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A7B0" w14:textId="77777777" w:rsidR="00756232" w:rsidRPr="00A4111A" w:rsidRDefault="00756232">
      <w:pPr>
        <w:rPr>
          <w:rFonts w:ascii="Arial" w:hAnsi="Arial" w:cs="Arial"/>
          <w:b/>
        </w:rPr>
      </w:pPr>
    </w:p>
    <w:p w14:paraId="1731E7ED" w14:textId="77777777" w:rsidR="00756232" w:rsidRPr="00A4111A" w:rsidRDefault="00756232">
      <w:pPr>
        <w:rPr>
          <w:rFonts w:ascii="Arial" w:hAnsi="Arial" w:cs="Arial"/>
          <w:b/>
        </w:rPr>
      </w:pPr>
    </w:p>
    <w:p w14:paraId="709B3288" w14:textId="77777777" w:rsidR="00756232" w:rsidRPr="00A4111A" w:rsidRDefault="00756232">
      <w:pPr>
        <w:rPr>
          <w:rFonts w:ascii="Arial" w:hAnsi="Arial" w:cs="Arial"/>
          <w:b/>
        </w:rPr>
      </w:pPr>
    </w:p>
    <w:p w14:paraId="0CEE7788" w14:textId="77777777" w:rsidR="00756232" w:rsidRPr="00A4111A" w:rsidRDefault="00756232">
      <w:pPr>
        <w:rPr>
          <w:rFonts w:ascii="Arial" w:hAnsi="Arial" w:cs="Arial"/>
          <w:b/>
        </w:rPr>
      </w:pPr>
    </w:p>
    <w:p w14:paraId="336C5414" w14:textId="77777777" w:rsidR="00756232" w:rsidRPr="00A4111A" w:rsidRDefault="00756232">
      <w:pPr>
        <w:rPr>
          <w:rFonts w:ascii="Arial" w:hAnsi="Arial" w:cs="Arial"/>
          <w:b/>
        </w:rPr>
      </w:pPr>
    </w:p>
    <w:p w14:paraId="5DE25B88" w14:textId="77777777" w:rsidR="00756232" w:rsidRPr="00A4111A" w:rsidRDefault="00756232">
      <w:pPr>
        <w:rPr>
          <w:rFonts w:ascii="Arial" w:hAnsi="Arial" w:cs="Arial"/>
          <w:b/>
        </w:rPr>
      </w:pPr>
    </w:p>
    <w:p w14:paraId="4FDE4932" w14:textId="77777777" w:rsidR="00756232" w:rsidRPr="00A4111A" w:rsidRDefault="00756232">
      <w:pPr>
        <w:rPr>
          <w:rFonts w:ascii="Arial" w:hAnsi="Arial" w:cs="Arial"/>
          <w:b/>
        </w:rPr>
      </w:pPr>
    </w:p>
    <w:p w14:paraId="1DAAE65F" w14:textId="77777777" w:rsidR="00756232" w:rsidRPr="00A4111A" w:rsidRDefault="00756232">
      <w:pPr>
        <w:rPr>
          <w:rFonts w:ascii="Arial" w:hAnsi="Arial" w:cs="Arial"/>
          <w:b/>
        </w:rPr>
      </w:pPr>
    </w:p>
    <w:p w14:paraId="405490DF" w14:textId="77777777" w:rsidR="00756232" w:rsidRPr="00A4111A" w:rsidRDefault="00756232">
      <w:pPr>
        <w:rPr>
          <w:rFonts w:ascii="Arial" w:hAnsi="Arial" w:cs="Arial"/>
          <w:b/>
        </w:rPr>
      </w:pPr>
    </w:p>
    <w:p w14:paraId="074683FF" w14:textId="77777777" w:rsidR="00756232" w:rsidRPr="00A4111A" w:rsidRDefault="00756232">
      <w:pPr>
        <w:rPr>
          <w:rFonts w:ascii="Arial" w:hAnsi="Arial" w:cs="Arial"/>
          <w:b/>
        </w:rPr>
      </w:pPr>
    </w:p>
    <w:p w14:paraId="37427DF7" w14:textId="77777777" w:rsidR="00756232" w:rsidRPr="00A4111A" w:rsidRDefault="00756232">
      <w:pPr>
        <w:rPr>
          <w:rFonts w:ascii="Arial" w:hAnsi="Arial" w:cs="Arial"/>
          <w:b/>
        </w:rPr>
      </w:pPr>
    </w:p>
    <w:p w14:paraId="0CE74CA4" w14:textId="77777777" w:rsidR="00756232" w:rsidRPr="00A4111A" w:rsidRDefault="00756232">
      <w:pPr>
        <w:rPr>
          <w:rFonts w:ascii="Arial" w:hAnsi="Arial" w:cs="Arial"/>
          <w:b/>
        </w:rPr>
      </w:pPr>
    </w:p>
    <w:p w14:paraId="2073F63D" w14:textId="77777777" w:rsidR="00756232" w:rsidRPr="00A4111A" w:rsidRDefault="00756232">
      <w:pPr>
        <w:rPr>
          <w:rFonts w:ascii="Arial" w:hAnsi="Arial" w:cs="Arial"/>
          <w:b/>
        </w:rPr>
      </w:pPr>
    </w:p>
    <w:p w14:paraId="1BBA40A7" w14:textId="77777777" w:rsidR="00756232" w:rsidRPr="00A4111A" w:rsidRDefault="00756232">
      <w:pPr>
        <w:rPr>
          <w:rFonts w:ascii="Arial" w:hAnsi="Arial" w:cs="Arial"/>
          <w:b/>
        </w:rPr>
      </w:pPr>
    </w:p>
    <w:p w14:paraId="534F0CE0" w14:textId="77777777" w:rsidR="00756232" w:rsidRPr="00A4111A" w:rsidRDefault="00756232">
      <w:pPr>
        <w:rPr>
          <w:rFonts w:ascii="Arial" w:hAnsi="Arial" w:cs="Arial"/>
          <w:b/>
        </w:rPr>
      </w:pPr>
    </w:p>
    <w:p w14:paraId="1AADCEC9" w14:textId="77777777" w:rsidR="00756232" w:rsidRPr="00A4111A" w:rsidRDefault="00756232">
      <w:pPr>
        <w:rPr>
          <w:rFonts w:ascii="Arial" w:hAnsi="Arial" w:cs="Arial"/>
          <w:b/>
        </w:rPr>
      </w:pPr>
    </w:p>
    <w:p w14:paraId="18E2AD98" w14:textId="77777777" w:rsidR="00756232" w:rsidRPr="00A4111A" w:rsidRDefault="00756232">
      <w:pPr>
        <w:rPr>
          <w:rFonts w:ascii="Arial" w:hAnsi="Arial" w:cs="Arial"/>
          <w:b/>
        </w:rPr>
      </w:pPr>
    </w:p>
    <w:p w14:paraId="4B2A5904" w14:textId="77777777" w:rsidR="00756232" w:rsidRPr="00A4111A" w:rsidRDefault="00A973D3">
      <w:pPr>
        <w:jc w:val="center"/>
        <w:rPr>
          <w:rFonts w:ascii="Arial" w:hAnsi="Arial" w:cs="Arial"/>
          <w:b/>
          <w:sz w:val="32"/>
        </w:rPr>
      </w:pPr>
      <w:r w:rsidRPr="00A4111A">
        <w:rPr>
          <w:rFonts w:ascii="Arial" w:hAnsi="Arial" w:cs="Arial"/>
          <w:b/>
          <w:sz w:val="32"/>
        </w:rPr>
        <w:t>Strategija</w:t>
      </w:r>
      <w:r w:rsidR="00F531EC" w:rsidRPr="00A4111A">
        <w:rPr>
          <w:rFonts w:ascii="Arial" w:hAnsi="Arial" w:cs="Arial"/>
          <w:b/>
          <w:sz w:val="32"/>
        </w:rPr>
        <w:t xml:space="preserve"> za zmanjševanje posledic rabe tobaka</w:t>
      </w:r>
    </w:p>
    <w:p w14:paraId="32A5BC28" w14:textId="77777777" w:rsidR="006B1462" w:rsidRPr="00A4111A" w:rsidRDefault="006B1462">
      <w:pPr>
        <w:jc w:val="center"/>
        <w:rPr>
          <w:rFonts w:ascii="Arial" w:hAnsi="Arial" w:cs="Arial"/>
          <w:b/>
          <w:sz w:val="32"/>
        </w:rPr>
      </w:pPr>
    </w:p>
    <w:p w14:paraId="1B300BDF" w14:textId="77777777" w:rsidR="006B1462" w:rsidRPr="00A4111A" w:rsidRDefault="006B1462">
      <w:pPr>
        <w:jc w:val="center"/>
        <w:rPr>
          <w:rFonts w:ascii="Arial" w:hAnsi="Arial" w:cs="Arial"/>
          <w:b/>
          <w:sz w:val="32"/>
        </w:rPr>
      </w:pPr>
      <w:r w:rsidRPr="00A4111A">
        <w:rPr>
          <w:rFonts w:ascii="Arial" w:hAnsi="Arial" w:cs="Arial"/>
          <w:b/>
          <w:sz w:val="32"/>
        </w:rPr>
        <w:t xml:space="preserve">ZA </w:t>
      </w:r>
      <w:r w:rsidR="00E63F26" w:rsidRPr="00A4111A">
        <w:rPr>
          <w:rFonts w:ascii="Arial" w:hAnsi="Arial" w:cs="Arial"/>
          <w:b/>
          <w:sz w:val="32"/>
        </w:rPr>
        <w:t>SLOVENIJO</w:t>
      </w:r>
      <w:r w:rsidRPr="00A4111A">
        <w:rPr>
          <w:rFonts w:ascii="Arial" w:hAnsi="Arial" w:cs="Arial"/>
          <w:b/>
          <w:sz w:val="32"/>
        </w:rPr>
        <w:t xml:space="preserve"> BREZ TOBAKA </w:t>
      </w:r>
    </w:p>
    <w:p w14:paraId="1D442C7A" w14:textId="77777777" w:rsidR="006B1462" w:rsidRPr="00A4111A" w:rsidRDefault="006B1462" w:rsidP="006B1462">
      <w:pPr>
        <w:rPr>
          <w:rFonts w:ascii="Arial" w:hAnsi="Arial" w:cs="Arial"/>
        </w:rPr>
      </w:pPr>
    </w:p>
    <w:p w14:paraId="5B6AFC37" w14:textId="7E367FC9" w:rsidR="008F29DC" w:rsidRDefault="00F531EC">
      <w:pPr>
        <w:jc w:val="center"/>
        <w:rPr>
          <w:rFonts w:ascii="Arial" w:hAnsi="Arial" w:cs="Arial"/>
          <w:b/>
          <w:sz w:val="32"/>
        </w:rPr>
      </w:pPr>
      <w:r w:rsidRPr="00A4111A">
        <w:rPr>
          <w:rFonts w:ascii="Arial" w:hAnsi="Arial" w:cs="Arial"/>
          <w:b/>
          <w:sz w:val="32"/>
        </w:rPr>
        <w:t>20</w:t>
      </w:r>
      <w:r w:rsidR="00A4111A" w:rsidRPr="00A4111A">
        <w:rPr>
          <w:rFonts w:ascii="Arial" w:hAnsi="Arial" w:cs="Arial"/>
          <w:b/>
          <w:sz w:val="32"/>
        </w:rPr>
        <w:t>2</w:t>
      </w:r>
      <w:r w:rsidR="000C40C4">
        <w:rPr>
          <w:rFonts w:ascii="Arial" w:hAnsi="Arial" w:cs="Arial"/>
          <w:b/>
          <w:sz w:val="32"/>
        </w:rPr>
        <w:t>2</w:t>
      </w:r>
      <w:r w:rsidR="00D6534A">
        <w:rPr>
          <w:rFonts w:ascii="Arial" w:hAnsi="Arial" w:cs="Arial"/>
          <w:b/>
          <w:sz w:val="32"/>
        </w:rPr>
        <w:t>–</w:t>
      </w:r>
      <w:r w:rsidRPr="00A4111A">
        <w:rPr>
          <w:rFonts w:ascii="Arial" w:hAnsi="Arial" w:cs="Arial"/>
          <w:b/>
          <w:sz w:val="32"/>
        </w:rPr>
        <w:t>2030</w:t>
      </w:r>
      <w:r w:rsidR="008F29DC">
        <w:rPr>
          <w:rFonts w:ascii="Arial" w:hAnsi="Arial" w:cs="Arial"/>
          <w:b/>
          <w:sz w:val="32"/>
        </w:rPr>
        <w:br w:type="page"/>
      </w:r>
    </w:p>
    <w:p w14:paraId="184DC90F" w14:textId="66CE3966" w:rsidR="00217C15" w:rsidRPr="008F29DC" w:rsidRDefault="00217C15" w:rsidP="00936EC3">
      <w:pPr>
        <w:pStyle w:val="Naslov1"/>
      </w:pPr>
      <w:bookmarkStart w:id="0" w:name="_Toc96959585"/>
      <w:bookmarkStart w:id="1" w:name="_Toc96961133"/>
      <w:r w:rsidRPr="008F29DC">
        <w:lastRenderedPageBreak/>
        <w:t>UVOD</w:t>
      </w:r>
      <w:bookmarkEnd w:id="0"/>
      <w:bookmarkEnd w:id="1"/>
    </w:p>
    <w:p w14:paraId="7B26FDD7" w14:textId="77777777" w:rsidR="00217C15" w:rsidRPr="00A4111A" w:rsidRDefault="00217C15" w:rsidP="00217C15">
      <w:pPr>
        <w:rPr>
          <w:rFonts w:ascii="Arial" w:hAnsi="Arial" w:cs="Arial"/>
          <w:b/>
        </w:rPr>
      </w:pPr>
    </w:p>
    <w:p w14:paraId="21E5268E" w14:textId="24202888" w:rsidR="00217C15" w:rsidRDefault="00217C15" w:rsidP="00217C15">
      <w:pPr>
        <w:rPr>
          <w:rFonts w:ascii="Arial" w:hAnsi="Arial" w:cs="Arial"/>
          <w:sz w:val="20"/>
          <w:szCs w:val="20"/>
        </w:rPr>
      </w:pPr>
      <w:r w:rsidRPr="00A4111A">
        <w:rPr>
          <w:rFonts w:ascii="Arial" w:hAnsi="Arial" w:cs="Arial"/>
          <w:sz w:val="20"/>
          <w:szCs w:val="20"/>
        </w:rPr>
        <w:t xml:space="preserve">Kajenju tobaka pripisujemo veliko breme bolezni in prezgodnjih smrti, pomemben vpliv na neenakosti v zdravju ter visoke stroške za posameznika, zdravstvo in družbo. Raba tobaka in </w:t>
      </w:r>
      <w:r w:rsidR="00AF6B6C">
        <w:rPr>
          <w:rFonts w:ascii="Arial" w:hAnsi="Arial" w:cs="Arial"/>
          <w:sz w:val="20"/>
          <w:szCs w:val="20"/>
        </w:rPr>
        <w:t xml:space="preserve">izpostavljenost tobačnemu dimu iz okolja (v nadaljnjem besedilu: izpostavljenost tobačnemu dimu) </w:t>
      </w:r>
      <w:r w:rsidRPr="00A4111A">
        <w:rPr>
          <w:rFonts w:ascii="Arial" w:hAnsi="Arial" w:cs="Arial"/>
          <w:sz w:val="20"/>
          <w:szCs w:val="20"/>
        </w:rPr>
        <w:t xml:space="preserve">sta letno v svetovnem merilu vzrok za več kot </w:t>
      </w:r>
      <w:r w:rsidR="005916F8">
        <w:rPr>
          <w:rFonts w:ascii="Arial" w:hAnsi="Arial" w:cs="Arial"/>
          <w:sz w:val="20"/>
          <w:szCs w:val="20"/>
        </w:rPr>
        <w:t>8</w:t>
      </w:r>
      <w:r w:rsidR="005916F8" w:rsidRPr="00A4111A">
        <w:rPr>
          <w:rFonts w:ascii="Arial" w:hAnsi="Arial" w:cs="Arial"/>
          <w:sz w:val="20"/>
          <w:szCs w:val="20"/>
        </w:rPr>
        <w:t xml:space="preserve"> </w:t>
      </w:r>
      <w:r w:rsidRPr="00A4111A">
        <w:rPr>
          <w:rFonts w:ascii="Arial" w:hAnsi="Arial" w:cs="Arial"/>
          <w:sz w:val="20"/>
          <w:szCs w:val="20"/>
        </w:rPr>
        <w:t xml:space="preserve">milijonov smrti, ki bi jih lahko preprečili. </w:t>
      </w:r>
    </w:p>
    <w:p w14:paraId="6F04DC64" w14:textId="77777777" w:rsidR="00217C15" w:rsidRPr="00A4111A" w:rsidRDefault="00217C15" w:rsidP="00217C15">
      <w:pPr>
        <w:rPr>
          <w:rFonts w:ascii="Arial" w:hAnsi="Arial" w:cs="Arial"/>
          <w:sz w:val="20"/>
          <w:szCs w:val="20"/>
        </w:rPr>
      </w:pPr>
    </w:p>
    <w:p w14:paraId="2887DB1F" w14:textId="5997209D" w:rsidR="00217C15" w:rsidRPr="00A4111A" w:rsidRDefault="00217C15" w:rsidP="00217C15">
      <w:pPr>
        <w:rPr>
          <w:rFonts w:ascii="Arial" w:hAnsi="Arial" w:cs="Arial"/>
          <w:sz w:val="20"/>
          <w:szCs w:val="20"/>
        </w:rPr>
      </w:pPr>
      <w:r w:rsidRPr="00A4111A">
        <w:rPr>
          <w:rFonts w:ascii="Arial" w:hAnsi="Arial" w:cs="Arial"/>
          <w:sz w:val="20"/>
          <w:szCs w:val="20"/>
        </w:rPr>
        <w:t xml:space="preserve">Zaradi bolezni, ki jih povzroča kajenje, umre polovica do dve tretjini kadilcev. V povprečju kadilci izgubijo od 10 do 15 let življenja, pred smrtjo pa imajo zaradi zdravstvenih težav več let slabšo kakovost življenja. Kajenje je hkrati pomemben vzrok neenakosti v zdravju, saj je delež kadilcev višji v skupinah z nižjim </w:t>
      </w:r>
      <w:r w:rsidR="002030F5">
        <w:rPr>
          <w:rFonts w:ascii="Arial" w:hAnsi="Arial" w:cs="Arial"/>
          <w:sz w:val="20"/>
          <w:szCs w:val="20"/>
        </w:rPr>
        <w:t>družbeno-gospodarskim</w:t>
      </w:r>
      <w:r w:rsidRPr="00A4111A">
        <w:rPr>
          <w:rFonts w:ascii="Arial" w:hAnsi="Arial" w:cs="Arial"/>
          <w:sz w:val="20"/>
          <w:szCs w:val="20"/>
        </w:rPr>
        <w:t xml:space="preserve"> položajem in pri manj izobraženih, kar beležijo v večini evropskih držav. </w:t>
      </w:r>
    </w:p>
    <w:p w14:paraId="7EEDF239" w14:textId="77777777" w:rsidR="00217C15" w:rsidRPr="00A4111A" w:rsidRDefault="00217C15" w:rsidP="00217C15">
      <w:pPr>
        <w:rPr>
          <w:rFonts w:ascii="Arial" w:hAnsi="Arial" w:cs="Arial"/>
          <w:sz w:val="20"/>
          <w:szCs w:val="20"/>
        </w:rPr>
      </w:pPr>
    </w:p>
    <w:p w14:paraId="597F18A7" w14:textId="4E5CFAF4" w:rsidR="002216D4" w:rsidRPr="00F76DBA" w:rsidRDefault="00217C15" w:rsidP="002216D4">
      <w:pPr>
        <w:rPr>
          <w:rFonts w:ascii="Arial" w:hAnsi="Arial" w:cs="Arial"/>
          <w:sz w:val="20"/>
          <w:szCs w:val="20"/>
        </w:rPr>
      </w:pPr>
      <w:r w:rsidRPr="00A4111A">
        <w:rPr>
          <w:rFonts w:ascii="Arial" w:hAnsi="Arial" w:cs="Arial"/>
          <w:sz w:val="20"/>
          <w:szCs w:val="20"/>
        </w:rPr>
        <w:t xml:space="preserve">V Sloveniji je tobak vodilni preprečljivi dejavnik tveganja za prezgodnjo smrt in za izgubljena zdrava leta življenja. </w:t>
      </w:r>
      <w:r w:rsidR="002216D4" w:rsidRPr="002216D4">
        <w:rPr>
          <w:rFonts w:ascii="Arial" w:hAnsi="Arial" w:cs="Arial"/>
          <w:sz w:val="20"/>
          <w:szCs w:val="20"/>
        </w:rPr>
        <w:t>V obdobju 2017</w:t>
      </w:r>
      <w:r w:rsidR="00E405ED">
        <w:rPr>
          <w:rFonts w:ascii="Arial" w:hAnsi="Arial" w:cs="Arial"/>
          <w:sz w:val="20"/>
          <w:szCs w:val="20"/>
        </w:rPr>
        <w:t>–</w:t>
      </w:r>
      <w:r w:rsidR="002216D4" w:rsidRPr="002216D4">
        <w:rPr>
          <w:rFonts w:ascii="Arial" w:hAnsi="Arial" w:cs="Arial"/>
          <w:sz w:val="20"/>
          <w:szCs w:val="20"/>
        </w:rPr>
        <w:t xml:space="preserve">2019 je v Sloveniji v povprečju letno zaradi bolezni, </w:t>
      </w:r>
      <w:r w:rsidR="004E4154">
        <w:rPr>
          <w:rFonts w:ascii="Arial" w:hAnsi="Arial" w:cs="Arial"/>
          <w:sz w:val="20"/>
          <w:szCs w:val="20"/>
        </w:rPr>
        <w:t xml:space="preserve">ki jih </w:t>
      </w:r>
      <w:r w:rsidR="002216D4" w:rsidRPr="002216D4">
        <w:rPr>
          <w:rFonts w:ascii="Arial" w:hAnsi="Arial" w:cs="Arial"/>
          <w:sz w:val="20"/>
          <w:szCs w:val="20"/>
        </w:rPr>
        <w:t>pripis</w:t>
      </w:r>
      <w:r w:rsidR="004E4154">
        <w:rPr>
          <w:rFonts w:ascii="Arial" w:hAnsi="Arial" w:cs="Arial"/>
          <w:sz w:val="20"/>
          <w:szCs w:val="20"/>
        </w:rPr>
        <w:t>uje</w:t>
      </w:r>
      <w:r w:rsidR="000C5014">
        <w:rPr>
          <w:rFonts w:ascii="Arial" w:hAnsi="Arial" w:cs="Arial"/>
          <w:sz w:val="20"/>
          <w:szCs w:val="20"/>
        </w:rPr>
        <w:t>mo</w:t>
      </w:r>
      <w:r w:rsidR="002216D4" w:rsidRPr="002216D4">
        <w:rPr>
          <w:rFonts w:ascii="Arial" w:hAnsi="Arial" w:cs="Arial"/>
          <w:sz w:val="20"/>
          <w:szCs w:val="20"/>
        </w:rPr>
        <w:t xml:space="preserve"> kajenju, umrlo 3123 prebivalcev, kar pomeni skoraj 9 smrti dnevno</w:t>
      </w:r>
      <w:r w:rsidR="005916F8">
        <w:rPr>
          <w:rFonts w:ascii="Arial" w:hAnsi="Arial" w:cs="Arial"/>
          <w:sz w:val="20"/>
          <w:szCs w:val="20"/>
        </w:rPr>
        <w:t xml:space="preserve"> ali 60 vsak teden</w:t>
      </w:r>
      <w:r w:rsidR="002216D4" w:rsidRPr="002216D4">
        <w:rPr>
          <w:rFonts w:ascii="Arial" w:hAnsi="Arial" w:cs="Arial"/>
          <w:sz w:val="20"/>
          <w:szCs w:val="20"/>
        </w:rPr>
        <w:t>.</w:t>
      </w:r>
      <w:r w:rsidR="005916F8">
        <w:rPr>
          <w:rFonts w:ascii="Arial" w:hAnsi="Arial" w:cs="Arial"/>
          <w:sz w:val="20"/>
          <w:szCs w:val="20"/>
        </w:rPr>
        <w:t xml:space="preserve"> </w:t>
      </w:r>
      <w:r w:rsidR="002216D4" w:rsidRPr="002216D4">
        <w:rPr>
          <w:rFonts w:ascii="Arial" w:hAnsi="Arial" w:cs="Arial"/>
          <w:sz w:val="20"/>
          <w:szCs w:val="20"/>
        </w:rPr>
        <w:t>Število smrti zaradi tobaka je letno pomembno višje kot zaradi vseh ne</w:t>
      </w:r>
      <w:r w:rsidR="00622246">
        <w:rPr>
          <w:rFonts w:ascii="Arial" w:hAnsi="Arial" w:cs="Arial"/>
          <w:sz w:val="20"/>
          <w:szCs w:val="20"/>
        </w:rPr>
        <w:t>sreč</w:t>
      </w:r>
      <w:r w:rsidR="002216D4" w:rsidRPr="002216D4">
        <w:rPr>
          <w:rFonts w:ascii="Arial" w:hAnsi="Arial" w:cs="Arial"/>
          <w:sz w:val="20"/>
          <w:szCs w:val="20"/>
        </w:rPr>
        <w:t xml:space="preserve"> (vključno s prometnimi), samomorov, alkohola, prepovedanih drog in AIDS-a skupaj. V letu 2018 so smrti zaradi vseh ne</w:t>
      </w:r>
      <w:r w:rsidR="009508C1">
        <w:rPr>
          <w:rFonts w:ascii="Arial" w:hAnsi="Arial" w:cs="Arial"/>
          <w:sz w:val="20"/>
          <w:szCs w:val="20"/>
        </w:rPr>
        <w:t>sreč</w:t>
      </w:r>
      <w:r w:rsidR="002216D4" w:rsidRPr="002216D4">
        <w:rPr>
          <w:rFonts w:ascii="Arial" w:hAnsi="Arial" w:cs="Arial"/>
          <w:sz w:val="20"/>
          <w:szCs w:val="20"/>
        </w:rPr>
        <w:t xml:space="preserve"> (vključno s prometnimi), samomorov, alkohola, prepovedanih drog in AIDS-a skupno znašale 2.398 smrti, kar je 725 smrti manj</w:t>
      </w:r>
      <w:r w:rsidR="000F3229">
        <w:rPr>
          <w:rFonts w:ascii="Arial" w:hAnsi="Arial" w:cs="Arial"/>
          <w:sz w:val="20"/>
          <w:szCs w:val="20"/>
        </w:rPr>
        <w:t>,</w:t>
      </w:r>
      <w:r w:rsidR="002216D4" w:rsidRPr="002216D4">
        <w:rPr>
          <w:rFonts w:ascii="Arial" w:hAnsi="Arial" w:cs="Arial"/>
          <w:sz w:val="20"/>
          <w:szCs w:val="20"/>
        </w:rPr>
        <w:t xml:space="preserve"> kot jih letno povzroči tobak.</w:t>
      </w:r>
      <w:r w:rsidR="002216D4" w:rsidRPr="00F76DBA">
        <w:rPr>
          <w:rFonts w:ascii="Arial" w:hAnsi="Arial" w:cs="Arial"/>
          <w:sz w:val="20"/>
          <w:szCs w:val="20"/>
        </w:rPr>
        <w:t xml:space="preserve"> </w:t>
      </w:r>
    </w:p>
    <w:p w14:paraId="45073F07" w14:textId="77777777" w:rsidR="002216D4" w:rsidRDefault="002216D4" w:rsidP="00217C15">
      <w:pPr>
        <w:rPr>
          <w:rFonts w:ascii="Arial" w:hAnsi="Arial" w:cs="Arial"/>
          <w:sz w:val="20"/>
          <w:szCs w:val="20"/>
        </w:rPr>
      </w:pPr>
    </w:p>
    <w:p w14:paraId="2F1A829C" w14:textId="253B4A0F" w:rsidR="005D2381" w:rsidRDefault="00217C15" w:rsidP="005D2381">
      <w:pPr>
        <w:pStyle w:val="Pripombabesedilo"/>
        <w:spacing w:line="276" w:lineRule="auto"/>
        <w:rPr>
          <w:rFonts w:ascii="Arial" w:hAnsi="Arial" w:cs="Arial"/>
        </w:rPr>
      </w:pPr>
      <w:r w:rsidRPr="00A4111A">
        <w:rPr>
          <w:rFonts w:ascii="Arial" w:hAnsi="Arial" w:cs="Arial"/>
        </w:rPr>
        <w:t>Številne prezgodnje smrti in večino smrti zaradi pljučnega raka bi lahko preprečili. Raba tobaka privede do visokih stroškov za družbo in posameznika in pomembno prispeva k neenakostim v zdravju.</w:t>
      </w:r>
      <w:r w:rsidR="005D2381">
        <w:rPr>
          <w:rFonts w:ascii="Arial" w:hAnsi="Arial" w:cs="Arial"/>
        </w:rPr>
        <w:t xml:space="preserve"> </w:t>
      </w:r>
      <w:r w:rsidR="005D2381" w:rsidRPr="005D2381">
        <w:rPr>
          <w:rFonts w:ascii="Arial" w:hAnsi="Arial" w:cs="Arial"/>
        </w:rPr>
        <w:t xml:space="preserve">Na osnovi mednarodne raziskave Goodchild in sodelavci ocenjujejo, da v državah z visokimi dohodki stroški zdravljenja bolezni, </w:t>
      </w:r>
      <w:r w:rsidR="000F3229">
        <w:rPr>
          <w:rFonts w:ascii="Arial" w:hAnsi="Arial" w:cs="Arial"/>
        </w:rPr>
        <w:t>ki jih pripisujejo</w:t>
      </w:r>
      <w:r w:rsidR="000F3229" w:rsidRPr="005D2381">
        <w:rPr>
          <w:rFonts w:ascii="Arial" w:hAnsi="Arial" w:cs="Arial"/>
        </w:rPr>
        <w:t xml:space="preserve"> </w:t>
      </w:r>
      <w:r w:rsidR="005D2381" w:rsidRPr="005D2381">
        <w:rPr>
          <w:rFonts w:ascii="Arial" w:hAnsi="Arial" w:cs="Arial"/>
        </w:rPr>
        <w:t xml:space="preserve">tobaku, predstavljajo okoli 6 % izdatkov za zdravstvo, z vključenimi </w:t>
      </w:r>
      <w:r w:rsidR="00000F0E">
        <w:rPr>
          <w:rFonts w:ascii="Arial" w:hAnsi="Arial" w:cs="Arial"/>
        </w:rPr>
        <w:t xml:space="preserve">posrednimi </w:t>
      </w:r>
      <w:r w:rsidR="005D2381" w:rsidRPr="005D2381">
        <w:rPr>
          <w:rFonts w:ascii="Arial" w:hAnsi="Arial" w:cs="Arial"/>
        </w:rPr>
        <w:t>stroški znižane produktivnosti zaradi obolevnosti in</w:t>
      </w:r>
      <w:r w:rsidR="00502E26">
        <w:rPr>
          <w:rFonts w:ascii="Arial" w:hAnsi="Arial" w:cs="Arial"/>
        </w:rPr>
        <w:t xml:space="preserve"> izgube prihodkov zaradi</w:t>
      </w:r>
      <w:r w:rsidR="005D2381" w:rsidRPr="005D2381">
        <w:rPr>
          <w:rFonts w:ascii="Arial" w:hAnsi="Arial" w:cs="Arial"/>
        </w:rPr>
        <w:t xml:space="preserve"> umrljivosti pa stroški, pripisljivi tobaku, predstavljajo okoli 2 % BDP.</w:t>
      </w:r>
    </w:p>
    <w:p w14:paraId="1B8C8A24" w14:textId="77777777" w:rsidR="009B71E2" w:rsidRDefault="009B71E2" w:rsidP="005D2381">
      <w:pPr>
        <w:pStyle w:val="Pripombabesedilo"/>
        <w:spacing w:line="276" w:lineRule="auto"/>
        <w:rPr>
          <w:rFonts w:ascii="Arial" w:hAnsi="Arial" w:cs="Arial"/>
        </w:rPr>
      </w:pPr>
    </w:p>
    <w:p w14:paraId="79E66C62" w14:textId="26A0698F" w:rsidR="00DA72BA" w:rsidRDefault="00217C15" w:rsidP="00217C15">
      <w:pPr>
        <w:rPr>
          <w:rFonts w:ascii="Arial" w:hAnsi="Arial" w:cs="Arial"/>
          <w:sz w:val="20"/>
          <w:szCs w:val="20"/>
        </w:rPr>
      </w:pPr>
      <w:r w:rsidRPr="00A4111A">
        <w:rPr>
          <w:rFonts w:ascii="Arial" w:hAnsi="Arial" w:cs="Arial"/>
          <w:sz w:val="20"/>
          <w:szCs w:val="20"/>
        </w:rPr>
        <w:t>Po podatkih</w:t>
      </w:r>
      <w:r w:rsidR="0020613A">
        <w:rPr>
          <w:rFonts w:ascii="Arial" w:hAnsi="Arial" w:cs="Arial"/>
          <w:sz w:val="20"/>
          <w:szCs w:val="20"/>
        </w:rPr>
        <w:t xml:space="preserve"> iz leta 2020</w:t>
      </w:r>
      <w:r w:rsidRPr="00A4111A">
        <w:rPr>
          <w:rFonts w:ascii="Arial" w:hAnsi="Arial" w:cs="Arial"/>
          <w:sz w:val="20"/>
          <w:szCs w:val="20"/>
        </w:rPr>
        <w:t xml:space="preserve"> v Sloveniji kadi približno </w:t>
      </w:r>
      <w:r w:rsidR="0020613A">
        <w:rPr>
          <w:rFonts w:ascii="Arial" w:hAnsi="Arial" w:cs="Arial"/>
          <w:sz w:val="20"/>
          <w:szCs w:val="20"/>
        </w:rPr>
        <w:t>petina</w:t>
      </w:r>
      <w:r w:rsidRPr="00A4111A">
        <w:rPr>
          <w:rFonts w:ascii="Arial" w:hAnsi="Arial" w:cs="Arial"/>
          <w:sz w:val="20"/>
          <w:szCs w:val="20"/>
        </w:rPr>
        <w:t xml:space="preserve"> odrasli</w:t>
      </w:r>
      <w:r w:rsidR="0020613A">
        <w:rPr>
          <w:rFonts w:ascii="Arial" w:hAnsi="Arial" w:cs="Arial"/>
          <w:sz w:val="20"/>
          <w:szCs w:val="20"/>
        </w:rPr>
        <w:t>h</w:t>
      </w:r>
      <w:r w:rsidRPr="00A4111A">
        <w:rPr>
          <w:rFonts w:ascii="Arial" w:hAnsi="Arial" w:cs="Arial"/>
          <w:sz w:val="20"/>
          <w:szCs w:val="20"/>
        </w:rPr>
        <w:t xml:space="preserve"> prebival</w:t>
      </w:r>
      <w:r w:rsidR="0020613A">
        <w:rPr>
          <w:rFonts w:ascii="Arial" w:hAnsi="Arial" w:cs="Arial"/>
          <w:sz w:val="20"/>
          <w:szCs w:val="20"/>
        </w:rPr>
        <w:t>cev v starosti od 18</w:t>
      </w:r>
      <w:r w:rsidR="00A84B6B">
        <w:rPr>
          <w:rFonts w:ascii="Arial" w:hAnsi="Arial" w:cs="Arial"/>
          <w:sz w:val="20"/>
          <w:szCs w:val="20"/>
        </w:rPr>
        <w:t>–</w:t>
      </w:r>
      <w:r w:rsidR="0020613A">
        <w:rPr>
          <w:rFonts w:ascii="Arial" w:hAnsi="Arial" w:cs="Arial"/>
          <w:sz w:val="20"/>
          <w:szCs w:val="20"/>
        </w:rPr>
        <w:t>74 let</w:t>
      </w:r>
      <w:r w:rsidRPr="00A4111A">
        <w:rPr>
          <w:rFonts w:ascii="Arial" w:hAnsi="Arial" w:cs="Arial"/>
          <w:sz w:val="20"/>
          <w:szCs w:val="20"/>
        </w:rPr>
        <w:t>.</w:t>
      </w:r>
      <w:r w:rsidR="0020613A">
        <w:rPr>
          <w:rFonts w:ascii="Arial" w:hAnsi="Arial" w:cs="Arial"/>
          <w:sz w:val="20"/>
          <w:szCs w:val="20"/>
        </w:rPr>
        <w:t xml:space="preserve"> Med njimi je več moških kot žensk.</w:t>
      </w:r>
      <w:r w:rsidR="00710C78">
        <w:rPr>
          <w:rFonts w:ascii="Arial" w:hAnsi="Arial" w:cs="Arial"/>
          <w:sz w:val="20"/>
          <w:szCs w:val="20"/>
        </w:rPr>
        <w:t xml:space="preserve"> </w:t>
      </w:r>
      <w:r w:rsidR="00710C78" w:rsidRPr="00710C78">
        <w:rPr>
          <w:rFonts w:ascii="Arial" w:hAnsi="Arial" w:cs="Arial"/>
          <w:sz w:val="20"/>
          <w:szCs w:val="20"/>
        </w:rPr>
        <w:t>Kadi višji odstotek prebivalcev s srednješolsko izobrazbo v primerjavi z drugimi izobrazbenimi skupinami.</w:t>
      </w:r>
      <w:r w:rsidR="00710C78">
        <w:rPr>
          <w:rFonts w:ascii="Arial" w:hAnsi="Arial" w:cs="Arial"/>
          <w:sz w:val="20"/>
          <w:szCs w:val="20"/>
        </w:rPr>
        <w:t xml:space="preserve"> </w:t>
      </w:r>
      <w:r w:rsidR="00DA72BA">
        <w:rPr>
          <w:rFonts w:ascii="Arial" w:hAnsi="Arial" w:cs="Arial"/>
          <w:sz w:val="20"/>
          <w:szCs w:val="20"/>
        </w:rPr>
        <w:t xml:space="preserve">Glede razširjenosti kajenja v Sloveniji med odraslimi in mladostniki ne odstopamo bistveno od povprečij drugih držav članic EU. </w:t>
      </w:r>
      <w:r w:rsidR="00DA72BA" w:rsidRPr="00DA72BA">
        <w:rPr>
          <w:rFonts w:ascii="Arial" w:hAnsi="Arial" w:cs="Arial"/>
          <w:sz w:val="20"/>
          <w:szCs w:val="20"/>
        </w:rPr>
        <w:t xml:space="preserve">Med odraslimi </w:t>
      </w:r>
      <w:r w:rsidR="00DA72BA">
        <w:rPr>
          <w:rFonts w:ascii="Arial" w:hAnsi="Arial" w:cs="Arial"/>
          <w:sz w:val="20"/>
          <w:szCs w:val="20"/>
        </w:rPr>
        <w:t xml:space="preserve">pa </w:t>
      </w:r>
      <w:r w:rsidR="00DA72BA" w:rsidRPr="00DA72BA">
        <w:rPr>
          <w:rFonts w:ascii="Arial" w:hAnsi="Arial" w:cs="Arial"/>
          <w:sz w:val="20"/>
          <w:szCs w:val="20"/>
        </w:rPr>
        <w:t xml:space="preserve">prvič po daljšem obdobju in v času uvajanja novih zakonodajnih ukrepov nadzora nad tobakom beležimo znižanje odstotka kadilcev skupaj in pri obeh spolih, izraziteje pri moških. </w:t>
      </w:r>
      <w:r w:rsidR="00E842E4">
        <w:rPr>
          <w:rFonts w:ascii="Arial" w:hAnsi="Arial" w:cs="Arial"/>
          <w:sz w:val="20"/>
          <w:szCs w:val="20"/>
        </w:rPr>
        <w:t>Še l</w:t>
      </w:r>
      <w:r w:rsidR="00402E74">
        <w:rPr>
          <w:rFonts w:ascii="Arial" w:hAnsi="Arial" w:cs="Arial"/>
          <w:sz w:val="20"/>
          <w:szCs w:val="20"/>
        </w:rPr>
        <w:t>eta 2014 je namreč kadila približno četrtina odraslih prebivalcev Slovenije.</w:t>
      </w:r>
    </w:p>
    <w:p w14:paraId="779612AF" w14:textId="77777777" w:rsidR="00DA72BA" w:rsidRDefault="00DA72BA" w:rsidP="00217C15">
      <w:pPr>
        <w:rPr>
          <w:rFonts w:ascii="Arial" w:hAnsi="Arial" w:cs="Arial"/>
          <w:sz w:val="20"/>
          <w:szCs w:val="20"/>
        </w:rPr>
      </w:pPr>
    </w:p>
    <w:p w14:paraId="63D34034" w14:textId="20B82B93" w:rsidR="00DA72BA" w:rsidRDefault="00DA72BA" w:rsidP="00217C15">
      <w:pPr>
        <w:rPr>
          <w:rFonts w:ascii="Arial" w:hAnsi="Arial" w:cs="Arial"/>
          <w:sz w:val="20"/>
          <w:szCs w:val="20"/>
        </w:rPr>
      </w:pPr>
      <w:r w:rsidRPr="00DA72BA">
        <w:rPr>
          <w:rFonts w:ascii="Arial" w:hAnsi="Arial" w:cs="Arial"/>
          <w:sz w:val="20"/>
          <w:szCs w:val="20"/>
        </w:rPr>
        <w:t>Razširjenost kajenja med mladostniki se zmanjšuje že daljše obdobje.</w:t>
      </w:r>
      <w:r w:rsidRPr="00DA72BA">
        <w:t xml:space="preserve"> </w:t>
      </w:r>
      <w:r>
        <w:rPr>
          <w:rFonts w:ascii="Arial" w:hAnsi="Arial" w:cs="Arial"/>
          <w:sz w:val="20"/>
          <w:szCs w:val="20"/>
        </w:rPr>
        <w:t>R</w:t>
      </w:r>
      <w:r w:rsidRPr="00DA72BA">
        <w:rPr>
          <w:rFonts w:ascii="Arial" w:hAnsi="Arial" w:cs="Arial"/>
          <w:sz w:val="20"/>
          <w:szCs w:val="20"/>
        </w:rPr>
        <w:t>aziskav</w:t>
      </w:r>
      <w:r w:rsidR="00402E74">
        <w:rPr>
          <w:rFonts w:ascii="Arial" w:hAnsi="Arial" w:cs="Arial"/>
          <w:sz w:val="20"/>
          <w:szCs w:val="20"/>
        </w:rPr>
        <w:t>a</w:t>
      </w:r>
      <w:r w:rsidRPr="00DA72BA">
        <w:rPr>
          <w:rFonts w:ascii="Arial" w:hAnsi="Arial" w:cs="Arial"/>
          <w:sz w:val="20"/>
          <w:szCs w:val="20"/>
        </w:rPr>
        <w:t xml:space="preserve"> Z zdravjem povezana vedenja v šolskem obdobju (HBSC)</w:t>
      </w:r>
      <w:r w:rsidR="00402E74">
        <w:rPr>
          <w:rFonts w:ascii="Arial" w:hAnsi="Arial" w:cs="Arial"/>
          <w:sz w:val="20"/>
          <w:szCs w:val="20"/>
        </w:rPr>
        <w:t xml:space="preserve"> kaže, da so se m</w:t>
      </w:r>
      <w:r w:rsidRPr="00DA72BA">
        <w:rPr>
          <w:rFonts w:ascii="Arial" w:hAnsi="Arial" w:cs="Arial"/>
          <w:sz w:val="20"/>
          <w:szCs w:val="20"/>
        </w:rPr>
        <w:t>ed 2014 in 2018 deleži 15-letnikov, ki so poročali o kajenju kadarkoli v življenju, kajenju vsaj enkrat na teden ali pogosteje in kajenju vsak dan</w:t>
      </w:r>
      <w:r w:rsidR="00B02022">
        <w:rPr>
          <w:rFonts w:ascii="Arial" w:hAnsi="Arial" w:cs="Arial"/>
          <w:sz w:val="20"/>
          <w:szCs w:val="20"/>
        </w:rPr>
        <w:t>,</w:t>
      </w:r>
      <w:r w:rsidR="00402E74">
        <w:rPr>
          <w:rFonts w:ascii="Arial" w:hAnsi="Arial" w:cs="Arial"/>
          <w:sz w:val="20"/>
          <w:szCs w:val="20"/>
        </w:rPr>
        <w:t xml:space="preserve"> občutno </w:t>
      </w:r>
      <w:r w:rsidRPr="00DA72BA">
        <w:rPr>
          <w:rFonts w:ascii="Arial" w:hAnsi="Arial" w:cs="Arial"/>
          <w:sz w:val="20"/>
          <w:szCs w:val="20"/>
        </w:rPr>
        <w:t>znižali.</w:t>
      </w:r>
      <w:r w:rsidR="00402E74">
        <w:rPr>
          <w:rFonts w:ascii="Arial" w:hAnsi="Arial" w:cs="Arial"/>
          <w:sz w:val="20"/>
          <w:szCs w:val="20"/>
        </w:rPr>
        <w:t xml:space="preserve"> V letu 2014 je vsaj enkrat na teden kadilo 13,1 % 15</w:t>
      </w:r>
      <w:r w:rsidR="00B02022">
        <w:rPr>
          <w:rFonts w:ascii="Arial" w:hAnsi="Arial" w:cs="Arial"/>
          <w:sz w:val="20"/>
          <w:szCs w:val="20"/>
        </w:rPr>
        <w:t>-</w:t>
      </w:r>
      <w:r w:rsidR="00402E74">
        <w:rPr>
          <w:rFonts w:ascii="Arial" w:hAnsi="Arial" w:cs="Arial"/>
          <w:sz w:val="20"/>
          <w:szCs w:val="20"/>
        </w:rPr>
        <w:t>letnikov, v letu 2018 pa 8,8 % 15</w:t>
      </w:r>
      <w:r w:rsidR="007D4653">
        <w:rPr>
          <w:rFonts w:ascii="Arial" w:hAnsi="Arial" w:cs="Arial"/>
          <w:sz w:val="20"/>
          <w:szCs w:val="20"/>
        </w:rPr>
        <w:t>-</w:t>
      </w:r>
      <w:r w:rsidR="00402E74">
        <w:rPr>
          <w:rFonts w:ascii="Arial" w:hAnsi="Arial" w:cs="Arial"/>
          <w:sz w:val="20"/>
          <w:szCs w:val="20"/>
        </w:rPr>
        <w:t xml:space="preserve">letnikov. V istem obdobju </w:t>
      </w:r>
      <w:r w:rsidR="00DA4B66">
        <w:rPr>
          <w:rFonts w:ascii="Arial" w:hAnsi="Arial" w:cs="Arial"/>
          <w:sz w:val="20"/>
          <w:szCs w:val="20"/>
        </w:rPr>
        <w:t>se je delež 15</w:t>
      </w:r>
      <w:r w:rsidR="00B02022">
        <w:rPr>
          <w:rFonts w:ascii="Arial" w:hAnsi="Arial" w:cs="Arial"/>
          <w:sz w:val="20"/>
          <w:szCs w:val="20"/>
        </w:rPr>
        <w:t>-</w:t>
      </w:r>
      <w:r w:rsidR="00DA4B66">
        <w:rPr>
          <w:rFonts w:ascii="Arial" w:hAnsi="Arial" w:cs="Arial"/>
          <w:sz w:val="20"/>
          <w:szCs w:val="20"/>
        </w:rPr>
        <w:t>letnikov, ki dnevno kadijo</w:t>
      </w:r>
      <w:r w:rsidR="00B02022">
        <w:rPr>
          <w:rFonts w:ascii="Arial" w:hAnsi="Arial" w:cs="Arial"/>
          <w:sz w:val="20"/>
          <w:szCs w:val="20"/>
        </w:rPr>
        <w:t>,</w:t>
      </w:r>
      <w:r w:rsidR="00DA4B66">
        <w:rPr>
          <w:rFonts w:ascii="Arial" w:hAnsi="Arial" w:cs="Arial"/>
          <w:sz w:val="20"/>
          <w:szCs w:val="20"/>
        </w:rPr>
        <w:t xml:space="preserve"> znižal z 8,6 % na 5,4 %. </w:t>
      </w:r>
      <w:r w:rsidR="00DA4B66" w:rsidRPr="00DA4B66">
        <w:rPr>
          <w:rFonts w:ascii="Arial" w:hAnsi="Arial" w:cs="Arial"/>
          <w:sz w:val="20"/>
          <w:szCs w:val="20"/>
        </w:rPr>
        <w:t>Tudi Evropska raziskava o alkoholu in drogah med šolsko mladino (ESPAD) kaže, da se je delež 15</w:t>
      </w:r>
      <w:r w:rsidR="007D4653">
        <w:rPr>
          <w:rFonts w:ascii="Arial" w:hAnsi="Arial" w:cs="Arial"/>
          <w:sz w:val="20"/>
          <w:szCs w:val="20"/>
        </w:rPr>
        <w:t>–</w:t>
      </w:r>
      <w:r w:rsidR="00DA4B66" w:rsidRPr="00DA4B66">
        <w:rPr>
          <w:rFonts w:ascii="Arial" w:hAnsi="Arial" w:cs="Arial"/>
          <w:sz w:val="20"/>
          <w:szCs w:val="20"/>
        </w:rPr>
        <w:t>16-letnih všolanih mladostnikov, ki so kadarkoli v življenju kadili cigarete</w:t>
      </w:r>
      <w:r w:rsidR="00B02022">
        <w:rPr>
          <w:rFonts w:ascii="Arial" w:hAnsi="Arial" w:cs="Arial"/>
          <w:sz w:val="20"/>
          <w:szCs w:val="20"/>
        </w:rPr>
        <w:t>,</w:t>
      </w:r>
      <w:r w:rsidR="00DA4B66" w:rsidRPr="00DA4B66">
        <w:rPr>
          <w:rFonts w:ascii="Arial" w:hAnsi="Arial" w:cs="Arial"/>
          <w:sz w:val="20"/>
          <w:szCs w:val="20"/>
        </w:rPr>
        <w:t xml:space="preserve"> znižal s 67 % v 2003 na 47 % v 2015 in na 38 % v 2019, delež kadilcev cigaret v zadnjih 30 dneh s 36 % v 2003 na 22 % v 2015 in na 19 % v 2019, dnevnih kadilcev pa s 24 % v 2003 na 11 % v 2015 in na 9 % v 2019. </w:t>
      </w:r>
      <w:r w:rsidR="00DA4B66">
        <w:rPr>
          <w:rFonts w:ascii="Arial" w:hAnsi="Arial" w:cs="Arial"/>
          <w:sz w:val="20"/>
          <w:szCs w:val="20"/>
        </w:rPr>
        <w:t xml:space="preserve"> </w:t>
      </w:r>
      <w:r w:rsidR="00402E74">
        <w:rPr>
          <w:rFonts w:ascii="Arial" w:hAnsi="Arial" w:cs="Arial"/>
          <w:sz w:val="20"/>
          <w:szCs w:val="20"/>
        </w:rPr>
        <w:t xml:space="preserve"> </w:t>
      </w:r>
    </w:p>
    <w:p w14:paraId="1D2B5CEC" w14:textId="77777777" w:rsidR="00DA72BA" w:rsidRDefault="00DA72BA" w:rsidP="00217C15">
      <w:pPr>
        <w:rPr>
          <w:rFonts w:ascii="Arial" w:hAnsi="Arial" w:cs="Arial"/>
          <w:sz w:val="20"/>
          <w:szCs w:val="20"/>
        </w:rPr>
      </w:pPr>
    </w:p>
    <w:p w14:paraId="6ED699F4" w14:textId="55DCBF1F" w:rsidR="00217C15" w:rsidRDefault="00217C15" w:rsidP="00217C15">
      <w:pPr>
        <w:rPr>
          <w:rFonts w:ascii="Arial" w:hAnsi="Arial" w:cs="Arial"/>
          <w:sz w:val="20"/>
          <w:szCs w:val="20"/>
        </w:rPr>
      </w:pPr>
      <w:r w:rsidRPr="00A4111A">
        <w:rPr>
          <w:rFonts w:ascii="Arial" w:hAnsi="Arial" w:cs="Arial"/>
          <w:sz w:val="20"/>
          <w:szCs w:val="20"/>
        </w:rPr>
        <w:t xml:space="preserve">Posameznik začne največkrat kaditi že kot otrok, mladostnik ali redkeje kot mladi odrasli; po 25. letu starosti praktično ni več poskusov začetkov kajenja. Zato so otroci, mladostniki in mladi odrasli ključna ciljna skupina za zmanjševanje kajenja in uporabe novih tobačnih in povezanih izdelkov. </w:t>
      </w:r>
    </w:p>
    <w:p w14:paraId="109CDF7B" w14:textId="6D3635A4" w:rsidR="00CC4932" w:rsidRDefault="00CC4932" w:rsidP="00217C15">
      <w:pPr>
        <w:rPr>
          <w:rFonts w:ascii="Arial" w:hAnsi="Arial" w:cs="Arial"/>
          <w:sz w:val="20"/>
          <w:szCs w:val="20"/>
        </w:rPr>
      </w:pPr>
    </w:p>
    <w:p w14:paraId="53B4CB1D" w14:textId="5B5F22CE" w:rsidR="00CC4932" w:rsidRDefault="00CC4932" w:rsidP="00217C15">
      <w:pPr>
        <w:rPr>
          <w:rFonts w:ascii="Arial" w:hAnsi="Arial" w:cs="Arial"/>
          <w:sz w:val="20"/>
          <w:szCs w:val="20"/>
        </w:rPr>
      </w:pPr>
      <w:r w:rsidRPr="00CC4932">
        <w:rPr>
          <w:rFonts w:ascii="Arial" w:hAnsi="Arial" w:cs="Arial"/>
          <w:sz w:val="20"/>
          <w:szCs w:val="20"/>
        </w:rPr>
        <w:t xml:space="preserve">Na tržišču se pojavljajo vedno novi izdelki z nikotinom. Med njimi trenutno prevladujejo elektronske cigarete, ki jih uporablja znaten delež mladostnikov in nižji delež odraslih prebivalcev. Uporaba </w:t>
      </w:r>
      <w:r w:rsidRPr="00CC4932">
        <w:rPr>
          <w:rFonts w:ascii="Arial" w:hAnsi="Arial" w:cs="Arial"/>
          <w:sz w:val="20"/>
          <w:szCs w:val="20"/>
        </w:rPr>
        <w:lastRenderedPageBreak/>
        <w:t xml:space="preserve">elektronskih cigaret med otroki, mladostniki in mladimi odraslimi je še posebej zaskrbljujoča </w:t>
      </w:r>
      <w:r>
        <w:rPr>
          <w:rFonts w:ascii="Arial" w:hAnsi="Arial" w:cs="Arial"/>
          <w:sz w:val="20"/>
          <w:szCs w:val="20"/>
        </w:rPr>
        <w:t xml:space="preserve">zaradi številnih </w:t>
      </w:r>
      <w:r w:rsidRPr="00CC4932">
        <w:rPr>
          <w:rFonts w:ascii="Arial" w:hAnsi="Arial" w:cs="Arial"/>
          <w:sz w:val="20"/>
          <w:szCs w:val="20"/>
        </w:rPr>
        <w:t>škodljivih posledic uporabe nikotina.</w:t>
      </w:r>
    </w:p>
    <w:p w14:paraId="133916AF" w14:textId="77777777" w:rsidR="00217C15" w:rsidRDefault="00217C15" w:rsidP="00217C15">
      <w:pPr>
        <w:rPr>
          <w:rFonts w:ascii="Arial" w:hAnsi="Arial" w:cs="Arial"/>
          <w:sz w:val="20"/>
          <w:szCs w:val="20"/>
        </w:rPr>
      </w:pPr>
    </w:p>
    <w:p w14:paraId="102803EE" w14:textId="52D31E1A" w:rsidR="00217C15" w:rsidRPr="00A4111A" w:rsidRDefault="00217C15" w:rsidP="00217C15">
      <w:pPr>
        <w:rPr>
          <w:rFonts w:ascii="Arial" w:hAnsi="Arial" w:cs="Arial"/>
          <w:sz w:val="20"/>
          <w:szCs w:val="20"/>
        </w:rPr>
      </w:pPr>
      <w:r w:rsidRPr="00A4111A">
        <w:rPr>
          <w:rFonts w:ascii="Arial" w:hAnsi="Arial" w:cs="Arial"/>
          <w:sz w:val="20"/>
          <w:szCs w:val="20"/>
        </w:rPr>
        <w:t xml:space="preserve">Med posamezniki v razvoju zasvojenosti obstajajo precejšnje razlike, velja pa, da mlajši kot je posameznik ob začetku uporabe nikotina, bolj verjetno bo postal zasvojen in bolj bo zasvojen. Nikotin pri mladostnikih poveča tudi tveganje za zasvojenost z drugimi psihoaktivnimi snovmi. Proces zasvojenosti se začne s prvo prižgano cigareto </w:t>
      </w:r>
      <w:r w:rsidR="00285F47">
        <w:rPr>
          <w:rFonts w:ascii="Arial" w:hAnsi="Arial" w:cs="Arial"/>
          <w:sz w:val="20"/>
          <w:szCs w:val="20"/>
        </w:rPr>
        <w:t>–</w:t>
      </w:r>
      <w:r w:rsidRPr="00A4111A">
        <w:rPr>
          <w:rFonts w:ascii="Arial" w:hAnsi="Arial" w:cs="Arial"/>
          <w:sz w:val="20"/>
          <w:szCs w:val="20"/>
        </w:rPr>
        <w:t xml:space="preserve"> o znakih zasvojenosti pa nekateri najstniki poročajo že po vdihavanju tobačnega dima ene same cigarete. O zasvojenosti pri mladih govorimo, ko ti na mesec pokadijo nekaj cigaret in ne </w:t>
      </w:r>
      <w:r w:rsidR="004A1F25">
        <w:rPr>
          <w:rFonts w:ascii="Arial" w:hAnsi="Arial" w:cs="Arial"/>
          <w:sz w:val="20"/>
          <w:szCs w:val="20"/>
        </w:rPr>
        <w:t>samo</w:t>
      </w:r>
      <w:r w:rsidRPr="00A4111A">
        <w:rPr>
          <w:rFonts w:ascii="Arial" w:hAnsi="Arial" w:cs="Arial"/>
          <w:sz w:val="20"/>
          <w:szCs w:val="20"/>
        </w:rPr>
        <w:t xml:space="preserve">, kadar kadijo vsak dan. </w:t>
      </w:r>
    </w:p>
    <w:p w14:paraId="6A2B7875" w14:textId="77777777" w:rsidR="00217C15" w:rsidRPr="00A4111A" w:rsidRDefault="00217C15" w:rsidP="00217C15">
      <w:pPr>
        <w:rPr>
          <w:rFonts w:ascii="Arial" w:hAnsi="Arial" w:cs="Arial"/>
        </w:rPr>
      </w:pPr>
    </w:p>
    <w:p w14:paraId="20B906C9" w14:textId="77777777" w:rsidR="00217C15" w:rsidRPr="00A4111A" w:rsidRDefault="00217C15" w:rsidP="00217C15">
      <w:pPr>
        <w:rPr>
          <w:rFonts w:ascii="Arial" w:hAnsi="Arial" w:cs="Arial"/>
          <w:sz w:val="20"/>
          <w:szCs w:val="20"/>
        </w:rPr>
      </w:pPr>
      <w:r w:rsidRPr="00A4111A">
        <w:rPr>
          <w:rFonts w:ascii="Arial" w:hAnsi="Arial" w:cs="Arial"/>
          <w:sz w:val="20"/>
          <w:szCs w:val="20"/>
        </w:rPr>
        <w:t>Mladostništvo je tudi ključno obdobje za razvoj možganov, ki se razvijajo še do približno 25. leta starosti. Izpostavljenost nikotinu lahko moti razvoj možganskih omrežij, ki nadzorujejo pozornost, učenje in dovzetnost za zasvojenost. Privede lahko do trajnih škodljivih učinkov na kognitivne (miselne) sposobnosti, do motenj v delovnem spominu, pozornosti, razpoloženju in zaznavanju zvoka ter zvečane impulzivnosti ali tesnobnosti. Zato je ključnega pomena, da z ustreznimi ukrepi preprečimo uporabo vseh izdelkov z nikotinom pri otrocih, mladostnikih in mladih odraslih. Vse več raziskav pa tudi kaže, da pri mladostnikih, ki sicer ne kadijo, uporaba elektronske cigarete, brezdimnih tobačnih izdelkov ali kajenje vodne pipe pomembno poveča verjetnost, da bodo začeli kaditi tudi druge tobačne izdelke.</w:t>
      </w:r>
    </w:p>
    <w:p w14:paraId="7545FE2B" w14:textId="77777777" w:rsidR="00217C15" w:rsidRPr="00A4111A" w:rsidRDefault="00217C15" w:rsidP="00217C15">
      <w:pPr>
        <w:rPr>
          <w:rFonts w:ascii="Arial" w:hAnsi="Arial" w:cs="Arial"/>
        </w:rPr>
      </w:pPr>
    </w:p>
    <w:p w14:paraId="1934BDD2" w14:textId="08369BFF" w:rsidR="00217C15" w:rsidRPr="00A4111A" w:rsidRDefault="00217C15" w:rsidP="00217C15">
      <w:pPr>
        <w:rPr>
          <w:rFonts w:ascii="Arial" w:hAnsi="Arial" w:cs="Arial"/>
          <w:sz w:val="20"/>
          <w:szCs w:val="20"/>
        </w:rPr>
      </w:pPr>
      <w:r w:rsidRPr="00A4111A">
        <w:rPr>
          <w:rFonts w:ascii="Arial" w:hAnsi="Arial" w:cs="Arial"/>
          <w:sz w:val="20"/>
          <w:szCs w:val="20"/>
        </w:rPr>
        <w:t>Izpostavljenost tobačnemu dimu ostaja pomemben javnozdravstveni problem. Ne glede na uspešno zmanjšanje obsega</w:t>
      </w:r>
      <w:r w:rsidR="00AF6B6C">
        <w:rPr>
          <w:rFonts w:ascii="Arial" w:hAnsi="Arial" w:cs="Arial"/>
          <w:sz w:val="20"/>
          <w:szCs w:val="20"/>
        </w:rPr>
        <w:t xml:space="preserve"> izpostavljenosti tobačnemu dimu</w:t>
      </w:r>
      <w:r w:rsidRPr="00A4111A">
        <w:rPr>
          <w:rFonts w:ascii="Arial" w:hAnsi="Arial" w:cs="Arial"/>
          <w:sz w:val="20"/>
          <w:szCs w:val="20"/>
        </w:rPr>
        <w:t xml:space="preserve"> po uvedbi prepovedi kajenja v vseh zaprtih javnih in delovnih prostorih v letu 2007, je še vedno</w:t>
      </w:r>
      <w:r w:rsidR="007C5A02">
        <w:rPr>
          <w:rFonts w:ascii="Arial" w:hAnsi="Arial" w:cs="Arial"/>
          <w:sz w:val="20"/>
          <w:szCs w:val="20"/>
        </w:rPr>
        <w:t xml:space="preserve"> skoraj</w:t>
      </w:r>
      <w:r w:rsidRPr="00A4111A">
        <w:rPr>
          <w:rFonts w:ascii="Arial" w:hAnsi="Arial" w:cs="Arial"/>
          <w:sz w:val="20"/>
          <w:szCs w:val="20"/>
        </w:rPr>
        <w:t xml:space="preserve"> vsak deseti nekadilec izpostavljen tobačnemu dimu drugih, predvsem v domačem okolju. </w:t>
      </w:r>
    </w:p>
    <w:p w14:paraId="1762E10E" w14:textId="77777777" w:rsidR="00217C15" w:rsidRPr="00A4111A" w:rsidRDefault="00217C15" w:rsidP="00217C15">
      <w:pPr>
        <w:rPr>
          <w:rFonts w:ascii="Arial" w:hAnsi="Arial" w:cs="Arial"/>
        </w:rPr>
      </w:pPr>
    </w:p>
    <w:p w14:paraId="47609FAA" w14:textId="77777777" w:rsidR="00217C15" w:rsidRDefault="00217C15" w:rsidP="00217C15">
      <w:pPr>
        <w:rPr>
          <w:rFonts w:ascii="Arial" w:hAnsi="Arial" w:cs="Arial"/>
          <w:sz w:val="20"/>
          <w:szCs w:val="20"/>
        </w:rPr>
      </w:pPr>
      <w:r w:rsidRPr="007113DE">
        <w:rPr>
          <w:rFonts w:ascii="Arial" w:hAnsi="Arial" w:cs="Arial"/>
          <w:sz w:val="20"/>
          <w:szCs w:val="20"/>
        </w:rPr>
        <w:t xml:space="preserve">Številne raziskave in primeri dobrih praks iz različnih evropskih držav in sveta kažejo, da je mogoče ob uvedbi celovitih programov nadzora nad tobakom, s politikami in intervencijami, za katere je dokazano, da so učinkovite, doseči pomembno zmanjšanje rabe tobaka. Z ustrezno izbranimi ukrepi, njihovim doslednim izvajanjem in ustrezno finančno podporo ukrepom in aktivnostim lahko pomembno zmanjšamo razširjenost kajenja. Najboljše učinke pri nadzoru nad tobakom dosežemo, kadar skupaj izvajamo celovito kombinacijo ukrepov, prepovedi pa so popolne in ne delne. </w:t>
      </w:r>
    </w:p>
    <w:p w14:paraId="60DA24D5" w14:textId="77777777" w:rsidR="00217C15" w:rsidRDefault="00217C15" w:rsidP="00217C15">
      <w:pPr>
        <w:rPr>
          <w:rFonts w:ascii="Arial" w:hAnsi="Arial" w:cs="Arial"/>
          <w:sz w:val="20"/>
          <w:szCs w:val="20"/>
        </w:rPr>
      </w:pPr>
    </w:p>
    <w:p w14:paraId="2BC3E4AF" w14:textId="6CEF0AD8" w:rsidR="00217C15" w:rsidRPr="007113DE" w:rsidRDefault="00637604" w:rsidP="00217C15">
      <w:pPr>
        <w:rPr>
          <w:rFonts w:ascii="Arial" w:hAnsi="Arial" w:cs="Arial"/>
          <w:sz w:val="20"/>
          <w:szCs w:val="20"/>
        </w:rPr>
      </w:pPr>
      <w:r>
        <w:rPr>
          <w:rFonts w:ascii="Arial" w:hAnsi="Arial" w:cs="Arial"/>
          <w:sz w:val="20"/>
          <w:szCs w:val="20"/>
        </w:rPr>
        <w:t>Glede na priporočila Svetovne zdravstvene organizacije, k</w:t>
      </w:r>
      <w:r w:rsidR="00217C15" w:rsidRPr="007113DE">
        <w:rPr>
          <w:rFonts w:ascii="Arial" w:hAnsi="Arial" w:cs="Arial"/>
          <w:sz w:val="20"/>
          <w:szCs w:val="20"/>
        </w:rPr>
        <w:t xml:space="preserve">ot najbolj cenovno in tudi dolgotrajno učinkoviti ukrepi štejejo </w:t>
      </w:r>
      <w:r w:rsidR="00217C15" w:rsidRPr="00897B84">
        <w:rPr>
          <w:rFonts w:ascii="Arial" w:hAnsi="Arial" w:cs="Arial"/>
          <w:sz w:val="20"/>
          <w:szCs w:val="20"/>
        </w:rPr>
        <w:t>cenovni in davčni ukrepi za zmanjševanje povpraševanja po tobačnih in povezanih izdelkih, popolna prepoved</w:t>
      </w:r>
      <w:r w:rsidR="00217C15" w:rsidRPr="007113DE">
        <w:rPr>
          <w:rFonts w:ascii="Arial" w:hAnsi="Arial" w:cs="Arial"/>
          <w:sz w:val="20"/>
          <w:szCs w:val="20"/>
        </w:rPr>
        <w:t xml:space="preserve"> vseh oblik oglaševanja in manjša dostopnost do teh izdelkov. Ukrepi, kot so ozaveščanje različnih skupin prebivalstva in programi opuščanja kajenja, so kot del celovitega pristopa pomembni predvsem pri pomoči posamezniku, da se upre kajenju ali ga opusti.</w:t>
      </w:r>
    </w:p>
    <w:p w14:paraId="1528D73B" w14:textId="77777777" w:rsidR="00217C15" w:rsidRPr="00A4111A" w:rsidRDefault="00217C15" w:rsidP="00217C15">
      <w:pPr>
        <w:rPr>
          <w:rFonts w:ascii="Arial" w:hAnsi="Arial" w:cs="Arial"/>
        </w:rPr>
      </w:pPr>
    </w:p>
    <w:p w14:paraId="5AD5BB1D" w14:textId="320B433B" w:rsidR="00217C15" w:rsidRPr="007113DE" w:rsidRDefault="00217C15" w:rsidP="00217C15">
      <w:pPr>
        <w:rPr>
          <w:rFonts w:ascii="Arial" w:hAnsi="Arial" w:cs="Arial"/>
          <w:sz w:val="20"/>
          <w:szCs w:val="20"/>
        </w:rPr>
      </w:pPr>
      <w:r w:rsidRPr="007113DE">
        <w:rPr>
          <w:rFonts w:ascii="Arial" w:hAnsi="Arial" w:cs="Arial"/>
          <w:sz w:val="20"/>
          <w:szCs w:val="20"/>
        </w:rPr>
        <w:t xml:space="preserve">Zakon o omejevanju uporabe tobačnih in povezanih izdelkov (UL RS, št. 9/17 in 29/17, v nadaljevanju: </w:t>
      </w:r>
      <w:bookmarkStart w:id="2" w:name="_Hlk64283674"/>
      <w:r w:rsidR="00480E50">
        <w:rPr>
          <w:rFonts w:ascii="Arial" w:hAnsi="Arial" w:cs="Arial"/>
          <w:sz w:val="20"/>
          <w:szCs w:val="20"/>
        </w:rPr>
        <w:t>ZOUTPI</w:t>
      </w:r>
      <w:bookmarkEnd w:id="2"/>
      <w:r w:rsidRPr="007113DE">
        <w:rPr>
          <w:rFonts w:ascii="Arial" w:hAnsi="Arial" w:cs="Arial"/>
          <w:sz w:val="20"/>
          <w:szCs w:val="20"/>
        </w:rPr>
        <w:t xml:space="preserve">), ki je bil sprejet v februarju 2017, je uvedel celovit spekter sodobnih in učinkovitih ukrepov nadzora nad tobakom za nadaljnje zmanjševanje bremena tobaka. </w:t>
      </w:r>
      <w:r w:rsidR="00480E50">
        <w:rPr>
          <w:rFonts w:ascii="Arial" w:hAnsi="Arial" w:cs="Arial"/>
          <w:sz w:val="20"/>
          <w:szCs w:val="20"/>
        </w:rPr>
        <w:t xml:space="preserve">ZOUTPI </w:t>
      </w:r>
      <w:r>
        <w:rPr>
          <w:rFonts w:ascii="Arial" w:hAnsi="Arial" w:cs="Arial"/>
          <w:sz w:val="20"/>
          <w:szCs w:val="20"/>
        </w:rPr>
        <w:t xml:space="preserve">v 4. členu določa, da Ministrstvo za zdravje </w:t>
      </w:r>
      <w:r w:rsidRPr="007113DE">
        <w:rPr>
          <w:rFonts w:ascii="Arial" w:hAnsi="Arial" w:cs="Arial"/>
          <w:sz w:val="20"/>
          <w:szCs w:val="20"/>
        </w:rPr>
        <w:t>priprav</w:t>
      </w:r>
      <w:r>
        <w:rPr>
          <w:rFonts w:ascii="Arial" w:hAnsi="Arial" w:cs="Arial"/>
          <w:sz w:val="20"/>
          <w:szCs w:val="20"/>
        </w:rPr>
        <w:t>i</w:t>
      </w:r>
      <w:r w:rsidRPr="007113DE">
        <w:rPr>
          <w:rFonts w:ascii="Arial" w:hAnsi="Arial" w:cs="Arial"/>
          <w:sz w:val="20"/>
          <w:szCs w:val="20"/>
        </w:rPr>
        <w:t xml:space="preserve"> Strategij</w:t>
      </w:r>
      <w:r>
        <w:rPr>
          <w:rFonts w:ascii="Arial" w:hAnsi="Arial" w:cs="Arial"/>
          <w:sz w:val="20"/>
          <w:szCs w:val="20"/>
        </w:rPr>
        <w:t>o</w:t>
      </w:r>
      <w:r w:rsidRPr="007113DE">
        <w:rPr>
          <w:rFonts w:ascii="Arial" w:hAnsi="Arial" w:cs="Arial"/>
          <w:sz w:val="20"/>
          <w:szCs w:val="20"/>
        </w:rPr>
        <w:t xml:space="preserve"> za zmanjševanje posledic rabe tobaka,</w:t>
      </w:r>
      <w:r>
        <w:rPr>
          <w:rFonts w:ascii="Arial" w:hAnsi="Arial" w:cs="Arial"/>
          <w:sz w:val="20"/>
          <w:szCs w:val="20"/>
        </w:rPr>
        <w:t xml:space="preserve"> ki jo sprejme Vlada Republike Slovenije in</w:t>
      </w:r>
      <w:r w:rsidRPr="007113DE">
        <w:rPr>
          <w:rFonts w:ascii="Arial" w:hAnsi="Arial" w:cs="Arial"/>
          <w:sz w:val="20"/>
          <w:szCs w:val="20"/>
        </w:rPr>
        <w:t xml:space="preserve"> v kateri bodo opredeljeni ukrepi v podporo in dopolnilo zakonodajnim ukrepom na področju nadzora nad tobakom ter izvedbeni načrti za zmanjševanje razširjenosti in posledic kajenja. </w:t>
      </w:r>
    </w:p>
    <w:p w14:paraId="547828B7" w14:textId="77777777" w:rsidR="00217C15" w:rsidRPr="007113DE" w:rsidRDefault="00217C15" w:rsidP="00217C15">
      <w:pPr>
        <w:rPr>
          <w:rFonts w:ascii="Arial" w:hAnsi="Arial" w:cs="Arial"/>
          <w:sz w:val="20"/>
          <w:szCs w:val="20"/>
        </w:rPr>
      </w:pPr>
    </w:p>
    <w:p w14:paraId="20BEE4E0" w14:textId="3E93A4E2" w:rsidR="00217C15" w:rsidRPr="007113DE" w:rsidRDefault="00217C15" w:rsidP="00217C15">
      <w:pPr>
        <w:rPr>
          <w:rFonts w:ascii="Arial" w:hAnsi="Arial" w:cs="Arial"/>
          <w:sz w:val="20"/>
          <w:szCs w:val="20"/>
        </w:rPr>
      </w:pPr>
      <w:r w:rsidRPr="007113DE">
        <w:rPr>
          <w:rFonts w:ascii="Arial" w:hAnsi="Arial" w:cs="Arial"/>
          <w:sz w:val="20"/>
          <w:szCs w:val="20"/>
        </w:rPr>
        <w:t xml:space="preserve">Ukrepi iz </w:t>
      </w:r>
      <w:r w:rsidR="00480E50">
        <w:rPr>
          <w:rFonts w:ascii="Arial" w:hAnsi="Arial" w:cs="Arial"/>
          <w:sz w:val="20"/>
          <w:szCs w:val="20"/>
        </w:rPr>
        <w:t>ZOUTPI</w:t>
      </w:r>
      <w:r w:rsidR="00480E50" w:rsidRPr="007113DE">
        <w:rPr>
          <w:rFonts w:ascii="Arial" w:hAnsi="Arial" w:cs="Arial"/>
          <w:sz w:val="20"/>
          <w:szCs w:val="20"/>
        </w:rPr>
        <w:t xml:space="preserve"> </w:t>
      </w:r>
      <w:r w:rsidRPr="007113DE">
        <w:rPr>
          <w:rFonts w:ascii="Arial" w:hAnsi="Arial" w:cs="Arial"/>
          <w:sz w:val="20"/>
          <w:szCs w:val="20"/>
        </w:rPr>
        <w:t>glede na dostopne dokaze ne bodo zadoščali za doseg dolgoročne vizije, to je Slovenij</w:t>
      </w:r>
      <w:r w:rsidR="00B6240C">
        <w:rPr>
          <w:rFonts w:ascii="Arial" w:hAnsi="Arial" w:cs="Arial"/>
          <w:sz w:val="20"/>
          <w:szCs w:val="20"/>
        </w:rPr>
        <w:t>e</w:t>
      </w:r>
      <w:r w:rsidRPr="007113DE">
        <w:rPr>
          <w:rFonts w:ascii="Arial" w:hAnsi="Arial" w:cs="Arial"/>
          <w:sz w:val="20"/>
          <w:szCs w:val="20"/>
        </w:rPr>
        <w:t xml:space="preserve"> brez tobaka do leta 2040. </w:t>
      </w:r>
      <w:r w:rsidR="00480E50">
        <w:rPr>
          <w:rFonts w:ascii="Arial" w:hAnsi="Arial" w:cs="Arial"/>
          <w:sz w:val="20"/>
          <w:szCs w:val="20"/>
        </w:rPr>
        <w:t>ZOUTPI</w:t>
      </w:r>
      <w:r w:rsidR="00480E50" w:rsidRPr="007113DE">
        <w:rPr>
          <w:rFonts w:ascii="Arial" w:hAnsi="Arial" w:cs="Arial"/>
          <w:sz w:val="20"/>
          <w:szCs w:val="20"/>
        </w:rPr>
        <w:t xml:space="preserve"> </w:t>
      </w:r>
      <w:r w:rsidRPr="007113DE">
        <w:rPr>
          <w:rFonts w:ascii="Arial" w:hAnsi="Arial" w:cs="Arial"/>
          <w:sz w:val="20"/>
          <w:szCs w:val="20"/>
        </w:rPr>
        <w:t xml:space="preserve">je pomembna prelomnica na tej poti, poleg doslednega izvajanja ukrepov </w:t>
      </w:r>
      <w:r w:rsidR="006552D2">
        <w:rPr>
          <w:rFonts w:ascii="Arial" w:hAnsi="Arial" w:cs="Arial"/>
          <w:sz w:val="20"/>
          <w:szCs w:val="20"/>
        </w:rPr>
        <w:t>ZOUTPI</w:t>
      </w:r>
      <w:r w:rsidR="006552D2" w:rsidRPr="007113DE">
        <w:rPr>
          <w:rFonts w:ascii="Arial" w:hAnsi="Arial" w:cs="Arial"/>
          <w:sz w:val="20"/>
          <w:szCs w:val="20"/>
        </w:rPr>
        <w:t xml:space="preserve"> </w:t>
      </w:r>
      <w:r w:rsidRPr="007113DE">
        <w:rPr>
          <w:rFonts w:ascii="Arial" w:hAnsi="Arial" w:cs="Arial"/>
          <w:sz w:val="20"/>
          <w:szCs w:val="20"/>
        </w:rPr>
        <w:t>pa bodo potrebni dodatni</w:t>
      </w:r>
      <w:r w:rsidR="00B6240C">
        <w:rPr>
          <w:rFonts w:ascii="Arial" w:hAnsi="Arial" w:cs="Arial"/>
          <w:sz w:val="20"/>
          <w:szCs w:val="20"/>
        </w:rPr>
        <w:t>,</w:t>
      </w:r>
      <w:r w:rsidRPr="007113DE">
        <w:rPr>
          <w:rFonts w:ascii="Arial" w:hAnsi="Arial" w:cs="Arial"/>
          <w:sz w:val="20"/>
          <w:szCs w:val="20"/>
        </w:rPr>
        <w:t xml:space="preserve"> dokazano učinkoviti in ambiciozni pristopi, ki jih za desetletno obdobje predvideva </w:t>
      </w:r>
      <w:r w:rsidR="00B6240C">
        <w:rPr>
          <w:rFonts w:ascii="Arial" w:hAnsi="Arial" w:cs="Arial"/>
          <w:sz w:val="20"/>
          <w:szCs w:val="20"/>
        </w:rPr>
        <w:t>ta</w:t>
      </w:r>
      <w:r w:rsidR="00B6240C" w:rsidRPr="007113DE">
        <w:rPr>
          <w:rFonts w:ascii="Arial" w:hAnsi="Arial" w:cs="Arial"/>
          <w:sz w:val="20"/>
          <w:szCs w:val="20"/>
        </w:rPr>
        <w:t xml:space="preserve"> </w:t>
      </w:r>
      <w:r w:rsidRPr="007113DE">
        <w:rPr>
          <w:rFonts w:ascii="Arial" w:hAnsi="Arial" w:cs="Arial"/>
          <w:sz w:val="20"/>
          <w:szCs w:val="20"/>
        </w:rPr>
        <w:t xml:space="preserve">strategija. </w:t>
      </w:r>
    </w:p>
    <w:p w14:paraId="3FC0C63E" w14:textId="04046C23" w:rsidR="00217C15" w:rsidRPr="00D00AD3" w:rsidRDefault="00945A5B" w:rsidP="00D00AD3">
      <w:pPr>
        <w:spacing w:line="240" w:lineRule="auto"/>
        <w:jc w:val="left"/>
        <w:rPr>
          <w:rFonts w:ascii="Arial" w:eastAsiaTheme="majorEastAsia" w:hAnsi="Arial" w:cs="Arial"/>
          <w:b/>
          <w:bCs/>
          <w:color w:val="365F91" w:themeColor="accent1" w:themeShade="BF"/>
          <w:sz w:val="28"/>
          <w:szCs w:val="28"/>
        </w:rPr>
      </w:pPr>
      <w:r>
        <w:rPr>
          <w:rFonts w:ascii="Arial" w:hAnsi="Arial" w:cs="Arial"/>
        </w:rPr>
        <w:br w:type="page"/>
      </w:r>
    </w:p>
    <w:p w14:paraId="0C7481C3" w14:textId="2226647D" w:rsidR="00756232" w:rsidRPr="008F29DC" w:rsidRDefault="00F531EC" w:rsidP="008F29DC">
      <w:pPr>
        <w:pStyle w:val="Naslov1"/>
      </w:pPr>
      <w:bookmarkStart w:id="3" w:name="_Toc96959586"/>
      <w:bookmarkStart w:id="4" w:name="_Toc96961134"/>
      <w:r w:rsidRPr="008F29DC">
        <w:lastRenderedPageBreak/>
        <w:t>DOLGOROČNA VIZIJA</w:t>
      </w:r>
      <w:bookmarkEnd w:id="3"/>
      <w:bookmarkEnd w:id="4"/>
    </w:p>
    <w:p w14:paraId="20398589" w14:textId="59C48E0B" w:rsidR="007F1E29" w:rsidRDefault="007F1E29">
      <w:pPr>
        <w:rPr>
          <w:rFonts w:ascii="Arial" w:hAnsi="Arial" w:cs="Arial"/>
          <w:sz w:val="20"/>
          <w:szCs w:val="20"/>
        </w:rPr>
      </w:pPr>
    </w:p>
    <w:p w14:paraId="648A1B74" w14:textId="31CC3424" w:rsidR="007F1E29" w:rsidRPr="00C03018" w:rsidRDefault="007F1E29" w:rsidP="007F1E29">
      <w:pPr>
        <w:pStyle w:val="Intenzivencitat"/>
        <w:rPr>
          <w:b/>
          <w:bCs/>
        </w:rPr>
      </w:pPr>
      <w:bookmarkStart w:id="5" w:name="_Hlk63239964"/>
      <w:r w:rsidRPr="00B55EA7">
        <w:t>V</w:t>
      </w:r>
      <w:r>
        <w:t xml:space="preserve"> </w:t>
      </w:r>
      <w:r w:rsidRPr="00C03018">
        <w:rPr>
          <w:b/>
          <w:bCs/>
        </w:rPr>
        <w:t>Sloveniji bo leta 2040 manj kot 5</w:t>
      </w:r>
      <w:r w:rsidR="001E63EF">
        <w:rPr>
          <w:b/>
          <w:bCs/>
        </w:rPr>
        <w:t xml:space="preserve"> </w:t>
      </w:r>
      <w:r w:rsidRPr="00C03018">
        <w:rPr>
          <w:b/>
          <w:bCs/>
        </w:rPr>
        <w:t>% prebivalcev, starih 15 let ali več</w:t>
      </w:r>
      <w:r w:rsidR="001E63EF">
        <w:rPr>
          <w:b/>
          <w:bCs/>
        </w:rPr>
        <w:t>,</w:t>
      </w:r>
      <w:r w:rsidRPr="00C03018">
        <w:rPr>
          <w:b/>
          <w:bCs/>
        </w:rPr>
        <w:t xml:space="preserve"> uporabljalo tobačne</w:t>
      </w:r>
      <w:r w:rsidR="000B5F35">
        <w:rPr>
          <w:b/>
          <w:bCs/>
        </w:rPr>
        <w:t xml:space="preserve">, </w:t>
      </w:r>
      <w:r w:rsidR="00C47BF1" w:rsidRPr="00C03018">
        <w:rPr>
          <w:b/>
          <w:bCs/>
        </w:rPr>
        <w:t>povezane izdelke</w:t>
      </w:r>
      <w:r w:rsidR="000B5F35">
        <w:rPr>
          <w:b/>
          <w:bCs/>
        </w:rPr>
        <w:t xml:space="preserve"> in druge nikotinske</w:t>
      </w:r>
      <w:r w:rsidR="000B5F35" w:rsidRPr="000B5F35">
        <w:t xml:space="preserve"> </w:t>
      </w:r>
      <w:r w:rsidR="000B5F35" w:rsidRPr="000B5F35">
        <w:rPr>
          <w:b/>
          <w:bCs/>
        </w:rPr>
        <w:t>izdelke, ki niso registrirani kot nikotinska nadomestna terapija</w:t>
      </w:r>
      <w:r w:rsidR="00C47BF1" w:rsidRPr="00C03018">
        <w:rPr>
          <w:b/>
          <w:bCs/>
        </w:rPr>
        <w:t>.</w:t>
      </w:r>
    </w:p>
    <w:bookmarkEnd w:id="5"/>
    <w:p w14:paraId="5C6947B4" w14:textId="686A2D30" w:rsidR="006772BA" w:rsidRDefault="006772BA" w:rsidP="006772BA">
      <w:pPr>
        <w:rPr>
          <w:rFonts w:ascii="Arial" w:hAnsi="Arial" w:cs="Arial"/>
          <w:sz w:val="20"/>
          <w:szCs w:val="20"/>
        </w:rPr>
      </w:pPr>
      <w:r>
        <w:rPr>
          <w:rFonts w:ascii="Arial" w:hAnsi="Arial" w:cs="Arial"/>
          <w:sz w:val="20"/>
          <w:szCs w:val="20"/>
        </w:rPr>
        <w:t>Strategija se sicer nanaša na obdobje od leta 202</w:t>
      </w:r>
      <w:r w:rsidR="000C40C4">
        <w:rPr>
          <w:rFonts w:ascii="Arial" w:hAnsi="Arial" w:cs="Arial"/>
          <w:sz w:val="20"/>
          <w:szCs w:val="20"/>
        </w:rPr>
        <w:t>2</w:t>
      </w:r>
      <w:r>
        <w:rPr>
          <w:rFonts w:ascii="Arial" w:hAnsi="Arial" w:cs="Arial"/>
          <w:sz w:val="20"/>
          <w:szCs w:val="20"/>
        </w:rPr>
        <w:t xml:space="preserve"> do 2030, vendar pa si že danes </w:t>
      </w:r>
      <w:r w:rsidR="00BD056D">
        <w:rPr>
          <w:rFonts w:ascii="Arial" w:hAnsi="Arial" w:cs="Arial"/>
          <w:sz w:val="20"/>
          <w:szCs w:val="20"/>
        </w:rPr>
        <w:t>za</w:t>
      </w:r>
      <w:r>
        <w:rPr>
          <w:rFonts w:ascii="Arial" w:hAnsi="Arial" w:cs="Arial"/>
          <w:sz w:val="20"/>
          <w:szCs w:val="20"/>
        </w:rPr>
        <w:t>stavljamo ambiciozno vizijo</w:t>
      </w:r>
      <w:r w:rsidR="00AE7EE6">
        <w:rPr>
          <w:rFonts w:ascii="Arial" w:hAnsi="Arial" w:cs="Arial"/>
          <w:sz w:val="20"/>
          <w:szCs w:val="20"/>
        </w:rPr>
        <w:t>,</w:t>
      </w:r>
      <w:r>
        <w:rPr>
          <w:rFonts w:ascii="Arial" w:hAnsi="Arial" w:cs="Arial"/>
          <w:sz w:val="20"/>
          <w:szCs w:val="20"/>
        </w:rPr>
        <w:t xml:space="preserve"> in sicer da bo </w:t>
      </w:r>
      <w:r w:rsidRPr="00A4111A">
        <w:rPr>
          <w:rFonts w:ascii="Arial" w:hAnsi="Arial" w:cs="Arial"/>
          <w:sz w:val="20"/>
          <w:szCs w:val="20"/>
        </w:rPr>
        <w:t>Slovenija v letu 2040 družba brez tobaka</w:t>
      </w:r>
      <w:r>
        <w:rPr>
          <w:rFonts w:ascii="Arial" w:hAnsi="Arial" w:cs="Arial"/>
          <w:sz w:val="20"/>
          <w:szCs w:val="20"/>
        </w:rPr>
        <w:t>. To pomeni, da delež</w:t>
      </w:r>
      <w:r w:rsidRPr="00A4111A">
        <w:rPr>
          <w:rFonts w:ascii="Arial" w:hAnsi="Arial" w:cs="Arial"/>
          <w:sz w:val="20"/>
          <w:szCs w:val="20"/>
        </w:rPr>
        <w:t xml:space="preserve"> prebivalcev, starih 15 let in več, </w:t>
      </w:r>
      <w:r>
        <w:rPr>
          <w:rFonts w:ascii="Arial" w:hAnsi="Arial" w:cs="Arial"/>
          <w:sz w:val="20"/>
          <w:szCs w:val="20"/>
        </w:rPr>
        <w:t xml:space="preserve">ki bo </w:t>
      </w:r>
      <w:r w:rsidRPr="00A4111A">
        <w:rPr>
          <w:rFonts w:ascii="Arial" w:hAnsi="Arial" w:cs="Arial"/>
          <w:sz w:val="20"/>
          <w:szCs w:val="20"/>
        </w:rPr>
        <w:t>uporablja</w:t>
      </w:r>
      <w:r>
        <w:rPr>
          <w:rFonts w:ascii="Arial" w:hAnsi="Arial" w:cs="Arial"/>
          <w:sz w:val="20"/>
          <w:szCs w:val="20"/>
        </w:rPr>
        <w:t>l</w:t>
      </w:r>
      <w:r w:rsidRPr="00A4111A">
        <w:rPr>
          <w:rFonts w:ascii="Arial" w:hAnsi="Arial" w:cs="Arial"/>
          <w:sz w:val="20"/>
          <w:szCs w:val="20"/>
        </w:rPr>
        <w:t xml:space="preserve"> tobačne, povezane izdelke in druge nikotinske </w:t>
      </w:r>
      <w:bookmarkStart w:id="6" w:name="_Hlk93306169"/>
      <w:r w:rsidRPr="00A4111A">
        <w:rPr>
          <w:rFonts w:ascii="Arial" w:hAnsi="Arial" w:cs="Arial"/>
          <w:sz w:val="20"/>
          <w:szCs w:val="20"/>
        </w:rPr>
        <w:t>izdelke, ki niso registrirani kot nikotinska nadomestna terapija</w:t>
      </w:r>
      <w:bookmarkEnd w:id="6"/>
      <w:r w:rsidR="001A07BF">
        <w:rPr>
          <w:rFonts w:ascii="Arial" w:hAnsi="Arial" w:cs="Arial"/>
          <w:sz w:val="20"/>
          <w:szCs w:val="20"/>
        </w:rPr>
        <w:t>,</w:t>
      </w:r>
      <w:r>
        <w:rPr>
          <w:rFonts w:ascii="Arial" w:hAnsi="Arial" w:cs="Arial"/>
          <w:sz w:val="20"/>
          <w:szCs w:val="20"/>
        </w:rPr>
        <w:t xml:space="preserve"> ne bo preseg</w:t>
      </w:r>
      <w:r w:rsidR="001A07BF">
        <w:rPr>
          <w:rFonts w:ascii="Arial" w:hAnsi="Arial" w:cs="Arial"/>
          <w:sz w:val="20"/>
          <w:szCs w:val="20"/>
        </w:rPr>
        <w:t>a</w:t>
      </w:r>
      <w:r>
        <w:rPr>
          <w:rFonts w:ascii="Arial" w:hAnsi="Arial" w:cs="Arial"/>
          <w:sz w:val="20"/>
          <w:szCs w:val="20"/>
        </w:rPr>
        <w:t xml:space="preserve">l 5 %. Stremimo k </w:t>
      </w:r>
      <w:r w:rsidRPr="00A4111A">
        <w:rPr>
          <w:rFonts w:ascii="Arial" w:hAnsi="Arial" w:cs="Arial"/>
          <w:sz w:val="20"/>
          <w:szCs w:val="20"/>
        </w:rPr>
        <w:t>družb</w:t>
      </w:r>
      <w:r>
        <w:rPr>
          <w:rFonts w:ascii="Arial" w:hAnsi="Arial" w:cs="Arial"/>
          <w:sz w:val="20"/>
          <w:szCs w:val="20"/>
        </w:rPr>
        <w:t>i</w:t>
      </w:r>
      <w:r w:rsidRPr="00A4111A">
        <w:rPr>
          <w:rFonts w:ascii="Arial" w:hAnsi="Arial" w:cs="Arial"/>
          <w:sz w:val="20"/>
          <w:szCs w:val="20"/>
        </w:rPr>
        <w:t xml:space="preserve"> z minimalnim bremenom bolezni, prezgodnjih smrti in stroškov, povzročenih z rabo tobaka in nikotina</w:t>
      </w:r>
      <w:r w:rsidR="001A07BF">
        <w:rPr>
          <w:rFonts w:ascii="Arial" w:hAnsi="Arial" w:cs="Arial"/>
          <w:sz w:val="20"/>
          <w:szCs w:val="20"/>
        </w:rPr>
        <w:t>, družbi, ki bo zagotovila okolje s čim manj namigi za uporabo teh izdelkov, družbi, ki bo spodbujala zdrave izbire</w:t>
      </w:r>
      <w:r w:rsidRPr="00A4111A">
        <w:rPr>
          <w:rFonts w:ascii="Arial" w:hAnsi="Arial" w:cs="Arial"/>
          <w:sz w:val="20"/>
          <w:szCs w:val="20"/>
        </w:rPr>
        <w:t xml:space="preserve">. </w:t>
      </w:r>
    </w:p>
    <w:p w14:paraId="6F2E7646" w14:textId="647C5868" w:rsidR="006772BA" w:rsidRDefault="006772BA" w:rsidP="006772BA">
      <w:pPr>
        <w:rPr>
          <w:rFonts w:ascii="Arial" w:hAnsi="Arial" w:cs="Arial"/>
          <w:sz w:val="20"/>
          <w:szCs w:val="20"/>
        </w:rPr>
      </w:pPr>
    </w:p>
    <w:p w14:paraId="65AE45F1" w14:textId="34400068" w:rsidR="009F2487" w:rsidRDefault="006772BA" w:rsidP="006772BA">
      <w:pPr>
        <w:rPr>
          <w:rFonts w:ascii="Arial" w:hAnsi="Arial" w:cs="Arial"/>
          <w:sz w:val="20"/>
          <w:szCs w:val="20"/>
        </w:rPr>
      </w:pPr>
      <w:r>
        <w:rPr>
          <w:rFonts w:ascii="Arial" w:hAnsi="Arial" w:cs="Arial"/>
          <w:sz w:val="20"/>
          <w:szCs w:val="20"/>
        </w:rPr>
        <w:t xml:space="preserve">Da bomo ta cilj </w:t>
      </w:r>
      <w:r w:rsidR="0023485A">
        <w:rPr>
          <w:rFonts w:ascii="Arial" w:hAnsi="Arial" w:cs="Arial"/>
          <w:sz w:val="20"/>
          <w:szCs w:val="20"/>
        </w:rPr>
        <w:t xml:space="preserve">dosegli, </w:t>
      </w:r>
      <w:r w:rsidR="009F2487">
        <w:rPr>
          <w:rFonts w:ascii="Arial" w:hAnsi="Arial" w:cs="Arial"/>
          <w:sz w:val="20"/>
          <w:szCs w:val="20"/>
        </w:rPr>
        <w:t>moramo slediti usmeritvam Svetovne zdravstvene organizacije</w:t>
      </w:r>
      <w:r w:rsidR="0071304A">
        <w:rPr>
          <w:rFonts w:ascii="Arial" w:hAnsi="Arial" w:cs="Arial"/>
          <w:sz w:val="20"/>
          <w:szCs w:val="20"/>
        </w:rPr>
        <w:t>, njenim konvencijam in protokolom na področju nadzora nad tobakom</w:t>
      </w:r>
      <w:r w:rsidR="009F2487">
        <w:rPr>
          <w:rFonts w:ascii="Arial" w:hAnsi="Arial" w:cs="Arial"/>
          <w:sz w:val="20"/>
          <w:szCs w:val="20"/>
        </w:rPr>
        <w:t xml:space="preserve"> </w:t>
      </w:r>
      <w:r w:rsidR="0071304A">
        <w:rPr>
          <w:rFonts w:ascii="Arial" w:hAnsi="Arial" w:cs="Arial"/>
          <w:sz w:val="20"/>
          <w:szCs w:val="20"/>
        </w:rPr>
        <w:t xml:space="preserve">ter usmeritvam </w:t>
      </w:r>
      <w:r w:rsidR="009F2487">
        <w:rPr>
          <w:rFonts w:ascii="Arial" w:hAnsi="Arial" w:cs="Arial"/>
          <w:sz w:val="20"/>
          <w:szCs w:val="20"/>
        </w:rPr>
        <w:t xml:space="preserve">drugih mednarodnih </w:t>
      </w:r>
      <w:r w:rsidR="001F1BDC">
        <w:rPr>
          <w:rFonts w:ascii="Arial" w:hAnsi="Arial" w:cs="Arial"/>
          <w:sz w:val="20"/>
          <w:szCs w:val="20"/>
        </w:rPr>
        <w:t xml:space="preserve">ustanov </w:t>
      </w:r>
      <w:r w:rsidR="009F2487">
        <w:rPr>
          <w:rFonts w:ascii="Arial" w:hAnsi="Arial" w:cs="Arial"/>
          <w:sz w:val="20"/>
          <w:szCs w:val="20"/>
        </w:rPr>
        <w:t>na področju javnega zdravja</w:t>
      </w:r>
      <w:r w:rsidR="0071304A">
        <w:rPr>
          <w:rFonts w:ascii="Arial" w:hAnsi="Arial" w:cs="Arial"/>
          <w:sz w:val="20"/>
          <w:szCs w:val="20"/>
        </w:rPr>
        <w:t>.</w:t>
      </w:r>
      <w:r w:rsidR="009F2487">
        <w:rPr>
          <w:rFonts w:ascii="Arial" w:hAnsi="Arial" w:cs="Arial"/>
          <w:sz w:val="20"/>
          <w:szCs w:val="20"/>
        </w:rPr>
        <w:t xml:space="preserve"> </w:t>
      </w:r>
      <w:r w:rsidR="0071304A">
        <w:rPr>
          <w:rFonts w:ascii="Arial" w:hAnsi="Arial" w:cs="Arial"/>
          <w:sz w:val="20"/>
          <w:szCs w:val="20"/>
        </w:rPr>
        <w:t>T</w:t>
      </w:r>
      <w:r w:rsidR="009F2487">
        <w:rPr>
          <w:rFonts w:ascii="Arial" w:hAnsi="Arial" w:cs="Arial"/>
          <w:sz w:val="20"/>
          <w:szCs w:val="20"/>
        </w:rPr>
        <w:t xml:space="preserve">ako na ravni Evropske </w:t>
      </w:r>
      <w:r w:rsidR="004A1F25">
        <w:rPr>
          <w:rFonts w:ascii="Arial" w:hAnsi="Arial" w:cs="Arial"/>
          <w:sz w:val="20"/>
          <w:szCs w:val="20"/>
        </w:rPr>
        <w:t>u</w:t>
      </w:r>
      <w:r w:rsidR="009F2487">
        <w:rPr>
          <w:rFonts w:ascii="Arial" w:hAnsi="Arial" w:cs="Arial"/>
          <w:sz w:val="20"/>
          <w:szCs w:val="20"/>
        </w:rPr>
        <w:t>nije kot na nacionalni ravni</w:t>
      </w:r>
      <w:r w:rsidR="0071304A">
        <w:rPr>
          <w:rFonts w:ascii="Arial" w:hAnsi="Arial" w:cs="Arial"/>
          <w:sz w:val="20"/>
          <w:szCs w:val="20"/>
        </w:rPr>
        <w:t xml:space="preserve"> si moramo </w:t>
      </w:r>
      <w:r w:rsidR="009F2487">
        <w:rPr>
          <w:rFonts w:ascii="Arial" w:hAnsi="Arial" w:cs="Arial"/>
          <w:sz w:val="20"/>
          <w:szCs w:val="20"/>
        </w:rPr>
        <w:t>prizadevati za sprejem in dosledno izvajanje učinkovitih ukrepov na področju nadzora nad tobakom.</w:t>
      </w:r>
      <w:r w:rsidR="0071304A">
        <w:rPr>
          <w:rFonts w:ascii="Arial" w:hAnsi="Arial" w:cs="Arial"/>
          <w:sz w:val="20"/>
          <w:szCs w:val="20"/>
        </w:rPr>
        <w:t xml:space="preserve"> </w:t>
      </w:r>
      <w:r w:rsidR="009F2487">
        <w:rPr>
          <w:rFonts w:ascii="Arial" w:hAnsi="Arial" w:cs="Arial"/>
          <w:sz w:val="20"/>
          <w:szCs w:val="20"/>
        </w:rPr>
        <w:t xml:space="preserve">  </w:t>
      </w:r>
    </w:p>
    <w:p w14:paraId="3BC1C593" w14:textId="77777777" w:rsidR="009F2487" w:rsidRDefault="009F2487" w:rsidP="006772BA">
      <w:pPr>
        <w:rPr>
          <w:rFonts w:ascii="Arial" w:hAnsi="Arial" w:cs="Arial"/>
          <w:sz w:val="20"/>
          <w:szCs w:val="20"/>
        </w:rPr>
      </w:pPr>
    </w:p>
    <w:p w14:paraId="1AA60487" w14:textId="6F871F08" w:rsidR="00CD5402" w:rsidRDefault="009F2487" w:rsidP="006772BA">
      <w:pPr>
        <w:rPr>
          <w:rFonts w:ascii="Arial" w:hAnsi="Arial" w:cs="Arial"/>
          <w:sz w:val="20"/>
          <w:szCs w:val="20"/>
        </w:rPr>
      </w:pPr>
      <w:r>
        <w:rPr>
          <w:rFonts w:ascii="Arial" w:hAnsi="Arial" w:cs="Arial"/>
          <w:sz w:val="20"/>
          <w:szCs w:val="20"/>
        </w:rPr>
        <w:t>Slediti moramo znanstvenemu napredku na tem področju in primerom dobrih praks iz Evrope in sveta</w:t>
      </w:r>
      <w:r w:rsidR="0071304A">
        <w:rPr>
          <w:rFonts w:ascii="Arial" w:hAnsi="Arial" w:cs="Arial"/>
          <w:sz w:val="20"/>
          <w:szCs w:val="20"/>
        </w:rPr>
        <w:t xml:space="preserve"> ter nenehno spremljati razvoj novih izdelkov</w:t>
      </w:r>
      <w:r w:rsidR="00CD5402">
        <w:rPr>
          <w:rFonts w:ascii="Arial" w:hAnsi="Arial" w:cs="Arial"/>
          <w:sz w:val="20"/>
          <w:szCs w:val="20"/>
        </w:rPr>
        <w:t xml:space="preserve"> z nikotinom, ki jih razvija industrija.</w:t>
      </w:r>
    </w:p>
    <w:p w14:paraId="2DBE7A62" w14:textId="7F69BA78" w:rsidR="00CD5402" w:rsidRDefault="00CD5402" w:rsidP="006772BA">
      <w:pPr>
        <w:rPr>
          <w:rFonts w:ascii="Arial" w:hAnsi="Arial" w:cs="Arial"/>
          <w:sz w:val="20"/>
          <w:szCs w:val="20"/>
        </w:rPr>
      </w:pPr>
    </w:p>
    <w:p w14:paraId="6C3D45DA" w14:textId="349925BB" w:rsidR="00CD5402" w:rsidRDefault="00CD5402" w:rsidP="00CD5402">
      <w:pPr>
        <w:rPr>
          <w:rFonts w:ascii="Arial" w:hAnsi="Arial" w:cs="Arial"/>
          <w:sz w:val="20"/>
          <w:szCs w:val="20"/>
        </w:rPr>
      </w:pPr>
      <w:r>
        <w:rPr>
          <w:rFonts w:ascii="Arial" w:hAnsi="Arial" w:cs="Arial"/>
          <w:sz w:val="20"/>
          <w:szCs w:val="20"/>
        </w:rPr>
        <w:t>Ključno je uveljavljati najučinkovitejše ukrepe</w:t>
      </w:r>
      <w:r w:rsidR="001A07BF">
        <w:rPr>
          <w:rFonts w:ascii="Arial" w:hAnsi="Arial" w:cs="Arial"/>
          <w:sz w:val="20"/>
          <w:szCs w:val="20"/>
        </w:rPr>
        <w:t>,</w:t>
      </w:r>
      <w:r>
        <w:rPr>
          <w:rFonts w:ascii="Arial" w:hAnsi="Arial" w:cs="Arial"/>
          <w:sz w:val="20"/>
          <w:szCs w:val="20"/>
        </w:rPr>
        <w:t xml:space="preserve"> kot </w:t>
      </w:r>
      <w:r w:rsidR="001A07BF">
        <w:rPr>
          <w:rFonts w:ascii="Arial" w:hAnsi="Arial" w:cs="Arial"/>
          <w:sz w:val="20"/>
          <w:szCs w:val="20"/>
        </w:rPr>
        <w:t xml:space="preserve">so </w:t>
      </w:r>
      <w:r>
        <w:rPr>
          <w:rFonts w:ascii="Arial" w:hAnsi="Arial" w:cs="Arial"/>
          <w:sz w:val="20"/>
          <w:szCs w:val="20"/>
        </w:rPr>
        <w:t xml:space="preserve">zmanjševanje cenovne </w:t>
      </w:r>
      <w:r w:rsidR="00E13D59">
        <w:rPr>
          <w:rFonts w:ascii="Arial" w:hAnsi="Arial" w:cs="Arial"/>
          <w:sz w:val="20"/>
          <w:szCs w:val="20"/>
        </w:rPr>
        <w:t xml:space="preserve">in fizične dostopnosti </w:t>
      </w:r>
      <w:r w:rsidR="001A07BF">
        <w:rPr>
          <w:rFonts w:ascii="Arial" w:hAnsi="Arial" w:cs="Arial"/>
          <w:sz w:val="20"/>
          <w:szCs w:val="20"/>
        </w:rPr>
        <w:t>ter</w:t>
      </w:r>
      <w:r>
        <w:rPr>
          <w:rFonts w:ascii="Arial" w:hAnsi="Arial" w:cs="Arial"/>
          <w:sz w:val="20"/>
          <w:szCs w:val="20"/>
        </w:rPr>
        <w:t xml:space="preserve"> najstrožje omejit</w:t>
      </w:r>
      <w:r w:rsidR="001A07BF">
        <w:rPr>
          <w:rFonts w:ascii="Arial" w:hAnsi="Arial" w:cs="Arial"/>
          <w:sz w:val="20"/>
          <w:szCs w:val="20"/>
        </w:rPr>
        <w:t>ve</w:t>
      </w:r>
      <w:r>
        <w:rPr>
          <w:rFonts w:ascii="Arial" w:hAnsi="Arial" w:cs="Arial"/>
          <w:sz w:val="20"/>
          <w:szCs w:val="20"/>
        </w:rPr>
        <w:t xml:space="preserve"> oglaševanj</w:t>
      </w:r>
      <w:r w:rsidR="001A07BF">
        <w:rPr>
          <w:rFonts w:ascii="Arial" w:hAnsi="Arial" w:cs="Arial"/>
          <w:sz w:val="20"/>
          <w:szCs w:val="20"/>
        </w:rPr>
        <w:t>a</w:t>
      </w:r>
      <w:r>
        <w:rPr>
          <w:rFonts w:ascii="Arial" w:hAnsi="Arial" w:cs="Arial"/>
          <w:sz w:val="20"/>
          <w:szCs w:val="20"/>
        </w:rPr>
        <w:t xml:space="preserve"> in trženj</w:t>
      </w:r>
      <w:r w:rsidR="001A07BF">
        <w:rPr>
          <w:rFonts w:ascii="Arial" w:hAnsi="Arial" w:cs="Arial"/>
          <w:sz w:val="20"/>
          <w:szCs w:val="20"/>
        </w:rPr>
        <w:t>a</w:t>
      </w:r>
      <w:r>
        <w:rPr>
          <w:rFonts w:ascii="Arial" w:hAnsi="Arial" w:cs="Arial"/>
          <w:sz w:val="20"/>
          <w:szCs w:val="20"/>
        </w:rPr>
        <w:t xml:space="preserve"> </w:t>
      </w:r>
      <w:r w:rsidR="001A07BF">
        <w:rPr>
          <w:rFonts w:ascii="Arial" w:hAnsi="Arial" w:cs="Arial"/>
          <w:sz w:val="20"/>
          <w:szCs w:val="20"/>
        </w:rPr>
        <w:t xml:space="preserve">tobačnih, povezanih in drugih nikotinskih </w:t>
      </w:r>
      <w:r>
        <w:rPr>
          <w:rFonts w:ascii="Arial" w:hAnsi="Arial" w:cs="Arial"/>
          <w:sz w:val="20"/>
          <w:szCs w:val="20"/>
        </w:rPr>
        <w:t xml:space="preserve">izdelkov. </w:t>
      </w:r>
    </w:p>
    <w:p w14:paraId="162388A1" w14:textId="77777777" w:rsidR="00CD5402" w:rsidRDefault="00CD5402" w:rsidP="006772BA">
      <w:pPr>
        <w:rPr>
          <w:rFonts w:ascii="Arial" w:hAnsi="Arial" w:cs="Arial"/>
          <w:sz w:val="20"/>
          <w:szCs w:val="20"/>
        </w:rPr>
      </w:pPr>
    </w:p>
    <w:p w14:paraId="71F7B6E6" w14:textId="20D52AB9" w:rsidR="00CD5402" w:rsidRPr="004B5D0E" w:rsidRDefault="00CD5402" w:rsidP="00CD5402">
      <w:pPr>
        <w:rPr>
          <w:rFonts w:ascii="Arial" w:hAnsi="Arial" w:cs="Arial"/>
          <w:sz w:val="20"/>
          <w:szCs w:val="20"/>
        </w:rPr>
      </w:pPr>
      <w:r>
        <w:rPr>
          <w:rFonts w:ascii="Arial" w:hAnsi="Arial" w:cs="Arial"/>
          <w:sz w:val="20"/>
          <w:szCs w:val="20"/>
        </w:rPr>
        <w:t xml:space="preserve">Najpomembnejša </w:t>
      </w:r>
      <w:r w:rsidRPr="004B5D0E">
        <w:rPr>
          <w:rFonts w:ascii="Arial" w:hAnsi="Arial" w:cs="Arial"/>
          <w:sz w:val="20"/>
          <w:szCs w:val="20"/>
        </w:rPr>
        <w:t xml:space="preserve">ciljna skupina za zmanjševanje razširjenosti uporabe tobačnih in povezanih izdelkov so otroci, mladostniki in mladi odrasli. Poleg zakonodajnih in cenovnih ukrepov lahko v skupinah prebivalcev, ki začnejo s kajenjem, to so otroci, mladostniki in mladi odrasli, preprečujemo začetek kajenja še s številnimi drugimi, predvsem sistemskimi ukrepi. Te ciljne skupine lahko uspešno dosežemo predvsem v zdravstvenem in šolskem sistemu ter lokalni skupnosti. Spodbujanje otrok, mladostnikov in mladih odraslih, da ne začnejo oziroma ne nadaljujejo s kajenjem, mora biti bistveni del </w:t>
      </w:r>
      <w:r w:rsidR="00C62FE3">
        <w:rPr>
          <w:rFonts w:ascii="Arial" w:hAnsi="Arial" w:cs="Arial"/>
          <w:sz w:val="20"/>
          <w:szCs w:val="20"/>
        </w:rPr>
        <w:t>oblikovanja</w:t>
      </w:r>
      <w:r w:rsidR="00C62FE3" w:rsidRPr="004B5D0E">
        <w:rPr>
          <w:rFonts w:ascii="Arial" w:hAnsi="Arial" w:cs="Arial"/>
          <w:sz w:val="20"/>
          <w:szCs w:val="20"/>
        </w:rPr>
        <w:t xml:space="preserve"> </w:t>
      </w:r>
      <w:r w:rsidRPr="004B5D0E">
        <w:rPr>
          <w:rFonts w:ascii="Arial" w:hAnsi="Arial" w:cs="Arial"/>
          <w:sz w:val="20"/>
          <w:szCs w:val="20"/>
        </w:rPr>
        <w:t xml:space="preserve">in sprejemanja politik v vseh sektorjih </w:t>
      </w:r>
      <w:r w:rsidR="00C62FE3">
        <w:rPr>
          <w:rFonts w:ascii="Arial" w:hAnsi="Arial" w:cs="Arial"/>
          <w:sz w:val="20"/>
          <w:szCs w:val="20"/>
        </w:rPr>
        <w:t>in</w:t>
      </w:r>
      <w:r w:rsidRPr="004B5D0E">
        <w:rPr>
          <w:rFonts w:ascii="Arial" w:hAnsi="Arial" w:cs="Arial"/>
          <w:sz w:val="20"/>
          <w:szCs w:val="20"/>
        </w:rPr>
        <w:t xml:space="preserve"> vseh strukturah v družbi</w:t>
      </w:r>
      <w:r>
        <w:rPr>
          <w:rFonts w:ascii="Arial" w:hAnsi="Arial" w:cs="Arial"/>
          <w:sz w:val="20"/>
          <w:szCs w:val="20"/>
        </w:rPr>
        <w:t xml:space="preserve">. </w:t>
      </w:r>
      <w:r w:rsidRPr="004B5D0E">
        <w:rPr>
          <w:rFonts w:ascii="Arial" w:hAnsi="Arial" w:cs="Arial"/>
          <w:sz w:val="20"/>
          <w:szCs w:val="20"/>
        </w:rPr>
        <w:t xml:space="preserve"> </w:t>
      </w:r>
    </w:p>
    <w:p w14:paraId="30E8E721" w14:textId="77777777" w:rsidR="00CD5402" w:rsidRDefault="00CD5402" w:rsidP="006772BA">
      <w:pPr>
        <w:rPr>
          <w:rFonts w:ascii="Arial" w:hAnsi="Arial" w:cs="Arial"/>
          <w:sz w:val="20"/>
          <w:szCs w:val="20"/>
        </w:rPr>
      </w:pPr>
    </w:p>
    <w:p w14:paraId="61B0FE40" w14:textId="070A6649" w:rsidR="00CD5402" w:rsidRDefault="00E13D59" w:rsidP="006772BA">
      <w:pPr>
        <w:rPr>
          <w:rFonts w:ascii="Arial" w:hAnsi="Arial" w:cs="Arial"/>
          <w:sz w:val="20"/>
          <w:szCs w:val="20"/>
        </w:rPr>
      </w:pPr>
      <w:r>
        <w:rPr>
          <w:rFonts w:ascii="Arial" w:hAnsi="Arial" w:cs="Arial"/>
          <w:sz w:val="20"/>
          <w:szCs w:val="20"/>
        </w:rPr>
        <w:t>Zagotoviti bo treb</w:t>
      </w:r>
      <w:r w:rsidR="00862F9A">
        <w:rPr>
          <w:rFonts w:ascii="Arial" w:hAnsi="Arial" w:cs="Arial"/>
          <w:sz w:val="20"/>
          <w:szCs w:val="20"/>
        </w:rPr>
        <w:t>a</w:t>
      </w:r>
      <w:r>
        <w:rPr>
          <w:rFonts w:ascii="Arial" w:hAnsi="Arial" w:cs="Arial"/>
          <w:sz w:val="20"/>
          <w:szCs w:val="20"/>
        </w:rPr>
        <w:t>, da bo z</w:t>
      </w:r>
      <w:r w:rsidRPr="00C02219">
        <w:rPr>
          <w:rFonts w:ascii="Arial" w:hAnsi="Arial" w:cs="Arial"/>
          <w:sz w:val="20"/>
          <w:szCs w:val="20"/>
        </w:rPr>
        <w:t xml:space="preserve">dravljenje </w:t>
      </w:r>
      <w:r>
        <w:rPr>
          <w:rFonts w:ascii="Arial" w:hAnsi="Arial" w:cs="Arial"/>
          <w:sz w:val="20"/>
          <w:szCs w:val="20"/>
        </w:rPr>
        <w:t xml:space="preserve">zasvojenosti s tobakom oz. z nikotinom </w:t>
      </w:r>
      <w:r w:rsidRPr="00C02219">
        <w:rPr>
          <w:rFonts w:ascii="Arial" w:hAnsi="Arial" w:cs="Arial"/>
          <w:sz w:val="20"/>
          <w:szCs w:val="20"/>
        </w:rPr>
        <w:t xml:space="preserve">fizično in cenovno dostopno in upoštevati različne dejavnike, kot so: spol, kultura, vera, starost, izobrazba, pismenost, </w:t>
      </w:r>
      <w:r w:rsidR="00DE68DE">
        <w:rPr>
          <w:rFonts w:ascii="Arial" w:hAnsi="Arial" w:cs="Arial"/>
          <w:sz w:val="20"/>
          <w:szCs w:val="20"/>
        </w:rPr>
        <w:t>družbeno-gospodarski</w:t>
      </w:r>
      <w:r w:rsidRPr="00C02219">
        <w:rPr>
          <w:rFonts w:ascii="Arial" w:hAnsi="Arial" w:cs="Arial"/>
          <w:sz w:val="20"/>
          <w:szCs w:val="20"/>
        </w:rPr>
        <w:t xml:space="preserve"> status, invalidnost.</w:t>
      </w:r>
    </w:p>
    <w:p w14:paraId="1CF0F985" w14:textId="63A11D75" w:rsidR="00E13D59" w:rsidRDefault="00E13D59" w:rsidP="006772BA">
      <w:pPr>
        <w:rPr>
          <w:rFonts w:ascii="Arial" w:hAnsi="Arial" w:cs="Arial"/>
          <w:sz w:val="20"/>
          <w:szCs w:val="20"/>
        </w:rPr>
      </w:pPr>
    </w:p>
    <w:p w14:paraId="36F40FE9" w14:textId="47998CC4" w:rsidR="00E13D59" w:rsidRDefault="00E13D59" w:rsidP="006772BA">
      <w:pPr>
        <w:rPr>
          <w:rFonts w:ascii="Arial" w:hAnsi="Arial" w:cs="Arial"/>
          <w:sz w:val="20"/>
          <w:szCs w:val="20"/>
        </w:rPr>
      </w:pPr>
      <w:r>
        <w:rPr>
          <w:rFonts w:ascii="Arial" w:hAnsi="Arial" w:cs="Arial"/>
          <w:sz w:val="20"/>
          <w:szCs w:val="20"/>
        </w:rPr>
        <w:t xml:space="preserve">Zaščititi moramo svoje javnozdravstvene politike </w:t>
      </w:r>
      <w:r w:rsidRPr="00723856">
        <w:rPr>
          <w:rFonts w:ascii="Arial" w:hAnsi="Arial" w:cs="Arial"/>
          <w:sz w:val="20"/>
          <w:szCs w:val="20"/>
        </w:rPr>
        <w:t>pred komercialnimi in drugimi interesi tobačne industrij</w:t>
      </w:r>
      <w:r>
        <w:rPr>
          <w:rFonts w:ascii="Arial" w:hAnsi="Arial" w:cs="Arial"/>
          <w:sz w:val="20"/>
          <w:szCs w:val="20"/>
        </w:rPr>
        <w:t xml:space="preserve">e. </w:t>
      </w:r>
    </w:p>
    <w:p w14:paraId="68BA07A1" w14:textId="43C38FD1" w:rsidR="00E13D59" w:rsidRDefault="00E13D59" w:rsidP="006772BA">
      <w:pPr>
        <w:rPr>
          <w:rFonts w:ascii="Arial" w:hAnsi="Arial" w:cs="Arial"/>
          <w:sz w:val="20"/>
          <w:szCs w:val="20"/>
        </w:rPr>
      </w:pPr>
    </w:p>
    <w:p w14:paraId="40712715" w14:textId="092C4FB7" w:rsidR="00E13D59" w:rsidRDefault="00E13D59" w:rsidP="006772BA">
      <w:pPr>
        <w:rPr>
          <w:rFonts w:ascii="Arial" w:hAnsi="Arial" w:cs="Arial"/>
          <w:sz w:val="20"/>
          <w:szCs w:val="20"/>
        </w:rPr>
      </w:pPr>
      <w:r>
        <w:rPr>
          <w:rFonts w:ascii="Arial" w:hAnsi="Arial" w:cs="Arial"/>
          <w:sz w:val="20"/>
          <w:szCs w:val="20"/>
        </w:rPr>
        <w:t>Nenazadnje moramo za doseg te ambiciozne vizije zagotoviti potrebne finančne in kadrovske vire ter si prizadevati za vključevanje vseh deležnikov na tem področju tako na nacionalni kot lokalni ravni.</w:t>
      </w:r>
    </w:p>
    <w:p w14:paraId="1FDCDCDD" w14:textId="5E2B4672" w:rsidR="00CD5402" w:rsidRDefault="0039280A" w:rsidP="0039280A">
      <w:pPr>
        <w:spacing w:line="240" w:lineRule="auto"/>
        <w:jc w:val="left"/>
        <w:rPr>
          <w:rFonts w:ascii="Arial" w:hAnsi="Arial" w:cs="Arial"/>
          <w:sz w:val="20"/>
          <w:szCs w:val="20"/>
        </w:rPr>
      </w:pPr>
      <w:r>
        <w:rPr>
          <w:rFonts w:ascii="Arial" w:hAnsi="Arial" w:cs="Arial"/>
          <w:sz w:val="20"/>
          <w:szCs w:val="20"/>
        </w:rPr>
        <w:br w:type="page"/>
      </w:r>
    </w:p>
    <w:p w14:paraId="2604A712" w14:textId="43C03172" w:rsidR="00756232" w:rsidRPr="00A4111A" w:rsidRDefault="00F531EC" w:rsidP="008F29DC">
      <w:pPr>
        <w:pStyle w:val="Naslov1"/>
      </w:pPr>
      <w:bookmarkStart w:id="7" w:name="_Toc96959587"/>
      <w:bookmarkStart w:id="8" w:name="_Toc96961135"/>
      <w:r w:rsidRPr="00A4111A">
        <w:lastRenderedPageBreak/>
        <w:t>NAMEN</w:t>
      </w:r>
      <w:r w:rsidR="00217C15">
        <w:t xml:space="preserve"> STRATEGIJE</w:t>
      </w:r>
      <w:bookmarkEnd w:id="7"/>
      <w:bookmarkEnd w:id="8"/>
      <w:r w:rsidR="00217C15">
        <w:t xml:space="preserve">  </w:t>
      </w:r>
    </w:p>
    <w:p w14:paraId="1B8A2506" w14:textId="77777777" w:rsidR="00756232" w:rsidRPr="00A4111A" w:rsidRDefault="00756232">
      <w:pPr>
        <w:rPr>
          <w:rFonts w:ascii="Arial" w:hAnsi="Arial" w:cs="Arial"/>
          <w:b/>
        </w:rPr>
      </w:pPr>
    </w:p>
    <w:p w14:paraId="1DBB1599" w14:textId="77777777" w:rsidR="00325B18" w:rsidRPr="00A4111A" w:rsidRDefault="00F531EC">
      <w:pPr>
        <w:rPr>
          <w:rFonts w:ascii="Arial" w:hAnsi="Arial" w:cs="Arial"/>
          <w:sz w:val="20"/>
          <w:szCs w:val="20"/>
        </w:rPr>
      </w:pPr>
      <w:r w:rsidRPr="00A4111A">
        <w:rPr>
          <w:rFonts w:ascii="Arial" w:hAnsi="Arial" w:cs="Arial"/>
          <w:sz w:val="20"/>
          <w:szCs w:val="20"/>
        </w:rPr>
        <w:t>Namen strategije</w:t>
      </w:r>
      <w:r w:rsidR="00D61E43" w:rsidRPr="00A4111A">
        <w:rPr>
          <w:rFonts w:ascii="Arial" w:hAnsi="Arial" w:cs="Arial"/>
          <w:sz w:val="20"/>
          <w:szCs w:val="20"/>
        </w:rPr>
        <w:t xml:space="preserve"> je</w:t>
      </w:r>
      <w:r w:rsidR="00325B18" w:rsidRPr="00A4111A">
        <w:rPr>
          <w:rFonts w:ascii="Arial" w:hAnsi="Arial" w:cs="Arial"/>
          <w:sz w:val="20"/>
          <w:szCs w:val="20"/>
        </w:rPr>
        <w:t>:</w:t>
      </w:r>
    </w:p>
    <w:p w14:paraId="2D384DD3" w14:textId="11A639B2" w:rsidR="00325B18" w:rsidRPr="00A4111A" w:rsidRDefault="00F531EC" w:rsidP="009A6ED6">
      <w:pPr>
        <w:pStyle w:val="Odstavekseznama"/>
        <w:numPr>
          <w:ilvl w:val="0"/>
          <w:numId w:val="16"/>
        </w:numPr>
        <w:rPr>
          <w:rFonts w:ascii="Arial" w:hAnsi="Arial" w:cs="Arial"/>
          <w:sz w:val="20"/>
          <w:szCs w:val="20"/>
        </w:rPr>
      </w:pPr>
      <w:r w:rsidRPr="00A4111A">
        <w:rPr>
          <w:rFonts w:ascii="Arial" w:hAnsi="Arial" w:cs="Arial"/>
          <w:sz w:val="20"/>
          <w:szCs w:val="20"/>
        </w:rPr>
        <w:t>prepreč</w:t>
      </w:r>
      <w:r w:rsidR="00364E7F" w:rsidRPr="00A4111A">
        <w:rPr>
          <w:rFonts w:ascii="Arial" w:hAnsi="Arial" w:cs="Arial"/>
          <w:sz w:val="20"/>
          <w:szCs w:val="20"/>
        </w:rPr>
        <w:t>iti</w:t>
      </w:r>
      <w:r w:rsidRPr="00A4111A">
        <w:rPr>
          <w:rFonts w:ascii="Arial" w:hAnsi="Arial" w:cs="Arial"/>
          <w:sz w:val="20"/>
          <w:szCs w:val="20"/>
        </w:rPr>
        <w:t xml:space="preserve"> začet</w:t>
      </w:r>
      <w:r w:rsidR="00364E7F" w:rsidRPr="00A4111A">
        <w:rPr>
          <w:rFonts w:ascii="Arial" w:hAnsi="Arial" w:cs="Arial"/>
          <w:sz w:val="20"/>
          <w:szCs w:val="20"/>
        </w:rPr>
        <w:t>e</w:t>
      </w:r>
      <w:r w:rsidRPr="00A4111A">
        <w:rPr>
          <w:rFonts w:ascii="Arial" w:hAnsi="Arial" w:cs="Arial"/>
          <w:sz w:val="20"/>
          <w:szCs w:val="20"/>
        </w:rPr>
        <w:t>k in nadaljevanj</w:t>
      </w:r>
      <w:r w:rsidR="00364E7F" w:rsidRPr="00A4111A">
        <w:rPr>
          <w:rFonts w:ascii="Arial" w:hAnsi="Arial" w:cs="Arial"/>
          <w:sz w:val="20"/>
          <w:szCs w:val="20"/>
        </w:rPr>
        <w:t>e</w:t>
      </w:r>
      <w:r w:rsidRPr="00A4111A">
        <w:rPr>
          <w:rFonts w:ascii="Arial" w:hAnsi="Arial" w:cs="Arial"/>
          <w:sz w:val="20"/>
          <w:szCs w:val="20"/>
        </w:rPr>
        <w:t xml:space="preserve"> </w:t>
      </w:r>
      <w:r w:rsidR="00325B18" w:rsidRPr="00A4111A">
        <w:rPr>
          <w:rFonts w:ascii="Arial" w:hAnsi="Arial" w:cs="Arial"/>
          <w:sz w:val="20"/>
          <w:szCs w:val="20"/>
        </w:rPr>
        <w:t>uporabe</w:t>
      </w:r>
      <w:r w:rsidR="00C03018">
        <w:rPr>
          <w:rFonts w:ascii="Arial" w:hAnsi="Arial" w:cs="Arial"/>
          <w:sz w:val="20"/>
          <w:szCs w:val="20"/>
        </w:rPr>
        <w:t xml:space="preserve"> tobaka,</w:t>
      </w:r>
      <w:r w:rsidR="00325B18" w:rsidRPr="00A4111A">
        <w:rPr>
          <w:rFonts w:ascii="Arial" w:hAnsi="Arial" w:cs="Arial"/>
          <w:sz w:val="20"/>
          <w:szCs w:val="20"/>
        </w:rPr>
        <w:t xml:space="preserve"> tobačnih, povezanih in nikotinskih izdelkov, ki niso registrirani kot nikotinska nadomestna terapija, </w:t>
      </w:r>
      <w:r w:rsidR="00364E7F" w:rsidRPr="00A4111A">
        <w:rPr>
          <w:rFonts w:ascii="Arial" w:hAnsi="Arial" w:cs="Arial"/>
          <w:sz w:val="20"/>
          <w:szCs w:val="20"/>
        </w:rPr>
        <w:t>pri otrocih</w:t>
      </w:r>
      <w:r w:rsidRPr="00A4111A">
        <w:rPr>
          <w:rFonts w:ascii="Arial" w:hAnsi="Arial" w:cs="Arial"/>
          <w:sz w:val="20"/>
          <w:szCs w:val="20"/>
        </w:rPr>
        <w:t>, mladostniki</w:t>
      </w:r>
      <w:r w:rsidR="00364E7F" w:rsidRPr="00A4111A">
        <w:rPr>
          <w:rFonts w:ascii="Arial" w:hAnsi="Arial" w:cs="Arial"/>
          <w:sz w:val="20"/>
          <w:szCs w:val="20"/>
        </w:rPr>
        <w:t>h</w:t>
      </w:r>
      <w:r w:rsidRPr="00A4111A">
        <w:rPr>
          <w:rFonts w:ascii="Arial" w:hAnsi="Arial" w:cs="Arial"/>
          <w:sz w:val="20"/>
          <w:szCs w:val="20"/>
        </w:rPr>
        <w:t xml:space="preserve"> in mladi</w:t>
      </w:r>
      <w:r w:rsidR="00364E7F" w:rsidRPr="00A4111A">
        <w:rPr>
          <w:rFonts w:ascii="Arial" w:hAnsi="Arial" w:cs="Arial"/>
          <w:sz w:val="20"/>
          <w:szCs w:val="20"/>
        </w:rPr>
        <w:t>h</w:t>
      </w:r>
      <w:r w:rsidRPr="00A4111A">
        <w:rPr>
          <w:rFonts w:ascii="Arial" w:hAnsi="Arial" w:cs="Arial"/>
          <w:sz w:val="20"/>
          <w:szCs w:val="20"/>
        </w:rPr>
        <w:t xml:space="preserve"> odrasli</w:t>
      </w:r>
      <w:r w:rsidR="00364E7F" w:rsidRPr="00A4111A">
        <w:rPr>
          <w:rFonts w:ascii="Arial" w:hAnsi="Arial" w:cs="Arial"/>
          <w:sz w:val="20"/>
          <w:szCs w:val="20"/>
        </w:rPr>
        <w:t>h</w:t>
      </w:r>
      <w:r w:rsidRPr="00A4111A">
        <w:rPr>
          <w:rFonts w:ascii="Arial" w:hAnsi="Arial" w:cs="Arial"/>
          <w:sz w:val="20"/>
          <w:szCs w:val="20"/>
        </w:rPr>
        <w:t>,</w:t>
      </w:r>
    </w:p>
    <w:p w14:paraId="640E56D1" w14:textId="77777777" w:rsidR="00325B18" w:rsidRPr="00A4111A" w:rsidRDefault="00364E7F" w:rsidP="009A6ED6">
      <w:pPr>
        <w:pStyle w:val="Odstavekseznama"/>
        <w:numPr>
          <w:ilvl w:val="0"/>
          <w:numId w:val="16"/>
        </w:numPr>
        <w:rPr>
          <w:rFonts w:ascii="Arial" w:hAnsi="Arial" w:cs="Arial"/>
          <w:sz w:val="20"/>
          <w:szCs w:val="20"/>
        </w:rPr>
      </w:pPr>
      <w:r w:rsidRPr="00A4111A">
        <w:rPr>
          <w:rFonts w:ascii="Arial" w:hAnsi="Arial" w:cs="Arial"/>
          <w:sz w:val="20"/>
          <w:szCs w:val="20"/>
        </w:rPr>
        <w:t>povečati opuščanje</w:t>
      </w:r>
      <w:r w:rsidR="00F531EC" w:rsidRPr="00A4111A">
        <w:rPr>
          <w:rFonts w:ascii="Arial" w:hAnsi="Arial" w:cs="Arial"/>
          <w:sz w:val="20"/>
          <w:szCs w:val="20"/>
        </w:rPr>
        <w:t xml:space="preserve"> kajenja</w:t>
      </w:r>
      <w:r w:rsidR="00325B18" w:rsidRPr="00A4111A">
        <w:rPr>
          <w:rFonts w:ascii="Arial" w:hAnsi="Arial" w:cs="Arial"/>
          <w:sz w:val="20"/>
          <w:szCs w:val="20"/>
        </w:rPr>
        <w:t xml:space="preserve"> ter </w:t>
      </w:r>
      <w:r w:rsidRPr="00A4111A">
        <w:rPr>
          <w:rFonts w:ascii="Arial" w:hAnsi="Arial" w:cs="Arial"/>
          <w:sz w:val="20"/>
          <w:szCs w:val="20"/>
        </w:rPr>
        <w:t>opuščanje</w:t>
      </w:r>
      <w:r w:rsidR="00D61E43" w:rsidRPr="00A4111A">
        <w:rPr>
          <w:rFonts w:ascii="Arial" w:hAnsi="Arial" w:cs="Arial"/>
          <w:sz w:val="20"/>
          <w:szCs w:val="20"/>
        </w:rPr>
        <w:t xml:space="preserve"> </w:t>
      </w:r>
      <w:r w:rsidR="00325B18" w:rsidRPr="00A4111A">
        <w:rPr>
          <w:rFonts w:ascii="Arial" w:hAnsi="Arial" w:cs="Arial"/>
          <w:sz w:val="20"/>
          <w:szCs w:val="20"/>
        </w:rPr>
        <w:t>uporabe povezanih in nikotinskih izdelkov, ki niso registrirani kot nikotinska nadomestna terapija,</w:t>
      </w:r>
      <w:r w:rsidRPr="00A4111A">
        <w:rPr>
          <w:rFonts w:ascii="Arial" w:hAnsi="Arial" w:cs="Arial"/>
          <w:sz w:val="20"/>
          <w:szCs w:val="20"/>
        </w:rPr>
        <w:t xml:space="preserve"> </w:t>
      </w:r>
    </w:p>
    <w:p w14:paraId="15256E7D" w14:textId="4C3A23E6" w:rsidR="00364E7F" w:rsidRPr="00A4111A" w:rsidRDefault="00F531EC" w:rsidP="009A6ED6">
      <w:pPr>
        <w:pStyle w:val="Odstavekseznama"/>
        <w:numPr>
          <w:ilvl w:val="0"/>
          <w:numId w:val="16"/>
        </w:numPr>
        <w:rPr>
          <w:rFonts w:ascii="Arial" w:hAnsi="Arial" w:cs="Arial"/>
          <w:sz w:val="20"/>
          <w:szCs w:val="20"/>
        </w:rPr>
      </w:pPr>
      <w:r w:rsidRPr="00A4111A">
        <w:rPr>
          <w:rFonts w:ascii="Arial" w:hAnsi="Arial" w:cs="Arial"/>
          <w:sz w:val="20"/>
          <w:szCs w:val="20"/>
        </w:rPr>
        <w:t>zmanjš</w:t>
      </w:r>
      <w:r w:rsidR="00364E7F" w:rsidRPr="00A4111A">
        <w:rPr>
          <w:rFonts w:ascii="Arial" w:hAnsi="Arial" w:cs="Arial"/>
          <w:sz w:val="20"/>
          <w:szCs w:val="20"/>
        </w:rPr>
        <w:t>ati</w:t>
      </w:r>
      <w:r w:rsidRPr="00A4111A">
        <w:rPr>
          <w:rFonts w:ascii="Arial" w:hAnsi="Arial" w:cs="Arial"/>
          <w:sz w:val="20"/>
          <w:szCs w:val="20"/>
        </w:rPr>
        <w:t xml:space="preserve"> izpostavljenost tobačnemu dimu</w:t>
      </w:r>
      <w:r w:rsidR="00D61E43" w:rsidRPr="00A4111A">
        <w:rPr>
          <w:rFonts w:ascii="Arial" w:hAnsi="Arial" w:cs="Arial"/>
          <w:sz w:val="20"/>
          <w:szCs w:val="20"/>
        </w:rPr>
        <w:t xml:space="preserve"> </w:t>
      </w:r>
      <w:r w:rsidR="00325B18" w:rsidRPr="00A4111A">
        <w:rPr>
          <w:rFonts w:ascii="Arial" w:hAnsi="Arial" w:cs="Arial"/>
          <w:sz w:val="20"/>
          <w:szCs w:val="20"/>
        </w:rPr>
        <w:t>in emisijam povezanih izdelkov</w:t>
      </w:r>
      <w:r w:rsidRPr="00A4111A">
        <w:rPr>
          <w:rFonts w:ascii="Arial" w:hAnsi="Arial" w:cs="Arial"/>
          <w:sz w:val="20"/>
          <w:szCs w:val="20"/>
        </w:rPr>
        <w:t xml:space="preserve"> med prebivalci, še poseb</w:t>
      </w:r>
      <w:r w:rsidR="0018619D" w:rsidRPr="00A4111A">
        <w:rPr>
          <w:rFonts w:ascii="Arial" w:hAnsi="Arial" w:cs="Arial"/>
          <w:sz w:val="20"/>
          <w:szCs w:val="20"/>
        </w:rPr>
        <w:t xml:space="preserve">ej </w:t>
      </w:r>
      <w:r w:rsidR="00364E7F" w:rsidRPr="00A4111A">
        <w:rPr>
          <w:rFonts w:ascii="Arial" w:hAnsi="Arial" w:cs="Arial"/>
          <w:sz w:val="20"/>
          <w:szCs w:val="20"/>
        </w:rPr>
        <w:t>med otroki in mladostniki,</w:t>
      </w:r>
    </w:p>
    <w:p w14:paraId="580C6DBA" w14:textId="451CC22B" w:rsidR="00364E7F" w:rsidRPr="00A4111A" w:rsidRDefault="00F531EC" w:rsidP="009A6ED6">
      <w:pPr>
        <w:pStyle w:val="Odstavekseznama"/>
        <w:numPr>
          <w:ilvl w:val="0"/>
          <w:numId w:val="16"/>
        </w:numPr>
        <w:rPr>
          <w:rFonts w:ascii="Arial" w:hAnsi="Arial" w:cs="Arial"/>
          <w:sz w:val="20"/>
          <w:szCs w:val="20"/>
        </w:rPr>
      </w:pPr>
      <w:r w:rsidRPr="00A4111A">
        <w:rPr>
          <w:rFonts w:ascii="Arial" w:hAnsi="Arial" w:cs="Arial"/>
          <w:sz w:val="20"/>
          <w:szCs w:val="20"/>
        </w:rPr>
        <w:t>zmanjšati obolevnost in (prezgodnjo) umrljivost ter družbene stroške zaradi rabe tobaka</w:t>
      </w:r>
      <w:r w:rsidR="00364E7F" w:rsidRPr="00A4111A">
        <w:rPr>
          <w:rFonts w:ascii="Arial" w:hAnsi="Arial" w:cs="Arial"/>
          <w:sz w:val="20"/>
          <w:szCs w:val="20"/>
        </w:rPr>
        <w:t xml:space="preserve"> </w:t>
      </w:r>
      <w:r w:rsidR="00914EEC">
        <w:rPr>
          <w:rFonts w:ascii="Arial" w:hAnsi="Arial" w:cs="Arial"/>
          <w:sz w:val="20"/>
          <w:szCs w:val="20"/>
        </w:rPr>
        <w:t>in</w:t>
      </w:r>
    </w:p>
    <w:p w14:paraId="6FDA5AE0" w14:textId="77777777" w:rsidR="00756232" w:rsidRPr="00A4111A" w:rsidRDefault="00F531EC" w:rsidP="009A6ED6">
      <w:pPr>
        <w:pStyle w:val="Odstavekseznama"/>
        <w:numPr>
          <w:ilvl w:val="0"/>
          <w:numId w:val="16"/>
        </w:numPr>
        <w:rPr>
          <w:rFonts w:ascii="Arial" w:hAnsi="Arial" w:cs="Arial"/>
          <w:sz w:val="20"/>
          <w:szCs w:val="20"/>
        </w:rPr>
      </w:pPr>
      <w:r w:rsidRPr="00A4111A">
        <w:rPr>
          <w:rFonts w:ascii="Arial" w:hAnsi="Arial" w:cs="Arial"/>
          <w:sz w:val="20"/>
          <w:szCs w:val="20"/>
        </w:rPr>
        <w:t>prispeva</w:t>
      </w:r>
      <w:r w:rsidR="00364E7F" w:rsidRPr="00A4111A">
        <w:rPr>
          <w:rFonts w:ascii="Arial" w:hAnsi="Arial" w:cs="Arial"/>
          <w:sz w:val="20"/>
          <w:szCs w:val="20"/>
        </w:rPr>
        <w:t>ti</w:t>
      </w:r>
      <w:r w:rsidRPr="00A4111A">
        <w:rPr>
          <w:rFonts w:ascii="Arial" w:hAnsi="Arial" w:cs="Arial"/>
          <w:sz w:val="20"/>
          <w:szCs w:val="20"/>
        </w:rPr>
        <w:t xml:space="preserve"> k boljšemu zdravju ljudi in vzdržnosti zdravstvenega sistema v prihodnosti.</w:t>
      </w:r>
    </w:p>
    <w:p w14:paraId="26DD2934" w14:textId="133FA410" w:rsidR="00794C39" w:rsidRDefault="00794C39" w:rsidP="008F29DC">
      <w:pPr>
        <w:pStyle w:val="Naslov1"/>
      </w:pPr>
      <w:bookmarkStart w:id="9" w:name="_Toc96959588"/>
      <w:bookmarkStart w:id="10" w:name="_Toc96961136"/>
      <w:r w:rsidRPr="00A4111A">
        <w:t>CILJI</w:t>
      </w:r>
      <w:r w:rsidR="00217C15">
        <w:t xml:space="preserve"> STRATEGIJE</w:t>
      </w:r>
      <w:bookmarkEnd w:id="9"/>
      <w:bookmarkEnd w:id="10"/>
    </w:p>
    <w:p w14:paraId="7924D8BC" w14:textId="159B913F" w:rsidR="004B7EAA" w:rsidRDefault="004B7EAA" w:rsidP="004B7EAA"/>
    <w:p w14:paraId="118FADFE" w14:textId="4665E5E2" w:rsidR="00AC478B" w:rsidRPr="00C03018" w:rsidRDefault="00AC478B" w:rsidP="00AC478B">
      <w:pPr>
        <w:pBdr>
          <w:top w:val="single" w:sz="4" w:space="10" w:color="4F81BD" w:themeColor="accent1"/>
          <w:bottom w:val="single" w:sz="4" w:space="10" w:color="4F81BD" w:themeColor="accent1"/>
        </w:pBdr>
        <w:spacing w:before="360" w:after="360"/>
        <w:ind w:left="864" w:right="864"/>
        <w:jc w:val="center"/>
        <w:rPr>
          <w:b/>
          <w:bCs/>
          <w:i/>
          <w:iCs/>
          <w:color w:val="4F81BD" w:themeColor="accent1"/>
        </w:rPr>
      </w:pPr>
      <w:r w:rsidRPr="00C03018">
        <w:rPr>
          <w:b/>
          <w:bCs/>
          <w:i/>
          <w:iCs/>
          <w:color w:val="4F81BD" w:themeColor="accent1"/>
        </w:rPr>
        <w:t>Izvajanje strategije bo prispevalo k zmanjšanju razširjenosti kajenja in uporabe drug</w:t>
      </w:r>
      <w:r w:rsidR="005822E5" w:rsidRPr="00C03018">
        <w:rPr>
          <w:b/>
          <w:bCs/>
          <w:i/>
          <w:iCs/>
          <w:color w:val="4F81BD" w:themeColor="accent1"/>
        </w:rPr>
        <w:t>i</w:t>
      </w:r>
      <w:r w:rsidRPr="00C03018">
        <w:rPr>
          <w:b/>
          <w:bCs/>
          <w:i/>
          <w:iCs/>
          <w:color w:val="4F81BD" w:themeColor="accent1"/>
        </w:rPr>
        <w:t>h nikotinskih izde</w:t>
      </w:r>
      <w:r w:rsidR="005822E5" w:rsidRPr="00C03018">
        <w:rPr>
          <w:b/>
          <w:bCs/>
          <w:i/>
          <w:iCs/>
          <w:color w:val="4F81BD" w:themeColor="accent1"/>
        </w:rPr>
        <w:t>l</w:t>
      </w:r>
      <w:r w:rsidRPr="00C03018">
        <w:rPr>
          <w:b/>
          <w:bCs/>
          <w:i/>
          <w:iCs/>
          <w:color w:val="4F81BD" w:themeColor="accent1"/>
        </w:rPr>
        <w:t>ko</w:t>
      </w:r>
      <w:r w:rsidR="005822E5" w:rsidRPr="00C03018">
        <w:rPr>
          <w:b/>
          <w:bCs/>
          <w:i/>
          <w:iCs/>
          <w:color w:val="4F81BD" w:themeColor="accent1"/>
        </w:rPr>
        <w:t>v, zmanjšanju neenakosti v kajenju, zmanjšanju izpostavljenosti tobačnemu dimu in boljšemu izvajanju zakonodaje</w:t>
      </w:r>
      <w:r w:rsidR="00A810AA">
        <w:rPr>
          <w:b/>
          <w:bCs/>
          <w:i/>
          <w:iCs/>
          <w:color w:val="4F81BD" w:themeColor="accent1"/>
        </w:rPr>
        <w:t>.</w:t>
      </w:r>
    </w:p>
    <w:p w14:paraId="0C1FD590" w14:textId="30E6579F" w:rsidR="004B7EAA" w:rsidRPr="005822E5" w:rsidRDefault="005822E5" w:rsidP="004B7EAA">
      <w:pPr>
        <w:rPr>
          <w:rFonts w:ascii="Arial" w:hAnsi="Arial" w:cs="Arial"/>
          <w:sz w:val="20"/>
          <w:szCs w:val="20"/>
        </w:rPr>
      </w:pPr>
      <w:r w:rsidRPr="005822E5">
        <w:rPr>
          <w:rFonts w:ascii="Arial" w:hAnsi="Arial" w:cs="Arial"/>
          <w:sz w:val="20"/>
          <w:szCs w:val="20"/>
        </w:rPr>
        <w:t xml:space="preserve">V skladu z dolgoročno vizijo in namenom strategije </w:t>
      </w:r>
      <w:r>
        <w:rPr>
          <w:rFonts w:ascii="Arial" w:hAnsi="Arial" w:cs="Arial"/>
          <w:sz w:val="20"/>
          <w:szCs w:val="20"/>
        </w:rPr>
        <w:t xml:space="preserve">bo izvajanje ukrepov in aktivnosti strategije prispevalo k uresničevanju ciljev na štirih področjih, ki jih natančneje opredeljujemo v nadaljevanju.  </w:t>
      </w:r>
    </w:p>
    <w:p w14:paraId="0D82840A" w14:textId="77777777" w:rsidR="003B4D6D" w:rsidRPr="00A4111A" w:rsidRDefault="003B4D6D" w:rsidP="00794C39">
      <w:pPr>
        <w:rPr>
          <w:rFonts w:ascii="Arial" w:hAnsi="Arial" w:cs="Arial"/>
        </w:rPr>
      </w:pPr>
    </w:p>
    <w:p w14:paraId="6310266F" w14:textId="77777777" w:rsidR="00AA70F0" w:rsidRPr="00A4111A" w:rsidRDefault="00A273B7" w:rsidP="009A6ED6">
      <w:pPr>
        <w:pStyle w:val="Odstavekseznama"/>
        <w:numPr>
          <w:ilvl w:val="0"/>
          <w:numId w:val="15"/>
        </w:numPr>
        <w:rPr>
          <w:rFonts w:ascii="Arial" w:hAnsi="Arial" w:cs="Arial"/>
          <w:b/>
          <w:sz w:val="20"/>
          <w:szCs w:val="20"/>
        </w:rPr>
      </w:pPr>
      <w:r w:rsidRPr="00A4111A">
        <w:rPr>
          <w:rFonts w:ascii="Arial" w:hAnsi="Arial" w:cs="Arial"/>
          <w:b/>
          <w:sz w:val="20"/>
          <w:szCs w:val="20"/>
        </w:rPr>
        <w:t xml:space="preserve">RAZŠIRJENOST </w:t>
      </w:r>
      <w:r w:rsidR="00AA70F0" w:rsidRPr="00A4111A">
        <w:rPr>
          <w:rFonts w:ascii="Arial" w:hAnsi="Arial" w:cs="Arial"/>
          <w:b/>
          <w:sz w:val="20"/>
          <w:szCs w:val="20"/>
        </w:rPr>
        <w:t>KAJENJA</w:t>
      </w:r>
      <w:r w:rsidR="002E03F6" w:rsidRPr="00A4111A">
        <w:rPr>
          <w:rFonts w:ascii="Arial" w:hAnsi="Arial" w:cs="Arial"/>
          <w:b/>
          <w:sz w:val="20"/>
          <w:szCs w:val="20"/>
        </w:rPr>
        <w:t xml:space="preserve"> </w:t>
      </w:r>
      <w:r w:rsidR="003B4D6D" w:rsidRPr="00A4111A">
        <w:rPr>
          <w:rFonts w:ascii="Arial" w:hAnsi="Arial" w:cs="Arial"/>
          <w:b/>
          <w:sz w:val="20"/>
          <w:szCs w:val="20"/>
        </w:rPr>
        <w:t>IN UPORABE POVEZANIH IZDELKOV IN DRUGIH NIKOTINSKIH IZDELKOV</w:t>
      </w:r>
    </w:p>
    <w:p w14:paraId="7D9F5001" w14:textId="77777777" w:rsidR="00A273B7" w:rsidRPr="00A4111A" w:rsidRDefault="00A273B7" w:rsidP="00794C39">
      <w:pPr>
        <w:rPr>
          <w:rFonts w:ascii="Arial" w:hAnsi="Arial" w:cs="Arial"/>
          <w:b/>
        </w:rPr>
      </w:pPr>
    </w:p>
    <w:p w14:paraId="63CD34D7" w14:textId="6EDCEEEA" w:rsidR="003B4D6D" w:rsidRPr="00A4111A" w:rsidRDefault="003B4D6D" w:rsidP="00C65640">
      <w:pPr>
        <w:ind w:left="720"/>
        <w:rPr>
          <w:rFonts w:ascii="Arial" w:hAnsi="Arial" w:cs="Arial"/>
          <w:sz w:val="20"/>
          <w:szCs w:val="20"/>
          <w:u w:val="single"/>
        </w:rPr>
      </w:pPr>
      <w:r w:rsidRPr="00A4111A">
        <w:rPr>
          <w:rFonts w:ascii="Arial" w:hAnsi="Arial" w:cs="Arial"/>
          <w:sz w:val="20"/>
          <w:szCs w:val="20"/>
          <w:u w:val="single"/>
        </w:rPr>
        <w:t>Odrasli prebivalci</w:t>
      </w:r>
    </w:p>
    <w:p w14:paraId="52710D52" w14:textId="44C545D8" w:rsidR="00794C39" w:rsidRPr="00DC4212" w:rsidRDefault="000E0FB9" w:rsidP="00DC4212">
      <w:pPr>
        <w:pStyle w:val="Odstavekseznama"/>
        <w:numPr>
          <w:ilvl w:val="0"/>
          <w:numId w:val="1"/>
        </w:numPr>
        <w:shd w:val="clear" w:color="auto" w:fill="FFFFFF" w:themeFill="background1"/>
        <w:rPr>
          <w:rFonts w:ascii="Arial" w:hAnsi="Arial" w:cs="Arial"/>
          <w:sz w:val="20"/>
          <w:szCs w:val="20"/>
        </w:rPr>
      </w:pPr>
      <w:r>
        <w:rPr>
          <w:rFonts w:ascii="Arial" w:hAnsi="Arial" w:cs="Arial"/>
          <w:sz w:val="20"/>
          <w:szCs w:val="20"/>
        </w:rPr>
        <w:t>Z</w:t>
      </w:r>
      <w:r w:rsidR="00C84BDB" w:rsidRPr="00DC4212">
        <w:rPr>
          <w:rFonts w:ascii="Arial" w:hAnsi="Arial" w:cs="Arial"/>
          <w:sz w:val="20"/>
          <w:szCs w:val="20"/>
        </w:rPr>
        <w:t>manjšati</w:t>
      </w:r>
      <w:r w:rsidR="00794C39" w:rsidRPr="00DC4212">
        <w:rPr>
          <w:rFonts w:ascii="Arial" w:hAnsi="Arial" w:cs="Arial"/>
          <w:sz w:val="20"/>
          <w:szCs w:val="20"/>
        </w:rPr>
        <w:t xml:space="preserve"> delež kadilcev </w:t>
      </w:r>
      <w:r w:rsidR="00A22B8B" w:rsidRPr="00DC4212">
        <w:rPr>
          <w:rFonts w:ascii="Arial" w:hAnsi="Arial" w:cs="Arial"/>
          <w:sz w:val="20"/>
          <w:szCs w:val="20"/>
        </w:rPr>
        <w:t xml:space="preserve">med prebivalci, starimi 15 let in več, </w:t>
      </w:r>
      <w:r w:rsidR="009F12D5" w:rsidRPr="00DC4212">
        <w:rPr>
          <w:rFonts w:ascii="Arial" w:hAnsi="Arial" w:cs="Arial"/>
          <w:sz w:val="20"/>
          <w:szCs w:val="20"/>
        </w:rPr>
        <w:t>s 2</w:t>
      </w:r>
      <w:r w:rsidR="00F55061" w:rsidRPr="00DC4212">
        <w:rPr>
          <w:rFonts w:ascii="Arial" w:hAnsi="Arial" w:cs="Arial"/>
          <w:sz w:val="20"/>
          <w:szCs w:val="20"/>
        </w:rPr>
        <w:t>3</w:t>
      </w:r>
      <w:r w:rsidR="009F12D5" w:rsidRPr="00DC4212">
        <w:rPr>
          <w:rFonts w:ascii="Arial" w:hAnsi="Arial" w:cs="Arial"/>
          <w:sz w:val="20"/>
          <w:szCs w:val="20"/>
        </w:rPr>
        <w:t>,2 % v 201</w:t>
      </w:r>
      <w:r w:rsidR="00F55061" w:rsidRPr="00DC4212">
        <w:rPr>
          <w:rFonts w:ascii="Arial" w:hAnsi="Arial" w:cs="Arial"/>
          <w:sz w:val="20"/>
          <w:szCs w:val="20"/>
        </w:rPr>
        <w:t>9</w:t>
      </w:r>
      <w:r w:rsidR="009F12D5" w:rsidRPr="00DC4212">
        <w:rPr>
          <w:rFonts w:ascii="Arial" w:hAnsi="Arial" w:cs="Arial"/>
          <w:sz w:val="20"/>
          <w:szCs w:val="20"/>
        </w:rPr>
        <w:t xml:space="preserve"> </w:t>
      </w:r>
      <w:r w:rsidR="00A22B8B" w:rsidRPr="00DC4212">
        <w:rPr>
          <w:rFonts w:ascii="Arial" w:hAnsi="Arial" w:cs="Arial"/>
          <w:sz w:val="20"/>
          <w:szCs w:val="20"/>
        </w:rPr>
        <w:t xml:space="preserve">na </w:t>
      </w:r>
      <w:r w:rsidR="00794C39" w:rsidRPr="00DC4212">
        <w:rPr>
          <w:rFonts w:ascii="Arial" w:hAnsi="Arial" w:cs="Arial"/>
          <w:sz w:val="20"/>
          <w:szCs w:val="20"/>
        </w:rPr>
        <w:t>15</w:t>
      </w:r>
      <w:r w:rsidR="00873A16">
        <w:rPr>
          <w:rFonts w:ascii="Arial" w:hAnsi="Arial" w:cs="Arial"/>
          <w:sz w:val="20"/>
          <w:szCs w:val="20"/>
        </w:rPr>
        <w:t xml:space="preserve"> </w:t>
      </w:r>
      <w:r w:rsidR="00794C39" w:rsidRPr="00DC4212">
        <w:rPr>
          <w:rFonts w:ascii="Arial" w:hAnsi="Arial" w:cs="Arial"/>
          <w:sz w:val="20"/>
          <w:szCs w:val="20"/>
        </w:rPr>
        <w:t>%</w:t>
      </w:r>
      <w:r w:rsidR="00A22B8B" w:rsidRPr="00DC4212">
        <w:rPr>
          <w:rFonts w:ascii="Arial" w:hAnsi="Arial" w:cs="Arial"/>
          <w:sz w:val="20"/>
          <w:szCs w:val="20"/>
        </w:rPr>
        <w:t xml:space="preserve"> v 2030</w:t>
      </w:r>
      <w:r w:rsidR="0033227F" w:rsidRPr="00DC4212">
        <w:rPr>
          <w:rFonts w:ascii="Arial" w:hAnsi="Arial" w:cs="Arial"/>
          <w:sz w:val="20"/>
          <w:szCs w:val="20"/>
        </w:rPr>
        <w:t xml:space="preserve"> </w:t>
      </w:r>
      <w:r w:rsidR="00873A16">
        <w:rPr>
          <w:rFonts w:ascii="Arial" w:hAnsi="Arial" w:cs="Arial"/>
          <w:sz w:val="20"/>
          <w:szCs w:val="20"/>
        </w:rPr>
        <w:t>in</w:t>
      </w:r>
      <w:r w:rsidR="0033227F" w:rsidRPr="00DC4212">
        <w:rPr>
          <w:rFonts w:ascii="Arial" w:hAnsi="Arial" w:cs="Arial"/>
          <w:sz w:val="20"/>
          <w:szCs w:val="20"/>
        </w:rPr>
        <w:t xml:space="preserve"> </w:t>
      </w:r>
      <w:r w:rsidR="00A22B8B" w:rsidRPr="00DC4212">
        <w:rPr>
          <w:rFonts w:ascii="Arial" w:hAnsi="Arial" w:cs="Arial"/>
          <w:sz w:val="20"/>
          <w:szCs w:val="20"/>
        </w:rPr>
        <w:t xml:space="preserve">delež dnevnih kadilcev </w:t>
      </w:r>
      <w:r w:rsidR="00F55061" w:rsidRPr="00DC4212">
        <w:rPr>
          <w:rFonts w:ascii="Arial" w:hAnsi="Arial" w:cs="Arial"/>
          <w:sz w:val="20"/>
          <w:szCs w:val="20"/>
        </w:rPr>
        <w:t xml:space="preserve">s </w:t>
      </w:r>
      <w:r w:rsidR="0008665A" w:rsidRPr="00DC4212">
        <w:rPr>
          <w:rFonts w:ascii="Arial" w:hAnsi="Arial" w:cs="Arial"/>
          <w:sz w:val="20"/>
          <w:szCs w:val="20"/>
        </w:rPr>
        <w:t>1</w:t>
      </w:r>
      <w:r w:rsidR="00F55061" w:rsidRPr="00DC4212">
        <w:rPr>
          <w:rFonts w:ascii="Arial" w:hAnsi="Arial" w:cs="Arial"/>
          <w:sz w:val="20"/>
          <w:szCs w:val="20"/>
        </w:rPr>
        <w:t>7,4</w:t>
      </w:r>
      <w:r w:rsidR="0008665A" w:rsidRPr="00DC4212">
        <w:rPr>
          <w:rFonts w:ascii="Arial" w:hAnsi="Arial" w:cs="Arial"/>
          <w:sz w:val="20"/>
          <w:szCs w:val="20"/>
        </w:rPr>
        <w:t xml:space="preserve"> % v 201</w:t>
      </w:r>
      <w:r w:rsidR="00F55061" w:rsidRPr="00DC4212">
        <w:rPr>
          <w:rFonts w:ascii="Arial" w:hAnsi="Arial" w:cs="Arial"/>
          <w:sz w:val="20"/>
          <w:szCs w:val="20"/>
        </w:rPr>
        <w:t>9</w:t>
      </w:r>
      <w:r w:rsidR="0008665A" w:rsidRPr="00DC4212">
        <w:rPr>
          <w:rFonts w:ascii="Arial" w:hAnsi="Arial" w:cs="Arial"/>
          <w:sz w:val="20"/>
          <w:szCs w:val="20"/>
        </w:rPr>
        <w:t xml:space="preserve"> </w:t>
      </w:r>
      <w:r w:rsidR="00A22B8B" w:rsidRPr="00DC4212">
        <w:rPr>
          <w:rFonts w:ascii="Arial" w:hAnsi="Arial" w:cs="Arial"/>
          <w:sz w:val="20"/>
          <w:szCs w:val="20"/>
        </w:rPr>
        <w:t>na 12</w:t>
      </w:r>
      <w:r w:rsidR="00873A16">
        <w:rPr>
          <w:rFonts w:ascii="Arial" w:hAnsi="Arial" w:cs="Arial"/>
          <w:sz w:val="20"/>
          <w:szCs w:val="20"/>
        </w:rPr>
        <w:t xml:space="preserve"> </w:t>
      </w:r>
      <w:r w:rsidR="00A22B8B" w:rsidRPr="00DC4212">
        <w:rPr>
          <w:rFonts w:ascii="Arial" w:hAnsi="Arial" w:cs="Arial"/>
          <w:sz w:val="20"/>
          <w:szCs w:val="20"/>
        </w:rPr>
        <w:t>% v 2030</w:t>
      </w:r>
      <w:r w:rsidR="00CD23E6">
        <w:rPr>
          <w:rFonts w:ascii="Arial" w:hAnsi="Arial" w:cs="Arial"/>
          <w:sz w:val="20"/>
          <w:szCs w:val="20"/>
        </w:rPr>
        <w:t>;</w:t>
      </w:r>
      <w:r w:rsidR="00A273B7" w:rsidRPr="00DC4212">
        <w:rPr>
          <w:rStyle w:val="Sprotnaopomba-sklic"/>
          <w:rFonts w:ascii="Arial" w:hAnsi="Arial" w:cs="Arial"/>
          <w:sz w:val="20"/>
          <w:szCs w:val="20"/>
        </w:rPr>
        <w:footnoteReference w:id="1"/>
      </w:r>
    </w:p>
    <w:p w14:paraId="5618EE3C" w14:textId="1A8D0B61" w:rsidR="003B4D6D" w:rsidRPr="00A4111A" w:rsidRDefault="00BC499A" w:rsidP="003B4D6D">
      <w:pPr>
        <w:pStyle w:val="Odstavekseznama"/>
        <w:numPr>
          <w:ilvl w:val="0"/>
          <w:numId w:val="1"/>
        </w:numPr>
        <w:rPr>
          <w:rFonts w:ascii="Arial" w:hAnsi="Arial" w:cs="Arial"/>
          <w:sz w:val="20"/>
          <w:szCs w:val="20"/>
        </w:rPr>
      </w:pPr>
      <w:r w:rsidRPr="00A4111A">
        <w:rPr>
          <w:rFonts w:ascii="Arial" w:hAnsi="Arial" w:cs="Arial"/>
          <w:sz w:val="20"/>
          <w:szCs w:val="20"/>
        </w:rPr>
        <w:t>doseči, da bo</w:t>
      </w:r>
      <w:r w:rsidR="003B4D6D" w:rsidRPr="00A4111A">
        <w:rPr>
          <w:rFonts w:ascii="Arial" w:hAnsi="Arial" w:cs="Arial"/>
          <w:sz w:val="20"/>
          <w:szCs w:val="20"/>
        </w:rPr>
        <w:t xml:space="preserve"> delež uporabnikov povezanih izdelkov in drugih nikotinskih izdelkov med odraslimi pod 5</w:t>
      </w:r>
      <w:r w:rsidR="00873A16">
        <w:rPr>
          <w:rFonts w:ascii="Arial" w:hAnsi="Arial" w:cs="Arial"/>
          <w:sz w:val="20"/>
          <w:szCs w:val="20"/>
        </w:rPr>
        <w:t xml:space="preserve"> </w:t>
      </w:r>
      <w:r w:rsidR="003B4D6D" w:rsidRPr="00A4111A">
        <w:rPr>
          <w:rFonts w:ascii="Arial" w:hAnsi="Arial" w:cs="Arial"/>
          <w:sz w:val="20"/>
          <w:szCs w:val="20"/>
        </w:rPr>
        <w:t xml:space="preserve">% </w:t>
      </w:r>
      <w:r w:rsidR="003E51E8" w:rsidRPr="00A4111A">
        <w:rPr>
          <w:rFonts w:ascii="Arial" w:hAnsi="Arial" w:cs="Arial"/>
          <w:sz w:val="20"/>
          <w:szCs w:val="20"/>
        </w:rPr>
        <w:t>v 2030</w:t>
      </w:r>
      <w:r w:rsidRPr="00A4111A">
        <w:rPr>
          <w:rFonts w:ascii="Arial" w:hAnsi="Arial" w:cs="Arial"/>
          <w:sz w:val="20"/>
          <w:szCs w:val="20"/>
        </w:rPr>
        <w:t>.</w:t>
      </w:r>
    </w:p>
    <w:p w14:paraId="15785FC5" w14:textId="77777777" w:rsidR="00BC499A" w:rsidRPr="00A4111A" w:rsidRDefault="00BC499A" w:rsidP="00BC499A">
      <w:pPr>
        <w:pStyle w:val="Odstavekseznama"/>
        <w:rPr>
          <w:rFonts w:ascii="Arial" w:hAnsi="Arial" w:cs="Arial"/>
          <w:sz w:val="20"/>
          <w:szCs w:val="20"/>
        </w:rPr>
      </w:pPr>
    </w:p>
    <w:p w14:paraId="45FED897" w14:textId="77777777" w:rsidR="003B4D6D" w:rsidRPr="00A4111A" w:rsidRDefault="003B4D6D" w:rsidP="003B4D6D">
      <w:pPr>
        <w:pStyle w:val="Odstavekseznama"/>
        <w:rPr>
          <w:rFonts w:ascii="Arial" w:hAnsi="Arial" w:cs="Arial"/>
          <w:sz w:val="20"/>
          <w:szCs w:val="20"/>
          <w:u w:val="single"/>
        </w:rPr>
      </w:pPr>
      <w:r w:rsidRPr="00A4111A">
        <w:rPr>
          <w:rFonts w:ascii="Arial" w:hAnsi="Arial" w:cs="Arial"/>
          <w:sz w:val="20"/>
          <w:szCs w:val="20"/>
          <w:u w:val="single"/>
        </w:rPr>
        <w:t>Mladostniki</w:t>
      </w:r>
    </w:p>
    <w:p w14:paraId="5CC7F265" w14:textId="051CCBF9" w:rsidR="00FA19CF" w:rsidRPr="00A4111A" w:rsidRDefault="000E0FB9" w:rsidP="00FA19CF">
      <w:pPr>
        <w:pStyle w:val="Odstavekseznama"/>
        <w:numPr>
          <w:ilvl w:val="0"/>
          <w:numId w:val="1"/>
        </w:numPr>
        <w:rPr>
          <w:rFonts w:ascii="Arial" w:hAnsi="Arial" w:cs="Arial"/>
          <w:sz w:val="20"/>
          <w:szCs w:val="20"/>
        </w:rPr>
      </w:pPr>
      <w:r>
        <w:rPr>
          <w:rFonts w:ascii="Arial" w:hAnsi="Arial" w:cs="Arial"/>
          <w:sz w:val="20"/>
          <w:szCs w:val="20"/>
        </w:rPr>
        <w:t>Z</w:t>
      </w:r>
      <w:r w:rsidR="00C84BDB" w:rsidRPr="00A4111A">
        <w:rPr>
          <w:rFonts w:ascii="Arial" w:hAnsi="Arial" w:cs="Arial"/>
          <w:sz w:val="20"/>
          <w:szCs w:val="20"/>
        </w:rPr>
        <w:t>manjšati</w:t>
      </w:r>
      <w:r w:rsidR="00CC5B57" w:rsidRPr="00A4111A">
        <w:rPr>
          <w:rFonts w:ascii="Arial" w:hAnsi="Arial" w:cs="Arial"/>
          <w:sz w:val="20"/>
          <w:szCs w:val="20"/>
        </w:rPr>
        <w:t xml:space="preserve"> deleže mladostnikov, ki so kadarkoli v življenju kadili</w:t>
      </w:r>
      <w:r w:rsidR="005A3040" w:rsidRPr="00A4111A">
        <w:rPr>
          <w:rFonts w:ascii="Arial" w:hAnsi="Arial" w:cs="Arial"/>
          <w:sz w:val="20"/>
          <w:szCs w:val="20"/>
        </w:rPr>
        <w:t xml:space="preserve"> </w:t>
      </w:r>
      <w:r w:rsidR="000D732F" w:rsidRPr="00A4111A">
        <w:rPr>
          <w:rFonts w:ascii="Arial" w:hAnsi="Arial" w:cs="Arial"/>
          <w:sz w:val="20"/>
          <w:szCs w:val="20"/>
        </w:rPr>
        <w:t>tobak</w:t>
      </w:r>
      <w:r w:rsidR="00BC499A" w:rsidRPr="00A4111A">
        <w:rPr>
          <w:rFonts w:ascii="Arial" w:hAnsi="Arial" w:cs="Arial"/>
          <w:sz w:val="20"/>
          <w:szCs w:val="20"/>
        </w:rPr>
        <w:t xml:space="preserve">, </w:t>
      </w:r>
      <w:r w:rsidR="00A16D0E" w:rsidRPr="00A4111A">
        <w:rPr>
          <w:rFonts w:ascii="Arial" w:hAnsi="Arial" w:cs="Arial"/>
          <w:sz w:val="20"/>
          <w:szCs w:val="20"/>
        </w:rPr>
        <w:t>med 11-letniki z 2,2</w:t>
      </w:r>
      <w:r w:rsidR="00CC5B57" w:rsidRPr="00A4111A">
        <w:rPr>
          <w:rFonts w:ascii="Arial" w:hAnsi="Arial" w:cs="Arial"/>
          <w:sz w:val="20"/>
          <w:szCs w:val="20"/>
        </w:rPr>
        <w:t xml:space="preserve"> % v 201</w:t>
      </w:r>
      <w:r w:rsidR="00A16D0E" w:rsidRPr="00A4111A">
        <w:rPr>
          <w:rFonts w:ascii="Arial" w:hAnsi="Arial" w:cs="Arial"/>
          <w:sz w:val="20"/>
          <w:szCs w:val="20"/>
        </w:rPr>
        <w:t>8</w:t>
      </w:r>
      <w:r w:rsidR="00CC5B57" w:rsidRPr="00A4111A">
        <w:rPr>
          <w:rFonts w:ascii="Arial" w:hAnsi="Arial" w:cs="Arial"/>
          <w:sz w:val="20"/>
          <w:szCs w:val="20"/>
        </w:rPr>
        <w:t xml:space="preserve"> na </w:t>
      </w:r>
      <w:r w:rsidR="00A16D0E" w:rsidRPr="00A4111A">
        <w:rPr>
          <w:rFonts w:ascii="Arial" w:hAnsi="Arial" w:cs="Arial"/>
          <w:sz w:val="20"/>
          <w:szCs w:val="20"/>
        </w:rPr>
        <w:t xml:space="preserve">manj kot 1,0 % v 2030, med 13-letniki z </w:t>
      </w:r>
      <w:r w:rsidR="000D732F" w:rsidRPr="00A4111A">
        <w:rPr>
          <w:rFonts w:ascii="Arial" w:hAnsi="Arial" w:cs="Arial"/>
          <w:sz w:val="20"/>
          <w:szCs w:val="20"/>
        </w:rPr>
        <w:t>10,4</w:t>
      </w:r>
      <w:r w:rsidR="000F304D" w:rsidRPr="00A4111A">
        <w:rPr>
          <w:rFonts w:ascii="Arial" w:hAnsi="Arial" w:cs="Arial"/>
          <w:sz w:val="20"/>
          <w:szCs w:val="20"/>
        </w:rPr>
        <w:t xml:space="preserve"> </w:t>
      </w:r>
      <w:r w:rsidR="00CC5B57" w:rsidRPr="00A4111A">
        <w:rPr>
          <w:rFonts w:ascii="Arial" w:hAnsi="Arial" w:cs="Arial"/>
          <w:sz w:val="20"/>
          <w:szCs w:val="20"/>
        </w:rPr>
        <w:t>% v 201</w:t>
      </w:r>
      <w:r w:rsidR="00A16D0E" w:rsidRPr="00A4111A">
        <w:rPr>
          <w:rFonts w:ascii="Arial" w:hAnsi="Arial" w:cs="Arial"/>
          <w:sz w:val="20"/>
          <w:szCs w:val="20"/>
        </w:rPr>
        <w:t>8</w:t>
      </w:r>
      <w:r w:rsidR="00CC5B57" w:rsidRPr="00A4111A">
        <w:rPr>
          <w:rFonts w:ascii="Arial" w:hAnsi="Arial" w:cs="Arial"/>
          <w:sz w:val="20"/>
          <w:szCs w:val="20"/>
        </w:rPr>
        <w:t xml:space="preserve"> na manj kot 5 % v 2030 in med 15-letniki </w:t>
      </w:r>
      <w:r w:rsidR="00873A16">
        <w:rPr>
          <w:rFonts w:ascii="Arial" w:hAnsi="Arial" w:cs="Arial"/>
          <w:sz w:val="20"/>
          <w:szCs w:val="20"/>
        </w:rPr>
        <w:t>z</w:t>
      </w:r>
      <w:r w:rsidR="000D732F" w:rsidRPr="00A4111A">
        <w:rPr>
          <w:rFonts w:ascii="Arial" w:hAnsi="Arial" w:cs="Arial"/>
          <w:sz w:val="20"/>
          <w:szCs w:val="20"/>
        </w:rPr>
        <w:t xml:space="preserve"> 28,6</w:t>
      </w:r>
      <w:r w:rsidR="00794C39" w:rsidRPr="00A4111A">
        <w:rPr>
          <w:rFonts w:ascii="Arial" w:hAnsi="Arial" w:cs="Arial"/>
          <w:sz w:val="20"/>
          <w:szCs w:val="20"/>
        </w:rPr>
        <w:t xml:space="preserve"> % v 201</w:t>
      </w:r>
      <w:r w:rsidR="003B5AC6" w:rsidRPr="00A4111A">
        <w:rPr>
          <w:rFonts w:ascii="Arial" w:hAnsi="Arial" w:cs="Arial"/>
          <w:sz w:val="20"/>
          <w:szCs w:val="20"/>
        </w:rPr>
        <w:t>8</w:t>
      </w:r>
      <w:r w:rsidR="00794C39" w:rsidRPr="00A4111A">
        <w:rPr>
          <w:rFonts w:ascii="Arial" w:hAnsi="Arial" w:cs="Arial"/>
          <w:sz w:val="20"/>
          <w:szCs w:val="20"/>
        </w:rPr>
        <w:t xml:space="preserve"> na </w:t>
      </w:r>
      <w:r w:rsidR="00CC5B57" w:rsidRPr="00A4111A">
        <w:rPr>
          <w:rFonts w:ascii="Arial" w:hAnsi="Arial" w:cs="Arial"/>
          <w:sz w:val="20"/>
          <w:szCs w:val="20"/>
        </w:rPr>
        <w:t>manj kot</w:t>
      </w:r>
      <w:r w:rsidR="00794C39" w:rsidRPr="00A4111A">
        <w:rPr>
          <w:rFonts w:ascii="Arial" w:hAnsi="Arial" w:cs="Arial"/>
          <w:sz w:val="20"/>
          <w:szCs w:val="20"/>
        </w:rPr>
        <w:t xml:space="preserve"> </w:t>
      </w:r>
      <w:r w:rsidR="00A16D0E" w:rsidRPr="00A4111A">
        <w:rPr>
          <w:rFonts w:ascii="Arial" w:hAnsi="Arial" w:cs="Arial"/>
          <w:sz w:val="20"/>
          <w:szCs w:val="20"/>
        </w:rPr>
        <w:t>15</w:t>
      </w:r>
      <w:r w:rsidR="00794C39" w:rsidRPr="00A4111A">
        <w:rPr>
          <w:rFonts w:ascii="Arial" w:hAnsi="Arial" w:cs="Arial"/>
          <w:sz w:val="20"/>
          <w:szCs w:val="20"/>
        </w:rPr>
        <w:t xml:space="preserve"> % v 2030</w:t>
      </w:r>
      <w:r w:rsidR="00873A16">
        <w:rPr>
          <w:rFonts w:ascii="Arial" w:hAnsi="Arial" w:cs="Arial"/>
          <w:sz w:val="20"/>
          <w:szCs w:val="20"/>
        </w:rPr>
        <w:t>;</w:t>
      </w:r>
      <w:r w:rsidR="00A273B7" w:rsidRPr="00A4111A">
        <w:rPr>
          <w:rStyle w:val="Sprotnaopomba-sklic"/>
          <w:rFonts w:ascii="Arial" w:hAnsi="Arial" w:cs="Arial"/>
          <w:sz w:val="20"/>
          <w:szCs w:val="20"/>
        </w:rPr>
        <w:footnoteReference w:id="2"/>
      </w:r>
    </w:p>
    <w:p w14:paraId="7DAAE8DA" w14:textId="3CC9B66C" w:rsidR="00CC5B57" w:rsidRPr="00A4111A" w:rsidRDefault="00C84BDB" w:rsidP="00FA19CF">
      <w:pPr>
        <w:pStyle w:val="Odstavekseznama"/>
        <w:numPr>
          <w:ilvl w:val="0"/>
          <w:numId w:val="1"/>
        </w:numPr>
        <w:rPr>
          <w:rFonts w:ascii="Arial" w:hAnsi="Arial" w:cs="Arial"/>
          <w:sz w:val="20"/>
          <w:szCs w:val="20"/>
        </w:rPr>
      </w:pPr>
      <w:r w:rsidRPr="00A4111A">
        <w:rPr>
          <w:rFonts w:ascii="Arial" w:hAnsi="Arial" w:cs="Arial"/>
          <w:sz w:val="20"/>
          <w:szCs w:val="20"/>
        </w:rPr>
        <w:t>zmanjšati</w:t>
      </w:r>
      <w:r w:rsidR="00CC5B57" w:rsidRPr="00A4111A">
        <w:rPr>
          <w:rFonts w:ascii="Arial" w:hAnsi="Arial" w:cs="Arial"/>
          <w:sz w:val="20"/>
          <w:szCs w:val="20"/>
        </w:rPr>
        <w:t xml:space="preserve"> deleže mladostnikov, ki kadi</w:t>
      </w:r>
      <w:r w:rsidR="000D732F" w:rsidRPr="00A4111A">
        <w:rPr>
          <w:rFonts w:ascii="Arial" w:hAnsi="Arial" w:cs="Arial"/>
          <w:sz w:val="20"/>
          <w:szCs w:val="20"/>
        </w:rPr>
        <w:t>jo tobak vsaj enkrat na teden ali pogosteje</w:t>
      </w:r>
      <w:r w:rsidR="00873A16">
        <w:rPr>
          <w:rFonts w:ascii="Arial" w:hAnsi="Arial" w:cs="Arial"/>
          <w:sz w:val="20"/>
          <w:szCs w:val="20"/>
        </w:rPr>
        <w:t>,</w:t>
      </w:r>
      <w:r w:rsidR="00CC5B57" w:rsidRPr="00A4111A">
        <w:rPr>
          <w:rFonts w:ascii="Arial" w:hAnsi="Arial" w:cs="Arial"/>
          <w:sz w:val="20"/>
          <w:szCs w:val="20"/>
        </w:rPr>
        <w:t xml:space="preserve"> med 11-letniki z 0,</w:t>
      </w:r>
      <w:r w:rsidR="000D732F" w:rsidRPr="00A4111A">
        <w:rPr>
          <w:rFonts w:ascii="Arial" w:hAnsi="Arial" w:cs="Arial"/>
          <w:sz w:val="20"/>
          <w:szCs w:val="20"/>
        </w:rPr>
        <w:t>8</w:t>
      </w:r>
      <w:r w:rsidR="003B5AC6" w:rsidRPr="00A4111A">
        <w:rPr>
          <w:rFonts w:ascii="Arial" w:hAnsi="Arial" w:cs="Arial"/>
          <w:sz w:val="20"/>
          <w:szCs w:val="20"/>
        </w:rPr>
        <w:t xml:space="preserve"> % v 2018</w:t>
      </w:r>
      <w:r w:rsidR="00CC5B57" w:rsidRPr="00A4111A">
        <w:rPr>
          <w:rFonts w:ascii="Arial" w:hAnsi="Arial" w:cs="Arial"/>
          <w:sz w:val="20"/>
          <w:szCs w:val="20"/>
        </w:rPr>
        <w:t xml:space="preserve"> na 0,0 % v 2030, med 13-letniki </w:t>
      </w:r>
      <w:r w:rsidR="003B5AC6" w:rsidRPr="00A4111A">
        <w:rPr>
          <w:rFonts w:ascii="Arial" w:hAnsi="Arial" w:cs="Arial"/>
          <w:sz w:val="20"/>
          <w:szCs w:val="20"/>
        </w:rPr>
        <w:t>z 1,</w:t>
      </w:r>
      <w:r w:rsidR="000D732F" w:rsidRPr="00A4111A">
        <w:rPr>
          <w:rFonts w:ascii="Arial" w:hAnsi="Arial" w:cs="Arial"/>
          <w:sz w:val="20"/>
          <w:szCs w:val="20"/>
        </w:rPr>
        <w:t>8</w:t>
      </w:r>
      <w:r w:rsidR="000F304D" w:rsidRPr="00A4111A">
        <w:rPr>
          <w:rFonts w:ascii="Arial" w:hAnsi="Arial" w:cs="Arial"/>
          <w:sz w:val="20"/>
          <w:szCs w:val="20"/>
        </w:rPr>
        <w:t xml:space="preserve"> </w:t>
      </w:r>
      <w:r w:rsidR="003B5AC6" w:rsidRPr="00A4111A">
        <w:rPr>
          <w:rFonts w:ascii="Arial" w:hAnsi="Arial" w:cs="Arial"/>
          <w:sz w:val="20"/>
          <w:szCs w:val="20"/>
        </w:rPr>
        <w:t>% v 2018</w:t>
      </w:r>
      <w:r w:rsidR="00CC5B57" w:rsidRPr="00A4111A">
        <w:rPr>
          <w:rFonts w:ascii="Arial" w:hAnsi="Arial" w:cs="Arial"/>
          <w:sz w:val="20"/>
          <w:szCs w:val="20"/>
        </w:rPr>
        <w:t xml:space="preserve"> na manj kot 1 % v 2030 in med 15-letniki </w:t>
      </w:r>
      <w:r w:rsidR="003B5AC6" w:rsidRPr="00A4111A">
        <w:rPr>
          <w:rFonts w:ascii="Arial" w:hAnsi="Arial" w:cs="Arial"/>
          <w:sz w:val="20"/>
          <w:szCs w:val="20"/>
        </w:rPr>
        <w:t xml:space="preserve">z </w:t>
      </w:r>
      <w:r w:rsidR="000D732F" w:rsidRPr="00A4111A">
        <w:rPr>
          <w:rFonts w:ascii="Arial" w:hAnsi="Arial" w:cs="Arial"/>
          <w:sz w:val="20"/>
          <w:szCs w:val="20"/>
        </w:rPr>
        <w:t xml:space="preserve">8,8 </w:t>
      </w:r>
      <w:r w:rsidR="003B5AC6" w:rsidRPr="00A4111A">
        <w:rPr>
          <w:rFonts w:ascii="Arial" w:hAnsi="Arial" w:cs="Arial"/>
          <w:sz w:val="20"/>
          <w:szCs w:val="20"/>
        </w:rPr>
        <w:t xml:space="preserve">% v 2018 </w:t>
      </w:r>
      <w:r w:rsidR="00CC5B57" w:rsidRPr="00A4111A">
        <w:rPr>
          <w:rFonts w:ascii="Arial" w:hAnsi="Arial" w:cs="Arial"/>
          <w:sz w:val="20"/>
          <w:szCs w:val="20"/>
        </w:rPr>
        <w:t>na manj kot 5</w:t>
      </w:r>
      <w:r w:rsidR="003B5AC6" w:rsidRPr="00A4111A">
        <w:rPr>
          <w:rFonts w:ascii="Arial" w:hAnsi="Arial" w:cs="Arial"/>
          <w:sz w:val="20"/>
          <w:szCs w:val="20"/>
        </w:rPr>
        <w:t>,0</w:t>
      </w:r>
      <w:r w:rsidR="00CC5B57" w:rsidRPr="00A4111A">
        <w:rPr>
          <w:rFonts w:ascii="Arial" w:hAnsi="Arial" w:cs="Arial"/>
          <w:sz w:val="20"/>
          <w:szCs w:val="20"/>
        </w:rPr>
        <w:t xml:space="preserve"> % v 2030</w:t>
      </w:r>
      <w:r w:rsidR="008D69DF">
        <w:rPr>
          <w:rFonts w:ascii="Arial" w:hAnsi="Arial" w:cs="Arial"/>
          <w:sz w:val="20"/>
          <w:szCs w:val="20"/>
        </w:rPr>
        <w:t>;</w:t>
      </w:r>
      <w:r w:rsidR="00A273B7" w:rsidRPr="00A4111A">
        <w:rPr>
          <w:rStyle w:val="Sprotnaopomba-sklic"/>
          <w:rFonts w:ascii="Arial" w:hAnsi="Arial" w:cs="Arial"/>
          <w:sz w:val="20"/>
          <w:szCs w:val="20"/>
        </w:rPr>
        <w:footnoteReference w:id="3"/>
      </w:r>
    </w:p>
    <w:p w14:paraId="20B3DD12" w14:textId="3FB4E689" w:rsidR="003E51E8" w:rsidRPr="00A4111A" w:rsidRDefault="00BC499A" w:rsidP="003E51E8">
      <w:pPr>
        <w:pStyle w:val="Odstavekseznama"/>
        <w:numPr>
          <w:ilvl w:val="0"/>
          <w:numId w:val="1"/>
        </w:numPr>
        <w:rPr>
          <w:rFonts w:ascii="Arial" w:hAnsi="Arial" w:cs="Arial"/>
          <w:sz w:val="20"/>
          <w:szCs w:val="20"/>
        </w:rPr>
      </w:pPr>
      <w:r w:rsidRPr="00A4111A">
        <w:rPr>
          <w:rFonts w:ascii="Arial" w:hAnsi="Arial" w:cs="Arial"/>
          <w:sz w:val="20"/>
          <w:szCs w:val="20"/>
        </w:rPr>
        <w:t xml:space="preserve">doseči, da bo </w:t>
      </w:r>
      <w:r w:rsidR="003B4D6D" w:rsidRPr="00A4111A">
        <w:rPr>
          <w:rFonts w:ascii="Arial" w:hAnsi="Arial" w:cs="Arial"/>
          <w:sz w:val="20"/>
          <w:szCs w:val="20"/>
        </w:rPr>
        <w:t xml:space="preserve">delež </w:t>
      </w:r>
      <w:r w:rsidR="003E51E8" w:rsidRPr="00A4111A">
        <w:rPr>
          <w:rFonts w:ascii="Arial" w:hAnsi="Arial" w:cs="Arial"/>
          <w:sz w:val="20"/>
          <w:szCs w:val="20"/>
        </w:rPr>
        <w:t xml:space="preserve">mladostnikov, ki so kadarkoli v življenju </w:t>
      </w:r>
      <w:r w:rsidR="003B4D6D" w:rsidRPr="00A4111A">
        <w:rPr>
          <w:rFonts w:ascii="Arial" w:hAnsi="Arial" w:cs="Arial"/>
          <w:sz w:val="20"/>
          <w:szCs w:val="20"/>
        </w:rPr>
        <w:t>uporab</w:t>
      </w:r>
      <w:r w:rsidR="003E51E8" w:rsidRPr="00A4111A">
        <w:rPr>
          <w:rFonts w:ascii="Arial" w:hAnsi="Arial" w:cs="Arial"/>
          <w:sz w:val="20"/>
          <w:szCs w:val="20"/>
        </w:rPr>
        <w:t>ili</w:t>
      </w:r>
      <w:r w:rsidR="003B4D6D" w:rsidRPr="00A4111A">
        <w:rPr>
          <w:rFonts w:ascii="Arial" w:hAnsi="Arial" w:cs="Arial"/>
          <w:sz w:val="20"/>
          <w:szCs w:val="20"/>
        </w:rPr>
        <w:t xml:space="preserve"> povezan</w:t>
      </w:r>
      <w:r w:rsidR="003E51E8" w:rsidRPr="00A4111A">
        <w:rPr>
          <w:rFonts w:ascii="Arial" w:hAnsi="Arial" w:cs="Arial"/>
          <w:sz w:val="20"/>
          <w:szCs w:val="20"/>
        </w:rPr>
        <w:t>e</w:t>
      </w:r>
      <w:r w:rsidR="003B4D6D" w:rsidRPr="00A4111A">
        <w:rPr>
          <w:rFonts w:ascii="Arial" w:hAnsi="Arial" w:cs="Arial"/>
          <w:sz w:val="20"/>
          <w:szCs w:val="20"/>
        </w:rPr>
        <w:t xml:space="preserve"> izdelk</w:t>
      </w:r>
      <w:r w:rsidR="003E51E8" w:rsidRPr="00A4111A">
        <w:rPr>
          <w:rFonts w:ascii="Arial" w:hAnsi="Arial" w:cs="Arial"/>
          <w:sz w:val="20"/>
          <w:szCs w:val="20"/>
        </w:rPr>
        <w:t>e</w:t>
      </w:r>
      <w:r w:rsidR="003B4D6D" w:rsidRPr="00A4111A">
        <w:rPr>
          <w:rFonts w:ascii="Arial" w:hAnsi="Arial" w:cs="Arial"/>
          <w:sz w:val="20"/>
          <w:szCs w:val="20"/>
        </w:rPr>
        <w:t xml:space="preserve"> in drug</w:t>
      </w:r>
      <w:r w:rsidR="003E51E8" w:rsidRPr="00A4111A">
        <w:rPr>
          <w:rFonts w:ascii="Arial" w:hAnsi="Arial" w:cs="Arial"/>
          <w:sz w:val="20"/>
          <w:szCs w:val="20"/>
        </w:rPr>
        <w:t>e</w:t>
      </w:r>
      <w:r w:rsidR="003B4D6D" w:rsidRPr="00A4111A">
        <w:rPr>
          <w:rFonts w:ascii="Arial" w:hAnsi="Arial" w:cs="Arial"/>
          <w:sz w:val="20"/>
          <w:szCs w:val="20"/>
        </w:rPr>
        <w:t xml:space="preserve"> nikotinsk</w:t>
      </w:r>
      <w:r w:rsidR="003E51E8" w:rsidRPr="00A4111A">
        <w:rPr>
          <w:rFonts w:ascii="Arial" w:hAnsi="Arial" w:cs="Arial"/>
          <w:sz w:val="20"/>
          <w:szCs w:val="20"/>
        </w:rPr>
        <w:t>e</w:t>
      </w:r>
      <w:r w:rsidR="003B4D6D" w:rsidRPr="00A4111A">
        <w:rPr>
          <w:rFonts w:ascii="Arial" w:hAnsi="Arial" w:cs="Arial"/>
          <w:sz w:val="20"/>
          <w:szCs w:val="20"/>
        </w:rPr>
        <w:t xml:space="preserve"> izdelk</w:t>
      </w:r>
      <w:r w:rsidR="003E51E8" w:rsidRPr="00A4111A">
        <w:rPr>
          <w:rFonts w:ascii="Arial" w:hAnsi="Arial" w:cs="Arial"/>
          <w:sz w:val="20"/>
          <w:szCs w:val="20"/>
        </w:rPr>
        <w:t>e</w:t>
      </w:r>
      <w:r w:rsidR="008D69DF">
        <w:rPr>
          <w:rFonts w:ascii="Arial" w:hAnsi="Arial" w:cs="Arial"/>
          <w:sz w:val="20"/>
          <w:szCs w:val="20"/>
        </w:rPr>
        <w:t>,</w:t>
      </w:r>
      <w:r w:rsidR="003E51E8" w:rsidRPr="00A4111A">
        <w:rPr>
          <w:rFonts w:ascii="Arial" w:hAnsi="Arial" w:cs="Arial"/>
          <w:sz w:val="20"/>
          <w:szCs w:val="20"/>
        </w:rPr>
        <w:t xml:space="preserve"> v </w:t>
      </w:r>
      <w:r w:rsidRPr="00A4111A">
        <w:rPr>
          <w:rFonts w:ascii="Arial" w:hAnsi="Arial" w:cs="Arial"/>
          <w:sz w:val="20"/>
          <w:szCs w:val="20"/>
        </w:rPr>
        <w:t xml:space="preserve">letu </w:t>
      </w:r>
      <w:r w:rsidR="003E51E8" w:rsidRPr="00A4111A">
        <w:rPr>
          <w:rFonts w:ascii="Arial" w:hAnsi="Arial" w:cs="Arial"/>
          <w:sz w:val="20"/>
          <w:szCs w:val="20"/>
        </w:rPr>
        <w:t>2030 med 13-letniki pod 5 % in med 15-letniki pod 15 %</w:t>
      </w:r>
      <w:r w:rsidRPr="00A4111A">
        <w:rPr>
          <w:rFonts w:ascii="Arial" w:hAnsi="Arial" w:cs="Arial"/>
          <w:sz w:val="20"/>
          <w:szCs w:val="20"/>
        </w:rPr>
        <w:t>;</w:t>
      </w:r>
      <w:r w:rsidR="003E51E8" w:rsidRPr="00A4111A">
        <w:rPr>
          <w:rFonts w:ascii="Arial" w:hAnsi="Arial" w:cs="Arial"/>
          <w:sz w:val="20"/>
          <w:szCs w:val="20"/>
        </w:rPr>
        <w:t xml:space="preserve"> </w:t>
      </w:r>
    </w:p>
    <w:p w14:paraId="2F34C858" w14:textId="26E44883" w:rsidR="003E51E8" w:rsidRPr="00A4111A" w:rsidRDefault="00BC499A" w:rsidP="003E51E8">
      <w:pPr>
        <w:pStyle w:val="Odstavekseznama"/>
        <w:numPr>
          <w:ilvl w:val="0"/>
          <w:numId w:val="1"/>
        </w:numPr>
        <w:rPr>
          <w:rFonts w:ascii="Arial" w:hAnsi="Arial" w:cs="Arial"/>
          <w:sz w:val="20"/>
          <w:szCs w:val="20"/>
        </w:rPr>
      </w:pPr>
      <w:r w:rsidRPr="00A4111A">
        <w:rPr>
          <w:rFonts w:ascii="Arial" w:hAnsi="Arial" w:cs="Arial"/>
          <w:sz w:val="20"/>
          <w:szCs w:val="20"/>
        </w:rPr>
        <w:lastRenderedPageBreak/>
        <w:t>doseči</w:t>
      </w:r>
      <w:r w:rsidR="00C84BDB" w:rsidRPr="00A4111A">
        <w:rPr>
          <w:rFonts w:ascii="Arial" w:hAnsi="Arial" w:cs="Arial"/>
          <w:sz w:val="20"/>
          <w:szCs w:val="20"/>
        </w:rPr>
        <w:t>,</w:t>
      </w:r>
      <w:r w:rsidRPr="00A4111A">
        <w:rPr>
          <w:rFonts w:ascii="Arial" w:hAnsi="Arial" w:cs="Arial"/>
          <w:sz w:val="20"/>
          <w:szCs w:val="20"/>
        </w:rPr>
        <w:t xml:space="preserve"> da bo </w:t>
      </w:r>
      <w:r w:rsidR="003E51E8" w:rsidRPr="00A4111A">
        <w:rPr>
          <w:rFonts w:ascii="Arial" w:hAnsi="Arial" w:cs="Arial"/>
          <w:sz w:val="20"/>
          <w:szCs w:val="20"/>
        </w:rPr>
        <w:t>delež mladostnikov, ki so uporabili povezane izdelke in druge nikotinske izdelke v zadnjih</w:t>
      </w:r>
      <w:r w:rsidRPr="00A4111A">
        <w:rPr>
          <w:rFonts w:ascii="Arial" w:hAnsi="Arial" w:cs="Arial"/>
          <w:sz w:val="20"/>
          <w:szCs w:val="20"/>
        </w:rPr>
        <w:t xml:space="preserve"> 30 dneh</w:t>
      </w:r>
      <w:r w:rsidR="00834766">
        <w:rPr>
          <w:rFonts w:ascii="Arial" w:hAnsi="Arial" w:cs="Arial"/>
          <w:sz w:val="20"/>
          <w:szCs w:val="20"/>
        </w:rPr>
        <w:t>,</w:t>
      </w:r>
      <w:r w:rsidR="003E51E8" w:rsidRPr="00A4111A">
        <w:rPr>
          <w:rFonts w:ascii="Arial" w:hAnsi="Arial" w:cs="Arial"/>
          <w:sz w:val="20"/>
          <w:szCs w:val="20"/>
        </w:rPr>
        <w:t xml:space="preserve"> v 2030 med 13-letniki pod 1 % in med 15-letniki pod 5 %</w:t>
      </w:r>
      <w:r w:rsidRPr="00A4111A">
        <w:rPr>
          <w:rFonts w:ascii="Arial" w:hAnsi="Arial" w:cs="Arial"/>
          <w:sz w:val="20"/>
          <w:szCs w:val="20"/>
        </w:rPr>
        <w:t>.</w:t>
      </w:r>
      <w:r w:rsidR="003E51E8" w:rsidRPr="00A4111A">
        <w:rPr>
          <w:rFonts w:ascii="Arial" w:hAnsi="Arial" w:cs="Arial"/>
          <w:sz w:val="20"/>
          <w:szCs w:val="20"/>
        </w:rPr>
        <w:t xml:space="preserve"> </w:t>
      </w:r>
    </w:p>
    <w:p w14:paraId="16F6926A" w14:textId="77777777" w:rsidR="00A16D0E" w:rsidRPr="00A4111A" w:rsidRDefault="00A16D0E" w:rsidP="00A16D0E">
      <w:pPr>
        <w:ind w:left="567"/>
        <w:rPr>
          <w:rFonts w:ascii="Arial" w:hAnsi="Arial" w:cs="Arial"/>
          <w:i/>
        </w:rPr>
      </w:pPr>
    </w:p>
    <w:p w14:paraId="0C5BBA10" w14:textId="77777777" w:rsidR="00AD757B" w:rsidRPr="004B7EAA" w:rsidRDefault="00AA70F0" w:rsidP="009A6ED6">
      <w:pPr>
        <w:pStyle w:val="Odstavekseznama"/>
        <w:numPr>
          <w:ilvl w:val="0"/>
          <w:numId w:val="15"/>
        </w:numPr>
        <w:rPr>
          <w:rFonts w:ascii="Arial" w:hAnsi="Arial" w:cs="Arial"/>
          <w:b/>
          <w:sz w:val="20"/>
          <w:szCs w:val="20"/>
        </w:rPr>
      </w:pPr>
      <w:r w:rsidRPr="004B7EAA">
        <w:rPr>
          <w:rFonts w:ascii="Arial" w:hAnsi="Arial" w:cs="Arial"/>
          <w:b/>
          <w:sz w:val="20"/>
          <w:szCs w:val="20"/>
        </w:rPr>
        <w:t>NEENAKOSTI V KAJENJU</w:t>
      </w:r>
    </w:p>
    <w:p w14:paraId="35FDAB37" w14:textId="77777777" w:rsidR="00A273B7" w:rsidRPr="00A4111A" w:rsidRDefault="00A273B7" w:rsidP="00A16D0E">
      <w:pPr>
        <w:ind w:left="567"/>
        <w:rPr>
          <w:rFonts w:ascii="Arial" w:hAnsi="Arial" w:cs="Arial"/>
          <w:b/>
        </w:rPr>
      </w:pPr>
    </w:p>
    <w:p w14:paraId="5F9E27AF" w14:textId="55EA1533" w:rsidR="00794C39" w:rsidRPr="00A4111A" w:rsidRDefault="000E0FB9" w:rsidP="00794C39">
      <w:pPr>
        <w:pStyle w:val="Odstavekseznama"/>
        <w:numPr>
          <w:ilvl w:val="0"/>
          <w:numId w:val="1"/>
        </w:numPr>
        <w:rPr>
          <w:rFonts w:ascii="Arial" w:hAnsi="Arial" w:cs="Arial"/>
          <w:sz w:val="20"/>
          <w:szCs w:val="20"/>
        </w:rPr>
      </w:pPr>
      <w:r>
        <w:rPr>
          <w:rFonts w:ascii="Arial" w:hAnsi="Arial" w:cs="Arial"/>
          <w:sz w:val="20"/>
          <w:szCs w:val="20"/>
        </w:rPr>
        <w:t>Z</w:t>
      </w:r>
      <w:r w:rsidR="00794C39" w:rsidRPr="00A4111A">
        <w:rPr>
          <w:rFonts w:ascii="Arial" w:hAnsi="Arial" w:cs="Arial"/>
          <w:sz w:val="20"/>
          <w:szCs w:val="20"/>
        </w:rPr>
        <w:t>manjšati vrzel v izobrazbenih</w:t>
      </w:r>
      <w:r w:rsidR="001F78C8">
        <w:rPr>
          <w:rFonts w:ascii="Arial" w:hAnsi="Arial" w:cs="Arial"/>
          <w:sz w:val="20"/>
          <w:szCs w:val="20"/>
        </w:rPr>
        <w:t xml:space="preserve"> </w:t>
      </w:r>
      <w:r w:rsidR="00794C39" w:rsidRPr="00A4111A">
        <w:rPr>
          <w:rFonts w:ascii="Arial" w:hAnsi="Arial" w:cs="Arial"/>
          <w:sz w:val="20"/>
          <w:szCs w:val="20"/>
        </w:rPr>
        <w:t>neenakostih</w:t>
      </w:r>
      <w:r w:rsidR="001F78C8">
        <w:rPr>
          <w:rFonts w:ascii="Arial" w:hAnsi="Arial" w:cs="Arial"/>
          <w:sz w:val="20"/>
          <w:szCs w:val="20"/>
        </w:rPr>
        <w:t xml:space="preserve"> </w:t>
      </w:r>
      <w:r w:rsidR="00224970" w:rsidRPr="00A4111A">
        <w:rPr>
          <w:rFonts w:ascii="Arial" w:hAnsi="Arial" w:cs="Arial"/>
          <w:sz w:val="20"/>
          <w:szCs w:val="20"/>
        </w:rPr>
        <w:t>v kajenju</w:t>
      </w:r>
      <w:r w:rsidR="001F78C8">
        <w:rPr>
          <w:rFonts w:ascii="Arial" w:hAnsi="Arial" w:cs="Arial"/>
          <w:sz w:val="20"/>
          <w:szCs w:val="20"/>
        </w:rPr>
        <w:t xml:space="preserve"> z 9,3 </w:t>
      </w:r>
      <w:r w:rsidR="00533506">
        <w:rPr>
          <w:rFonts w:ascii="Arial" w:hAnsi="Arial" w:cs="Arial"/>
          <w:sz w:val="20"/>
          <w:szCs w:val="20"/>
        </w:rPr>
        <w:t>odstotn</w:t>
      </w:r>
      <w:r w:rsidR="00F563F0">
        <w:rPr>
          <w:rFonts w:ascii="Arial" w:hAnsi="Arial" w:cs="Arial"/>
          <w:sz w:val="20"/>
          <w:szCs w:val="20"/>
        </w:rPr>
        <w:t>e</w:t>
      </w:r>
      <w:r w:rsidR="00533506">
        <w:rPr>
          <w:rFonts w:ascii="Arial" w:hAnsi="Arial" w:cs="Arial"/>
          <w:sz w:val="20"/>
          <w:szCs w:val="20"/>
        </w:rPr>
        <w:t xml:space="preserve"> točk</w:t>
      </w:r>
      <w:r w:rsidR="00F563F0">
        <w:rPr>
          <w:rFonts w:ascii="Arial" w:hAnsi="Arial" w:cs="Arial"/>
          <w:sz w:val="20"/>
          <w:szCs w:val="20"/>
        </w:rPr>
        <w:t>e</w:t>
      </w:r>
      <w:r w:rsidR="00533506">
        <w:rPr>
          <w:rFonts w:ascii="Arial" w:hAnsi="Arial" w:cs="Arial"/>
          <w:sz w:val="20"/>
          <w:szCs w:val="20"/>
        </w:rPr>
        <w:t xml:space="preserve"> </w:t>
      </w:r>
      <w:r w:rsidR="001F78C8">
        <w:rPr>
          <w:rFonts w:ascii="Arial" w:hAnsi="Arial" w:cs="Arial"/>
          <w:sz w:val="20"/>
          <w:szCs w:val="20"/>
        </w:rPr>
        <w:t xml:space="preserve">v 2019 na manj kot 5 </w:t>
      </w:r>
      <w:r w:rsidR="00533506">
        <w:rPr>
          <w:rFonts w:ascii="Arial" w:hAnsi="Arial" w:cs="Arial"/>
          <w:sz w:val="20"/>
          <w:szCs w:val="20"/>
        </w:rPr>
        <w:t xml:space="preserve">odstotnih točk </w:t>
      </w:r>
      <w:r w:rsidR="00D428F3" w:rsidRPr="00A4111A">
        <w:rPr>
          <w:rFonts w:ascii="Arial" w:hAnsi="Arial" w:cs="Arial"/>
          <w:sz w:val="20"/>
          <w:szCs w:val="20"/>
        </w:rPr>
        <w:t>do leta 2030</w:t>
      </w:r>
      <w:r w:rsidR="001F78C8">
        <w:rPr>
          <w:rFonts w:ascii="Arial" w:hAnsi="Arial" w:cs="Arial"/>
          <w:sz w:val="20"/>
          <w:szCs w:val="20"/>
        </w:rPr>
        <w:t xml:space="preserve"> </w:t>
      </w:r>
      <w:r w:rsidR="001177FE" w:rsidRPr="00A4111A">
        <w:rPr>
          <w:rFonts w:ascii="Arial" w:hAnsi="Arial" w:cs="Arial"/>
          <w:sz w:val="20"/>
          <w:szCs w:val="20"/>
        </w:rPr>
        <w:t>(razlika med</w:t>
      </w:r>
      <w:r w:rsidR="001F78C8">
        <w:rPr>
          <w:rFonts w:ascii="Arial" w:hAnsi="Arial" w:cs="Arial"/>
          <w:sz w:val="20"/>
          <w:szCs w:val="20"/>
        </w:rPr>
        <w:t xml:space="preserve"> izobrazbeno skupino z</w:t>
      </w:r>
      <w:r w:rsidR="001177FE" w:rsidRPr="00A4111A">
        <w:rPr>
          <w:rFonts w:ascii="Arial" w:hAnsi="Arial" w:cs="Arial"/>
          <w:sz w:val="20"/>
          <w:szCs w:val="20"/>
        </w:rPr>
        <w:t xml:space="preserve"> najvišjim in </w:t>
      </w:r>
      <w:r w:rsidR="001F78C8">
        <w:rPr>
          <w:rFonts w:ascii="Arial" w:hAnsi="Arial" w:cs="Arial"/>
          <w:sz w:val="20"/>
          <w:szCs w:val="20"/>
        </w:rPr>
        <w:t xml:space="preserve">z </w:t>
      </w:r>
      <w:r w:rsidR="001177FE" w:rsidRPr="00A4111A">
        <w:rPr>
          <w:rFonts w:ascii="Arial" w:hAnsi="Arial" w:cs="Arial"/>
          <w:sz w:val="20"/>
          <w:szCs w:val="20"/>
        </w:rPr>
        <w:t>najnižjim deležem</w:t>
      </w:r>
      <w:r w:rsidR="001F78C8">
        <w:rPr>
          <w:rFonts w:ascii="Arial" w:hAnsi="Arial" w:cs="Arial"/>
          <w:sz w:val="20"/>
          <w:szCs w:val="20"/>
        </w:rPr>
        <w:t xml:space="preserve"> kadilcev</w:t>
      </w:r>
      <w:r w:rsidR="001177FE" w:rsidRPr="00A4111A">
        <w:rPr>
          <w:rFonts w:ascii="Arial" w:hAnsi="Arial" w:cs="Arial"/>
          <w:sz w:val="20"/>
          <w:szCs w:val="20"/>
        </w:rPr>
        <w:t>)</w:t>
      </w:r>
      <w:r w:rsidR="008D69DF">
        <w:rPr>
          <w:rFonts w:ascii="Arial" w:hAnsi="Arial" w:cs="Arial"/>
          <w:sz w:val="20"/>
          <w:szCs w:val="20"/>
        </w:rPr>
        <w:t>.</w:t>
      </w:r>
      <w:r w:rsidR="00A273B7" w:rsidRPr="00A4111A">
        <w:rPr>
          <w:rStyle w:val="Sprotnaopomba-sklic"/>
          <w:rFonts w:ascii="Arial" w:hAnsi="Arial" w:cs="Arial"/>
          <w:sz w:val="20"/>
          <w:szCs w:val="20"/>
        </w:rPr>
        <w:footnoteReference w:id="4"/>
      </w:r>
    </w:p>
    <w:p w14:paraId="51654216" w14:textId="77777777" w:rsidR="00AD757B" w:rsidRPr="00A4111A" w:rsidRDefault="00AD757B" w:rsidP="00AA70F0">
      <w:pPr>
        <w:rPr>
          <w:rFonts w:ascii="Arial" w:hAnsi="Arial" w:cs="Arial"/>
          <w:i/>
          <w:sz w:val="20"/>
          <w:szCs w:val="20"/>
        </w:rPr>
      </w:pPr>
    </w:p>
    <w:p w14:paraId="34A513D8" w14:textId="49FD88EE" w:rsidR="00AA70F0" w:rsidRPr="00A4111A" w:rsidRDefault="00AA70F0" w:rsidP="009A6ED6">
      <w:pPr>
        <w:pStyle w:val="Odstavekseznama"/>
        <w:numPr>
          <w:ilvl w:val="0"/>
          <w:numId w:val="15"/>
        </w:numPr>
        <w:rPr>
          <w:rFonts w:ascii="Arial" w:hAnsi="Arial" w:cs="Arial"/>
          <w:b/>
          <w:sz w:val="20"/>
          <w:szCs w:val="20"/>
        </w:rPr>
      </w:pPr>
      <w:r w:rsidRPr="00A4111A">
        <w:rPr>
          <w:rFonts w:ascii="Arial" w:hAnsi="Arial" w:cs="Arial"/>
          <w:b/>
          <w:sz w:val="20"/>
          <w:szCs w:val="20"/>
        </w:rPr>
        <w:t>IZPOSTAVLJENOST TOBAČNEMU DIMU</w:t>
      </w:r>
      <w:r w:rsidR="00224970" w:rsidRPr="00A4111A">
        <w:rPr>
          <w:rFonts w:ascii="Arial" w:hAnsi="Arial" w:cs="Arial"/>
          <w:b/>
          <w:sz w:val="20"/>
          <w:szCs w:val="20"/>
        </w:rPr>
        <w:t xml:space="preserve"> </w:t>
      </w:r>
    </w:p>
    <w:p w14:paraId="3BF714BE" w14:textId="77777777" w:rsidR="00A273B7" w:rsidRPr="00A4111A" w:rsidRDefault="00A273B7" w:rsidP="00AA70F0">
      <w:pPr>
        <w:rPr>
          <w:rFonts w:ascii="Arial" w:hAnsi="Arial" w:cs="Arial"/>
          <w:b/>
          <w:sz w:val="20"/>
          <w:szCs w:val="20"/>
        </w:rPr>
      </w:pPr>
    </w:p>
    <w:p w14:paraId="10E39D9C" w14:textId="70F043C3" w:rsidR="00794C39" w:rsidRPr="004B7EAA" w:rsidRDefault="000E0FB9" w:rsidP="00794C39">
      <w:pPr>
        <w:pStyle w:val="Odstavekseznama"/>
        <w:numPr>
          <w:ilvl w:val="0"/>
          <w:numId w:val="1"/>
        </w:numPr>
        <w:rPr>
          <w:rFonts w:ascii="Arial" w:hAnsi="Arial" w:cs="Arial"/>
          <w:sz w:val="20"/>
          <w:szCs w:val="20"/>
        </w:rPr>
      </w:pPr>
      <w:r>
        <w:rPr>
          <w:rFonts w:ascii="Arial" w:hAnsi="Arial" w:cs="Arial"/>
          <w:sz w:val="20"/>
          <w:szCs w:val="20"/>
        </w:rPr>
        <w:t>Z</w:t>
      </w:r>
      <w:r w:rsidR="00AA70F0" w:rsidRPr="004B7EAA">
        <w:rPr>
          <w:rFonts w:ascii="Arial" w:hAnsi="Arial" w:cs="Arial"/>
          <w:sz w:val="20"/>
          <w:szCs w:val="20"/>
        </w:rPr>
        <w:t>manjšati izpostavljenost še nerojenih otrok</w:t>
      </w:r>
      <w:r w:rsidR="00D428F3" w:rsidRPr="004B7EAA">
        <w:rPr>
          <w:rFonts w:ascii="Arial" w:hAnsi="Arial" w:cs="Arial"/>
          <w:sz w:val="20"/>
          <w:szCs w:val="20"/>
        </w:rPr>
        <w:t xml:space="preserve"> z</w:t>
      </w:r>
      <w:r w:rsidR="00AA70F0" w:rsidRPr="004B7EAA">
        <w:rPr>
          <w:rFonts w:ascii="Arial" w:hAnsi="Arial" w:cs="Arial"/>
          <w:sz w:val="20"/>
          <w:szCs w:val="20"/>
        </w:rPr>
        <w:t xml:space="preserve"> zniža</w:t>
      </w:r>
      <w:r w:rsidR="00D428F3" w:rsidRPr="004B7EAA">
        <w:rPr>
          <w:rFonts w:ascii="Arial" w:hAnsi="Arial" w:cs="Arial"/>
          <w:sz w:val="20"/>
          <w:szCs w:val="20"/>
        </w:rPr>
        <w:t>njem</w:t>
      </w:r>
      <w:r w:rsidR="00794C39" w:rsidRPr="004B7EAA">
        <w:rPr>
          <w:rFonts w:ascii="Arial" w:hAnsi="Arial" w:cs="Arial"/>
          <w:sz w:val="20"/>
          <w:szCs w:val="20"/>
        </w:rPr>
        <w:t xml:space="preserve"> delež</w:t>
      </w:r>
      <w:r w:rsidR="00D428F3" w:rsidRPr="004B7EAA">
        <w:rPr>
          <w:rFonts w:ascii="Arial" w:hAnsi="Arial" w:cs="Arial"/>
          <w:sz w:val="20"/>
          <w:szCs w:val="20"/>
        </w:rPr>
        <w:t>a</w:t>
      </w:r>
      <w:r w:rsidR="00794C39" w:rsidRPr="004B7EAA">
        <w:rPr>
          <w:rFonts w:ascii="Arial" w:hAnsi="Arial" w:cs="Arial"/>
          <w:sz w:val="20"/>
          <w:szCs w:val="20"/>
        </w:rPr>
        <w:t xml:space="preserve"> kadilk v času nosečnosti z 10,</w:t>
      </w:r>
      <w:r w:rsidR="00F55061" w:rsidRPr="004B7EAA">
        <w:rPr>
          <w:rFonts w:ascii="Arial" w:hAnsi="Arial" w:cs="Arial"/>
          <w:sz w:val="20"/>
          <w:szCs w:val="20"/>
        </w:rPr>
        <w:t xml:space="preserve">4 </w:t>
      </w:r>
      <w:r w:rsidR="00794C39" w:rsidRPr="004B7EAA">
        <w:rPr>
          <w:rFonts w:ascii="Arial" w:hAnsi="Arial" w:cs="Arial"/>
          <w:sz w:val="20"/>
          <w:szCs w:val="20"/>
        </w:rPr>
        <w:t xml:space="preserve">% v </w:t>
      </w:r>
      <w:r w:rsidR="00F55061" w:rsidRPr="004B7EAA">
        <w:rPr>
          <w:rFonts w:ascii="Arial" w:hAnsi="Arial" w:cs="Arial"/>
          <w:sz w:val="20"/>
          <w:szCs w:val="20"/>
        </w:rPr>
        <w:t xml:space="preserve">2019 </w:t>
      </w:r>
      <w:r w:rsidR="00794C39" w:rsidRPr="004B7EAA">
        <w:rPr>
          <w:rFonts w:ascii="Arial" w:hAnsi="Arial" w:cs="Arial"/>
          <w:sz w:val="20"/>
          <w:szCs w:val="20"/>
        </w:rPr>
        <w:t>na 5 % v 203</w:t>
      </w:r>
      <w:r w:rsidR="009F12D5" w:rsidRPr="004B7EAA">
        <w:rPr>
          <w:rFonts w:ascii="Arial" w:hAnsi="Arial" w:cs="Arial"/>
          <w:sz w:val="20"/>
          <w:szCs w:val="20"/>
        </w:rPr>
        <w:t>0</w:t>
      </w:r>
      <w:r w:rsidR="008D69DF">
        <w:rPr>
          <w:rFonts w:ascii="Arial" w:hAnsi="Arial" w:cs="Arial"/>
          <w:sz w:val="20"/>
          <w:szCs w:val="20"/>
        </w:rPr>
        <w:t>;</w:t>
      </w:r>
      <w:r w:rsidR="00A273B7" w:rsidRPr="004B7EAA">
        <w:rPr>
          <w:rStyle w:val="Sprotnaopomba-sklic"/>
          <w:rFonts w:ascii="Arial" w:hAnsi="Arial" w:cs="Arial"/>
          <w:sz w:val="20"/>
          <w:szCs w:val="20"/>
        </w:rPr>
        <w:footnoteReference w:id="5"/>
      </w:r>
    </w:p>
    <w:p w14:paraId="07222252" w14:textId="4C647EA9" w:rsidR="001658E9" w:rsidRPr="004B7EAA" w:rsidRDefault="00C84BDB" w:rsidP="00794C39">
      <w:pPr>
        <w:pStyle w:val="Odstavekseznama"/>
        <w:numPr>
          <w:ilvl w:val="0"/>
          <w:numId w:val="1"/>
        </w:numPr>
        <w:rPr>
          <w:rFonts w:ascii="Arial" w:hAnsi="Arial" w:cs="Arial"/>
          <w:sz w:val="20"/>
          <w:szCs w:val="20"/>
        </w:rPr>
      </w:pPr>
      <w:r w:rsidRPr="004B7EAA">
        <w:rPr>
          <w:rFonts w:ascii="Arial" w:hAnsi="Arial" w:cs="Arial"/>
          <w:sz w:val="20"/>
          <w:szCs w:val="20"/>
        </w:rPr>
        <w:t>zmanjšati</w:t>
      </w:r>
      <w:r w:rsidR="00794C39" w:rsidRPr="004B7EAA">
        <w:rPr>
          <w:rFonts w:ascii="Arial" w:hAnsi="Arial" w:cs="Arial"/>
          <w:sz w:val="20"/>
          <w:szCs w:val="20"/>
        </w:rPr>
        <w:t xml:space="preserve"> delež tobačnemu dimu</w:t>
      </w:r>
      <w:r w:rsidR="00346DF1" w:rsidRPr="004B7EAA">
        <w:rPr>
          <w:rFonts w:ascii="Arial" w:hAnsi="Arial" w:cs="Arial"/>
          <w:sz w:val="20"/>
          <w:szCs w:val="20"/>
        </w:rPr>
        <w:t xml:space="preserve"> vsak dan</w:t>
      </w:r>
      <w:r w:rsidR="00794C39" w:rsidRPr="004B7EAA">
        <w:rPr>
          <w:rFonts w:ascii="Arial" w:hAnsi="Arial" w:cs="Arial"/>
          <w:sz w:val="20"/>
          <w:szCs w:val="20"/>
        </w:rPr>
        <w:t xml:space="preserve"> izpostavljenih nekadilcev</w:t>
      </w:r>
      <w:r w:rsidR="001658E9" w:rsidRPr="004B7EAA">
        <w:rPr>
          <w:rFonts w:ascii="Arial" w:hAnsi="Arial" w:cs="Arial"/>
          <w:sz w:val="20"/>
          <w:szCs w:val="20"/>
        </w:rPr>
        <w:t>, stari</w:t>
      </w:r>
      <w:r w:rsidR="00E77F83" w:rsidRPr="004B7EAA">
        <w:rPr>
          <w:rFonts w:ascii="Arial" w:hAnsi="Arial" w:cs="Arial"/>
          <w:sz w:val="20"/>
          <w:szCs w:val="20"/>
        </w:rPr>
        <w:t>h</w:t>
      </w:r>
      <w:r w:rsidR="001658E9" w:rsidRPr="004B7EAA">
        <w:rPr>
          <w:rFonts w:ascii="Arial" w:hAnsi="Arial" w:cs="Arial"/>
          <w:sz w:val="20"/>
          <w:szCs w:val="20"/>
        </w:rPr>
        <w:t xml:space="preserve"> </w:t>
      </w:r>
      <w:r w:rsidR="00E77F83" w:rsidRPr="004B7EAA">
        <w:rPr>
          <w:rFonts w:ascii="Arial" w:hAnsi="Arial" w:cs="Arial"/>
          <w:sz w:val="20"/>
          <w:szCs w:val="20"/>
        </w:rPr>
        <w:t>15</w:t>
      </w:r>
      <w:r w:rsidR="001658E9" w:rsidRPr="004B7EAA">
        <w:rPr>
          <w:rFonts w:ascii="Arial" w:hAnsi="Arial" w:cs="Arial"/>
          <w:sz w:val="20"/>
          <w:szCs w:val="20"/>
        </w:rPr>
        <w:t xml:space="preserve"> let</w:t>
      </w:r>
      <w:r w:rsidR="00E77F83" w:rsidRPr="004B7EAA">
        <w:rPr>
          <w:rFonts w:ascii="Arial" w:hAnsi="Arial" w:cs="Arial"/>
          <w:sz w:val="20"/>
          <w:szCs w:val="20"/>
        </w:rPr>
        <w:t xml:space="preserve"> in več</w:t>
      </w:r>
      <w:r w:rsidR="001658E9" w:rsidRPr="004B7EAA">
        <w:rPr>
          <w:rFonts w:ascii="Arial" w:hAnsi="Arial" w:cs="Arial"/>
          <w:sz w:val="20"/>
          <w:szCs w:val="20"/>
        </w:rPr>
        <w:t>,</w:t>
      </w:r>
      <w:r w:rsidR="00E77F83" w:rsidRPr="004B7EAA">
        <w:rPr>
          <w:rFonts w:ascii="Arial" w:hAnsi="Arial" w:cs="Arial"/>
          <w:sz w:val="20"/>
          <w:szCs w:val="20"/>
        </w:rPr>
        <w:t xml:space="preserve"> </w:t>
      </w:r>
      <w:r w:rsidR="00346DF1" w:rsidRPr="004B7EAA">
        <w:rPr>
          <w:rFonts w:ascii="Arial" w:hAnsi="Arial" w:cs="Arial"/>
          <w:sz w:val="20"/>
          <w:szCs w:val="20"/>
        </w:rPr>
        <w:t>s</w:t>
      </w:r>
      <w:r w:rsidR="00E77F83" w:rsidRPr="004B7EAA">
        <w:rPr>
          <w:rFonts w:ascii="Arial" w:hAnsi="Arial" w:cs="Arial"/>
          <w:sz w:val="20"/>
          <w:szCs w:val="20"/>
        </w:rPr>
        <w:t xml:space="preserve"> </w:t>
      </w:r>
      <w:r w:rsidR="00346DF1" w:rsidRPr="004B7EAA">
        <w:rPr>
          <w:rFonts w:ascii="Arial" w:hAnsi="Arial" w:cs="Arial"/>
          <w:sz w:val="20"/>
          <w:szCs w:val="20"/>
        </w:rPr>
        <w:t>4</w:t>
      </w:r>
      <w:r w:rsidR="00794C39" w:rsidRPr="004B7EAA">
        <w:rPr>
          <w:rFonts w:ascii="Arial" w:hAnsi="Arial" w:cs="Arial"/>
          <w:sz w:val="20"/>
          <w:szCs w:val="20"/>
        </w:rPr>
        <w:t xml:space="preserve"> % </w:t>
      </w:r>
      <w:r w:rsidR="001658E9" w:rsidRPr="004B7EAA">
        <w:rPr>
          <w:rFonts w:ascii="Arial" w:hAnsi="Arial" w:cs="Arial"/>
          <w:sz w:val="20"/>
          <w:szCs w:val="20"/>
        </w:rPr>
        <w:t>v 201</w:t>
      </w:r>
      <w:r w:rsidR="00E23E63" w:rsidRPr="004B7EAA">
        <w:rPr>
          <w:rFonts w:ascii="Arial" w:hAnsi="Arial" w:cs="Arial"/>
          <w:sz w:val="20"/>
          <w:szCs w:val="20"/>
        </w:rPr>
        <w:t>9</w:t>
      </w:r>
      <w:r w:rsidR="001658E9" w:rsidRPr="004B7EAA">
        <w:rPr>
          <w:rFonts w:ascii="Arial" w:hAnsi="Arial" w:cs="Arial"/>
          <w:sz w:val="20"/>
          <w:szCs w:val="20"/>
        </w:rPr>
        <w:t xml:space="preserve"> </w:t>
      </w:r>
      <w:r w:rsidR="00794C39" w:rsidRPr="004B7EAA">
        <w:rPr>
          <w:rFonts w:ascii="Arial" w:hAnsi="Arial" w:cs="Arial"/>
          <w:sz w:val="20"/>
          <w:szCs w:val="20"/>
        </w:rPr>
        <w:t xml:space="preserve">na </w:t>
      </w:r>
      <w:r w:rsidR="00346DF1" w:rsidRPr="004B7EAA">
        <w:rPr>
          <w:rFonts w:ascii="Arial" w:hAnsi="Arial" w:cs="Arial"/>
          <w:sz w:val="20"/>
          <w:szCs w:val="20"/>
        </w:rPr>
        <w:t>2</w:t>
      </w:r>
      <w:r w:rsidR="00794C39" w:rsidRPr="004B7EAA">
        <w:rPr>
          <w:rFonts w:ascii="Arial" w:hAnsi="Arial" w:cs="Arial"/>
          <w:sz w:val="20"/>
          <w:szCs w:val="20"/>
        </w:rPr>
        <w:t xml:space="preserve"> % </w:t>
      </w:r>
      <w:r w:rsidR="001658E9" w:rsidRPr="004B7EAA">
        <w:rPr>
          <w:rFonts w:ascii="Arial" w:hAnsi="Arial" w:cs="Arial"/>
          <w:sz w:val="20"/>
          <w:szCs w:val="20"/>
        </w:rPr>
        <w:t>v 2030</w:t>
      </w:r>
      <w:r w:rsidR="008D69DF">
        <w:rPr>
          <w:rFonts w:ascii="Arial" w:hAnsi="Arial" w:cs="Arial"/>
          <w:sz w:val="20"/>
          <w:szCs w:val="20"/>
        </w:rPr>
        <w:t>;</w:t>
      </w:r>
      <w:r w:rsidR="00A273B7" w:rsidRPr="004B7EAA">
        <w:rPr>
          <w:rStyle w:val="Sprotnaopomba-sklic"/>
          <w:rFonts w:ascii="Arial" w:hAnsi="Arial" w:cs="Arial"/>
          <w:sz w:val="20"/>
          <w:szCs w:val="20"/>
        </w:rPr>
        <w:footnoteReference w:id="6"/>
      </w:r>
    </w:p>
    <w:p w14:paraId="438B638E" w14:textId="4E89ADBF" w:rsidR="00774720" w:rsidRPr="00A4111A" w:rsidRDefault="00C84BDB" w:rsidP="00382B45">
      <w:pPr>
        <w:pStyle w:val="Odstavekseznama"/>
        <w:numPr>
          <w:ilvl w:val="0"/>
          <w:numId w:val="1"/>
        </w:numPr>
        <w:rPr>
          <w:rFonts w:ascii="Arial" w:hAnsi="Arial" w:cs="Arial"/>
          <w:i/>
          <w:sz w:val="20"/>
          <w:szCs w:val="20"/>
        </w:rPr>
      </w:pPr>
      <w:r w:rsidRPr="00A4111A">
        <w:rPr>
          <w:rFonts w:ascii="Arial" w:hAnsi="Arial" w:cs="Arial"/>
          <w:sz w:val="20"/>
          <w:szCs w:val="20"/>
        </w:rPr>
        <w:t>zmanjšati</w:t>
      </w:r>
      <w:r w:rsidR="00382B45" w:rsidRPr="00A4111A">
        <w:rPr>
          <w:rFonts w:ascii="Arial" w:hAnsi="Arial" w:cs="Arial"/>
          <w:sz w:val="20"/>
          <w:szCs w:val="20"/>
        </w:rPr>
        <w:t xml:space="preserve"> delež tobačnemu dimu izpostavljenih </w:t>
      </w:r>
      <w:r w:rsidR="00B21761" w:rsidRPr="00A4111A">
        <w:rPr>
          <w:rFonts w:ascii="Arial" w:hAnsi="Arial" w:cs="Arial"/>
          <w:sz w:val="20"/>
          <w:szCs w:val="20"/>
        </w:rPr>
        <w:t>všolanih</w:t>
      </w:r>
      <w:r w:rsidR="00382B45" w:rsidRPr="00A4111A">
        <w:rPr>
          <w:rFonts w:ascii="Arial" w:hAnsi="Arial" w:cs="Arial"/>
          <w:sz w:val="20"/>
          <w:szCs w:val="20"/>
        </w:rPr>
        <w:t xml:space="preserve"> mladostnik</w:t>
      </w:r>
      <w:r w:rsidR="00B21761" w:rsidRPr="00A4111A">
        <w:rPr>
          <w:rFonts w:ascii="Arial" w:hAnsi="Arial" w:cs="Arial"/>
          <w:sz w:val="20"/>
          <w:szCs w:val="20"/>
        </w:rPr>
        <w:t>ov</w:t>
      </w:r>
      <w:r w:rsidR="00382B45" w:rsidRPr="00A4111A">
        <w:rPr>
          <w:rFonts w:ascii="Arial" w:hAnsi="Arial" w:cs="Arial"/>
          <w:sz w:val="20"/>
          <w:szCs w:val="20"/>
        </w:rPr>
        <w:t>, stari</w:t>
      </w:r>
      <w:r w:rsidR="00B21761" w:rsidRPr="00A4111A">
        <w:rPr>
          <w:rFonts w:ascii="Arial" w:hAnsi="Arial" w:cs="Arial"/>
          <w:sz w:val="20"/>
          <w:szCs w:val="20"/>
        </w:rPr>
        <w:t>h</w:t>
      </w:r>
      <w:r w:rsidR="00382B45" w:rsidRPr="00A4111A">
        <w:rPr>
          <w:rFonts w:ascii="Arial" w:hAnsi="Arial" w:cs="Arial"/>
          <w:sz w:val="20"/>
          <w:szCs w:val="20"/>
        </w:rPr>
        <w:t xml:space="preserve"> 13</w:t>
      </w:r>
      <w:r w:rsidR="00C55E89">
        <w:rPr>
          <w:rFonts w:ascii="Arial" w:hAnsi="Arial" w:cs="Arial"/>
          <w:sz w:val="20"/>
          <w:szCs w:val="20"/>
        </w:rPr>
        <w:t>–</w:t>
      </w:r>
      <w:r w:rsidR="00382B45" w:rsidRPr="00A4111A">
        <w:rPr>
          <w:rFonts w:ascii="Arial" w:hAnsi="Arial" w:cs="Arial"/>
          <w:sz w:val="20"/>
          <w:szCs w:val="20"/>
        </w:rPr>
        <w:t xml:space="preserve">15 let, z 28,9 % v 2017 na manj kot </w:t>
      </w:r>
      <w:r w:rsidR="00A273B7" w:rsidRPr="00A4111A">
        <w:rPr>
          <w:rFonts w:ascii="Arial" w:hAnsi="Arial" w:cs="Arial"/>
          <w:sz w:val="20"/>
          <w:szCs w:val="20"/>
        </w:rPr>
        <w:t>15</w:t>
      </w:r>
      <w:r w:rsidR="00382B45" w:rsidRPr="00A4111A">
        <w:rPr>
          <w:rFonts w:ascii="Arial" w:hAnsi="Arial" w:cs="Arial"/>
          <w:sz w:val="20"/>
          <w:szCs w:val="20"/>
        </w:rPr>
        <w:t xml:space="preserve"> % v 2030</w:t>
      </w:r>
      <w:r w:rsidR="00C55E89">
        <w:rPr>
          <w:rFonts w:ascii="Arial" w:hAnsi="Arial" w:cs="Arial"/>
          <w:sz w:val="20"/>
          <w:szCs w:val="20"/>
        </w:rPr>
        <w:t>.</w:t>
      </w:r>
      <w:r w:rsidR="00A273B7" w:rsidRPr="00A4111A">
        <w:rPr>
          <w:rStyle w:val="Sprotnaopomba-sklic"/>
          <w:rFonts w:ascii="Arial" w:hAnsi="Arial" w:cs="Arial"/>
          <w:sz w:val="20"/>
          <w:szCs w:val="20"/>
        </w:rPr>
        <w:footnoteReference w:id="7"/>
      </w:r>
    </w:p>
    <w:p w14:paraId="5577082A" w14:textId="77777777" w:rsidR="001658E9" w:rsidRPr="00A4111A" w:rsidRDefault="001658E9" w:rsidP="00D82A30">
      <w:pPr>
        <w:rPr>
          <w:rFonts w:ascii="Arial" w:hAnsi="Arial" w:cs="Arial"/>
          <w:b/>
          <w:sz w:val="20"/>
          <w:szCs w:val="20"/>
        </w:rPr>
      </w:pPr>
    </w:p>
    <w:p w14:paraId="52811B55" w14:textId="77777777" w:rsidR="001658E9" w:rsidRPr="00A4111A" w:rsidRDefault="00D82A30" w:rsidP="009A6ED6">
      <w:pPr>
        <w:pStyle w:val="Odstavekseznama"/>
        <w:numPr>
          <w:ilvl w:val="0"/>
          <w:numId w:val="15"/>
        </w:numPr>
        <w:rPr>
          <w:rFonts w:ascii="Arial" w:hAnsi="Arial" w:cs="Arial"/>
          <w:b/>
          <w:sz w:val="20"/>
          <w:szCs w:val="20"/>
        </w:rPr>
      </w:pPr>
      <w:r w:rsidRPr="00A4111A">
        <w:rPr>
          <w:rFonts w:ascii="Arial" w:hAnsi="Arial" w:cs="Arial"/>
          <w:b/>
          <w:sz w:val="20"/>
          <w:szCs w:val="20"/>
        </w:rPr>
        <w:t>IZVAJANJE ZAKONODAJE</w:t>
      </w:r>
    </w:p>
    <w:p w14:paraId="3E02712F" w14:textId="77777777" w:rsidR="00A07550" w:rsidRPr="00A4111A" w:rsidRDefault="00A07550" w:rsidP="00794C39">
      <w:pPr>
        <w:rPr>
          <w:rFonts w:ascii="Arial" w:hAnsi="Arial" w:cs="Arial"/>
          <w:b/>
          <w:sz w:val="20"/>
          <w:szCs w:val="20"/>
        </w:rPr>
      </w:pPr>
    </w:p>
    <w:p w14:paraId="7EBCE1BA" w14:textId="12DB5EAB" w:rsidR="00A53D78" w:rsidRPr="00A4111A" w:rsidRDefault="000E0FB9" w:rsidP="00A07550">
      <w:pPr>
        <w:pStyle w:val="Odstavekseznama"/>
        <w:numPr>
          <w:ilvl w:val="0"/>
          <w:numId w:val="1"/>
        </w:numPr>
        <w:rPr>
          <w:rFonts w:ascii="Arial" w:hAnsi="Arial" w:cs="Arial"/>
          <w:sz w:val="20"/>
          <w:szCs w:val="20"/>
        </w:rPr>
      </w:pPr>
      <w:r>
        <w:rPr>
          <w:rFonts w:ascii="Arial" w:hAnsi="Arial" w:cs="Arial"/>
          <w:sz w:val="20"/>
          <w:szCs w:val="20"/>
        </w:rPr>
        <w:t>Z</w:t>
      </w:r>
      <w:r w:rsidR="00C84BDB" w:rsidRPr="00A4111A">
        <w:rPr>
          <w:rFonts w:ascii="Arial" w:hAnsi="Arial" w:cs="Arial"/>
          <w:sz w:val="20"/>
          <w:szCs w:val="20"/>
        </w:rPr>
        <w:t xml:space="preserve">manjšati </w:t>
      </w:r>
      <w:r w:rsidR="009E037B" w:rsidRPr="00A4111A">
        <w:rPr>
          <w:rFonts w:ascii="Arial" w:hAnsi="Arial" w:cs="Arial"/>
          <w:sz w:val="20"/>
          <w:szCs w:val="20"/>
        </w:rPr>
        <w:t>delež zaznanih kršitev v okviru prepovedi prodaje mladoletnim</w:t>
      </w:r>
      <w:r w:rsidR="00E143AF" w:rsidRPr="00A4111A">
        <w:rPr>
          <w:rFonts w:ascii="Arial" w:hAnsi="Arial" w:cs="Arial"/>
          <w:sz w:val="20"/>
          <w:szCs w:val="20"/>
        </w:rPr>
        <w:t xml:space="preserve"> (30. člen </w:t>
      </w:r>
      <w:r w:rsidR="006552D2">
        <w:rPr>
          <w:rFonts w:ascii="Arial" w:hAnsi="Arial" w:cs="Arial"/>
          <w:sz w:val="20"/>
          <w:szCs w:val="20"/>
        </w:rPr>
        <w:t>ZOUTPI</w:t>
      </w:r>
      <w:r w:rsidR="00E143AF" w:rsidRPr="00A4111A">
        <w:rPr>
          <w:rFonts w:ascii="Arial" w:hAnsi="Arial" w:cs="Arial"/>
          <w:sz w:val="20"/>
          <w:szCs w:val="20"/>
        </w:rPr>
        <w:t xml:space="preserve">) </w:t>
      </w:r>
      <w:r w:rsidR="009E037B" w:rsidRPr="00A4111A">
        <w:rPr>
          <w:rFonts w:ascii="Arial" w:hAnsi="Arial" w:cs="Arial"/>
          <w:sz w:val="20"/>
          <w:szCs w:val="20"/>
        </w:rPr>
        <w:t xml:space="preserve"> </w:t>
      </w:r>
      <w:r w:rsidR="00C84BDB" w:rsidRPr="00A4111A">
        <w:rPr>
          <w:rFonts w:ascii="Arial" w:hAnsi="Arial" w:cs="Arial"/>
          <w:sz w:val="20"/>
          <w:szCs w:val="20"/>
        </w:rPr>
        <w:t xml:space="preserve">pod </w:t>
      </w:r>
      <w:r w:rsidR="009E037B" w:rsidRPr="00A4111A">
        <w:rPr>
          <w:rFonts w:ascii="Arial" w:hAnsi="Arial" w:cs="Arial"/>
          <w:sz w:val="20"/>
          <w:szCs w:val="20"/>
        </w:rPr>
        <w:t>20</w:t>
      </w:r>
      <w:r w:rsidR="00C55E89">
        <w:rPr>
          <w:rFonts w:ascii="Arial" w:hAnsi="Arial" w:cs="Arial"/>
          <w:sz w:val="20"/>
          <w:szCs w:val="20"/>
        </w:rPr>
        <w:t xml:space="preserve"> </w:t>
      </w:r>
      <w:r w:rsidR="009E037B" w:rsidRPr="00A4111A">
        <w:rPr>
          <w:rFonts w:ascii="Arial" w:hAnsi="Arial" w:cs="Arial"/>
          <w:sz w:val="20"/>
          <w:szCs w:val="20"/>
        </w:rPr>
        <w:t xml:space="preserve">% </w:t>
      </w:r>
      <w:r w:rsidR="00C84BDB" w:rsidRPr="00A4111A">
        <w:rPr>
          <w:rFonts w:ascii="Arial" w:hAnsi="Arial" w:cs="Arial"/>
          <w:sz w:val="20"/>
          <w:szCs w:val="20"/>
        </w:rPr>
        <w:t xml:space="preserve">do leta </w:t>
      </w:r>
      <w:r w:rsidR="00A53D78" w:rsidRPr="00A4111A">
        <w:rPr>
          <w:rFonts w:ascii="Arial" w:hAnsi="Arial" w:cs="Arial"/>
          <w:sz w:val="20"/>
          <w:szCs w:val="20"/>
        </w:rPr>
        <w:t>2030</w:t>
      </w:r>
      <w:r w:rsidR="00C84BDB" w:rsidRPr="00A4111A">
        <w:rPr>
          <w:rFonts w:ascii="Arial" w:hAnsi="Arial" w:cs="Arial"/>
          <w:sz w:val="20"/>
          <w:szCs w:val="20"/>
        </w:rPr>
        <w:t>;</w:t>
      </w:r>
    </w:p>
    <w:p w14:paraId="2F2C8B9E" w14:textId="6ACD4235" w:rsidR="00794C39" w:rsidRPr="00A4111A" w:rsidRDefault="00C84BDB" w:rsidP="00E143AF">
      <w:pPr>
        <w:pStyle w:val="Odstavekseznama"/>
        <w:numPr>
          <w:ilvl w:val="0"/>
          <w:numId w:val="1"/>
        </w:numPr>
        <w:rPr>
          <w:rFonts w:ascii="Arial" w:hAnsi="Arial" w:cs="Arial"/>
          <w:sz w:val="20"/>
          <w:szCs w:val="20"/>
        </w:rPr>
      </w:pPr>
      <w:r w:rsidRPr="00A4111A">
        <w:rPr>
          <w:rFonts w:ascii="Arial" w:hAnsi="Arial" w:cs="Arial"/>
          <w:sz w:val="20"/>
          <w:szCs w:val="20"/>
        </w:rPr>
        <w:t xml:space="preserve">zmanjšati </w:t>
      </w:r>
      <w:r w:rsidR="00A53D78" w:rsidRPr="00A4111A">
        <w:rPr>
          <w:rFonts w:ascii="Arial" w:hAnsi="Arial" w:cs="Arial"/>
          <w:sz w:val="20"/>
          <w:szCs w:val="20"/>
        </w:rPr>
        <w:t>delež zaznanih kršitev v okviru</w:t>
      </w:r>
      <w:r w:rsidR="009E037B" w:rsidRPr="00A4111A">
        <w:rPr>
          <w:rFonts w:ascii="Arial" w:hAnsi="Arial" w:cs="Arial"/>
          <w:sz w:val="20"/>
          <w:szCs w:val="20"/>
        </w:rPr>
        <w:t xml:space="preserve"> prepovedi oglaševanja </w:t>
      </w:r>
      <w:r w:rsidR="00E143AF" w:rsidRPr="00A4111A">
        <w:rPr>
          <w:rFonts w:ascii="Arial" w:hAnsi="Arial" w:cs="Arial"/>
          <w:sz w:val="20"/>
          <w:szCs w:val="20"/>
        </w:rPr>
        <w:t xml:space="preserve">(29. člen </w:t>
      </w:r>
      <w:r w:rsidR="006552D2">
        <w:rPr>
          <w:rFonts w:ascii="Arial" w:hAnsi="Arial" w:cs="Arial"/>
          <w:sz w:val="20"/>
          <w:szCs w:val="20"/>
        </w:rPr>
        <w:t>ZOUTPI</w:t>
      </w:r>
      <w:r w:rsidR="00E143AF" w:rsidRPr="00A4111A">
        <w:rPr>
          <w:rFonts w:ascii="Arial" w:hAnsi="Arial" w:cs="Arial"/>
          <w:sz w:val="20"/>
          <w:szCs w:val="20"/>
        </w:rPr>
        <w:t xml:space="preserve">) </w:t>
      </w:r>
      <w:r w:rsidRPr="00A4111A">
        <w:rPr>
          <w:rFonts w:ascii="Arial" w:hAnsi="Arial" w:cs="Arial"/>
          <w:sz w:val="20"/>
          <w:szCs w:val="20"/>
        </w:rPr>
        <w:t xml:space="preserve">pod </w:t>
      </w:r>
      <w:r w:rsidR="009E037B" w:rsidRPr="00A4111A">
        <w:rPr>
          <w:rFonts w:ascii="Arial" w:hAnsi="Arial" w:cs="Arial"/>
          <w:sz w:val="20"/>
          <w:szCs w:val="20"/>
        </w:rPr>
        <w:t>5</w:t>
      </w:r>
      <w:r w:rsidR="00C55E89">
        <w:rPr>
          <w:rFonts w:ascii="Arial" w:hAnsi="Arial" w:cs="Arial"/>
          <w:sz w:val="20"/>
          <w:szCs w:val="20"/>
        </w:rPr>
        <w:t xml:space="preserve"> </w:t>
      </w:r>
      <w:r w:rsidR="009E037B" w:rsidRPr="00A4111A">
        <w:rPr>
          <w:rFonts w:ascii="Arial" w:hAnsi="Arial" w:cs="Arial"/>
          <w:sz w:val="20"/>
          <w:szCs w:val="20"/>
        </w:rPr>
        <w:t>%</w:t>
      </w:r>
      <w:r w:rsidRPr="00A4111A">
        <w:rPr>
          <w:rFonts w:ascii="Arial" w:hAnsi="Arial" w:cs="Arial"/>
          <w:sz w:val="20"/>
          <w:szCs w:val="20"/>
        </w:rPr>
        <w:t xml:space="preserve"> do leta 2030.</w:t>
      </w:r>
    </w:p>
    <w:p w14:paraId="5AF4E75E" w14:textId="77777777" w:rsidR="00A07550" w:rsidRPr="00A4111A" w:rsidRDefault="00A07550" w:rsidP="00794C39">
      <w:pPr>
        <w:rPr>
          <w:rFonts w:ascii="Arial" w:hAnsi="Arial" w:cs="Arial"/>
        </w:rPr>
      </w:pPr>
    </w:p>
    <w:p w14:paraId="005CD91E" w14:textId="77777777" w:rsidR="00794C39" w:rsidRPr="00A4111A" w:rsidRDefault="0018619D" w:rsidP="0018619D">
      <w:pPr>
        <w:spacing w:line="240" w:lineRule="auto"/>
        <w:jc w:val="left"/>
        <w:rPr>
          <w:rFonts w:ascii="Arial" w:hAnsi="Arial" w:cs="Arial"/>
        </w:rPr>
      </w:pPr>
      <w:r w:rsidRPr="00A4111A">
        <w:rPr>
          <w:rFonts w:ascii="Arial" w:hAnsi="Arial" w:cs="Arial"/>
        </w:rPr>
        <w:br w:type="page"/>
      </w:r>
    </w:p>
    <w:p w14:paraId="549F0D06" w14:textId="060F7498" w:rsidR="00C23044" w:rsidRDefault="00C23044" w:rsidP="008F29DC">
      <w:pPr>
        <w:pStyle w:val="Naslov1"/>
      </w:pPr>
      <w:bookmarkStart w:id="11" w:name="_Toc96959589"/>
      <w:bookmarkStart w:id="12" w:name="_Toc96961137"/>
      <w:r w:rsidRPr="00A4111A">
        <w:lastRenderedPageBreak/>
        <w:t>NAČELA</w:t>
      </w:r>
      <w:r w:rsidR="00242038">
        <w:t xml:space="preserve"> </w:t>
      </w:r>
      <w:r w:rsidRPr="00A4111A">
        <w:t>STRATEGIJ</w:t>
      </w:r>
      <w:r w:rsidR="00242038">
        <w:t>E</w:t>
      </w:r>
      <w:bookmarkEnd w:id="11"/>
      <w:bookmarkEnd w:id="12"/>
      <w:r w:rsidR="00242038">
        <w:t xml:space="preserve"> </w:t>
      </w:r>
    </w:p>
    <w:p w14:paraId="71338935" w14:textId="77777777" w:rsidR="001B3564" w:rsidRPr="001B3564" w:rsidRDefault="001B3564" w:rsidP="001B3564"/>
    <w:p w14:paraId="74C37EA3" w14:textId="5AE9D370" w:rsidR="00C23044" w:rsidRPr="001B3564" w:rsidRDefault="001B3564" w:rsidP="00C23044">
      <w:pPr>
        <w:rPr>
          <w:rFonts w:ascii="Arial" w:hAnsi="Arial" w:cs="Arial"/>
          <w:sz w:val="20"/>
          <w:szCs w:val="20"/>
        </w:rPr>
      </w:pPr>
      <w:r w:rsidRPr="001B3564">
        <w:rPr>
          <w:rFonts w:ascii="Arial" w:hAnsi="Arial" w:cs="Arial"/>
          <w:sz w:val="20"/>
          <w:szCs w:val="20"/>
        </w:rPr>
        <w:t>Strategija za zmanjševanje posledic rabe tobaka obravnava strokovno zahtevne najpogostejše probleme</w:t>
      </w:r>
      <w:r w:rsidR="00711FA3">
        <w:rPr>
          <w:rFonts w:ascii="Arial" w:hAnsi="Arial" w:cs="Arial"/>
          <w:sz w:val="20"/>
          <w:szCs w:val="20"/>
        </w:rPr>
        <w:t>,</w:t>
      </w:r>
      <w:r w:rsidR="0013008E">
        <w:rPr>
          <w:rFonts w:ascii="Arial" w:hAnsi="Arial" w:cs="Arial"/>
          <w:sz w:val="20"/>
          <w:szCs w:val="20"/>
        </w:rPr>
        <w:t xml:space="preserve"> povezane z rabo tobaka, tobačnih in nikotinskih izdelkov </w:t>
      </w:r>
      <w:r w:rsidRPr="001B3564">
        <w:rPr>
          <w:rFonts w:ascii="Arial" w:hAnsi="Arial" w:cs="Arial"/>
          <w:sz w:val="20"/>
          <w:szCs w:val="20"/>
        </w:rPr>
        <w:t>Republiki Sloveniji. Temelji na sedmih skupnih načelih:</w:t>
      </w:r>
    </w:p>
    <w:p w14:paraId="060348AE" w14:textId="77777777" w:rsidR="00C23044" w:rsidRPr="001A7BDA" w:rsidRDefault="00C23044" w:rsidP="00C23044">
      <w:pPr>
        <w:rPr>
          <w:rFonts w:ascii="Arial" w:eastAsia="Calibri" w:hAnsi="Arial" w:cs="Arial"/>
          <w:sz w:val="20"/>
          <w:szCs w:val="20"/>
        </w:rPr>
      </w:pPr>
    </w:p>
    <w:p w14:paraId="4707DFC7"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1.</w:t>
      </w:r>
      <w:r w:rsidRPr="0054353C">
        <w:rPr>
          <w:rFonts w:ascii="Arial" w:eastAsia="Calibri" w:hAnsi="Arial" w:cs="Arial"/>
          <w:b/>
          <w:bCs/>
          <w:sz w:val="20"/>
          <w:szCs w:val="20"/>
        </w:rPr>
        <w:tab/>
        <w:t>Komplementarnost</w:t>
      </w:r>
    </w:p>
    <w:p w14:paraId="1420A159" w14:textId="77777777"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Strategija je del širših prizadevanj za izboljšanje zdravja prebivalcev Slovenije in odpravljanje neenakosti v zdravju. Strategija dopolnjuje, nadgrajuje in se navezuje na aktivnosti, ki jih v Sloveniji izvajamo za preprečevanje rabe tobačnih in povezanih izdelkov in zmanjševanje posledic njihove uporabe.</w:t>
      </w:r>
    </w:p>
    <w:p w14:paraId="42DA94D2" w14:textId="77777777" w:rsidR="00C23044" w:rsidRPr="001A7BDA" w:rsidRDefault="00C23044" w:rsidP="00C23044">
      <w:pPr>
        <w:rPr>
          <w:rFonts w:ascii="Arial" w:eastAsia="Calibri" w:hAnsi="Arial" w:cs="Arial"/>
          <w:sz w:val="20"/>
          <w:szCs w:val="20"/>
        </w:rPr>
      </w:pPr>
    </w:p>
    <w:p w14:paraId="568C0CB0"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2.</w:t>
      </w:r>
      <w:r w:rsidRPr="0054353C">
        <w:rPr>
          <w:rFonts w:ascii="Arial" w:eastAsia="Calibri" w:hAnsi="Arial" w:cs="Arial"/>
          <w:b/>
          <w:bCs/>
          <w:sz w:val="20"/>
          <w:szCs w:val="20"/>
        </w:rPr>
        <w:tab/>
        <w:t xml:space="preserve">Celovitost </w:t>
      </w:r>
    </w:p>
    <w:p w14:paraId="55CF91F4" w14:textId="2DFD2865"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 xml:space="preserve">Skladno z načelom celovitosti strategija pokriva celotno področje uporabe tobačnih in povezanih izdelkov, vključno z zakonskimi in </w:t>
      </w:r>
      <w:r w:rsidR="00943F30">
        <w:rPr>
          <w:rFonts w:ascii="Arial" w:eastAsia="Calibri" w:hAnsi="Arial" w:cs="Arial"/>
          <w:sz w:val="20"/>
          <w:szCs w:val="20"/>
        </w:rPr>
        <w:t>gospodarskimi</w:t>
      </w:r>
      <w:r w:rsidR="00943F30" w:rsidRPr="001A7BDA">
        <w:rPr>
          <w:rFonts w:ascii="Arial" w:eastAsia="Calibri" w:hAnsi="Arial" w:cs="Arial"/>
          <w:sz w:val="20"/>
          <w:szCs w:val="20"/>
        </w:rPr>
        <w:t xml:space="preserve"> </w:t>
      </w:r>
      <w:r w:rsidRPr="001A7BDA">
        <w:rPr>
          <w:rFonts w:ascii="Arial" w:eastAsia="Calibri" w:hAnsi="Arial" w:cs="Arial"/>
          <w:sz w:val="20"/>
          <w:szCs w:val="20"/>
        </w:rPr>
        <w:t xml:space="preserve">ukrepi za preprečevanje začetka in nadaljevanja uporabe tobačnih, povezanih in nikotinskih izdelkov, ki niso registrirani kot nikotinska nadomestna terapija, ukrepi za spodbujanje opuščanja kajenja </w:t>
      </w:r>
      <w:r w:rsidR="006E0185">
        <w:rPr>
          <w:rFonts w:ascii="Arial" w:eastAsia="Calibri" w:hAnsi="Arial" w:cs="Arial"/>
          <w:sz w:val="20"/>
          <w:szCs w:val="20"/>
        </w:rPr>
        <w:t>in</w:t>
      </w:r>
      <w:r w:rsidRPr="001A7BDA">
        <w:rPr>
          <w:rFonts w:ascii="Arial" w:eastAsia="Calibri" w:hAnsi="Arial" w:cs="Arial"/>
          <w:sz w:val="20"/>
          <w:szCs w:val="20"/>
        </w:rPr>
        <w:t xml:space="preserve"> opuščanja uporabe navedenih izdelkov ter ukrepi za zmanjševanje izpostavljenosti tobačnemu dimu in emisijam povezanih izdelkov med prebivalci.</w:t>
      </w:r>
    </w:p>
    <w:p w14:paraId="171F2B90" w14:textId="77777777" w:rsidR="00C23044" w:rsidRPr="001A7BDA" w:rsidRDefault="00C23044" w:rsidP="00C23044">
      <w:pPr>
        <w:rPr>
          <w:rFonts w:ascii="Arial" w:eastAsia="Calibri" w:hAnsi="Arial" w:cs="Arial"/>
          <w:sz w:val="20"/>
          <w:szCs w:val="20"/>
        </w:rPr>
      </w:pPr>
    </w:p>
    <w:p w14:paraId="21D6F8B3"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3.</w:t>
      </w:r>
      <w:r w:rsidRPr="0054353C">
        <w:rPr>
          <w:rFonts w:ascii="Arial" w:eastAsia="Calibri" w:hAnsi="Arial" w:cs="Arial"/>
          <w:b/>
          <w:bCs/>
          <w:sz w:val="20"/>
          <w:szCs w:val="20"/>
        </w:rPr>
        <w:tab/>
        <w:t>Previdnost</w:t>
      </w:r>
    </w:p>
    <w:p w14:paraId="4F0FA625" w14:textId="77777777"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 xml:space="preserve">Skladno z načelom previdnosti, po katerem v primeru dvoma prevlada korist varovanja javnega zdravja, strategija predlaga tiste rešitve, ki zagotavljajo višjo stopnjo varovanja javnega zdravja. </w:t>
      </w:r>
    </w:p>
    <w:p w14:paraId="2665BF59" w14:textId="77777777" w:rsidR="00C23044" w:rsidRPr="001A7BDA" w:rsidRDefault="00C23044" w:rsidP="00C23044">
      <w:pPr>
        <w:rPr>
          <w:rFonts w:ascii="Arial" w:eastAsia="Calibri" w:hAnsi="Arial" w:cs="Arial"/>
          <w:sz w:val="20"/>
          <w:szCs w:val="20"/>
        </w:rPr>
      </w:pPr>
    </w:p>
    <w:p w14:paraId="286A6E02"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4.</w:t>
      </w:r>
      <w:r w:rsidRPr="0054353C">
        <w:rPr>
          <w:rFonts w:ascii="Arial" w:eastAsia="Calibri" w:hAnsi="Arial" w:cs="Arial"/>
          <w:b/>
          <w:bCs/>
          <w:sz w:val="20"/>
          <w:szCs w:val="20"/>
        </w:rPr>
        <w:tab/>
        <w:t>Enaka dostopnost</w:t>
      </w:r>
    </w:p>
    <w:p w14:paraId="160B10CE" w14:textId="25E4B2E8"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 xml:space="preserve">Prebivalcem Slovenije mora biti zagotovljena enaka dostopnost do programov preprečevanja začetka in opuščanja kajenja ne glede na </w:t>
      </w:r>
      <w:r w:rsidR="00DE68DE">
        <w:rPr>
          <w:rFonts w:ascii="Arial" w:eastAsia="Calibri" w:hAnsi="Arial" w:cs="Arial"/>
          <w:sz w:val="20"/>
          <w:szCs w:val="20"/>
        </w:rPr>
        <w:t>družbeno-gospodarski</w:t>
      </w:r>
      <w:r w:rsidRPr="001A7BDA">
        <w:rPr>
          <w:rFonts w:ascii="Arial" w:eastAsia="Calibri" w:hAnsi="Arial" w:cs="Arial"/>
          <w:sz w:val="20"/>
          <w:szCs w:val="20"/>
        </w:rPr>
        <w:t xml:space="preserve"> status, starost, spol, izobrazbo ali mesto bivanja. Ob tem je treb</w:t>
      </w:r>
      <w:r w:rsidR="00862F9A">
        <w:rPr>
          <w:rFonts w:ascii="Arial" w:eastAsia="Calibri" w:hAnsi="Arial" w:cs="Arial"/>
          <w:sz w:val="20"/>
          <w:szCs w:val="20"/>
        </w:rPr>
        <w:t>a</w:t>
      </w:r>
      <w:r w:rsidRPr="001A7BDA">
        <w:rPr>
          <w:rFonts w:ascii="Arial" w:eastAsia="Calibri" w:hAnsi="Arial" w:cs="Arial"/>
          <w:sz w:val="20"/>
          <w:szCs w:val="20"/>
        </w:rPr>
        <w:t xml:space="preserve"> upoštevati potrebe in življenjske situacije različnih skupin prebivalstva (npr. zaporniki) in še posebej potrebe najbolj ranljivih skupin, kot so npr. nosečnice, otroci in mladostniki, hospitalizirani bolniki in bolniki z duševnimi motnjami. Posebno pozornost je treb</w:t>
      </w:r>
      <w:r w:rsidR="00862F9A">
        <w:rPr>
          <w:rFonts w:ascii="Arial" w:eastAsia="Calibri" w:hAnsi="Arial" w:cs="Arial"/>
          <w:sz w:val="20"/>
          <w:szCs w:val="20"/>
        </w:rPr>
        <w:t>a</w:t>
      </w:r>
      <w:r w:rsidRPr="001A7BDA">
        <w:rPr>
          <w:rFonts w:ascii="Arial" w:eastAsia="Calibri" w:hAnsi="Arial" w:cs="Arial"/>
          <w:sz w:val="20"/>
          <w:szCs w:val="20"/>
        </w:rPr>
        <w:t xml:space="preserve"> posvečati odpravljanju razlik v zdravju, ki so posledica socialnih neenakosti.  </w:t>
      </w:r>
    </w:p>
    <w:p w14:paraId="41906CA7" w14:textId="77777777" w:rsidR="00C23044" w:rsidRPr="001A7BDA" w:rsidRDefault="00C23044" w:rsidP="00C23044">
      <w:pPr>
        <w:rPr>
          <w:rFonts w:ascii="Arial" w:eastAsia="Calibri" w:hAnsi="Arial" w:cs="Arial"/>
          <w:sz w:val="20"/>
          <w:szCs w:val="20"/>
        </w:rPr>
      </w:pPr>
    </w:p>
    <w:p w14:paraId="5CA516E3"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5.</w:t>
      </w:r>
      <w:r w:rsidRPr="0054353C">
        <w:rPr>
          <w:rFonts w:ascii="Arial" w:eastAsia="Calibri" w:hAnsi="Arial" w:cs="Arial"/>
          <w:b/>
          <w:bCs/>
          <w:sz w:val="20"/>
          <w:szCs w:val="20"/>
        </w:rPr>
        <w:tab/>
        <w:t>Učinkovitost</w:t>
      </w:r>
    </w:p>
    <w:p w14:paraId="446BE299" w14:textId="51B032C4"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 xml:space="preserve">Strategija vključuje ukrepe, za katere obstajajo dokazi o njihovi učinkovitosti, vključno s cenovno učinkovitostjo. </w:t>
      </w:r>
    </w:p>
    <w:p w14:paraId="79E0E324" w14:textId="77777777" w:rsidR="00C23044" w:rsidRPr="001A7BDA" w:rsidRDefault="00C23044" w:rsidP="00C23044">
      <w:pPr>
        <w:rPr>
          <w:rFonts w:ascii="Arial" w:eastAsia="Calibri" w:hAnsi="Arial" w:cs="Arial"/>
          <w:sz w:val="20"/>
          <w:szCs w:val="20"/>
        </w:rPr>
      </w:pPr>
    </w:p>
    <w:p w14:paraId="4376DAEF"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6.</w:t>
      </w:r>
      <w:r w:rsidRPr="0054353C">
        <w:rPr>
          <w:rFonts w:ascii="Arial" w:eastAsia="Calibri" w:hAnsi="Arial" w:cs="Arial"/>
          <w:b/>
          <w:bCs/>
          <w:sz w:val="20"/>
          <w:szCs w:val="20"/>
        </w:rPr>
        <w:tab/>
        <w:t>Partnerstvo</w:t>
      </w:r>
    </w:p>
    <w:p w14:paraId="41B9CA3B" w14:textId="7C25D652" w:rsidR="00C23044" w:rsidRPr="005C7ADE" w:rsidRDefault="00C23044" w:rsidP="00C23044">
      <w:pPr>
        <w:rPr>
          <w:rFonts w:ascii="Arial" w:hAnsi="Arial" w:cs="Arial"/>
        </w:rPr>
      </w:pPr>
      <w:r w:rsidRPr="001A7BDA">
        <w:rPr>
          <w:rFonts w:ascii="Arial" w:eastAsia="Calibri" w:hAnsi="Arial" w:cs="Arial"/>
          <w:sz w:val="20"/>
          <w:szCs w:val="20"/>
        </w:rPr>
        <w:t xml:space="preserve">Izvajanje strategije bo temeljilo na sodelovanju vseh pristojnih resorjev, stroke, </w:t>
      </w:r>
      <w:r w:rsidR="005C7ADE">
        <w:rPr>
          <w:rFonts w:ascii="Arial" w:hAnsi="Arial" w:cs="Arial"/>
          <w:sz w:val="20"/>
          <w:szCs w:val="20"/>
        </w:rPr>
        <w:t>nevladnih organizacij, ki delujejo na področju in v korist javnega zdravja</w:t>
      </w:r>
      <w:r w:rsidR="005C7ADE">
        <w:rPr>
          <w:rFonts w:ascii="Arial" w:hAnsi="Arial" w:cs="Arial"/>
        </w:rPr>
        <w:t xml:space="preserve"> </w:t>
      </w:r>
      <w:r w:rsidRPr="001A7BDA">
        <w:rPr>
          <w:rFonts w:ascii="Arial" w:eastAsia="Calibri" w:hAnsi="Arial" w:cs="Arial"/>
          <w:sz w:val="20"/>
          <w:szCs w:val="20"/>
        </w:rPr>
        <w:t>in civilne družbe.</w:t>
      </w:r>
    </w:p>
    <w:p w14:paraId="0F90173F" w14:textId="77777777" w:rsidR="00C23044" w:rsidRPr="001A7BDA" w:rsidRDefault="00C23044" w:rsidP="00C23044">
      <w:pPr>
        <w:rPr>
          <w:rFonts w:ascii="Arial" w:eastAsia="Calibri" w:hAnsi="Arial" w:cs="Arial"/>
          <w:sz w:val="20"/>
          <w:szCs w:val="20"/>
        </w:rPr>
      </w:pPr>
    </w:p>
    <w:p w14:paraId="25D88F40" w14:textId="77777777" w:rsidR="00C23044" w:rsidRPr="0054353C" w:rsidRDefault="00C23044" w:rsidP="00C23044">
      <w:pPr>
        <w:rPr>
          <w:rFonts w:ascii="Arial" w:eastAsia="Calibri" w:hAnsi="Arial" w:cs="Arial"/>
          <w:b/>
          <w:bCs/>
          <w:sz w:val="20"/>
          <w:szCs w:val="20"/>
        </w:rPr>
      </w:pPr>
      <w:r w:rsidRPr="0054353C">
        <w:rPr>
          <w:rFonts w:ascii="Arial" w:eastAsia="Calibri" w:hAnsi="Arial" w:cs="Arial"/>
          <w:b/>
          <w:bCs/>
          <w:sz w:val="20"/>
          <w:szCs w:val="20"/>
        </w:rPr>
        <w:t>7.</w:t>
      </w:r>
      <w:r w:rsidRPr="0054353C">
        <w:rPr>
          <w:rFonts w:ascii="Arial" w:eastAsia="Calibri" w:hAnsi="Arial" w:cs="Arial"/>
          <w:b/>
          <w:bCs/>
          <w:sz w:val="20"/>
          <w:szCs w:val="20"/>
        </w:rPr>
        <w:tab/>
        <w:t xml:space="preserve">Spremljanje </w:t>
      </w:r>
    </w:p>
    <w:p w14:paraId="7FFC4909" w14:textId="6F9863CA" w:rsidR="00C23044" w:rsidRPr="001A7BDA" w:rsidRDefault="00C23044" w:rsidP="00C23044">
      <w:pPr>
        <w:rPr>
          <w:rFonts w:ascii="Arial" w:eastAsia="Calibri" w:hAnsi="Arial" w:cs="Arial"/>
          <w:sz w:val="20"/>
          <w:szCs w:val="20"/>
        </w:rPr>
      </w:pPr>
      <w:r w:rsidRPr="001A7BDA">
        <w:rPr>
          <w:rFonts w:ascii="Arial" w:eastAsia="Calibri" w:hAnsi="Arial" w:cs="Arial"/>
          <w:sz w:val="20"/>
          <w:szCs w:val="20"/>
        </w:rPr>
        <w:t>Spremljanje stanja na področju razširjenosti in posledic uporabe tobaka in povezanih ter nikotinskih izdelkov ter vrednotenje učinkov obstoječih ukrepov bo integralni del celovitega pristopa in bo ključno za načrtovanje dela in ciljev v prihodnje.</w:t>
      </w:r>
    </w:p>
    <w:p w14:paraId="0C8AE6B8" w14:textId="77777777" w:rsidR="00C23044" w:rsidRPr="001A7BDA" w:rsidRDefault="00C23044" w:rsidP="00C23044">
      <w:pPr>
        <w:spacing w:line="240" w:lineRule="auto"/>
        <w:jc w:val="left"/>
        <w:rPr>
          <w:rFonts w:ascii="Arial" w:eastAsia="Calibri" w:hAnsi="Arial" w:cs="Arial"/>
          <w:sz w:val="20"/>
          <w:szCs w:val="20"/>
        </w:rPr>
      </w:pPr>
      <w:r w:rsidRPr="001A7BDA">
        <w:rPr>
          <w:rFonts w:ascii="Arial" w:eastAsia="Calibri" w:hAnsi="Arial" w:cs="Arial"/>
          <w:sz w:val="20"/>
          <w:szCs w:val="20"/>
        </w:rPr>
        <w:br w:type="page"/>
      </w:r>
    </w:p>
    <w:p w14:paraId="58755994" w14:textId="7BE38682" w:rsidR="00C23044" w:rsidRPr="00A4111A" w:rsidRDefault="00C23044" w:rsidP="008F29DC">
      <w:pPr>
        <w:pStyle w:val="Naslov1"/>
      </w:pPr>
      <w:bookmarkStart w:id="13" w:name="_Toc96959590"/>
      <w:bookmarkStart w:id="14" w:name="_Toc96961138"/>
      <w:r w:rsidRPr="00A4111A">
        <w:lastRenderedPageBreak/>
        <w:t>MEDNARODN</w:t>
      </w:r>
      <w:r>
        <w:t>I ZAKONODAJNI OKVIR</w:t>
      </w:r>
      <w:bookmarkEnd w:id="13"/>
      <w:bookmarkEnd w:id="14"/>
    </w:p>
    <w:p w14:paraId="28FA6419" w14:textId="77777777" w:rsidR="00C23044" w:rsidRPr="00A4111A" w:rsidRDefault="00C23044" w:rsidP="00C23044">
      <w:pPr>
        <w:rPr>
          <w:rFonts w:ascii="Arial" w:hAnsi="Arial" w:cs="Arial"/>
          <w:b/>
        </w:rPr>
      </w:pPr>
    </w:p>
    <w:p w14:paraId="28DEEB0D" w14:textId="5893E4D7" w:rsidR="00C23044" w:rsidRPr="00723856" w:rsidRDefault="00C23044" w:rsidP="00C23044">
      <w:pPr>
        <w:rPr>
          <w:rFonts w:ascii="Arial" w:hAnsi="Arial" w:cs="Arial"/>
          <w:sz w:val="20"/>
          <w:szCs w:val="20"/>
        </w:rPr>
      </w:pPr>
      <w:r w:rsidRPr="00723856">
        <w:rPr>
          <w:rFonts w:ascii="Arial" w:hAnsi="Arial" w:cs="Arial"/>
          <w:sz w:val="20"/>
          <w:szCs w:val="20"/>
        </w:rPr>
        <w:t>V Sloveniji smo</w:t>
      </w:r>
      <w:r w:rsidR="00121D3B" w:rsidRPr="00121D3B">
        <w:t xml:space="preserve"> </w:t>
      </w:r>
      <w:r w:rsidR="00121D3B" w:rsidRPr="00121D3B">
        <w:rPr>
          <w:rFonts w:ascii="Arial" w:hAnsi="Arial" w:cs="Arial"/>
          <w:sz w:val="20"/>
          <w:szCs w:val="20"/>
        </w:rPr>
        <w:t>Okvirno konvencijo Svetovne zdravstvene organizacije za nadzor nad tobakom</w:t>
      </w:r>
      <w:r w:rsidR="00121D3B">
        <w:rPr>
          <w:rFonts w:ascii="Arial" w:hAnsi="Arial" w:cs="Arial"/>
          <w:sz w:val="20"/>
          <w:szCs w:val="20"/>
        </w:rPr>
        <w:t xml:space="preserve"> </w:t>
      </w:r>
      <w:r w:rsidR="00121D3B" w:rsidRPr="007113DE">
        <w:rPr>
          <w:rFonts w:ascii="Arial" w:hAnsi="Arial" w:cs="Arial"/>
          <w:sz w:val="20"/>
          <w:szCs w:val="20"/>
        </w:rPr>
        <w:t>(v nadaljevanju: FCTC</w:t>
      </w:r>
      <w:r w:rsidR="00121D3B">
        <w:rPr>
          <w:rFonts w:ascii="Arial" w:hAnsi="Arial" w:cs="Arial"/>
          <w:sz w:val="20"/>
          <w:szCs w:val="20"/>
        </w:rPr>
        <w:t>)</w:t>
      </w:r>
      <w:r w:rsidRPr="00723856">
        <w:rPr>
          <w:rFonts w:ascii="Arial" w:hAnsi="Arial" w:cs="Arial"/>
          <w:sz w:val="20"/>
          <w:szCs w:val="20"/>
        </w:rPr>
        <w:t xml:space="preserve"> ratificirali 26. januarja leta 2005. FCTC je do </w:t>
      </w:r>
      <w:r w:rsidR="00147F8C">
        <w:rPr>
          <w:rFonts w:ascii="Arial" w:hAnsi="Arial" w:cs="Arial"/>
          <w:sz w:val="20"/>
          <w:szCs w:val="20"/>
        </w:rPr>
        <w:t>z</w:t>
      </w:r>
      <w:r w:rsidRPr="00723856">
        <w:rPr>
          <w:rFonts w:ascii="Arial" w:hAnsi="Arial" w:cs="Arial"/>
          <w:sz w:val="20"/>
          <w:szCs w:val="20"/>
        </w:rPr>
        <w:t>daj ratificiralo že 18</w:t>
      </w:r>
      <w:r w:rsidR="00121D3B">
        <w:rPr>
          <w:rFonts w:ascii="Arial" w:hAnsi="Arial" w:cs="Arial"/>
          <w:sz w:val="20"/>
          <w:szCs w:val="20"/>
        </w:rPr>
        <w:t>2</w:t>
      </w:r>
      <w:r w:rsidRPr="00723856">
        <w:rPr>
          <w:rFonts w:ascii="Arial" w:hAnsi="Arial" w:cs="Arial"/>
          <w:sz w:val="20"/>
          <w:szCs w:val="20"/>
        </w:rPr>
        <w:t xml:space="preserve"> držav po </w:t>
      </w:r>
      <w:r w:rsidR="00147F8C">
        <w:rPr>
          <w:rFonts w:ascii="Arial" w:hAnsi="Arial" w:cs="Arial"/>
          <w:sz w:val="20"/>
          <w:szCs w:val="20"/>
        </w:rPr>
        <w:t>vsem</w:t>
      </w:r>
      <w:r w:rsidR="00147F8C" w:rsidRPr="00723856">
        <w:rPr>
          <w:rFonts w:ascii="Arial" w:hAnsi="Arial" w:cs="Arial"/>
          <w:sz w:val="20"/>
          <w:szCs w:val="20"/>
        </w:rPr>
        <w:t xml:space="preserve"> </w:t>
      </w:r>
      <w:r w:rsidRPr="00723856">
        <w:rPr>
          <w:rFonts w:ascii="Arial" w:hAnsi="Arial" w:cs="Arial"/>
          <w:sz w:val="20"/>
          <w:szCs w:val="20"/>
        </w:rPr>
        <w:t xml:space="preserve">svetu. Osnovni cilj FCTC je varovanje sedanjih in prihodnjih generacij pred pogubnimi zdravstvenimi, socialnimi, okoljskimi in </w:t>
      </w:r>
      <w:r w:rsidR="00147F8C">
        <w:rPr>
          <w:rFonts w:ascii="Arial" w:hAnsi="Arial" w:cs="Arial"/>
          <w:sz w:val="20"/>
          <w:szCs w:val="20"/>
        </w:rPr>
        <w:t>gospodarskimi</w:t>
      </w:r>
      <w:r w:rsidR="00147F8C" w:rsidRPr="00723856">
        <w:rPr>
          <w:rFonts w:ascii="Arial" w:hAnsi="Arial" w:cs="Arial"/>
          <w:sz w:val="20"/>
          <w:szCs w:val="20"/>
        </w:rPr>
        <w:t xml:space="preserve"> </w:t>
      </w:r>
      <w:r w:rsidRPr="00723856">
        <w:rPr>
          <w:rFonts w:ascii="Arial" w:hAnsi="Arial" w:cs="Arial"/>
          <w:sz w:val="20"/>
          <w:szCs w:val="20"/>
        </w:rPr>
        <w:t>posledicami uporabe tobaka in izpostavljenosti tobačnemu dimu, tako da se vzpostavijo pogoji za nadzor nad tobakom, ki naj bi ga pogodbenice izvajale na državni, regionalni in mednarodni ravni zaradi trajnega in občutnega zmanjšanja razširjenosti uporabe tobaka in izpostavljenosti tobačnemu dimu.</w:t>
      </w:r>
    </w:p>
    <w:p w14:paraId="0AEC0EA5" w14:textId="77777777" w:rsidR="00C23044" w:rsidRPr="00723856" w:rsidRDefault="00C23044" w:rsidP="00C23044">
      <w:pPr>
        <w:rPr>
          <w:rFonts w:ascii="Arial" w:hAnsi="Arial" w:cs="Arial"/>
          <w:sz w:val="20"/>
          <w:szCs w:val="20"/>
        </w:rPr>
      </w:pPr>
    </w:p>
    <w:p w14:paraId="1CFA76E8" w14:textId="68DA651F" w:rsidR="00C23044" w:rsidRPr="00723856" w:rsidRDefault="00C23044" w:rsidP="00C23044">
      <w:pPr>
        <w:rPr>
          <w:rFonts w:ascii="Arial" w:hAnsi="Arial" w:cs="Arial"/>
          <w:sz w:val="20"/>
          <w:szCs w:val="20"/>
        </w:rPr>
      </w:pPr>
      <w:r w:rsidRPr="00723856">
        <w:rPr>
          <w:rFonts w:ascii="Arial" w:hAnsi="Arial" w:cs="Arial"/>
          <w:sz w:val="20"/>
          <w:szCs w:val="20"/>
        </w:rPr>
        <w:t xml:space="preserve">FCTC zavezuje države, ki </w:t>
      </w:r>
      <w:r w:rsidR="00147F8C">
        <w:rPr>
          <w:rFonts w:ascii="Arial" w:hAnsi="Arial" w:cs="Arial"/>
          <w:sz w:val="20"/>
          <w:szCs w:val="20"/>
        </w:rPr>
        <w:t>konvencijo</w:t>
      </w:r>
      <w:r w:rsidRPr="00723856">
        <w:rPr>
          <w:rFonts w:ascii="Arial" w:hAnsi="Arial" w:cs="Arial"/>
          <w:sz w:val="20"/>
          <w:szCs w:val="20"/>
        </w:rPr>
        <w:t xml:space="preserve"> ratificirajo, da v svojih zakonodajah in nacionalnih strategijah sprejmejo ukrepe za zmanjševanje povpraševanja po tobaku. Mednje sodijo cenovni in davčni ukrepi za zmanjšanje povpraševanja po tobaku </w:t>
      </w:r>
      <w:r w:rsidR="003550CA">
        <w:rPr>
          <w:rFonts w:ascii="Arial" w:hAnsi="Arial" w:cs="Arial"/>
          <w:sz w:val="20"/>
          <w:szCs w:val="20"/>
        </w:rPr>
        <w:t>in</w:t>
      </w:r>
      <w:r w:rsidRPr="00723856">
        <w:rPr>
          <w:rFonts w:ascii="Arial" w:hAnsi="Arial" w:cs="Arial"/>
          <w:sz w:val="20"/>
          <w:szCs w:val="20"/>
        </w:rPr>
        <w:t xml:space="preserve"> necenovni ukrepi, ki vključujejo zaščito pred izpostavljenostjo tobačnemu dimu v zaprtih javnih in delovnih prostorih, zaprtih javnih prevoznih sredstvih </w:t>
      </w:r>
      <w:r w:rsidR="003550CA">
        <w:rPr>
          <w:rFonts w:ascii="Arial" w:hAnsi="Arial" w:cs="Arial"/>
          <w:sz w:val="20"/>
          <w:szCs w:val="20"/>
        </w:rPr>
        <w:t>in</w:t>
      </w:r>
      <w:r w:rsidRPr="00723856">
        <w:rPr>
          <w:rFonts w:ascii="Arial" w:hAnsi="Arial" w:cs="Arial"/>
          <w:sz w:val="20"/>
          <w:szCs w:val="20"/>
        </w:rPr>
        <w:t xml:space="preserve"> po potrebi v drugih javnih prostorih, zakonsko urejanje vsebnosti in emisij ter razkrivanja podatkov o tobačnih izdelkih</w:t>
      </w:r>
      <w:r w:rsidR="00527945">
        <w:rPr>
          <w:rFonts w:ascii="Arial" w:hAnsi="Arial" w:cs="Arial"/>
          <w:sz w:val="20"/>
          <w:szCs w:val="20"/>
        </w:rPr>
        <w:t xml:space="preserve"> ter</w:t>
      </w:r>
      <w:r w:rsidRPr="00723856">
        <w:rPr>
          <w:rFonts w:ascii="Arial" w:hAnsi="Arial" w:cs="Arial"/>
          <w:sz w:val="20"/>
          <w:szCs w:val="20"/>
        </w:rPr>
        <w:t xml:space="preserve"> ukrep</w:t>
      </w:r>
      <w:r w:rsidR="00527945">
        <w:rPr>
          <w:rFonts w:ascii="Arial" w:hAnsi="Arial" w:cs="Arial"/>
          <w:sz w:val="20"/>
          <w:szCs w:val="20"/>
        </w:rPr>
        <w:t>i</w:t>
      </w:r>
      <w:r w:rsidRPr="00723856">
        <w:rPr>
          <w:rFonts w:ascii="Arial" w:hAnsi="Arial" w:cs="Arial"/>
          <w:sz w:val="20"/>
          <w:szCs w:val="20"/>
        </w:rPr>
        <w:t xml:space="preserve">, ki se nanašajo na embalažo in označevanje tobačnih izdelkov z zdravstvenimi opozorili </w:t>
      </w:r>
      <w:r w:rsidR="003550CA">
        <w:rPr>
          <w:rFonts w:ascii="Arial" w:hAnsi="Arial" w:cs="Arial"/>
          <w:sz w:val="20"/>
          <w:szCs w:val="20"/>
        </w:rPr>
        <w:t>in</w:t>
      </w:r>
      <w:r w:rsidRPr="00723856">
        <w:rPr>
          <w:rFonts w:ascii="Arial" w:hAnsi="Arial" w:cs="Arial"/>
          <w:sz w:val="20"/>
          <w:szCs w:val="20"/>
        </w:rPr>
        <w:t xml:space="preserve"> prepoved zavajajočih informacij na tobačnih izdelkih, ukrep</w:t>
      </w:r>
      <w:r w:rsidR="00527945">
        <w:rPr>
          <w:rFonts w:ascii="Arial" w:hAnsi="Arial" w:cs="Arial"/>
          <w:sz w:val="20"/>
          <w:szCs w:val="20"/>
        </w:rPr>
        <w:t>i</w:t>
      </w:r>
      <w:r w:rsidRPr="00723856">
        <w:rPr>
          <w:rFonts w:ascii="Arial" w:hAnsi="Arial" w:cs="Arial"/>
          <w:sz w:val="20"/>
          <w:szCs w:val="20"/>
        </w:rPr>
        <w:t xml:space="preserve"> vzgoje, obveščanja in ozaveščanja javnosti, ukrep</w:t>
      </w:r>
      <w:r w:rsidR="00527945">
        <w:rPr>
          <w:rFonts w:ascii="Arial" w:hAnsi="Arial" w:cs="Arial"/>
          <w:sz w:val="20"/>
          <w:szCs w:val="20"/>
        </w:rPr>
        <w:t>i</w:t>
      </w:r>
      <w:r w:rsidRPr="00723856">
        <w:rPr>
          <w:rFonts w:ascii="Arial" w:hAnsi="Arial" w:cs="Arial"/>
          <w:sz w:val="20"/>
          <w:szCs w:val="20"/>
        </w:rPr>
        <w:t xml:space="preserve"> prepovedi oglaševanja, promocije ali sponzorstva tobačne industrije</w:t>
      </w:r>
      <w:r w:rsidR="00E70238">
        <w:rPr>
          <w:rFonts w:ascii="Arial" w:hAnsi="Arial" w:cs="Arial"/>
          <w:sz w:val="20"/>
          <w:szCs w:val="20"/>
        </w:rPr>
        <w:t xml:space="preserve"> ter</w:t>
      </w:r>
      <w:r w:rsidRPr="00723856">
        <w:rPr>
          <w:rFonts w:ascii="Arial" w:hAnsi="Arial" w:cs="Arial"/>
          <w:sz w:val="20"/>
          <w:szCs w:val="20"/>
        </w:rPr>
        <w:t xml:space="preserve"> ukrep</w:t>
      </w:r>
      <w:r w:rsidR="00E70238">
        <w:rPr>
          <w:rFonts w:ascii="Arial" w:hAnsi="Arial" w:cs="Arial"/>
          <w:sz w:val="20"/>
          <w:szCs w:val="20"/>
        </w:rPr>
        <w:t>i</w:t>
      </w:r>
      <w:r w:rsidRPr="00723856">
        <w:rPr>
          <w:rFonts w:ascii="Arial" w:hAnsi="Arial" w:cs="Arial"/>
          <w:sz w:val="20"/>
          <w:szCs w:val="20"/>
        </w:rPr>
        <w:t xml:space="preserve"> za spodbujanje prenehanja uporabe tobačnih izdelkov in zdravljenje </w:t>
      </w:r>
      <w:r w:rsidR="00AE7EE6">
        <w:rPr>
          <w:rFonts w:ascii="Arial" w:hAnsi="Arial" w:cs="Arial"/>
          <w:sz w:val="20"/>
          <w:szCs w:val="20"/>
        </w:rPr>
        <w:t>zasvojenosti</w:t>
      </w:r>
      <w:r w:rsidRPr="00723856">
        <w:rPr>
          <w:rFonts w:ascii="Arial" w:hAnsi="Arial" w:cs="Arial"/>
          <w:sz w:val="20"/>
          <w:szCs w:val="20"/>
        </w:rPr>
        <w:t xml:space="preserve"> </w:t>
      </w:r>
      <w:r w:rsidR="00AE7EE6">
        <w:rPr>
          <w:rFonts w:ascii="Arial" w:hAnsi="Arial" w:cs="Arial"/>
          <w:sz w:val="20"/>
          <w:szCs w:val="20"/>
        </w:rPr>
        <w:t>s</w:t>
      </w:r>
      <w:r w:rsidRPr="00723856">
        <w:rPr>
          <w:rFonts w:ascii="Arial" w:hAnsi="Arial" w:cs="Arial"/>
          <w:sz w:val="20"/>
          <w:szCs w:val="20"/>
        </w:rPr>
        <w:t xml:space="preserve"> tobak</w:t>
      </w:r>
      <w:r w:rsidR="00AE7EE6">
        <w:rPr>
          <w:rFonts w:ascii="Arial" w:hAnsi="Arial" w:cs="Arial"/>
          <w:sz w:val="20"/>
          <w:szCs w:val="20"/>
        </w:rPr>
        <w:t>om</w:t>
      </w:r>
      <w:r w:rsidR="009E7937">
        <w:rPr>
          <w:rFonts w:ascii="Arial" w:hAnsi="Arial" w:cs="Arial"/>
          <w:sz w:val="20"/>
          <w:szCs w:val="20"/>
        </w:rPr>
        <w:t xml:space="preserve"> oz. </w:t>
      </w:r>
      <w:r w:rsidR="009E26BB">
        <w:rPr>
          <w:rFonts w:ascii="Arial" w:hAnsi="Arial" w:cs="Arial"/>
          <w:sz w:val="20"/>
          <w:szCs w:val="20"/>
        </w:rPr>
        <w:t>nikotinom</w:t>
      </w:r>
      <w:r w:rsidRPr="00723856">
        <w:rPr>
          <w:rFonts w:ascii="Arial" w:hAnsi="Arial" w:cs="Arial"/>
          <w:sz w:val="20"/>
          <w:szCs w:val="20"/>
        </w:rPr>
        <w:t>.</w:t>
      </w:r>
    </w:p>
    <w:p w14:paraId="4FB06724" w14:textId="77777777" w:rsidR="00C23044" w:rsidRPr="00723856" w:rsidRDefault="00C23044" w:rsidP="00C23044">
      <w:pPr>
        <w:rPr>
          <w:rFonts w:ascii="Arial" w:hAnsi="Arial" w:cs="Arial"/>
          <w:sz w:val="20"/>
          <w:szCs w:val="20"/>
        </w:rPr>
      </w:pPr>
    </w:p>
    <w:p w14:paraId="3D71A725" w14:textId="36AF6C3B" w:rsidR="00C23044" w:rsidRPr="00723856" w:rsidRDefault="00C23044" w:rsidP="00C23044">
      <w:pPr>
        <w:rPr>
          <w:rFonts w:ascii="Arial" w:hAnsi="Arial" w:cs="Arial"/>
          <w:sz w:val="20"/>
          <w:szCs w:val="20"/>
        </w:rPr>
      </w:pPr>
      <w:r w:rsidRPr="00723856">
        <w:rPr>
          <w:rFonts w:ascii="Arial" w:hAnsi="Arial" w:cs="Arial"/>
          <w:sz w:val="20"/>
          <w:szCs w:val="20"/>
        </w:rPr>
        <w:t>FCTC hkrati države zavezuje, da sprejmejo tudi ukrepe za zmanjšanje oskrbe s tobakom, med katere sodi preprečevanje nezakonite trgovine s tobačnimi izdelki</w:t>
      </w:r>
      <w:r w:rsidR="004B0F45">
        <w:rPr>
          <w:rFonts w:ascii="Arial" w:hAnsi="Arial" w:cs="Arial"/>
          <w:sz w:val="20"/>
          <w:szCs w:val="20"/>
        </w:rPr>
        <w:t>,</w:t>
      </w:r>
      <w:r w:rsidRPr="00723856">
        <w:rPr>
          <w:rFonts w:ascii="Arial" w:hAnsi="Arial" w:cs="Arial"/>
          <w:sz w:val="20"/>
          <w:szCs w:val="20"/>
        </w:rPr>
        <w:t xml:space="preserve"> na primer z označbami, ki pomagajo določiti izvor tobačnih izdelkov, prepoved prodaje tobačnih izdelkov mladoletnim osebam, zagotavljanje podpore za gospodarsko izvedljive nadomestne dejavnosti za delavce v tobačni industriji, pridelovalce tobaka in prodajalce posameznike ter ukrepe za varstvo okolja in zdravja ljudi v povezavi z okoljem pri pridelavi in proizvodnji tobaka. FCTC v členu 5.3 tudi </w:t>
      </w:r>
      <w:r w:rsidR="009E26BB">
        <w:rPr>
          <w:rFonts w:ascii="Arial" w:hAnsi="Arial" w:cs="Arial"/>
          <w:sz w:val="20"/>
          <w:szCs w:val="20"/>
        </w:rPr>
        <w:t>določa</w:t>
      </w:r>
      <w:r w:rsidRPr="00723856">
        <w:rPr>
          <w:rFonts w:ascii="Arial" w:hAnsi="Arial" w:cs="Arial"/>
          <w:sz w:val="20"/>
          <w:szCs w:val="20"/>
        </w:rPr>
        <w:t xml:space="preserve">, da pri </w:t>
      </w:r>
      <w:r w:rsidR="004B0F45">
        <w:rPr>
          <w:rFonts w:ascii="Arial" w:hAnsi="Arial" w:cs="Arial"/>
          <w:sz w:val="20"/>
          <w:szCs w:val="20"/>
        </w:rPr>
        <w:t>oblikovanju</w:t>
      </w:r>
      <w:r w:rsidR="004B0F45" w:rsidRPr="00723856">
        <w:rPr>
          <w:rFonts w:ascii="Arial" w:hAnsi="Arial" w:cs="Arial"/>
          <w:sz w:val="20"/>
          <w:szCs w:val="20"/>
        </w:rPr>
        <w:t xml:space="preserve"> </w:t>
      </w:r>
      <w:r w:rsidRPr="00723856">
        <w:rPr>
          <w:rFonts w:ascii="Arial" w:hAnsi="Arial" w:cs="Arial"/>
          <w:sz w:val="20"/>
          <w:szCs w:val="20"/>
        </w:rPr>
        <w:t xml:space="preserve">in izvajanju javnozdravstvenih politik na področju nadzora nad tobakom države aktivno varujejo te politike pred tržnimi interesi tobačne industrije skladno </w:t>
      </w:r>
      <w:r w:rsidR="00005A00">
        <w:rPr>
          <w:rFonts w:ascii="Arial" w:hAnsi="Arial" w:cs="Arial"/>
          <w:sz w:val="20"/>
          <w:szCs w:val="20"/>
        </w:rPr>
        <w:t>s svojo</w:t>
      </w:r>
      <w:r w:rsidRPr="00723856">
        <w:rPr>
          <w:rFonts w:ascii="Arial" w:hAnsi="Arial" w:cs="Arial"/>
          <w:sz w:val="20"/>
          <w:szCs w:val="20"/>
        </w:rPr>
        <w:t xml:space="preserve"> nacionaln</w:t>
      </w:r>
      <w:r w:rsidR="00005A00">
        <w:rPr>
          <w:rFonts w:ascii="Arial" w:hAnsi="Arial" w:cs="Arial"/>
          <w:sz w:val="20"/>
          <w:szCs w:val="20"/>
        </w:rPr>
        <w:t>o</w:t>
      </w:r>
      <w:r w:rsidRPr="00723856">
        <w:rPr>
          <w:rFonts w:ascii="Arial" w:hAnsi="Arial" w:cs="Arial"/>
          <w:sz w:val="20"/>
          <w:szCs w:val="20"/>
        </w:rPr>
        <w:t xml:space="preserve"> zakonodaj</w:t>
      </w:r>
      <w:r w:rsidR="00005A00">
        <w:rPr>
          <w:rFonts w:ascii="Arial" w:hAnsi="Arial" w:cs="Arial"/>
          <w:sz w:val="20"/>
          <w:szCs w:val="20"/>
        </w:rPr>
        <w:t>o</w:t>
      </w:r>
      <w:r w:rsidRPr="00723856">
        <w:rPr>
          <w:rFonts w:ascii="Arial" w:hAnsi="Arial" w:cs="Arial"/>
          <w:sz w:val="20"/>
          <w:szCs w:val="20"/>
        </w:rPr>
        <w:t xml:space="preserve">. </w:t>
      </w:r>
    </w:p>
    <w:p w14:paraId="4C2612D4" w14:textId="77777777" w:rsidR="00C23044" w:rsidRPr="00723856" w:rsidRDefault="00C23044" w:rsidP="00C23044">
      <w:pPr>
        <w:rPr>
          <w:rFonts w:ascii="Arial" w:hAnsi="Arial" w:cs="Arial"/>
          <w:sz w:val="20"/>
          <w:szCs w:val="20"/>
        </w:rPr>
      </w:pPr>
      <w:r w:rsidRPr="00723856">
        <w:rPr>
          <w:rFonts w:ascii="Arial" w:hAnsi="Arial" w:cs="Arial"/>
          <w:sz w:val="20"/>
          <w:szCs w:val="20"/>
        </w:rPr>
        <w:t xml:space="preserve"> </w:t>
      </w:r>
    </w:p>
    <w:p w14:paraId="6BAD276E" w14:textId="608B0880" w:rsidR="00C23044" w:rsidRPr="00723856" w:rsidRDefault="00C23044" w:rsidP="00C23044">
      <w:pPr>
        <w:jc w:val="left"/>
        <w:rPr>
          <w:rFonts w:ascii="Arial" w:hAnsi="Arial" w:cs="Arial"/>
          <w:sz w:val="20"/>
          <w:szCs w:val="20"/>
        </w:rPr>
      </w:pPr>
      <w:r w:rsidRPr="00723856">
        <w:rPr>
          <w:rFonts w:ascii="Arial" w:hAnsi="Arial" w:cs="Arial"/>
          <w:sz w:val="20"/>
          <w:szCs w:val="20"/>
        </w:rPr>
        <w:t>Za izvajanje FCTC so bile sprejete naslednje smernice:</w:t>
      </w:r>
    </w:p>
    <w:p w14:paraId="6CCE8DAF" w14:textId="02D7D4DA"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5.3 FCTC za zaščito javnozdravstvenih politik na področju nadzora nad tobakom pred komercialnimi in drugimi interesi tobačne industrije</w:t>
      </w:r>
      <w:r w:rsidR="006D03ED">
        <w:rPr>
          <w:rFonts w:ascii="Arial" w:hAnsi="Arial" w:cs="Arial"/>
          <w:sz w:val="20"/>
          <w:szCs w:val="20"/>
        </w:rPr>
        <w:t>.</w:t>
      </w:r>
      <w:r w:rsidRPr="00723856">
        <w:rPr>
          <w:rFonts w:ascii="Arial" w:hAnsi="Arial" w:cs="Arial"/>
          <w:sz w:val="20"/>
          <w:szCs w:val="20"/>
        </w:rPr>
        <w:t xml:space="preserve"> </w:t>
      </w:r>
    </w:p>
    <w:p w14:paraId="4B1E73FA" w14:textId="6B604160"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6 FCTC o cenovnih in davčnih ukrepih za zmanjševanje povpraševanja po tobaku</w:t>
      </w:r>
      <w:r w:rsidR="006D03ED">
        <w:rPr>
          <w:rFonts w:ascii="Arial" w:hAnsi="Arial" w:cs="Arial"/>
          <w:sz w:val="20"/>
          <w:szCs w:val="20"/>
        </w:rPr>
        <w:t>.</w:t>
      </w:r>
    </w:p>
    <w:p w14:paraId="6A540BF8" w14:textId="2D0D5243"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8 FCTC za zaščito pred izpostavljenostjo tobačnemu dimu</w:t>
      </w:r>
      <w:r w:rsidR="00AD7062">
        <w:rPr>
          <w:rFonts w:ascii="Arial" w:hAnsi="Arial" w:cs="Arial"/>
          <w:sz w:val="20"/>
          <w:szCs w:val="20"/>
        </w:rPr>
        <w:t>.</w:t>
      </w:r>
    </w:p>
    <w:p w14:paraId="355C143E" w14:textId="632DE72F"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Delne smernice za izvajanje členov 9 in 10 FCTC o reguliranju vsebnosti tobačnih izdelkov in razkrivanju podatkov o tobačnih izdelkih</w:t>
      </w:r>
      <w:r w:rsidR="006D03ED">
        <w:rPr>
          <w:rFonts w:ascii="Arial" w:hAnsi="Arial" w:cs="Arial"/>
          <w:sz w:val="20"/>
          <w:szCs w:val="20"/>
        </w:rPr>
        <w:t>.</w:t>
      </w:r>
      <w:r w:rsidRPr="00723856">
        <w:rPr>
          <w:rFonts w:ascii="Arial" w:hAnsi="Arial" w:cs="Arial"/>
          <w:sz w:val="20"/>
          <w:szCs w:val="20"/>
        </w:rPr>
        <w:t xml:space="preserve"> </w:t>
      </w:r>
    </w:p>
    <w:p w14:paraId="28815EA0" w14:textId="0BB1E034"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11 FCTC o embalaži in označevanju tobačnih izdelkov</w:t>
      </w:r>
      <w:r w:rsidR="006D03ED">
        <w:rPr>
          <w:rFonts w:ascii="Arial" w:hAnsi="Arial" w:cs="Arial"/>
          <w:sz w:val="20"/>
          <w:szCs w:val="20"/>
        </w:rPr>
        <w:t>.</w:t>
      </w:r>
    </w:p>
    <w:p w14:paraId="0617DA46" w14:textId="1DF0F544"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12 FCTC glede izobraževanja, obveščanja, usposabljanja in ozaveščanja javnosti</w:t>
      </w:r>
      <w:r w:rsidR="006D03ED">
        <w:rPr>
          <w:rFonts w:ascii="Arial" w:hAnsi="Arial" w:cs="Arial"/>
          <w:sz w:val="20"/>
          <w:szCs w:val="20"/>
        </w:rPr>
        <w:t>.</w:t>
      </w:r>
    </w:p>
    <w:p w14:paraId="5C1D611B" w14:textId="7319AE7A"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Smernice za izvajanje člena 13 FCTC glede tobačnega oglaševanja, promocije in sponzoriranja</w:t>
      </w:r>
      <w:r w:rsidR="006D03ED">
        <w:rPr>
          <w:rFonts w:ascii="Arial" w:hAnsi="Arial" w:cs="Arial"/>
          <w:sz w:val="20"/>
          <w:szCs w:val="20"/>
        </w:rPr>
        <w:t>.</w:t>
      </w:r>
      <w:r w:rsidRPr="00723856">
        <w:rPr>
          <w:rFonts w:ascii="Arial" w:hAnsi="Arial" w:cs="Arial"/>
          <w:sz w:val="20"/>
          <w:szCs w:val="20"/>
        </w:rPr>
        <w:t xml:space="preserve"> </w:t>
      </w:r>
    </w:p>
    <w:p w14:paraId="6E23330E" w14:textId="204477F4" w:rsidR="00C23044" w:rsidRPr="00723856" w:rsidRDefault="00C23044" w:rsidP="009A6ED6">
      <w:pPr>
        <w:pStyle w:val="Odstavekseznama"/>
        <w:numPr>
          <w:ilvl w:val="0"/>
          <w:numId w:val="11"/>
        </w:numPr>
        <w:rPr>
          <w:rFonts w:ascii="Arial" w:hAnsi="Arial" w:cs="Arial"/>
          <w:sz w:val="20"/>
          <w:szCs w:val="20"/>
        </w:rPr>
      </w:pPr>
      <w:r w:rsidRPr="00723856">
        <w:rPr>
          <w:rFonts w:ascii="Arial" w:hAnsi="Arial" w:cs="Arial"/>
          <w:sz w:val="20"/>
          <w:szCs w:val="20"/>
        </w:rPr>
        <w:t xml:space="preserve">Smernice za izvajanje člena 14 FCTC glede ukrepov za spodbujanje prenehanja uporabe tobačnih izdelkov in zdravljenje </w:t>
      </w:r>
      <w:r w:rsidR="009E7937">
        <w:rPr>
          <w:rFonts w:ascii="Arial" w:hAnsi="Arial" w:cs="Arial"/>
          <w:sz w:val="20"/>
          <w:szCs w:val="20"/>
        </w:rPr>
        <w:t>zasvojenosti</w:t>
      </w:r>
      <w:r w:rsidR="00EB26A1">
        <w:rPr>
          <w:rFonts w:ascii="Arial" w:hAnsi="Arial" w:cs="Arial"/>
          <w:sz w:val="20"/>
          <w:szCs w:val="20"/>
        </w:rPr>
        <w:t>.</w:t>
      </w:r>
      <w:r w:rsidRPr="00723856">
        <w:rPr>
          <w:rFonts w:ascii="Arial" w:hAnsi="Arial" w:cs="Arial"/>
          <w:sz w:val="20"/>
          <w:szCs w:val="20"/>
        </w:rPr>
        <w:t xml:space="preserve"> </w:t>
      </w:r>
    </w:p>
    <w:p w14:paraId="576A8FA7" w14:textId="77777777" w:rsidR="00C23044" w:rsidRPr="00723856" w:rsidRDefault="00C23044" w:rsidP="00C23044">
      <w:pPr>
        <w:rPr>
          <w:rFonts w:ascii="Arial" w:hAnsi="Arial" w:cs="Arial"/>
          <w:sz w:val="20"/>
          <w:szCs w:val="20"/>
        </w:rPr>
      </w:pPr>
    </w:p>
    <w:p w14:paraId="2E15E557" w14:textId="176DF9DF" w:rsidR="00C23044" w:rsidRPr="00723856" w:rsidRDefault="00C23044" w:rsidP="00C23044">
      <w:pPr>
        <w:rPr>
          <w:rFonts w:ascii="Arial" w:hAnsi="Arial" w:cs="Arial"/>
          <w:sz w:val="20"/>
          <w:szCs w:val="20"/>
        </w:rPr>
      </w:pPr>
      <w:r w:rsidRPr="00723856">
        <w:rPr>
          <w:rFonts w:ascii="Arial" w:hAnsi="Arial" w:cs="Arial"/>
          <w:sz w:val="20"/>
          <w:szCs w:val="20"/>
        </w:rPr>
        <w:t xml:space="preserve">Na podlagi FCTC je bil leta 2012 sprejet Protokol za odpravo nezakonite trgovine s tobačnimi izdelki. Cilj protokola je preprečiti vse oblike nelegalne trgovine in tihotapljenja tobačnih izdelkov. Vsebuje ukrepe za nadzor dobavne verige od proizvodnje do prvega prodajnega mesta. Protokol je </w:t>
      </w:r>
      <w:r w:rsidR="00EB26A1">
        <w:rPr>
          <w:rFonts w:ascii="Arial" w:hAnsi="Arial" w:cs="Arial"/>
          <w:sz w:val="20"/>
          <w:szCs w:val="20"/>
        </w:rPr>
        <w:t>začel</w:t>
      </w:r>
      <w:r w:rsidRPr="00723856">
        <w:rPr>
          <w:rFonts w:ascii="Arial" w:hAnsi="Arial" w:cs="Arial"/>
          <w:sz w:val="20"/>
          <w:szCs w:val="20"/>
        </w:rPr>
        <w:t xml:space="preserve"> velja</w:t>
      </w:r>
      <w:r w:rsidR="00EB26A1">
        <w:rPr>
          <w:rFonts w:ascii="Arial" w:hAnsi="Arial" w:cs="Arial"/>
          <w:sz w:val="20"/>
          <w:szCs w:val="20"/>
        </w:rPr>
        <w:t>ti</w:t>
      </w:r>
      <w:r w:rsidRPr="00723856">
        <w:rPr>
          <w:rFonts w:ascii="Arial" w:hAnsi="Arial" w:cs="Arial"/>
          <w:sz w:val="20"/>
          <w:szCs w:val="20"/>
        </w:rPr>
        <w:t xml:space="preserve"> oktobra 2017, ko ga je ratificiralo 40 pogodbenic. Slovenija je protokol podpisala 6.</w:t>
      </w:r>
      <w:r w:rsidR="009E26BB">
        <w:rPr>
          <w:rFonts w:ascii="Arial" w:hAnsi="Arial" w:cs="Arial"/>
          <w:sz w:val="20"/>
          <w:szCs w:val="20"/>
        </w:rPr>
        <w:t xml:space="preserve"> </w:t>
      </w:r>
      <w:r w:rsidRPr="00723856">
        <w:rPr>
          <w:rFonts w:ascii="Arial" w:hAnsi="Arial" w:cs="Arial"/>
          <w:sz w:val="20"/>
          <w:szCs w:val="20"/>
        </w:rPr>
        <w:t>1. 2014, ni pa ga še ratificirala.</w:t>
      </w:r>
    </w:p>
    <w:p w14:paraId="190C151F" w14:textId="77777777" w:rsidR="00C23044" w:rsidRPr="00A4111A" w:rsidRDefault="00C23044" w:rsidP="00C23044">
      <w:pPr>
        <w:rPr>
          <w:rFonts w:ascii="Arial" w:hAnsi="Arial" w:cs="Arial"/>
        </w:rPr>
      </w:pPr>
    </w:p>
    <w:p w14:paraId="7F9309EB" w14:textId="71179FB3" w:rsidR="00C23044" w:rsidRDefault="00C23044" w:rsidP="00C23044">
      <w:pPr>
        <w:rPr>
          <w:rFonts w:ascii="Arial" w:hAnsi="Arial" w:cs="Arial"/>
          <w:sz w:val="20"/>
          <w:szCs w:val="20"/>
        </w:rPr>
      </w:pPr>
      <w:r w:rsidRPr="00723856">
        <w:rPr>
          <w:rFonts w:ascii="Arial" w:hAnsi="Arial" w:cs="Arial"/>
          <w:sz w:val="20"/>
          <w:szCs w:val="20"/>
        </w:rPr>
        <w:lastRenderedPageBreak/>
        <w:t xml:space="preserve">Z namenom zajeziti epidemijo, ki jo povzroča uporaba tobačnih izdelkov, je tudi Evropska </w:t>
      </w:r>
      <w:r w:rsidR="00EB26A1">
        <w:rPr>
          <w:rFonts w:ascii="Arial" w:hAnsi="Arial" w:cs="Arial"/>
          <w:sz w:val="20"/>
          <w:szCs w:val="20"/>
        </w:rPr>
        <w:t>u</w:t>
      </w:r>
      <w:r w:rsidRPr="00723856">
        <w:rPr>
          <w:rFonts w:ascii="Arial" w:hAnsi="Arial" w:cs="Arial"/>
          <w:sz w:val="20"/>
          <w:szCs w:val="20"/>
        </w:rPr>
        <w:t>nija že pred letom 2000 začela vseobsežno aktivno politiko omejevanja uporabe tobačnih izdelkov. V okviru tega je leta 2001 in 2003 sprejela dva pomembna dokumenta:</w:t>
      </w:r>
    </w:p>
    <w:p w14:paraId="46F07D66" w14:textId="77777777" w:rsidR="00C23044" w:rsidRPr="00723856" w:rsidRDefault="00C23044" w:rsidP="00C23044">
      <w:pPr>
        <w:rPr>
          <w:rFonts w:ascii="Arial" w:hAnsi="Arial" w:cs="Arial"/>
          <w:sz w:val="20"/>
          <w:szCs w:val="20"/>
        </w:rPr>
      </w:pPr>
    </w:p>
    <w:p w14:paraId="130783CE" w14:textId="77777777" w:rsidR="00C23044" w:rsidRPr="00723856" w:rsidRDefault="00C23044" w:rsidP="009A6ED6">
      <w:pPr>
        <w:pStyle w:val="Odstavekseznama"/>
        <w:numPr>
          <w:ilvl w:val="0"/>
          <w:numId w:val="26"/>
        </w:numPr>
        <w:rPr>
          <w:rFonts w:ascii="Arial" w:hAnsi="Arial" w:cs="Arial"/>
          <w:sz w:val="20"/>
          <w:szCs w:val="20"/>
        </w:rPr>
      </w:pPr>
      <w:r w:rsidRPr="00723856">
        <w:rPr>
          <w:rFonts w:ascii="Arial" w:hAnsi="Arial" w:cs="Arial"/>
          <w:sz w:val="20"/>
          <w:szCs w:val="20"/>
        </w:rPr>
        <w:t xml:space="preserve">Direktivo 2001/37/ES Evropskega parlamenta in Sveta z dne 5. junija 2001 o približevanju zakonov in drugih predpisov držav članic o izdelavi, predstavitvi in prodaji tobačnih izdelkov (UL L št. 194 z dne 18. 7. 2001, str. 26) in </w:t>
      </w:r>
    </w:p>
    <w:p w14:paraId="22582FD5" w14:textId="439C46BC" w:rsidR="00C23044" w:rsidRPr="00723856" w:rsidRDefault="00C23044" w:rsidP="009A6ED6">
      <w:pPr>
        <w:pStyle w:val="Odstavekseznama"/>
        <w:numPr>
          <w:ilvl w:val="0"/>
          <w:numId w:val="26"/>
        </w:numPr>
        <w:rPr>
          <w:rFonts w:ascii="Arial" w:hAnsi="Arial" w:cs="Arial"/>
          <w:sz w:val="20"/>
          <w:szCs w:val="20"/>
        </w:rPr>
      </w:pPr>
      <w:r w:rsidRPr="00723856">
        <w:rPr>
          <w:rFonts w:ascii="Arial" w:hAnsi="Arial" w:cs="Arial"/>
          <w:sz w:val="20"/>
          <w:szCs w:val="20"/>
        </w:rPr>
        <w:t>Direktivo 2003/33/ES Evropskega parlamenta in Sveta z dne 26. maja 2003 o približevanju zakonov in drugih predpisov držav članic o oglaševanju in sponzorstvu tobačnih izdelkov (UL L št. 152 z dne 20. 6. 2003, str. 16)</w:t>
      </w:r>
      <w:r w:rsidR="00FF2BB8">
        <w:rPr>
          <w:rFonts w:ascii="Arial" w:hAnsi="Arial" w:cs="Arial"/>
          <w:sz w:val="20"/>
          <w:szCs w:val="20"/>
        </w:rPr>
        <w:t>.</w:t>
      </w:r>
    </w:p>
    <w:p w14:paraId="2C2FC87C" w14:textId="77777777" w:rsidR="00C23044" w:rsidRPr="00723856" w:rsidRDefault="00C23044" w:rsidP="00C23044">
      <w:pPr>
        <w:rPr>
          <w:rFonts w:ascii="Arial" w:hAnsi="Arial" w:cs="Arial"/>
          <w:sz w:val="20"/>
          <w:szCs w:val="20"/>
        </w:rPr>
      </w:pPr>
    </w:p>
    <w:p w14:paraId="402B092D" w14:textId="77777777" w:rsidR="00C23044" w:rsidRPr="00723856" w:rsidRDefault="00C23044" w:rsidP="00C23044">
      <w:pPr>
        <w:rPr>
          <w:rFonts w:ascii="Arial" w:hAnsi="Arial" w:cs="Arial"/>
          <w:sz w:val="20"/>
          <w:szCs w:val="20"/>
        </w:rPr>
      </w:pPr>
      <w:r w:rsidRPr="00723856">
        <w:rPr>
          <w:rFonts w:ascii="Arial" w:hAnsi="Arial" w:cs="Arial"/>
          <w:sz w:val="20"/>
          <w:szCs w:val="20"/>
        </w:rPr>
        <w:t xml:space="preserve">Cilj Direktive 2001/37/ES iz junija 2001 je bil približati zakone in druge predpise držav članic o najvišjih dovoljenih vsebnostih katrana, nikotina in ogljikovega monoksida v cigaretah in o zdravstvenih opozorilih in drugih informacijah, ki so navedene na posameznih zavitkih tobačnih izdelkov, skupaj z določenimi ukrepi glede sestavin in opisov tobačnih izdelkov. </w:t>
      </w:r>
    </w:p>
    <w:p w14:paraId="4E0BCBCE" w14:textId="77777777" w:rsidR="00C23044" w:rsidRPr="00723856" w:rsidRDefault="00C23044" w:rsidP="00C23044">
      <w:pPr>
        <w:rPr>
          <w:rFonts w:ascii="Arial" w:hAnsi="Arial" w:cs="Arial"/>
          <w:sz w:val="20"/>
          <w:szCs w:val="20"/>
        </w:rPr>
      </w:pPr>
    </w:p>
    <w:p w14:paraId="35966A1D" w14:textId="7C7DB5F6" w:rsidR="00C23044" w:rsidRPr="00723856" w:rsidRDefault="00C23044" w:rsidP="00C23044">
      <w:pPr>
        <w:rPr>
          <w:rFonts w:ascii="Arial" w:hAnsi="Arial" w:cs="Arial"/>
          <w:sz w:val="20"/>
          <w:szCs w:val="20"/>
        </w:rPr>
      </w:pPr>
      <w:r w:rsidRPr="00723856">
        <w:rPr>
          <w:rFonts w:ascii="Arial" w:hAnsi="Arial" w:cs="Arial"/>
          <w:sz w:val="20"/>
          <w:szCs w:val="20"/>
        </w:rPr>
        <w:t xml:space="preserve">Direktiva 2003/33/ES iz maja 2003 o približevanju zakonov in drugih predpisov držav članic o oglaševanju in sponzorstvu tobačnih izdelkov prepoveduje oglaševanje tobačnih izdelkov v tisku in drugih publikacijah (z izjemo strokovnih publikacij prodajalcev tobačnih izdelkov), v radijskih oddajah, prek storitev informacijske družbe in prek sponzorstva, povezanega s tobakom, vključno z brezplačnim razdeljevanjem tobačnih izdelkov. </w:t>
      </w:r>
    </w:p>
    <w:p w14:paraId="6671B0ED" w14:textId="77777777" w:rsidR="00C23044" w:rsidRPr="00723856" w:rsidRDefault="00C23044" w:rsidP="00C23044">
      <w:pPr>
        <w:rPr>
          <w:rFonts w:ascii="Arial" w:hAnsi="Arial" w:cs="Arial"/>
          <w:sz w:val="20"/>
          <w:szCs w:val="20"/>
        </w:rPr>
      </w:pPr>
    </w:p>
    <w:p w14:paraId="329D5E7F" w14:textId="78DE35C0" w:rsidR="00C23044" w:rsidRPr="00723856" w:rsidRDefault="00C23044" w:rsidP="00C23044">
      <w:pPr>
        <w:rPr>
          <w:rFonts w:ascii="Arial" w:hAnsi="Arial" w:cs="Arial"/>
          <w:sz w:val="20"/>
          <w:szCs w:val="20"/>
        </w:rPr>
      </w:pPr>
      <w:r w:rsidRPr="00723856">
        <w:rPr>
          <w:rFonts w:ascii="Arial" w:hAnsi="Arial" w:cs="Arial"/>
          <w:sz w:val="20"/>
          <w:szCs w:val="20"/>
        </w:rPr>
        <w:t>Leta 2014 je bila na podlagi FCTC in novih znanstvenih dognanj in dokazov sprejeta</w:t>
      </w:r>
      <w:r w:rsidR="004005AD">
        <w:rPr>
          <w:rFonts w:ascii="Arial" w:hAnsi="Arial" w:cs="Arial"/>
          <w:sz w:val="20"/>
          <w:szCs w:val="20"/>
        </w:rPr>
        <w:t xml:space="preserve"> </w:t>
      </w:r>
      <w:r w:rsidR="004005AD" w:rsidRPr="007113DE">
        <w:rPr>
          <w:rFonts w:ascii="Arial" w:hAnsi="Arial" w:cs="Arial"/>
          <w:sz w:val="20"/>
          <w:szCs w:val="20"/>
        </w:rPr>
        <w:t>Direktiv</w:t>
      </w:r>
      <w:r w:rsidR="004005AD">
        <w:rPr>
          <w:rFonts w:ascii="Arial" w:hAnsi="Arial" w:cs="Arial"/>
          <w:sz w:val="20"/>
          <w:szCs w:val="20"/>
        </w:rPr>
        <w:t>a</w:t>
      </w:r>
      <w:r w:rsidR="004005AD" w:rsidRPr="007113DE">
        <w:rPr>
          <w:rFonts w:ascii="Arial" w:hAnsi="Arial" w:cs="Arial"/>
          <w:sz w:val="20"/>
          <w:szCs w:val="20"/>
        </w:rPr>
        <w:t xml:space="preserve"> 2014/40/EU Evropskega parlamenta in Sveta z dne 3. aprila 2014 o približevanju zakonov in drugih predpisov držav članic o proizvodnji, predstavitvi in prodaji tobačnih in povezanih izdelkov in razveljavitvi Direktive 2001/37/ES (UL L št. 127 z dne 29. 4. 2014, str. 1, v nadaljevanju: </w:t>
      </w:r>
      <w:r w:rsidR="004005AD">
        <w:rPr>
          <w:rFonts w:ascii="Arial" w:hAnsi="Arial" w:cs="Arial"/>
          <w:sz w:val="20"/>
          <w:szCs w:val="20"/>
        </w:rPr>
        <w:t>D</w:t>
      </w:r>
      <w:r w:rsidR="004005AD" w:rsidRPr="007113DE">
        <w:rPr>
          <w:rFonts w:ascii="Arial" w:hAnsi="Arial" w:cs="Arial"/>
          <w:sz w:val="20"/>
          <w:szCs w:val="20"/>
        </w:rPr>
        <w:t>irektiva</w:t>
      </w:r>
      <w:r w:rsidR="004005AD">
        <w:rPr>
          <w:rFonts w:ascii="Arial" w:hAnsi="Arial" w:cs="Arial"/>
          <w:sz w:val="20"/>
          <w:szCs w:val="20"/>
        </w:rPr>
        <w:t xml:space="preserve"> </w:t>
      </w:r>
      <w:r w:rsidR="004005AD" w:rsidRPr="004005AD">
        <w:rPr>
          <w:rFonts w:ascii="Arial" w:hAnsi="Arial" w:cs="Arial"/>
          <w:sz w:val="20"/>
          <w:szCs w:val="20"/>
        </w:rPr>
        <w:t>2014/40/EU</w:t>
      </w:r>
      <w:r w:rsidR="004005AD" w:rsidRPr="007113DE">
        <w:rPr>
          <w:rFonts w:ascii="Arial" w:hAnsi="Arial" w:cs="Arial"/>
          <w:sz w:val="20"/>
          <w:szCs w:val="20"/>
        </w:rPr>
        <w:t>)</w:t>
      </w:r>
      <w:r w:rsidRPr="00723856">
        <w:rPr>
          <w:rFonts w:ascii="Arial" w:hAnsi="Arial" w:cs="Arial"/>
          <w:sz w:val="20"/>
          <w:szCs w:val="20"/>
        </w:rPr>
        <w:t>, ki je nadomestila tisto iz leta 2001. Direktiva</w:t>
      </w:r>
      <w:r w:rsidR="004005AD">
        <w:rPr>
          <w:rFonts w:ascii="Arial" w:hAnsi="Arial" w:cs="Arial"/>
          <w:sz w:val="20"/>
          <w:szCs w:val="20"/>
        </w:rPr>
        <w:t xml:space="preserve"> </w:t>
      </w:r>
      <w:r w:rsidR="004005AD" w:rsidRPr="007113DE">
        <w:rPr>
          <w:rFonts w:ascii="Arial" w:hAnsi="Arial" w:cs="Arial"/>
          <w:sz w:val="20"/>
          <w:szCs w:val="20"/>
        </w:rPr>
        <w:t>2014/40/EU</w:t>
      </w:r>
      <w:r w:rsidRPr="00723856">
        <w:rPr>
          <w:rFonts w:ascii="Arial" w:hAnsi="Arial" w:cs="Arial"/>
          <w:sz w:val="20"/>
          <w:szCs w:val="20"/>
        </w:rPr>
        <w:t xml:space="preserve"> med drugim uvaja prepoved značilnih okusov cigaret</w:t>
      </w:r>
      <w:r w:rsidR="008C09CF">
        <w:rPr>
          <w:rFonts w:ascii="Arial" w:hAnsi="Arial" w:cs="Arial"/>
          <w:sz w:val="20"/>
          <w:szCs w:val="20"/>
        </w:rPr>
        <w:t>,</w:t>
      </w:r>
      <w:r w:rsidRPr="00723856">
        <w:rPr>
          <w:rFonts w:ascii="Arial" w:hAnsi="Arial" w:cs="Arial"/>
          <w:sz w:val="20"/>
          <w:szCs w:val="20"/>
        </w:rPr>
        <w:t xml:space="preserve"> kot so npr. mentol, vanilja, sadje, ... prepoved vitaminov, kofeina, tavrina in dodatkov, ki povečajo toksični ali zasvojevalni učinek; velika slikovno-besedilna zdravstvena opozorila, ki morajo prekrivati 65</w:t>
      </w:r>
      <w:r w:rsidR="00BD27AD">
        <w:rPr>
          <w:rFonts w:ascii="Arial" w:hAnsi="Arial" w:cs="Arial"/>
          <w:sz w:val="20"/>
          <w:szCs w:val="20"/>
        </w:rPr>
        <w:t xml:space="preserve"> </w:t>
      </w:r>
      <w:r w:rsidRPr="00723856">
        <w:rPr>
          <w:rFonts w:ascii="Arial" w:hAnsi="Arial" w:cs="Arial"/>
          <w:sz w:val="20"/>
          <w:szCs w:val="20"/>
        </w:rPr>
        <w:t>% sprednje in zadnje strani cigaretnih škatlic, prepovedane so ozke škatlice</w:t>
      </w:r>
      <w:r w:rsidR="00F571E3">
        <w:rPr>
          <w:rFonts w:ascii="Arial" w:hAnsi="Arial" w:cs="Arial"/>
          <w:sz w:val="20"/>
          <w:szCs w:val="20"/>
        </w:rPr>
        <w:t>,</w:t>
      </w:r>
      <w:r w:rsidRPr="00723856">
        <w:rPr>
          <w:rFonts w:ascii="Arial" w:hAnsi="Arial" w:cs="Arial"/>
          <w:sz w:val="20"/>
          <w:szCs w:val="20"/>
        </w:rPr>
        <w:t xml:space="preserve"> npr. v obliki šmink, določeni so strožji ukrepi za preprečevanje ponarejanja in nezakonite trgovine s tobačnimi izdelki, uveljavljena je možnost prepovedi čezmejne prodaje tobačnih izdelkov na daljavo, industrija mora države članice obveščati o novih tobačnih izdelkih in o vsebnosti tobačnih in sorodnih izdelkov, </w:t>
      </w:r>
      <w:r w:rsidR="004005AD">
        <w:rPr>
          <w:rFonts w:ascii="Arial" w:hAnsi="Arial" w:cs="Arial"/>
          <w:sz w:val="20"/>
          <w:szCs w:val="20"/>
        </w:rPr>
        <w:t>D</w:t>
      </w:r>
      <w:r w:rsidRPr="00723856">
        <w:rPr>
          <w:rFonts w:ascii="Arial" w:hAnsi="Arial" w:cs="Arial"/>
          <w:sz w:val="20"/>
          <w:szCs w:val="20"/>
        </w:rPr>
        <w:t>irektiva</w:t>
      </w:r>
      <w:r w:rsidR="004005AD">
        <w:rPr>
          <w:rFonts w:ascii="Arial" w:hAnsi="Arial" w:cs="Arial"/>
          <w:sz w:val="20"/>
          <w:szCs w:val="20"/>
        </w:rPr>
        <w:t xml:space="preserve"> </w:t>
      </w:r>
      <w:r w:rsidR="004005AD" w:rsidRPr="007113DE">
        <w:rPr>
          <w:rFonts w:ascii="Arial" w:hAnsi="Arial" w:cs="Arial"/>
          <w:sz w:val="20"/>
          <w:szCs w:val="20"/>
        </w:rPr>
        <w:t>2014/40/EU</w:t>
      </w:r>
      <w:r w:rsidRPr="00723856">
        <w:rPr>
          <w:rFonts w:ascii="Arial" w:hAnsi="Arial" w:cs="Arial"/>
          <w:sz w:val="20"/>
          <w:szCs w:val="20"/>
        </w:rPr>
        <w:t xml:space="preserve"> pa ureja tudi področje elektronskih cigaret. Omejena je vsebnost nikotina elektronskih cigaret, imeti morajo zaščitne mehanizme, ki preprečujejo uporabo otrokom, opremljene morajo biti z zdravstvenimi opozorili</w:t>
      </w:r>
      <w:r w:rsidR="00F571E3">
        <w:rPr>
          <w:rFonts w:ascii="Arial" w:hAnsi="Arial" w:cs="Arial"/>
          <w:sz w:val="20"/>
          <w:szCs w:val="20"/>
        </w:rPr>
        <w:t xml:space="preserve"> in</w:t>
      </w:r>
      <w:r w:rsidRPr="00723856">
        <w:rPr>
          <w:rFonts w:ascii="Arial" w:hAnsi="Arial" w:cs="Arial"/>
          <w:sz w:val="20"/>
          <w:szCs w:val="20"/>
        </w:rPr>
        <w:t xml:space="preserve"> prav tako kot tobačnih izdelkov se elektronskih cigaret ne sme oglaševati. Zeliščni izdelki za kajenje morajo po novem biti opremljeni z zdravstvenim opozorilom. </w:t>
      </w:r>
    </w:p>
    <w:p w14:paraId="5A3F0547" w14:textId="77777777" w:rsidR="00C23044" w:rsidRPr="00723856" w:rsidRDefault="00C23044" w:rsidP="00C23044">
      <w:pPr>
        <w:spacing w:line="240" w:lineRule="auto"/>
        <w:jc w:val="left"/>
        <w:rPr>
          <w:rFonts w:ascii="Arial" w:hAnsi="Arial" w:cs="Arial"/>
          <w:sz w:val="20"/>
          <w:szCs w:val="20"/>
        </w:rPr>
      </w:pPr>
      <w:r w:rsidRPr="00723856">
        <w:rPr>
          <w:rFonts w:ascii="Arial" w:hAnsi="Arial" w:cs="Arial"/>
          <w:sz w:val="20"/>
          <w:szCs w:val="20"/>
        </w:rPr>
        <w:br w:type="page"/>
      </w:r>
    </w:p>
    <w:p w14:paraId="6F7FFF5C"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15" w:name="_Toc96959591"/>
      <w:bookmarkStart w:id="16" w:name="_Toc96960192"/>
      <w:bookmarkStart w:id="17" w:name="_Toc96960221"/>
      <w:bookmarkStart w:id="18" w:name="_Toc96960306"/>
      <w:bookmarkStart w:id="19" w:name="_Toc96960851"/>
      <w:bookmarkStart w:id="20" w:name="_Toc96960896"/>
      <w:bookmarkStart w:id="21" w:name="_Toc96960957"/>
      <w:bookmarkStart w:id="22" w:name="_Toc96960998"/>
      <w:bookmarkStart w:id="23" w:name="_Toc96961139"/>
      <w:bookmarkEnd w:id="19"/>
      <w:bookmarkEnd w:id="20"/>
      <w:bookmarkEnd w:id="21"/>
      <w:bookmarkEnd w:id="22"/>
      <w:bookmarkEnd w:id="23"/>
    </w:p>
    <w:p w14:paraId="384A3587"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24" w:name="_Toc96960852"/>
      <w:bookmarkStart w:id="25" w:name="_Toc96960897"/>
      <w:bookmarkStart w:id="26" w:name="_Toc96960958"/>
      <w:bookmarkStart w:id="27" w:name="_Toc96960999"/>
      <w:bookmarkStart w:id="28" w:name="_Toc96961140"/>
      <w:bookmarkEnd w:id="24"/>
      <w:bookmarkEnd w:id="25"/>
      <w:bookmarkEnd w:id="26"/>
      <w:bookmarkEnd w:id="27"/>
      <w:bookmarkEnd w:id="28"/>
    </w:p>
    <w:p w14:paraId="63704937"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29" w:name="_Toc96960853"/>
      <w:bookmarkStart w:id="30" w:name="_Toc96960898"/>
      <w:bookmarkStart w:id="31" w:name="_Toc96960959"/>
      <w:bookmarkStart w:id="32" w:name="_Toc96961000"/>
      <w:bookmarkStart w:id="33" w:name="_Toc96961141"/>
      <w:bookmarkEnd w:id="29"/>
      <w:bookmarkEnd w:id="30"/>
      <w:bookmarkEnd w:id="31"/>
      <w:bookmarkEnd w:id="32"/>
      <w:bookmarkEnd w:id="33"/>
    </w:p>
    <w:p w14:paraId="04FA42B2"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34" w:name="_Toc96960854"/>
      <w:bookmarkStart w:id="35" w:name="_Toc96960899"/>
      <w:bookmarkStart w:id="36" w:name="_Toc96960960"/>
      <w:bookmarkStart w:id="37" w:name="_Toc96961001"/>
      <w:bookmarkStart w:id="38" w:name="_Toc96961142"/>
      <w:bookmarkEnd w:id="34"/>
      <w:bookmarkEnd w:id="35"/>
      <w:bookmarkEnd w:id="36"/>
      <w:bookmarkEnd w:id="37"/>
      <w:bookmarkEnd w:id="38"/>
    </w:p>
    <w:p w14:paraId="39BE09EA"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39" w:name="_Toc96960855"/>
      <w:bookmarkStart w:id="40" w:name="_Toc96960900"/>
      <w:bookmarkStart w:id="41" w:name="_Toc96960961"/>
      <w:bookmarkStart w:id="42" w:name="_Toc96961002"/>
      <w:bookmarkStart w:id="43" w:name="_Toc96961143"/>
      <w:bookmarkEnd w:id="39"/>
      <w:bookmarkEnd w:id="40"/>
      <w:bookmarkEnd w:id="41"/>
      <w:bookmarkEnd w:id="42"/>
      <w:bookmarkEnd w:id="43"/>
    </w:p>
    <w:p w14:paraId="71E94C7A" w14:textId="77777777" w:rsidR="008F29DC" w:rsidRPr="008F29DC" w:rsidRDefault="008F29DC" w:rsidP="009A6ED6">
      <w:pPr>
        <w:pStyle w:val="Odstavekseznama"/>
        <w:keepNext/>
        <w:keepLines/>
        <w:numPr>
          <w:ilvl w:val="0"/>
          <w:numId w:val="29"/>
        </w:numPr>
        <w:outlineLvl w:val="2"/>
        <w:rPr>
          <w:rFonts w:ascii="Arial" w:hAnsi="Arial"/>
          <w:vanish/>
          <w:color w:val="0070C0"/>
          <w:sz w:val="24"/>
        </w:rPr>
      </w:pPr>
      <w:bookmarkStart w:id="44" w:name="_Toc96960856"/>
      <w:bookmarkStart w:id="45" w:name="_Toc96960901"/>
      <w:bookmarkStart w:id="46" w:name="_Toc96960962"/>
      <w:bookmarkStart w:id="47" w:name="_Toc96961003"/>
      <w:bookmarkStart w:id="48" w:name="_Toc96961144"/>
      <w:bookmarkEnd w:id="44"/>
      <w:bookmarkEnd w:id="45"/>
      <w:bookmarkEnd w:id="46"/>
      <w:bookmarkEnd w:id="47"/>
      <w:bookmarkEnd w:id="48"/>
    </w:p>
    <w:p w14:paraId="3EBA5826" w14:textId="44AF1A60" w:rsidR="00C23044" w:rsidRPr="004558E9" w:rsidRDefault="00C23044" w:rsidP="008F29DC">
      <w:pPr>
        <w:pStyle w:val="EPHOtitle3"/>
      </w:pPr>
      <w:bookmarkStart w:id="49" w:name="_Toc96961145"/>
      <w:r w:rsidRPr="004558E9">
        <w:t>PRIMERI UREDITEV V DRUGIH EVROPSKIH DRŽAVAH</w:t>
      </w:r>
      <w:bookmarkEnd w:id="15"/>
      <w:bookmarkEnd w:id="16"/>
      <w:bookmarkEnd w:id="17"/>
      <w:bookmarkEnd w:id="18"/>
      <w:bookmarkEnd w:id="49"/>
    </w:p>
    <w:p w14:paraId="0DD47E1A" w14:textId="77777777" w:rsidR="00C23044" w:rsidRPr="00A4111A" w:rsidRDefault="00C23044" w:rsidP="00C23044">
      <w:pPr>
        <w:rPr>
          <w:rFonts w:ascii="Arial" w:hAnsi="Arial" w:cs="Arial"/>
        </w:rPr>
      </w:pPr>
    </w:p>
    <w:p w14:paraId="2BF66C2F" w14:textId="77777777" w:rsidR="00C23044" w:rsidRPr="00A4111A" w:rsidRDefault="00C23044" w:rsidP="00C23044">
      <w:pPr>
        <w:rPr>
          <w:rFonts w:ascii="Arial" w:hAnsi="Arial" w:cs="Arial"/>
          <w:b/>
        </w:rPr>
      </w:pPr>
      <w:r w:rsidRPr="00A4111A">
        <w:rPr>
          <w:rFonts w:ascii="Arial" w:hAnsi="Arial" w:cs="Arial"/>
          <w:b/>
        </w:rPr>
        <w:t>Irska</w:t>
      </w:r>
    </w:p>
    <w:p w14:paraId="27A11E84" w14:textId="77777777" w:rsidR="00C23044" w:rsidRPr="00A4111A" w:rsidRDefault="00C23044" w:rsidP="00C23044">
      <w:pPr>
        <w:rPr>
          <w:rFonts w:ascii="Arial" w:hAnsi="Arial" w:cs="Arial"/>
          <w:b/>
        </w:rPr>
      </w:pPr>
    </w:p>
    <w:p w14:paraId="6B1C86D1" w14:textId="2C8D80DF" w:rsidR="00C23044" w:rsidRPr="00723856" w:rsidRDefault="00C23044" w:rsidP="00C23044">
      <w:pPr>
        <w:rPr>
          <w:rFonts w:ascii="Arial" w:hAnsi="Arial" w:cs="Arial"/>
          <w:sz w:val="20"/>
          <w:szCs w:val="20"/>
        </w:rPr>
      </w:pPr>
      <w:r w:rsidRPr="00723856">
        <w:rPr>
          <w:rFonts w:ascii="Arial" w:hAnsi="Arial" w:cs="Arial"/>
          <w:sz w:val="20"/>
          <w:szCs w:val="20"/>
        </w:rPr>
        <w:t xml:space="preserve">Na Irskem področje tobaka ureja več zakonov, ki obravnavajo prepovedi in omejitve glede uporabe tobačnih izdelkov, oglaševanje, sponzoriranje in prodajo tobačnih izdelkov, prikazovanje teh izdelkov in njihove uporabe v medijih ter določajo obliko in videz embalaže tobačnih izdelkov. </w:t>
      </w:r>
    </w:p>
    <w:p w14:paraId="406CEA19" w14:textId="77777777" w:rsidR="00C23044" w:rsidRPr="00723856" w:rsidRDefault="00C23044" w:rsidP="00C23044">
      <w:pPr>
        <w:rPr>
          <w:rFonts w:ascii="Arial" w:hAnsi="Arial" w:cs="Arial"/>
          <w:sz w:val="20"/>
          <w:szCs w:val="20"/>
        </w:rPr>
      </w:pPr>
    </w:p>
    <w:p w14:paraId="2D5DA9C2" w14:textId="54B99572" w:rsidR="00C23044" w:rsidRPr="00723856" w:rsidRDefault="00C23044" w:rsidP="00C23044">
      <w:pPr>
        <w:rPr>
          <w:rFonts w:ascii="Arial" w:hAnsi="Arial" w:cs="Arial"/>
          <w:sz w:val="20"/>
          <w:szCs w:val="20"/>
        </w:rPr>
      </w:pPr>
      <w:r w:rsidRPr="00723856">
        <w:rPr>
          <w:rFonts w:ascii="Arial" w:hAnsi="Arial" w:cs="Arial"/>
          <w:sz w:val="20"/>
          <w:szCs w:val="20"/>
        </w:rPr>
        <w:t xml:space="preserve">Temeljni zakon na področju omejevanja uporabe tobačnih izdelkov je Public Health (Tobacco) Act, ki je bil sprejet leta 2002 in nato večkrat dopolnjen. </w:t>
      </w:r>
      <w:r w:rsidR="00474184">
        <w:rPr>
          <w:rFonts w:ascii="Arial" w:hAnsi="Arial" w:cs="Arial"/>
          <w:sz w:val="20"/>
          <w:szCs w:val="20"/>
        </w:rPr>
        <w:t>P</w:t>
      </w:r>
      <w:r w:rsidRPr="00723856">
        <w:rPr>
          <w:rFonts w:ascii="Arial" w:hAnsi="Arial" w:cs="Arial"/>
          <w:sz w:val="20"/>
          <w:szCs w:val="20"/>
        </w:rPr>
        <w:t>repoved</w:t>
      </w:r>
      <w:r w:rsidR="00474184">
        <w:rPr>
          <w:rFonts w:ascii="Arial" w:hAnsi="Arial" w:cs="Arial"/>
          <w:sz w:val="20"/>
          <w:szCs w:val="20"/>
        </w:rPr>
        <w:t>al je</w:t>
      </w:r>
      <w:r w:rsidRPr="00723856">
        <w:rPr>
          <w:rFonts w:ascii="Arial" w:hAnsi="Arial" w:cs="Arial"/>
          <w:sz w:val="20"/>
          <w:szCs w:val="20"/>
        </w:rPr>
        <w:t xml:space="preserve"> kajenj</w:t>
      </w:r>
      <w:r w:rsidR="00474184">
        <w:rPr>
          <w:rFonts w:ascii="Arial" w:hAnsi="Arial" w:cs="Arial"/>
          <w:sz w:val="20"/>
          <w:szCs w:val="20"/>
        </w:rPr>
        <w:t>e</w:t>
      </w:r>
      <w:r w:rsidRPr="00723856">
        <w:rPr>
          <w:rFonts w:ascii="Arial" w:hAnsi="Arial" w:cs="Arial"/>
          <w:sz w:val="20"/>
          <w:szCs w:val="20"/>
        </w:rPr>
        <w:t xml:space="preserve"> v zaprtih javnih prostorih, na delovnih mestih in javnih prevoznih sredstvih. Kajenje je pod zakonsko predpisanimi pogoji dovoljeno v zaporih, določenih vrstah zdravstvenih in negovalnih ustanov ter v hotelih. Zakon prepoveduje posredno in neposredno oglaševanje tobačnih izdelkov, spodbujanje prodaje tobačnih izdelkov z darili ob nakupu, s kuponi in podobnimi ugodnostmi za potrošnika ter sponzorstva tobačne industrije. Na prodajnih mestih je prepovedano razstavljanje tobačnih izdelkov. Prepovedana je prodaja tobačnih izdelkov osebam, mlajšim od 18 let. Skladno z zakonom se morajo vsi prodajalci tobačnih izdelkov na Irskem registrirati, za registracijo je treba izpolniti poseben obrazec in plačati določen znesek. Ob ugotovljenih kršitvah zakonodaje s področja tobaka je prodajalec lahko izbrisan iz registra in se mu tako prodaja tobačnih izdelkov</w:t>
      </w:r>
      <w:r w:rsidR="00C71D52" w:rsidRPr="00C71D52">
        <w:rPr>
          <w:rFonts w:ascii="Arial" w:hAnsi="Arial" w:cs="Arial"/>
          <w:sz w:val="20"/>
          <w:szCs w:val="20"/>
        </w:rPr>
        <w:t xml:space="preserve"> </w:t>
      </w:r>
      <w:r w:rsidR="00C71D52" w:rsidRPr="00723856">
        <w:rPr>
          <w:rFonts w:ascii="Arial" w:hAnsi="Arial" w:cs="Arial"/>
          <w:sz w:val="20"/>
          <w:szCs w:val="20"/>
        </w:rPr>
        <w:t>onemogoči</w:t>
      </w:r>
      <w:r w:rsidRPr="00723856">
        <w:rPr>
          <w:rFonts w:ascii="Arial" w:hAnsi="Arial" w:cs="Arial"/>
          <w:sz w:val="20"/>
          <w:szCs w:val="20"/>
        </w:rPr>
        <w:t>. Leta 2014 je irska vlada potrdila osnutek zakonodaje, ki bo uvedla licenciranje prodajalcev tobačnih izdelkov in bo nadomestila trenutni register prodajalcev tobačnih izdelkov ter bolje regulirala, kako se tobačni izdelki prodajajo in kdo jih prodaja.</w:t>
      </w:r>
    </w:p>
    <w:p w14:paraId="7D4647CC" w14:textId="77777777" w:rsidR="00C23044" w:rsidRPr="00723856" w:rsidRDefault="00C23044" w:rsidP="00C23044">
      <w:pPr>
        <w:rPr>
          <w:rFonts w:ascii="Arial" w:hAnsi="Arial" w:cs="Arial"/>
          <w:sz w:val="20"/>
          <w:szCs w:val="20"/>
        </w:rPr>
      </w:pPr>
    </w:p>
    <w:p w14:paraId="0C3D5287" w14:textId="6EA7181E" w:rsidR="00C23044" w:rsidRPr="00723856" w:rsidRDefault="00C23044" w:rsidP="00C23044">
      <w:pPr>
        <w:rPr>
          <w:rFonts w:ascii="Arial" w:hAnsi="Arial" w:cs="Arial"/>
          <w:sz w:val="20"/>
          <w:szCs w:val="20"/>
        </w:rPr>
      </w:pPr>
      <w:r w:rsidRPr="00723856">
        <w:rPr>
          <w:rFonts w:ascii="Arial" w:hAnsi="Arial" w:cs="Arial"/>
          <w:sz w:val="20"/>
          <w:szCs w:val="20"/>
        </w:rPr>
        <w:t xml:space="preserve">Zakon o enotni embalaži Public Health (Standardised Packaging of Tobacco) Bill iz 2014 uvaja enotno embalažo tobačnih izdelkov od 20. maja 2016 naprej. Namen zakona je zmanjšati privlačnost tobačnih izdelkov predvsem za mladostnike in druge </w:t>
      </w:r>
      <w:r w:rsidR="00602C25">
        <w:rPr>
          <w:rFonts w:ascii="Arial" w:hAnsi="Arial" w:cs="Arial"/>
          <w:sz w:val="20"/>
          <w:szCs w:val="20"/>
        </w:rPr>
        <w:t>morebitne</w:t>
      </w:r>
      <w:r w:rsidR="00602C25" w:rsidRPr="00723856">
        <w:rPr>
          <w:rFonts w:ascii="Arial" w:hAnsi="Arial" w:cs="Arial"/>
          <w:sz w:val="20"/>
          <w:szCs w:val="20"/>
        </w:rPr>
        <w:t xml:space="preserve"> </w:t>
      </w:r>
      <w:r w:rsidRPr="00723856">
        <w:rPr>
          <w:rFonts w:ascii="Arial" w:hAnsi="Arial" w:cs="Arial"/>
          <w:sz w:val="20"/>
          <w:szCs w:val="20"/>
        </w:rPr>
        <w:t xml:space="preserve">nove kadilce, izboljšati učinkovitost zdravstvenih opozoril na embalaži in zmanjšati možnosti za zavajanje potrošnikov z navedbami o škodljivih učinkih kajenja na embalaži. </w:t>
      </w:r>
    </w:p>
    <w:p w14:paraId="2793AA6F" w14:textId="77777777" w:rsidR="00C23044" w:rsidRPr="00723856" w:rsidRDefault="00C23044" w:rsidP="00C23044">
      <w:pPr>
        <w:rPr>
          <w:rFonts w:ascii="Arial" w:hAnsi="Arial" w:cs="Arial"/>
          <w:sz w:val="20"/>
          <w:szCs w:val="20"/>
        </w:rPr>
      </w:pPr>
    </w:p>
    <w:p w14:paraId="5023BF00" w14:textId="2E60BB81" w:rsidR="001B7831" w:rsidRDefault="00C23044" w:rsidP="00A52A16">
      <w:r w:rsidRPr="00723856">
        <w:rPr>
          <w:rFonts w:ascii="Arial" w:hAnsi="Arial" w:cs="Arial"/>
          <w:sz w:val="20"/>
          <w:szCs w:val="20"/>
        </w:rPr>
        <w:t>V skladu s smernicami FCTC za izvajanje davčnih in cenovnih ukrepov za zmanjševanje povpraševanja po tobaku je Irska v zadnjih desetih letih kar osemkrat dvignila trošarino na tobačne izdelke</w:t>
      </w:r>
      <w:r w:rsidR="002B2BF0">
        <w:rPr>
          <w:rFonts w:ascii="Arial" w:hAnsi="Arial" w:cs="Arial"/>
          <w:sz w:val="20"/>
          <w:szCs w:val="20"/>
        </w:rPr>
        <w:t>,</w:t>
      </w:r>
      <w:r w:rsidRPr="00723856">
        <w:rPr>
          <w:rFonts w:ascii="Arial" w:hAnsi="Arial" w:cs="Arial"/>
          <w:sz w:val="20"/>
          <w:szCs w:val="20"/>
        </w:rPr>
        <w:t xml:space="preserve"> in sicer vedno nad ravnjo inflacije. Na Irskem si prizadevajo, da so vsi tobačni izdelki obdavčeni primerljivo, da se preprečijo menjave med izdelki in prehodi na cenejše oblike kajenja. S tem namenom so zvišali trošarino na drobno rezan tobak. </w:t>
      </w:r>
      <w:r w:rsidR="00DD5FE1">
        <w:rPr>
          <w:rFonts w:ascii="Arial" w:hAnsi="Arial" w:cs="Arial"/>
          <w:sz w:val="20"/>
          <w:szCs w:val="20"/>
        </w:rPr>
        <w:t>Irska v okviru poročanja o izvajanju FCTC navaja, da</w:t>
      </w:r>
      <w:r w:rsidR="001B7831">
        <w:rPr>
          <w:rFonts w:ascii="Arial" w:hAnsi="Arial" w:cs="Arial"/>
          <w:sz w:val="20"/>
          <w:szCs w:val="20"/>
        </w:rPr>
        <w:t xml:space="preserve"> </w:t>
      </w:r>
      <w:r w:rsidRPr="00723856">
        <w:rPr>
          <w:rFonts w:ascii="Arial" w:hAnsi="Arial" w:cs="Arial"/>
          <w:sz w:val="20"/>
          <w:szCs w:val="20"/>
        </w:rPr>
        <w:t>letno od prihodkov obdavčitve na tobačne izdelke</w:t>
      </w:r>
      <w:r w:rsidR="00A52A16">
        <w:rPr>
          <w:rFonts w:ascii="Arial" w:hAnsi="Arial" w:cs="Arial"/>
          <w:sz w:val="20"/>
          <w:szCs w:val="20"/>
        </w:rPr>
        <w:t xml:space="preserve"> oz. iz posebne dajatve (</w:t>
      </w:r>
      <w:r w:rsidR="00A52A16" w:rsidRPr="00541503">
        <w:rPr>
          <w:rFonts w:ascii="Arial" w:hAnsi="Arial" w:cs="Arial"/>
          <w:sz w:val="20"/>
          <w:szCs w:val="20"/>
        </w:rPr>
        <w:t>Tobacco</w:t>
      </w:r>
      <w:r w:rsidR="0033320B">
        <w:rPr>
          <w:rFonts w:ascii="Arial" w:hAnsi="Arial" w:cs="Arial"/>
          <w:sz w:val="20"/>
          <w:szCs w:val="20"/>
        </w:rPr>
        <w:t xml:space="preserve"> Health Levy</w:t>
      </w:r>
      <w:r w:rsidR="00722A27" w:rsidRPr="00541503">
        <w:rPr>
          <w:rFonts w:ascii="Arial" w:hAnsi="Arial" w:cs="Arial"/>
          <w:sz w:val="20"/>
          <w:szCs w:val="20"/>
        </w:rPr>
        <w:t>)</w:t>
      </w:r>
      <w:r w:rsidRPr="00723856">
        <w:rPr>
          <w:rFonts w:ascii="Arial" w:hAnsi="Arial" w:cs="Arial"/>
          <w:sz w:val="20"/>
          <w:szCs w:val="20"/>
        </w:rPr>
        <w:t xml:space="preserve"> nameni </w:t>
      </w:r>
      <w:r w:rsidR="000005CA">
        <w:rPr>
          <w:rFonts w:ascii="Arial" w:hAnsi="Arial" w:cs="Arial"/>
          <w:sz w:val="20"/>
          <w:szCs w:val="20"/>
        </w:rPr>
        <w:t xml:space="preserve">približno </w:t>
      </w:r>
      <w:r w:rsidRPr="00723856">
        <w:rPr>
          <w:rFonts w:ascii="Arial" w:hAnsi="Arial" w:cs="Arial"/>
          <w:sz w:val="20"/>
          <w:szCs w:val="20"/>
        </w:rPr>
        <w:t>168 milijonov EUR</w:t>
      </w:r>
      <w:r w:rsidR="000005CA">
        <w:rPr>
          <w:rFonts w:ascii="Arial" w:hAnsi="Arial" w:cs="Arial"/>
          <w:sz w:val="20"/>
          <w:szCs w:val="20"/>
        </w:rPr>
        <w:t xml:space="preserve"> zdravstvenemu sektorju, vključno s financiranjem</w:t>
      </w:r>
      <w:r w:rsidR="00A52A16">
        <w:rPr>
          <w:rFonts w:ascii="Arial" w:hAnsi="Arial" w:cs="Arial"/>
          <w:sz w:val="20"/>
          <w:szCs w:val="20"/>
        </w:rPr>
        <w:t xml:space="preserve"> programov in</w:t>
      </w:r>
      <w:r w:rsidR="000005CA">
        <w:rPr>
          <w:rFonts w:ascii="Arial" w:hAnsi="Arial" w:cs="Arial"/>
          <w:sz w:val="20"/>
          <w:szCs w:val="20"/>
        </w:rPr>
        <w:t xml:space="preserve"> aktivnosti na področju</w:t>
      </w:r>
      <w:r w:rsidRPr="00723856">
        <w:rPr>
          <w:rFonts w:ascii="Arial" w:hAnsi="Arial" w:cs="Arial"/>
          <w:sz w:val="20"/>
          <w:szCs w:val="20"/>
        </w:rPr>
        <w:t xml:space="preserve"> nadzora nad tobakom.</w:t>
      </w:r>
      <w:r w:rsidR="00313CBC" w:rsidRPr="00313CBC">
        <w:t xml:space="preserve"> </w:t>
      </w:r>
    </w:p>
    <w:p w14:paraId="434855DD" w14:textId="77777777" w:rsidR="009B71E2" w:rsidRDefault="009B71E2" w:rsidP="00A52A16">
      <w:pPr>
        <w:rPr>
          <w:rFonts w:ascii="Arial" w:hAnsi="Arial" w:cs="Arial"/>
          <w:sz w:val="20"/>
          <w:szCs w:val="20"/>
        </w:rPr>
      </w:pPr>
    </w:p>
    <w:p w14:paraId="66FE304D" w14:textId="50061A08" w:rsidR="00C23044" w:rsidRPr="00723856" w:rsidRDefault="00C23044" w:rsidP="00313CBC">
      <w:pPr>
        <w:rPr>
          <w:rFonts w:ascii="Arial" w:hAnsi="Arial" w:cs="Arial"/>
          <w:sz w:val="20"/>
          <w:szCs w:val="20"/>
        </w:rPr>
      </w:pPr>
      <w:r w:rsidRPr="00723856">
        <w:rPr>
          <w:rFonts w:ascii="Arial" w:hAnsi="Arial" w:cs="Arial"/>
          <w:sz w:val="20"/>
          <w:szCs w:val="20"/>
        </w:rPr>
        <w:t xml:space="preserve">Irska je postala pogodbenica FCTC leta 2005. Sprejela je tudi nacionalni program Tobacco Free Ireland, v okviru katerega si je zastavila cilj, da bo do leta 2025 postala družba brez tobaka, v kateri bo razširjenost kajenja pod 5 %. Da bi dosegli ta cilj, bi moralo deset let vsako leto kajenje opustiti 55.000 kadilcev. Omenjeni dokument vsebuje 63 priporočil za medvladne in nevladne organizacije ter zdravstveni sektor. Namen programa je zaščititi mlade in denormalizirati kajenje. Med drugim program vključuje uvedbo enotne embalaže, prepoved kajenja v avtomobilih v prisotnosti otrok, sistem licenciranja za prodajo tobačnih izdelkov, uvedbo prepovedi kajenja na celotnem zemljišču ustanov za </w:t>
      </w:r>
      <w:r w:rsidRPr="00723856">
        <w:rPr>
          <w:rFonts w:ascii="Arial" w:hAnsi="Arial" w:cs="Arial"/>
          <w:sz w:val="20"/>
          <w:szCs w:val="20"/>
        </w:rPr>
        <w:lastRenderedPageBreak/>
        <w:t xml:space="preserve">varstvo otrok, uvajanje igrišč, parkov in plaž brez tobaka ter razvoj programov za opuščanje kajenja, krepitev socialnomarketinških kampanj in drugih aktivnosti ozaveščanja glede škodljivosti kajenja. </w:t>
      </w:r>
    </w:p>
    <w:p w14:paraId="408FDADB" w14:textId="77777777" w:rsidR="00C23044" w:rsidRPr="00A4111A" w:rsidRDefault="00C23044" w:rsidP="00C23044">
      <w:pPr>
        <w:rPr>
          <w:rFonts w:ascii="Arial" w:hAnsi="Arial" w:cs="Arial"/>
        </w:rPr>
      </w:pPr>
    </w:p>
    <w:p w14:paraId="69CBD813" w14:textId="77777777" w:rsidR="00C23044" w:rsidRPr="00A4111A" w:rsidRDefault="00C23044" w:rsidP="00C23044">
      <w:pPr>
        <w:rPr>
          <w:rFonts w:ascii="Arial" w:hAnsi="Arial" w:cs="Arial"/>
          <w:b/>
        </w:rPr>
      </w:pPr>
      <w:r w:rsidRPr="00A4111A">
        <w:rPr>
          <w:rFonts w:ascii="Arial" w:hAnsi="Arial" w:cs="Arial"/>
          <w:b/>
        </w:rPr>
        <w:t>Velika Britanija</w:t>
      </w:r>
    </w:p>
    <w:p w14:paraId="4C2D4CE9" w14:textId="77777777" w:rsidR="00C23044" w:rsidRPr="00A4111A" w:rsidRDefault="00C23044" w:rsidP="00C23044">
      <w:pPr>
        <w:rPr>
          <w:rFonts w:ascii="Arial" w:hAnsi="Arial" w:cs="Arial"/>
          <w:b/>
        </w:rPr>
      </w:pPr>
    </w:p>
    <w:p w14:paraId="00EC51BA" w14:textId="77777777" w:rsidR="00C23044" w:rsidRPr="00F76DBA" w:rsidRDefault="00C23044" w:rsidP="00C23044">
      <w:pPr>
        <w:rPr>
          <w:rFonts w:ascii="Arial" w:hAnsi="Arial" w:cs="Arial"/>
          <w:sz w:val="20"/>
          <w:szCs w:val="20"/>
        </w:rPr>
      </w:pPr>
      <w:r w:rsidRPr="00F76DBA">
        <w:rPr>
          <w:rFonts w:ascii="Arial" w:hAnsi="Arial" w:cs="Arial"/>
          <w:sz w:val="20"/>
          <w:szCs w:val="20"/>
        </w:rPr>
        <w:t>Velika Britanija je pogodbenica FCTC od leta 2004, področje tobačnih izdelkov ureja več zakonov. The Health Act 2006 ureja prepoved kajenja v zaprtih javnih in delovnih prostorih, v javnih prevoznih sredstvih in delovnih vozilih. Kajenje je skladno z zakonskimi pogoji dovoljeno v hotelskih kadilnicah, zaporih ter nekaterih zdravstvenih in negovalnih ustanovah.</w:t>
      </w:r>
    </w:p>
    <w:p w14:paraId="05080033" w14:textId="77777777" w:rsidR="00C23044" w:rsidRPr="00A4111A" w:rsidRDefault="00C23044" w:rsidP="00C23044">
      <w:pPr>
        <w:rPr>
          <w:rFonts w:ascii="Arial" w:hAnsi="Arial" w:cs="Arial"/>
        </w:rPr>
      </w:pPr>
    </w:p>
    <w:p w14:paraId="1EFC5DC7" w14:textId="77777777" w:rsidR="00C23044" w:rsidRPr="00F76DBA" w:rsidRDefault="00C23044" w:rsidP="00C23044">
      <w:pPr>
        <w:rPr>
          <w:rFonts w:ascii="Arial" w:hAnsi="Arial" w:cs="Arial"/>
          <w:sz w:val="20"/>
          <w:szCs w:val="20"/>
        </w:rPr>
      </w:pPr>
      <w:r w:rsidRPr="00F76DBA">
        <w:rPr>
          <w:rFonts w:ascii="Arial" w:hAnsi="Arial" w:cs="Arial"/>
          <w:sz w:val="20"/>
          <w:szCs w:val="20"/>
        </w:rPr>
        <w:t>Oglaševanje tobačnih izdelkov ureja Tobacco Advertising and Promotion Act 2002, ki je bil večkrat dopolnjen. Uvedel je popolno prepoved oglaševanja tobačnih izdelkov na prodajnih mestih in v medijih, razen v specializiranih prodajalnah za tobak, v katerih je oglaševanje sicer dovoljeno, a morajo biti oglasi potrošnikom vidni šele ob vstopu v prodajni prostor in morajo vsebovati predpisana zdravstvena opozorila. Prepovedana je prodaja tobačnih izdelkov iz avtomatskih naprav, prav tako sta prepovedana razstavljanje tobačnih izdelkov na prodajnih mestih in prodaja tobačnih izdelkov osebam, mlajšim od 18 let. Prodajalec lahko kupcu le na njegovo izrecno zahtevo pokaže posamezne zavojčke tobačnih izdelkov, če je izpolnjen pogoj, da je kupec starejši od osemnajst let. Izjema je določena le za specializirane trgovine s tobakom, v katerih je dovoljeno razstavljanje tobačnih izdelkov.</w:t>
      </w:r>
    </w:p>
    <w:p w14:paraId="52A65193" w14:textId="77777777" w:rsidR="00C23044" w:rsidRPr="00F76DBA" w:rsidRDefault="00C23044" w:rsidP="00C23044">
      <w:pPr>
        <w:rPr>
          <w:rFonts w:ascii="Arial" w:hAnsi="Arial" w:cs="Arial"/>
          <w:sz w:val="20"/>
          <w:szCs w:val="20"/>
        </w:rPr>
      </w:pPr>
    </w:p>
    <w:p w14:paraId="51944A62" w14:textId="77777777" w:rsidR="00C23044" w:rsidRPr="00F76DBA" w:rsidRDefault="00C23044" w:rsidP="00C23044">
      <w:pPr>
        <w:rPr>
          <w:rFonts w:ascii="Arial" w:hAnsi="Arial" w:cs="Arial"/>
          <w:sz w:val="20"/>
          <w:szCs w:val="20"/>
        </w:rPr>
      </w:pPr>
      <w:r w:rsidRPr="00F76DBA">
        <w:rPr>
          <w:rFonts w:ascii="Arial" w:hAnsi="Arial" w:cs="Arial"/>
          <w:sz w:val="20"/>
          <w:szCs w:val="20"/>
        </w:rPr>
        <w:t>Z majem 2016 je začel veljati The Standardised Packaging of Tobacco Products Regulations 2015, ki uvaja enotno embalažo za cigarete in tobak za zvijanje. Z uvedbo enotne embalaže želi vlada zmanjšati privlačnost kajenja in same embalaže tobačnih izdelkov za mlade, preprečiti različne zavajajoče navedbe, ki se lahko pojavljajo na embalaži tobačnih izdelkov, ter izboljšati učinkovitost informativnih in zdravstvenih opozoril, navedenih na embalaži teh izdelkov.</w:t>
      </w:r>
    </w:p>
    <w:p w14:paraId="40F668D2" w14:textId="77777777" w:rsidR="00C23044" w:rsidRPr="00F76DBA" w:rsidRDefault="00C23044" w:rsidP="00C23044">
      <w:pPr>
        <w:rPr>
          <w:rFonts w:ascii="Arial" w:hAnsi="Arial" w:cs="Arial"/>
          <w:sz w:val="20"/>
          <w:szCs w:val="20"/>
        </w:rPr>
      </w:pPr>
    </w:p>
    <w:p w14:paraId="48200440" w14:textId="2595FE04" w:rsidR="00C23044" w:rsidRPr="00F76DBA" w:rsidRDefault="00C23044" w:rsidP="00C23044">
      <w:pPr>
        <w:rPr>
          <w:rFonts w:ascii="Arial" w:hAnsi="Arial" w:cs="Arial"/>
          <w:sz w:val="20"/>
          <w:szCs w:val="20"/>
        </w:rPr>
      </w:pPr>
      <w:r w:rsidRPr="00F76DBA">
        <w:rPr>
          <w:rFonts w:ascii="Arial" w:hAnsi="Arial" w:cs="Arial"/>
          <w:sz w:val="20"/>
          <w:szCs w:val="20"/>
        </w:rPr>
        <w:t xml:space="preserve">Država je leta 2017 sprejela tudi strateški načrt z naslovom Towards a Smokefree Generation </w:t>
      </w:r>
      <w:r>
        <w:rPr>
          <w:rFonts w:ascii="Arial" w:hAnsi="Arial" w:cs="Arial"/>
          <w:sz w:val="20"/>
          <w:szCs w:val="20"/>
        </w:rPr>
        <w:t>–</w:t>
      </w:r>
      <w:r w:rsidRPr="00F76DBA">
        <w:rPr>
          <w:rFonts w:ascii="Arial" w:hAnsi="Arial" w:cs="Arial"/>
          <w:sz w:val="20"/>
          <w:szCs w:val="20"/>
        </w:rPr>
        <w:t xml:space="preserve"> A Tobacco Control Plan for England, v katerem so zapisani ukrepi, s katerimi želi vlada do leta 2022 zmanjšati uporabo tobačnih izdelkov med prebivalstvom na manj kot 5</w:t>
      </w:r>
      <w:r w:rsidR="005505CA">
        <w:rPr>
          <w:rFonts w:ascii="Arial" w:hAnsi="Arial" w:cs="Arial"/>
          <w:sz w:val="20"/>
          <w:szCs w:val="20"/>
        </w:rPr>
        <w:t xml:space="preserve"> </w:t>
      </w:r>
      <w:r w:rsidRPr="00F76DBA">
        <w:rPr>
          <w:rFonts w:ascii="Arial" w:hAnsi="Arial" w:cs="Arial"/>
          <w:sz w:val="20"/>
          <w:szCs w:val="20"/>
        </w:rPr>
        <w:t>%.</w:t>
      </w:r>
    </w:p>
    <w:p w14:paraId="0F4FDB6D" w14:textId="77777777" w:rsidR="00C23044" w:rsidRPr="00F76DBA" w:rsidRDefault="00C23044" w:rsidP="00C23044">
      <w:pPr>
        <w:rPr>
          <w:rFonts w:ascii="Arial" w:hAnsi="Arial" w:cs="Arial"/>
          <w:sz w:val="20"/>
          <w:szCs w:val="20"/>
        </w:rPr>
      </w:pPr>
    </w:p>
    <w:p w14:paraId="05A1A5B7" w14:textId="675DB6AE" w:rsidR="00C23044" w:rsidRPr="00F76DBA" w:rsidRDefault="00C23044" w:rsidP="00C23044">
      <w:pPr>
        <w:rPr>
          <w:rFonts w:ascii="Arial" w:hAnsi="Arial" w:cs="Arial"/>
          <w:sz w:val="20"/>
          <w:szCs w:val="20"/>
        </w:rPr>
      </w:pPr>
      <w:r w:rsidRPr="00F76DBA">
        <w:rPr>
          <w:rFonts w:ascii="Arial" w:hAnsi="Arial" w:cs="Arial"/>
          <w:sz w:val="20"/>
          <w:szCs w:val="20"/>
        </w:rPr>
        <w:t>Do leta 2022 želijo med drugim zmanjšati razširjenost kajenja med rednimi 15</w:t>
      </w:r>
      <w:r w:rsidR="005505CA">
        <w:rPr>
          <w:rFonts w:ascii="Arial" w:hAnsi="Arial" w:cs="Arial"/>
          <w:sz w:val="20"/>
          <w:szCs w:val="20"/>
        </w:rPr>
        <w:t>-</w:t>
      </w:r>
      <w:r w:rsidRPr="00F76DBA">
        <w:rPr>
          <w:rFonts w:ascii="Arial" w:hAnsi="Arial" w:cs="Arial"/>
          <w:sz w:val="20"/>
          <w:szCs w:val="20"/>
        </w:rPr>
        <w:t>letnimi kadilci z 8</w:t>
      </w:r>
      <w:r w:rsidR="005505CA">
        <w:rPr>
          <w:rFonts w:ascii="Arial" w:hAnsi="Arial" w:cs="Arial"/>
          <w:sz w:val="20"/>
          <w:szCs w:val="20"/>
        </w:rPr>
        <w:t xml:space="preserve"> </w:t>
      </w:r>
      <w:r w:rsidRPr="00F76DBA">
        <w:rPr>
          <w:rFonts w:ascii="Arial" w:hAnsi="Arial" w:cs="Arial"/>
          <w:sz w:val="20"/>
          <w:szCs w:val="20"/>
        </w:rPr>
        <w:t>% na 3</w:t>
      </w:r>
      <w:r w:rsidR="005505CA">
        <w:rPr>
          <w:rFonts w:ascii="Arial" w:hAnsi="Arial" w:cs="Arial"/>
          <w:sz w:val="20"/>
          <w:szCs w:val="20"/>
        </w:rPr>
        <w:t xml:space="preserve"> </w:t>
      </w:r>
      <w:r w:rsidRPr="00F76DBA">
        <w:rPr>
          <w:rFonts w:ascii="Arial" w:hAnsi="Arial" w:cs="Arial"/>
          <w:sz w:val="20"/>
          <w:szCs w:val="20"/>
        </w:rPr>
        <w:t xml:space="preserve">%, zmanjšati razširjenost kajenja med odraslimi </w:t>
      </w:r>
      <w:r w:rsidR="0094464F">
        <w:rPr>
          <w:rFonts w:ascii="Arial" w:hAnsi="Arial" w:cs="Arial"/>
          <w:sz w:val="20"/>
          <w:szCs w:val="20"/>
        </w:rPr>
        <w:t>s</w:t>
      </w:r>
      <w:r w:rsidRPr="00F76DBA">
        <w:rPr>
          <w:rFonts w:ascii="Arial" w:hAnsi="Arial" w:cs="Arial"/>
          <w:sz w:val="20"/>
          <w:szCs w:val="20"/>
        </w:rPr>
        <w:t xml:space="preserve"> 15,5</w:t>
      </w:r>
      <w:r w:rsidR="005505CA">
        <w:rPr>
          <w:rFonts w:ascii="Arial" w:hAnsi="Arial" w:cs="Arial"/>
          <w:sz w:val="20"/>
          <w:szCs w:val="20"/>
        </w:rPr>
        <w:t xml:space="preserve"> </w:t>
      </w:r>
      <w:r w:rsidRPr="00F76DBA">
        <w:rPr>
          <w:rFonts w:ascii="Arial" w:hAnsi="Arial" w:cs="Arial"/>
          <w:sz w:val="20"/>
          <w:szCs w:val="20"/>
        </w:rPr>
        <w:t>% na 12</w:t>
      </w:r>
      <w:r w:rsidR="005505CA">
        <w:rPr>
          <w:rFonts w:ascii="Arial" w:hAnsi="Arial" w:cs="Arial"/>
          <w:sz w:val="20"/>
          <w:szCs w:val="20"/>
        </w:rPr>
        <w:t xml:space="preserve"> </w:t>
      </w:r>
      <w:r w:rsidRPr="00F76DBA">
        <w:rPr>
          <w:rFonts w:ascii="Arial" w:hAnsi="Arial" w:cs="Arial"/>
          <w:sz w:val="20"/>
          <w:szCs w:val="20"/>
        </w:rPr>
        <w:t>%, zmanjšati neenakosti v kajenju ter zmanjšati razširjenost kajenja med nosečnicami z 10,7</w:t>
      </w:r>
      <w:r w:rsidR="005505CA">
        <w:rPr>
          <w:rFonts w:ascii="Arial" w:hAnsi="Arial" w:cs="Arial"/>
          <w:sz w:val="20"/>
          <w:szCs w:val="20"/>
        </w:rPr>
        <w:t xml:space="preserve"> </w:t>
      </w:r>
      <w:r w:rsidRPr="00F76DBA">
        <w:rPr>
          <w:rFonts w:ascii="Arial" w:hAnsi="Arial" w:cs="Arial"/>
          <w:sz w:val="20"/>
          <w:szCs w:val="20"/>
        </w:rPr>
        <w:t>% na največ 6</w:t>
      </w:r>
      <w:r w:rsidR="005505CA">
        <w:rPr>
          <w:rFonts w:ascii="Arial" w:hAnsi="Arial" w:cs="Arial"/>
          <w:sz w:val="20"/>
          <w:szCs w:val="20"/>
        </w:rPr>
        <w:t xml:space="preserve"> </w:t>
      </w:r>
      <w:r w:rsidRPr="00F76DBA">
        <w:rPr>
          <w:rFonts w:ascii="Arial" w:hAnsi="Arial" w:cs="Arial"/>
          <w:sz w:val="20"/>
          <w:szCs w:val="20"/>
        </w:rPr>
        <w:t>%. Da bi dosegli te cilje</w:t>
      </w:r>
      <w:r w:rsidR="0094464F">
        <w:rPr>
          <w:rFonts w:ascii="Arial" w:hAnsi="Arial" w:cs="Arial"/>
          <w:sz w:val="20"/>
          <w:szCs w:val="20"/>
        </w:rPr>
        <w:t>,</w:t>
      </w:r>
      <w:r w:rsidRPr="00F76DBA">
        <w:rPr>
          <w:rFonts w:ascii="Arial" w:hAnsi="Arial" w:cs="Arial"/>
          <w:sz w:val="20"/>
          <w:szCs w:val="20"/>
        </w:rPr>
        <w:t xml:space="preserve"> se strateški načrt osredotoča na štiri glavna področja: preventivo, pomoč pri opuščanju kajenja</w:t>
      </w:r>
      <w:r w:rsidR="0094464F">
        <w:rPr>
          <w:rFonts w:ascii="Arial" w:hAnsi="Arial" w:cs="Arial"/>
          <w:sz w:val="20"/>
          <w:szCs w:val="20"/>
        </w:rPr>
        <w:t>,</w:t>
      </w:r>
      <w:r w:rsidRPr="00F76DBA">
        <w:rPr>
          <w:rFonts w:ascii="Arial" w:hAnsi="Arial" w:cs="Arial"/>
          <w:sz w:val="20"/>
          <w:szCs w:val="20"/>
        </w:rPr>
        <w:t xml:space="preserve"> zmanjševanje razlik glede kajenja in učinkovito izvajanje sprejetih ukrepov, kot sta uvedba enotne embalaže in visoka obdavčitev tobačnih izdelkov. Zagotovili bodo učinkovit nadzor zakonodaje z uvedbo sankcij, med drugim tudi za preprečevanje nezakonite trgovine s tobačnimi izdelki. Razvili so posebne smernice za pomoč pri opuščanju kajenja med nosečnostjo. Vsem zdravstvenim delavcem, še posebej tistim v psihiatričnih ustanovah, bodo zagotovili usposabljanje, da bodo znali svojim pacientom nuditi pomoč pri opuščaju kajenja. Hkrati želijo zdravstvene delavce kadilce še posebej spodbuditi k opustitvi kajenja. Promovirali bodo programe opuščanja kajenja na nacionalni ravni in spodbujali rešitve na lokalni ravni, posebej v tistih lokalnih okoljih, kjer je </w:t>
      </w:r>
      <w:r w:rsidR="002B613F" w:rsidRPr="00F76DBA">
        <w:rPr>
          <w:rFonts w:ascii="Arial" w:hAnsi="Arial" w:cs="Arial"/>
          <w:sz w:val="20"/>
          <w:szCs w:val="20"/>
        </w:rPr>
        <w:t>kajenj</w:t>
      </w:r>
      <w:r w:rsidR="002B613F">
        <w:rPr>
          <w:rFonts w:ascii="Arial" w:hAnsi="Arial" w:cs="Arial"/>
          <w:sz w:val="20"/>
          <w:szCs w:val="20"/>
        </w:rPr>
        <w:t>e</w:t>
      </w:r>
      <w:r w:rsidR="002B613F" w:rsidRPr="00F76DBA">
        <w:rPr>
          <w:rFonts w:ascii="Arial" w:hAnsi="Arial" w:cs="Arial"/>
          <w:sz w:val="20"/>
          <w:szCs w:val="20"/>
        </w:rPr>
        <w:t xml:space="preserve"> </w:t>
      </w:r>
      <w:r w:rsidR="002B613F">
        <w:rPr>
          <w:rFonts w:ascii="Arial" w:hAnsi="Arial" w:cs="Arial"/>
          <w:sz w:val="20"/>
          <w:szCs w:val="20"/>
        </w:rPr>
        <w:t xml:space="preserve">zelo </w:t>
      </w:r>
      <w:r w:rsidRPr="00F76DBA">
        <w:rPr>
          <w:rFonts w:ascii="Arial" w:hAnsi="Arial" w:cs="Arial"/>
          <w:sz w:val="20"/>
          <w:szCs w:val="20"/>
        </w:rPr>
        <w:t xml:space="preserve">razširjeno. </w:t>
      </w:r>
    </w:p>
    <w:p w14:paraId="255F0B0A" w14:textId="77777777" w:rsidR="00C23044" w:rsidRPr="00A4111A" w:rsidRDefault="00C23044" w:rsidP="00C23044">
      <w:pPr>
        <w:rPr>
          <w:rFonts w:ascii="Arial" w:hAnsi="Arial" w:cs="Arial"/>
        </w:rPr>
      </w:pPr>
    </w:p>
    <w:p w14:paraId="4A3742E4" w14:textId="77777777" w:rsidR="00C23044" w:rsidRPr="00A4111A" w:rsidRDefault="00C23044" w:rsidP="00C23044">
      <w:pPr>
        <w:rPr>
          <w:rFonts w:ascii="Arial" w:hAnsi="Arial" w:cs="Arial"/>
          <w:b/>
        </w:rPr>
      </w:pPr>
    </w:p>
    <w:p w14:paraId="450E10E0" w14:textId="77777777" w:rsidR="00C23044" w:rsidRPr="00A4111A" w:rsidRDefault="00C23044" w:rsidP="00C23044">
      <w:pPr>
        <w:rPr>
          <w:rFonts w:ascii="Arial" w:hAnsi="Arial" w:cs="Arial"/>
          <w:b/>
        </w:rPr>
      </w:pPr>
      <w:r w:rsidRPr="00A4111A">
        <w:rPr>
          <w:rFonts w:ascii="Arial" w:hAnsi="Arial" w:cs="Arial"/>
          <w:b/>
        </w:rPr>
        <w:t xml:space="preserve">Norveška </w:t>
      </w:r>
    </w:p>
    <w:p w14:paraId="47AA385E" w14:textId="77777777" w:rsidR="00C23044" w:rsidRPr="00A4111A" w:rsidRDefault="00C23044" w:rsidP="00C23044">
      <w:pPr>
        <w:rPr>
          <w:rFonts w:ascii="Arial" w:hAnsi="Arial" w:cs="Arial"/>
        </w:rPr>
      </w:pPr>
    </w:p>
    <w:p w14:paraId="68414391" w14:textId="5388C10D" w:rsidR="00C23044" w:rsidRPr="00F76DBA" w:rsidRDefault="00C23044" w:rsidP="00C23044">
      <w:pPr>
        <w:rPr>
          <w:rFonts w:ascii="Arial" w:hAnsi="Arial" w:cs="Arial"/>
          <w:sz w:val="20"/>
          <w:szCs w:val="20"/>
        </w:rPr>
      </w:pPr>
      <w:r w:rsidRPr="00F76DBA">
        <w:rPr>
          <w:rFonts w:ascii="Arial" w:hAnsi="Arial" w:cs="Arial"/>
          <w:sz w:val="20"/>
          <w:szCs w:val="20"/>
        </w:rPr>
        <w:t>Norveška je prva država, ki je leta 2003 podpisala in potrdila FCTC. Področje omejevanja uporabe tobačnih izdelkov ima že več kot 40</w:t>
      </w:r>
      <w:r w:rsidR="00CD6A15">
        <w:rPr>
          <w:rFonts w:ascii="Arial" w:hAnsi="Arial" w:cs="Arial"/>
          <w:sz w:val="20"/>
          <w:szCs w:val="20"/>
        </w:rPr>
        <w:t>-</w:t>
      </w:r>
      <w:r w:rsidRPr="00F76DBA">
        <w:rPr>
          <w:rFonts w:ascii="Arial" w:hAnsi="Arial" w:cs="Arial"/>
          <w:sz w:val="20"/>
          <w:szCs w:val="20"/>
        </w:rPr>
        <w:t xml:space="preserve">letno zgodovino. Prvi zakon na tem področju je </w:t>
      </w:r>
      <w:r w:rsidR="00CD6A15">
        <w:rPr>
          <w:rFonts w:ascii="Arial" w:hAnsi="Arial" w:cs="Arial"/>
          <w:sz w:val="20"/>
          <w:szCs w:val="20"/>
        </w:rPr>
        <w:t>začel</w:t>
      </w:r>
      <w:r w:rsidRPr="00F76DBA">
        <w:rPr>
          <w:rFonts w:ascii="Arial" w:hAnsi="Arial" w:cs="Arial"/>
          <w:sz w:val="20"/>
          <w:szCs w:val="20"/>
        </w:rPr>
        <w:t xml:space="preserve"> velja</w:t>
      </w:r>
      <w:r w:rsidR="00CD6A15">
        <w:rPr>
          <w:rFonts w:ascii="Arial" w:hAnsi="Arial" w:cs="Arial"/>
          <w:sz w:val="20"/>
          <w:szCs w:val="20"/>
        </w:rPr>
        <w:t>ti</w:t>
      </w:r>
      <w:r w:rsidRPr="00F76DBA">
        <w:rPr>
          <w:rFonts w:ascii="Arial" w:hAnsi="Arial" w:cs="Arial"/>
          <w:sz w:val="20"/>
          <w:szCs w:val="20"/>
        </w:rPr>
        <w:t xml:space="preserve"> že leta 1975 in je zahteval zdravstvena opozorila na embalaži tobačnih izdelkov, starost 16 let za nakup tobačnih izdelkov in prepoved oglaševanja tobačnih izdelkov. </w:t>
      </w:r>
    </w:p>
    <w:p w14:paraId="2AC9EE37" w14:textId="77777777" w:rsidR="00C23044" w:rsidRPr="00F76DBA" w:rsidRDefault="00C23044" w:rsidP="00C23044">
      <w:pPr>
        <w:rPr>
          <w:rFonts w:ascii="Arial" w:hAnsi="Arial" w:cs="Arial"/>
          <w:sz w:val="20"/>
          <w:szCs w:val="20"/>
        </w:rPr>
      </w:pPr>
    </w:p>
    <w:p w14:paraId="1FC473F9" w14:textId="584E812F" w:rsidR="00C23044" w:rsidRPr="00F76DBA" w:rsidRDefault="00C23044" w:rsidP="00C23044">
      <w:pPr>
        <w:rPr>
          <w:rFonts w:ascii="Arial" w:hAnsi="Arial" w:cs="Arial"/>
          <w:sz w:val="20"/>
          <w:szCs w:val="20"/>
        </w:rPr>
      </w:pPr>
      <w:r w:rsidRPr="00F76DBA">
        <w:rPr>
          <w:rFonts w:ascii="Arial" w:hAnsi="Arial" w:cs="Arial"/>
          <w:sz w:val="20"/>
          <w:szCs w:val="20"/>
        </w:rPr>
        <w:lastRenderedPageBreak/>
        <w:t>Kasneje zakon uvede prepoved prodaje tobačnih izdelkov mlajšim od 18 let. Tudi prodajalci tobačnih izdelkov morajo biti starejši od 18 let. Prepovedana je prodaja tobačnih izdelkov iz avtomatskih naprav, razen v specializiranih prodajalnah za tobak in brezcarinskih prodajalnah. Zakon prepoveduje brezplačno razdeljevanje tobačnih izdelkov</w:t>
      </w:r>
      <w:r w:rsidR="004A5D8A">
        <w:rPr>
          <w:rFonts w:ascii="Arial" w:hAnsi="Arial" w:cs="Arial"/>
          <w:sz w:val="20"/>
          <w:szCs w:val="20"/>
        </w:rPr>
        <w:t>,</w:t>
      </w:r>
      <w:r w:rsidRPr="00F76DBA">
        <w:rPr>
          <w:rFonts w:ascii="Arial" w:hAnsi="Arial" w:cs="Arial"/>
          <w:sz w:val="20"/>
          <w:szCs w:val="20"/>
        </w:rPr>
        <w:t xml:space="preserve"> izdelkov, ki jih posnemajo</w:t>
      </w:r>
      <w:r w:rsidR="00D61E1F">
        <w:rPr>
          <w:rFonts w:ascii="Arial" w:hAnsi="Arial" w:cs="Arial"/>
          <w:sz w:val="20"/>
          <w:szCs w:val="20"/>
        </w:rPr>
        <w:t>,</w:t>
      </w:r>
      <w:r w:rsidRPr="00F76DBA">
        <w:rPr>
          <w:rFonts w:ascii="Arial" w:hAnsi="Arial" w:cs="Arial"/>
          <w:sz w:val="20"/>
          <w:szCs w:val="20"/>
        </w:rPr>
        <w:t xml:space="preserve"> in drugih izdelkov, ki se uporabljajo podobno kot tobačni, a ne vsebujejo tobaka. </w:t>
      </w:r>
    </w:p>
    <w:p w14:paraId="4EA1CF94" w14:textId="77777777" w:rsidR="00C23044" w:rsidRPr="00F76DBA" w:rsidRDefault="00C23044" w:rsidP="00C23044">
      <w:pPr>
        <w:rPr>
          <w:rFonts w:ascii="Arial" w:hAnsi="Arial" w:cs="Arial"/>
          <w:sz w:val="20"/>
          <w:szCs w:val="20"/>
        </w:rPr>
      </w:pPr>
    </w:p>
    <w:p w14:paraId="30A53C7B" w14:textId="77777777" w:rsidR="00C23044" w:rsidRPr="00F76DBA" w:rsidRDefault="00C23044" w:rsidP="00C23044">
      <w:pPr>
        <w:rPr>
          <w:rFonts w:ascii="Arial" w:hAnsi="Arial" w:cs="Arial"/>
          <w:sz w:val="20"/>
          <w:szCs w:val="20"/>
        </w:rPr>
      </w:pPr>
      <w:r w:rsidRPr="00F76DBA">
        <w:rPr>
          <w:rFonts w:ascii="Arial" w:hAnsi="Arial" w:cs="Arial"/>
          <w:sz w:val="20"/>
          <w:szCs w:val="20"/>
        </w:rPr>
        <w:t>Na Norveškem je uveljavljena popolna prepoved sponzoriranja in oglaševanja tobačnih izdelkov, pripomočkov za kajenje in izdelkov, ki spominjajo na tobačne izdelke. Prepovedane so tudi vse oblike posrednega oglaševanja, ki vključujejo prikazovanje tobačnih izdelkov ali njihovih znamk v okviru promocije drugih vrst izdelkov.</w:t>
      </w:r>
    </w:p>
    <w:p w14:paraId="4E0DFABF" w14:textId="77777777" w:rsidR="00C23044" w:rsidRPr="00A4111A" w:rsidRDefault="00C23044" w:rsidP="00C23044">
      <w:pPr>
        <w:rPr>
          <w:rFonts w:ascii="Arial" w:hAnsi="Arial" w:cs="Arial"/>
        </w:rPr>
      </w:pPr>
    </w:p>
    <w:p w14:paraId="095956D8" w14:textId="6E8106EB" w:rsidR="00C23044" w:rsidRPr="00F76DBA" w:rsidRDefault="00C23044" w:rsidP="00C23044">
      <w:pPr>
        <w:rPr>
          <w:rFonts w:ascii="Arial" w:hAnsi="Arial" w:cs="Arial"/>
          <w:sz w:val="20"/>
          <w:szCs w:val="20"/>
        </w:rPr>
      </w:pPr>
      <w:r w:rsidRPr="00F76DBA">
        <w:rPr>
          <w:rFonts w:ascii="Arial" w:hAnsi="Arial" w:cs="Arial"/>
          <w:sz w:val="20"/>
          <w:szCs w:val="20"/>
        </w:rPr>
        <w:t>Od leta 1988 velja prepoved kajenja v delovnih prostorih, od leta 2004 pa še popolna prepoved v barih in restavracijah. Kadilnice so prepoveda</w:t>
      </w:r>
      <w:r w:rsidR="00CD1784">
        <w:rPr>
          <w:rFonts w:ascii="Arial" w:hAnsi="Arial" w:cs="Arial"/>
          <w:sz w:val="20"/>
          <w:szCs w:val="20"/>
        </w:rPr>
        <w:t>li</w:t>
      </w:r>
      <w:r w:rsidRPr="00F76DBA">
        <w:rPr>
          <w:rFonts w:ascii="Arial" w:hAnsi="Arial" w:cs="Arial"/>
          <w:sz w:val="20"/>
          <w:szCs w:val="20"/>
        </w:rPr>
        <w:t xml:space="preserve"> leta 2014. </w:t>
      </w:r>
    </w:p>
    <w:p w14:paraId="43654DB2" w14:textId="77777777" w:rsidR="00C23044" w:rsidRPr="00F76DBA" w:rsidRDefault="00C23044" w:rsidP="00C23044">
      <w:pPr>
        <w:rPr>
          <w:rFonts w:ascii="Arial" w:hAnsi="Arial" w:cs="Arial"/>
          <w:sz w:val="20"/>
          <w:szCs w:val="20"/>
        </w:rPr>
      </w:pPr>
    </w:p>
    <w:p w14:paraId="20628C78" w14:textId="612987F1" w:rsidR="00C23044" w:rsidRPr="00F76DBA" w:rsidRDefault="00C23044" w:rsidP="00C23044">
      <w:pPr>
        <w:rPr>
          <w:rFonts w:ascii="Arial" w:hAnsi="Arial" w:cs="Arial"/>
          <w:sz w:val="20"/>
          <w:szCs w:val="20"/>
        </w:rPr>
      </w:pPr>
      <w:r w:rsidRPr="00F76DBA">
        <w:rPr>
          <w:rFonts w:ascii="Arial" w:hAnsi="Arial" w:cs="Arial"/>
          <w:sz w:val="20"/>
          <w:szCs w:val="20"/>
        </w:rPr>
        <w:t xml:space="preserve">Od leta 2011 so obvezna slikovna zdravstvena opozorila na embalaži, julija 2017, z enim letom prehodnega obdobja, je </w:t>
      </w:r>
      <w:r w:rsidR="002A66DC">
        <w:rPr>
          <w:rFonts w:ascii="Arial" w:hAnsi="Arial" w:cs="Arial"/>
          <w:sz w:val="20"/>
          <w:szCs w:val="20"/>
        </w:rPr>
        <w:t>začela</w:t>
      </w:r>
      <w:r w:rsidRPr="00F76DBA">
        <w:rPr>
          <w:rFonts w:ascii="Arial" w:hAnsi="Arial" w:cs="Arial"/>
          <w:sz w:val="20"/>
          <w:szCs w:val="20"/>
        </w:rPr>
        <w:t xml:space="preserve"> velja</w:t>
      </w:r>
      <w:r w:rsidR="002A66DC">
        <w:rPr>
          <w:rFonts w:ascii="Arial" w:hAnsi="Arial" w:cs="Arial"/>
          <w:sz w:val="20"/>
          <w:szCs w:val="20"/>
        </w:rPr>
        <w:t>ti</w:t>
      </w:r>
      <w:r w:rsidRPr="00F76DBA">
        <w:rPr>
          <w:rFonts w:ascii="Arial" w:hAnsi="Arial" w:cs="Arial"/>
          <w:sz w:val="20"/>
          <w:szCs w:val="20"/>
        </w:rPr>
        <w:t xml:space="preserve"> enotna embalaža za cigarete, tobak za zvijanje in tudi za tobak za oralno uporabo</w:t>
      </w:r>
      <w:r w:rsidR="004A5D8A">
        <w:rPr>
          <w:rFonts w:ascii="Arial" w:hAnsi="Arial" w:cs="Arial"/>
          <w:sz w:val="20"/>
          <w:szCs w:val="20"/>
        </w:rPr>
        <w:t xml:space="preserve"> –</w:t>
      </w:r>
      <w:r w:rsidRPr="00F76DBA">
        <w:rPr>
          <w:rFonts w:ascii="Arial" w:hAnsi="Arial" w:cs="Arial"/>
          <w:sz w:val="20"/>
          <w:szCs w:val="20"/>
        </w:rPr>
        <w:t xml:space="preserve"> snus. </w:t>
      </w:r>
    </w:p>
    <w:p w14:paraId="7FB39328" w14:textId="77777777" w:rsidR="00C23044" w:rsidRPr="00F76DBA" w:rsidRDefault="00C23044" w:rsidP="00C23044">
      <w:pPr>
        <w:rPr>
          <w:rFonts w:ascii="Arial" w:hAnsi="Arial" w:cs="Arial"/>
          <w:sz w:val="20"/>
          <w:szCs w:val="20"/>
        </w:rPr>
      </w:pPr>
    </w:p>
    <w:p w14:paraId="2721753F" w14:textId="115119C5" w:rsidR="00C23044" w:rsidRPr="00F76DBA" w:rsidRDefault="00C23044" w:rsidP="00C23044">
      <w:pPr>
        <w:rPr>
          <w:rFonts w:ascii="Arial" w:hAnsi="Arial" w:cs="Arial"/>
          <w:sz w:val="20"/>
          <w:szCs w:val="20"/>
        </w:rPr>
      </w:pPr>
      <w:r w:rsidRPr="00F76DBA">
        <w:rPr>
          <w:rFonts w:ascii="Arial" w:hAnsi="Arial" w:cs="Arial"/>
          <w:sz w:val="20"/>
          <w:szCs w:val="20"/>
        </w:rPr>
        <w:t>Na Norveškem so prepovedani novi tobačni in nikotinski izdelki, kot so vodne pipe, ki vsebujejo tobak, in elektronske cigarete z nikotinom. Elektronske cigarete bodo na podlagi Direktive</w:t>
      </w:r>
      <w:r w:rsidR="004005AD">
        <w:rPr>
          <w:rFonts w:ascii="Arial" w:hAnsi="Arial" w:cs="Arial"/>
          <w:sz w:val="20"/>
          <w:szCs w:val="20"/>
        </w:rPr>
        <w:t xml:space="preserve"> </w:t>
      </w:r>
      <w:r w:rsidR="004005AD" w:rsidRPr="007113DE">
        <w:rPr>
          <w:rFonts w:ascii="Arial" w:hAnsi="Arial" w:cs="Arial"/>
          <w:sz w:val="20"/>
          <w:szCs w:val="20"/>
        </w:rPr>
        <w:t>2014/40/EU</w:t>
      </w:r>
      <w:r w:rsidRPr="00F76DBA">
        <w:rPr>
          <w:rFonts w:ascii="Arial" w:hAnsi="Arial" w:cs="Arial"/>
          <w:sz w:val="20"/>
          <w:szCs w:val="20"/>
        </w:rPr>
        <w:t xml:space="preserve"> spet dovoljene. Brezdimni tobačni izdelki imajo posebna zdravstvena opozorila.  </w:t>
      </w:r>
    </w:p>
    <w:p w14:paraId="499BB459" w14:textId="77777777" w:rsidR="00C23044" w:rsidRPr="00F76DBA" w:rsidRDefault="00C23044" w:rsidP="00C23044">
      <w:pPr>
        <w:rPr>
          <w:rFonts w:ascii="Arial" w:hAnsi="Arial" w:cs="Arial"/>
          <w:sz w:val="20"/>
          <w:szCs w:val="20"/>
        </w:rPr>
      </w:pPr>
    </w:p>
    <w:p w14:paraId="75629897" w14:textId="1459D3FD" w:rsidR="00C23044" w:rsidRPr="00F76DBA" w:rsidRDefault="00C23044" w:rsidP="00C23044">
      <w:pPr>
        <w:rPr>
          <w:rFonts w:ascii="Arial" w:hAnsi="Arial" w:cs="Arial"/>
          <w:sz w:val="20"/>
          <w:szCs w:val="20"/>
        </w:rPr>
      </w:pPr>
      <w:r w:rsidRPr="00F76DBA">
        <w:rPr>
          <w:rFonts w:ascii="Arial" w:hAnsi="Arial" w:cs="Arial"/>
          <w:sz w:val="20"/>
          <w:szCs w:val="20"/>
        </w:rPr>
        <w:t>Norveška je sprejela tudi strategijo A tobacco-free future, National strategy for tobacco control 2013</w:t>
      </w:r>
      <w:r w:rsidR="004A5D8A">
        <w:rPr>
          <w:rFonts w:ascii="Arial" w:hAnsi="Arial" w:cs="Arial"/>
          <w:sz w:val="20"/>
          <w:szCs w:val="20"/>
        </w:rPr>
        <w:t>–</w:t>
      </w:r>
      <w:r w:rsidRPr="00F76DBA">
        <w:rPr>
          <w:rFonts w:ascii="Arial" w:hAnsi="Arial" w:cs="Arial"/>
          <w:sz w:val="20"/>
          <w:szCs w:val="20"/>
        </w:rPr>
        <w:t>2016, ki je bila podaljšana do leta 2017, v kateri si je država zastavila cilj vzpostaviti družbo brez tobaka. Razširjenost kajenja so želeli med 16</w:t>
      </w:r>
      <w:r w:rsidR="004A5D8A">
        <w:rPr>
          <w:rFonts w:ascii="Arial" w:hAnsi="Arial" w:cs="Arial"/>
          <w:sz w:val="20"/>
          <w:szCs w:val="20"/>
        </w:rPr>
        <w:t>–</w:t>
      </w:r>
      <w:r w:rsidRPr="00F76DBA">
        <w:rPr>
          <w:rFonts w:ascii="Arial" w:hAnsi="Arial" w:cs="Arial"/>
          <w:sz w:val="20"/>
          <w:szCs w:val="20"/>
        </w:rPr>
        <w:t>24</w:t>
      </w:r>
      <w:r w:rsidR="004A5D8A">
        <w:rPr>
          <w:rFonts w:ascii="Arial" w:hAnsi="Arial" w:cs="Arial"/>
          <w:sz w:val="20"/>
          <w:szCs w:val="20"/>
        </w:rPr>
        <w:t>-</w:t>
      </w:r>
      <w:r w:rsidRPr="00F76DBA">
        <w:rPr>
          <w:rFonts w:ascii="Arial" w:hAnsi="Arial" w:cs="Arial"/>
          <w:sz w:val="20"/>
          <w:szCs w:val="20"/>
        </w:rPr>
        <w:t>letniki z 11</w:t>
      </w:r>
      <w:r w:rsidR="004A5D8A">
        <w:rPr>
          <w:rFonts w:ascii="Arial" w:hAnsi="Arial" w:cs="Arial"/>
          <w:sz w:val="20"/>
          <w:szCs w:val="20"/>
        </w:rPr>
        <w:t xml:space="preserve"> </w:t>
      </w:r>
      <w:r w:rsidRPr="00F76DBA">
        <w:rPr>
          <w:rFonts w:ascii="Arial" w:hAnsi="Arial" w:cs="Arial"/>
          <w:sz w:val="20"/>
          <w:szCs w:val="20"/>
        </w:rPr>
        <w:t>% v letu 2011 spraviti na največ 6</w:t>
      </w:r>
      <w:r w:rsidR="004A5D8A">
        <w:rPr>
          <w:rFonts w:ascii="Arial" w:hAnsi="Arial" w:cs="Arial"/>
          <w:sz w:val="20"/>
          <w:szCs w:val="20"/>
        </w:rPr>
        <w:t xml:space="preserve"> </w:t>
      </w:r>
      <w:r w:rsidRPr="00F76DBA">
        <w:rPr>
          <w:rFonts w:ascii="Arial" w:hAnsi="Arial" w:cs="Arial"/>
          <w:sz w:val="20"/>
          <w:szCs w:val="20"/>
        </w:rPr>
        <w:t>% v letu 2017 in hkrati zaustaviti naraščanje porabe snusa med mladimi; razširjenost dnevnih kadilcev med 16</w:t>
      </w:r>
      <w:r w:rsidR="00D77D0F">
        <w:rPr>
          <w:rFonts w:ascii="Arial" w:hAnsi="Arial" w:cs="Arial"/>
          <w:sz w:val="20"/>
          <w:szCs w:val="20"/>
        </w:rPr>
        <w:t>–</w:t>
      </w:r>
      <w:r w:rsidRPr="00F76DBA">
        <w:rPr>
          <w:rFonts w:ascii="Arial" w:hAnsi="Arial" w:cs="Arial"/>
          <w:sz w:val="20"/>
          <w:szCs w:val="20"/>
        </w:rPr>
        <w:t>74</w:t>
      </w:r>
      <w:r w:rsidR="00D77D0F">
        <w:rPr>
          <w:rFonts w:ascii="Arial" w:hAnsi="Arial" w:cs="Arial"/>
          <w:sz w:val="20"/>
          <w:szCs w:val="20"/>
        </w:rPr>
        <w:t>-</w:t>
      </w:r>
      <w:r w:rsidRPr="00F76DBA">
        <w:rPr>
          <w:rFonts w:ascii="Arial" w:hAnsi="Arial" w:cs="Arial"/>
          <w:sz w:val="20"/>
          <w:szCs w:val="20"/>
        </w:rPr>
        <w:t xml:space="preserve">letniki </w:t>
      </w:r>
      <w:r w:rsidR="008C623F">
        <w:rPr>
          <w:rFonts w:ascii="Arial" w:hAnsi="Arial" w:cs="Arial"/>
          <w:sz w:val="20"/>
          <w:szCs w:val="20"/>
        </w:rPr>
        <w:t>s</w:t>
      </w:r>
      <w:r w:rsidRPr="00F76DBA">
        <w:rPr>
          <w:rFonts w:ascii="Arial" w:hAnsi="Arial" w:cs="Arial"/>
          <w:sz w:val="20"/>
          <w:szCs w:val="20"/>
        </w:rPr>
        <w:t xml:space="preserve"> 17</w:t>
      </w:r>
      <w:r w:rsidR="004A5D8A">
        <w:rPr>
          <w:rFonts w:ascii="Arial" w:hAnsi="Arial" w:cs="Arial"/>
          <w:sz w:val="20"/>
          <w:szCs w:val="20"/>
        </w:rPr>
        <w:t xml:space="preserve"> </w:t>
      </w:r>
      <w:r w:rsidRPr="00F76DBA">
        <w:rPr>
          <w:rFonts w:ascii="Arial" w:hAnsi="Arial" w:cs="Arial"/>
          <w:sz w:val="20"/>
          <w:szCs w:val="20"/>
        </w:rPr>
        <w:t>% v letu 2011 na največ 10</w:t>
      </w:r>
      <w:r w:rsidR="004A5D8A">
        <w:rPr>
          <w:rFonts w:ascii="Arial" w:hAnsi="Arial" w:cs="Arial"/>
          <w:sz w:val="20"/>
          <w:szCs w:val="20"/>
        </w:rPr>
        <w:t xml:space="preserve"> </w:t>
      </w:r>
      <w:r w:rsidRPr="00F76DBA">
        <w:rPr>
          <w:rFonts w:ascii="Arial" w:hAnsi="Arial" w:cs="Arial"/>
          <w:sz w:val="20"/>
          <w:szCs w:val="20"/>
        </w:rPr>
        <w:t xml:space="preserve">% v letu 2017; in da otroci ne bodo več izpostavljeni tobačnemu dimu in da se bo razširjenost kajenja med nosečnostjo zmanjšala </w:t>
      </w:r>
      <w:r w:rsidR="00D77D0F">
        <w:rPr>
          <w:rFonts w:ascii="Arial" w:hAnsi="Arial" w:cs="Arial"/>
          <w:sz w:val="20"/>
          <w:szCs w:val="20"/>
        </w:rPr>
        <w:t>s</w:t>
      </w:r>
      <w:r w:rsidRPr="00F76DBA">
        <w:rPr>
          <w:rFonts w:ascii="Arial" w:hAnsi="Arial" w:cs="Arial"/>
          <w:sz w:val="20"/>
          <w:szCs w:val="20"/>
        </w:rPr>
        <w:t xml:space="preserve"> 7</w:t>
      </w:r>
      <w:r w:rsidR="00D77D0F">
        <w:rPr>
          <w:rFonts w:ascii="Arial" w:hAnsi="Arial" w:cs="Arial"/>
          <w:sz w:val="20"/>
          <w:szCs w:val="20"/>
        </w:rPr>
        <w:t xml:space="preserve"> </w:t>
      </w:r>
      <w:r w:rsidRPr="00F76DBA">
        <w:rPr>
          <w:rFonts w:ascii="Arial" w:hAnsi="Arial" w:cs="Arial"/>
          <w:sz w:val="20"/>
          <w:szCs w:val="20"/>
        </w:rPr>
        <w:t>% v letu 2011 na manj kot 4</w:t>
      </w:r>
      <w:r w:rsidR="004A5D8A">
        <w:rPr>
          <w:rFonts w:ascii="Arial" w:hAnsi="Arial" w:cs="Arial"/>
          <w:sz w:val="20"/>
          <w:szCs w:val="20"/>
        </w:rPr>
        <w:t xml:space="preserve"> </w:t>
      </w:r>
      <w:r w:rsidRPr="00F76DBA">
        <w:rPr>
          <w:rFonts w:ascii="Arial" w:hAnsi="Arial" w:cs="Arial"/>
          <w:sz w:val="20"/>
          <w:szCs w:val="20"/>
        </w:rPr>
        <w:t>% v letu 2017.</w:t>
      </w:r>
    </w:p>
    <w:p w14:paraId="6284C606" w14:textId="77777777" w:rsidR="00C23044" w:rsidRPr="00F76DBA" w:rsidRDefault="00C23044" w:rsidP="00C23044">
      <w:pPr>
        <w:rPr>
          <w:rFonts w:ascii="Arial" w:hAnsi="Arial" w:cs="Arial"/>
          <w:sz w:val="20"/>
          <w:szCs w:val="20"/>
        </w:rPr>
      </w:pPr>
    </w:p>
    <w:p w14:paraId="1AADC70C" w14:textId="30A6EDC4" w:rsidR="00C23044" w:rsidRPr="00F76DBA" w:rsidRDefault="00C23044" w:rsidP="00C23044">
      <w:pPr>
        <w:rPr>
          <w:rFonts w:ascii="Arial" w:hAnsi="Arial" w:cs="Arial"/>
          <w:sz w:val="20"/>
          <w:szCs w:val="20"/>
        </w:rPr>
      </w:pPr>
      <w:r w:rsidRPr="00F76DBA">
        <w:rPr>
          <w:rFonts w:ascii="Arial" w:hAnsi="Arial" w:cs="Arial"/>
          <w:sz w:val="20"/>
          <w:szCs w:val="20"/>
        </w:rPr>
        <w:t>Strategija več poudarka namenja masovnim medijskim kampanjam in vzpostavitvi nacionalnega centra za pomoč pri opuščanju kajenja in snusa. Nadaljevali bodo politiko visokega obdavčenja tobačnih izdelkov in sprejemanja strožjih zakonskih ukrepov. Predvidena je uvedba licenc za prodajo tobačnih izdelkov, povečanje števila območij, kjer se ne sme kaditi</w:t>
      </w:r>
      <w:r w:rsidR="00A152E7">
        <w:rPr>
          <w:rFonts w:ascii="Arial" w:hAnsi="Arial" w:cs="Arial"/>
          <w:sz w:val="20"/>
          <w:szCs w:val="20"/>
        </w:rPr>
        <w:t>,</w:t>
      </w:r>
      <w:r w:rsidRPr="00F76DBA">
        <w:rPr>
          <w:rFonts w:ascii="Arial" w:hAnsi="Arial" w:cs="Arial"/>
          <w:sz w:val="20"/>
          <w:szCs w:val="20"/>
        </w:rPr>
        <w:t xml:space="preserve"> in na splošno usklajevanje zakonodaje z novimi znanstvenimi dognanji, mednarodnimi izkušnjami in FCTC.</w:t>
      </w:r>
    </w:p>
    <w:p w14:paraId="17B9DC4C" w14:textId="77777777" w:rsidR="00C23044" w:rsidRPr="00F76DBA" w:rsidRDefault="00C23044" w:rsidP="00C23044">
      <w:pPr>
        <w:rPr>
          <w:rFonts w:ascii="Arial" w:hAnsi="Arial" w:cs="Arial"/>
          <w:sz w:val="20"/>
          <w:szCs w:val="20"/>
        </w:rPr>
      </w:pPr>
    </w:p>
    <w:p w14:paraId="50450748" w14:textId="0A121DC1" w:rsidR="00C23044" w:rsidRPr="00F76DBA" w:rsidRDefault="00C23044" w:rsidP="00C23044">
      <w:pPr>
        <w:rPr>
          <w:rFonts w:ascii="Arial" w:hAnsi="Arial" w:cs="Arial"/>
          <w:sz w:val="20"/>
          <w:szCs w:val="20"/>
        </w:rPr>
      </w:pPr>
      <w:r w:rsidRPr="00F76DBA">
        <w:rPr>
          <w:rFonts w:ascii="Arial" w:hAnsi="Arial" w:cs="Arial"/>
          <w:sz w:val="20"/>
          <w:szCs w:val="20"/>
        </w:rPr>
        <w:t>Z dodatnim financiranjem od leta 2012 v višini 19 milijonov norveških kron letno</w:t>
      </w:r>
      <w:r w:rsidR="00A5600E">
        <w:rPr>
          <w:rFonts w:ascii="Arial" w:hAnsi="Arial" w:cs="Arial"/>
          <w:sz w:val="20"/>
          <w:szCs w:val="20"/>
        </w:rPr>
        <w:t xml:space="preserve"> (cca 1.860.000 evrov)</w:t>
      </w:r>
      <w:r w:rsidRPr="00F76DBA">
        <w:rPr>
          <w:rFonts w:ascii="Arial" w:hAnsi="Arial" w:cs="Arial"/>
          <w:sz w:val="20"/>
          <w:szCs w:val="20"/>
        </w:rPr>
        <w:t>, so v obdobju 2016</w:t>
      </w:r>
      <w:r w:rsidR="00A152E7">
        <w:rPr>
          <w:rFonts w:ascii="Arial" w:hAnsi="Arial" w:cs="Arial"/>
          <w:sz w:val="20"/>
          <w:szCs w:val="20"/>
        </w:rPr>
        <w:t>–</w:t>
      </w:r>
      <w:r w:rsidRPr="00F76DBA">
        <w:rPr>
          <w:rFonts w:ascii="Arial" w:hAnsi="Arial" w:cs="Arial"/>
          <w:sz w:val="20"/>
          <w:szCs w:val="20"/>
        </w:rPr>
        <w:t xml:space="preserve">2018 izvedli 5 kampanj </w:t>
      </w:r>
      <w:r w:rsidR="000B62BA">
        <w:rPr>
          <w:rFonts w:ascii="Arial" w:hAnsi="Arial" w:cs="Arial"/>
          <w:sz w:val="20"/>
          <w:szCs w:val="20"/>
        </w:rPr>
        <w:t>za</w:t>
      </w:r>
      <w:r w:rsidRPr="00F76DBA">
        <w:rPr>
          <w:rFonts w:ascii="Arial" w:hAnsi="Arial" w:cs="Arial"/>
          <w:sz w:val="20"/>
          <w:szCs w:val="20"/>
        </w:rPr>
        <w:t xml:space="preserve"> ozaveščanj</w:t>
      </w:r>
      <w:r w:rsidR="000B62BA">
        <w:rPr>
          <w:rFonts w:ascii="Arial" w:hAnsi="Arial" w:cs="Arial"/>
          <w:sz w:val="20"/>
          <w:szCs w:val="20"/>
        </w:rPr>
        <w:t>e</w:t>
      </w:r>
      <w:r w:rsidRPr="00F76DBA">
        <w:rPr>
          <w:rFonts w:ascii="Arial" w:hAnsi="Arial" w:cs="Arial"/>
          <w:sz w:val="20"/>
          <w:szCs w:val="20"/>
        </w:rPr>
        <w:t xml:space="preserve"> o zdravstvenih tveganjih uporabe tobaka in snusa, opuščanja kajenja in promocij</w:t>
      </w:r>
      <w:r w:rsidR="000B62BA">
        <w:rPr>
          <w:rFonts w:ascii="Arial" w:hAnsi="Arial" w:cs="Arial"/>
          <w:sz w:val="20"/>
          <w:szCs w:val="20"/>
        </w:rPr>
        <w:t>o</w:t>
      </w:r>
      <w:r w:rsidRPr="00F76DBA">
        <w:rPr>
          <w:rFonts w:ascii="Arial" w:hAnsi="Arial" w:cs="Arial"/>
          <w:sz w:val="20"/>
          <w:szCs w:val="20"/>
        </w:rPr>
        <w:t xml:space="preserve"> enotne embalaže. Z medijskimi kampanjami želijo tudi motivirati nosečnice kadilke, da prenehajo kaditi</w:t>
      </w:r>
      <w:r w:rsidR="000B62BA">
        <w:rPr>
          <w:rFonts w:ascii="Arial" w:hAnsi="Arial" w:cs="Arial"/>
          <w:sz w:val="20"/>
          <w:szCs w:val="20"/>
        </w:rPr>
        <w:t>,</w:t>
      </w:r>
      <w:r w:rsidRPr="00F76DBA">
        <w:rPr>
          <w:rFonts w:ascii="Arial" w:hAnsi="Arial" w:cs="Arial"/>
          <w:sz w:val="20"/>
          <w:szCs w:val="20"/>
        </w:rPr>
        <w:t xml:space="preserve"> in ozaveščajo starše, da je otrokova pravica, da odrašča v okolju brez tobačnega dima. Pri ozaveščanju vključujejo družbene medije. </w:t>
      </w:r>
    </w:p>
    <w:p w14:paraId="03352D6D" w14:textId="77777777" w:rsidR="00C23044" w:rsidRPr="00F76DBA" w:rsidRDefault="00C23044" w:rsidP="00C23044">
      <w:pPr>
        <w:rPr>
          <w:rFonts w:ascii="Arial" w:hAnsi="Arial" w:cs="Arial"/>
          <w:sz w:val="20"/>
          <w:szCs w:val="20"/>
        </w:rPr>
      </w:pPr>
    </w:p>
    <w:p w14:paraId="2A1C6107" w14:textId="46C0020B" w:rsidR="00C23044" w:rsidRPr="00F76DBA" w:rsidRDefault="00C23044" w:rsidP="00C23044">
      <w:pPr>
        <w:rPr>
          <w:rFonts w:ascii="Arial" w:hAnsi="Arial" w:cs="Arial"/>
          <w:sz w:val="20"/>
          <w:szCs w:val="20"/>
        </w:rPr>
      </w:pPr>
      <w:r w:rsidRPr="00F76DBA">
        <w:rPr>
          <w:rFonts w:ascii="Arial" w:hAnsi="Arial" w:cs="Arial"/>
          <w:sz w:val="20"/>
          <w:szCs w:val="20"/>
        </w:rPr>
        <w:t>Pri opuščanju kajenja želijo sprejeti poseben nacionalni plan za opuščanje kajenja. Storitev svetovanja za opuščanje kajenja želijo ponuditi na sistemski ravni in povečati dostopnost do storitev</w:t>
      </w:r>
      <w:r w:rsidR="001E49B3">
        <w:rPr>
          <w:rFonts w:ascii="Arial" w:hAnsi="Arial" w:cs="Arial"/>
          <w:sz w:val="20"/>
          <w:szCs w:val="20"/>
        </w:rPr>
        <w:t>,</w:t>
      </w:r>
      <w:r w:rsidRPr="00F76DBA">
        <w:rPr>
          <w:rFonts w:ascii="Arial" w:hAnsi="Arial" w:cs="Arial"/>
          <w:sz w:val="20"/>
          <w:szCs w:val="20"/>
        </w:rPr>
        <w:t xml:space="preserve"> vključno z uporabo farmacevtskih sredstev za opuščanje kajenja. Še naprej bodo razvijali in podpirali posebne telefonske linije in spletne strani za opuščaje kajenja. Družinske zdravnike želijo bolje finančno spodbuditi </w:t>
      </w:r>
      <w:r w:rsidR="00995828">
        <w:rPr>
          <w:rFonts w:ascii="Arial" w:hAnsi="Arial" w:cs="Arial"/>
          <w:sz w:val="20"/>
          <w:szCs w:val="20"/>
        </w:rPr>
        <w:t xml:space="preserve">za </w:t>
      </w:r>
      <w:r w:rsidRPr="00F76DBA">
        <w:rPr>
          <w:rFonts w:ascii="Arial" w:hAnsi="Arial" w:cs="Arial"/>
          <w:sz w:val="20"/>
          <w:szCs w:val="20"/>
        </w:rPr>
        <w:t xml:space="preserve">pomoč pri opuščanju kajenja. </w:t>
      </w:r>
    </w:p>
    <w:p w14:paraId="1DC30664" w14:textId="77777777" w:rsidR="00C23044" w:rsidRPr="00F76DBA" w:rsidRDefault="00C23044" w:rsidP="00C23044">
      <w:pPr>
        <w:rPr>
          <w:rFonts w:ascii="Arial" w:hAnsi="Arial" w:cs="Arial"/>
          <w:sz w:val="20"/>
          <w:szCs w:val="20"/>
        </w:rPr>
      </w:pPr>
    </w:p>
    <w:p w14:paraId="5DD8E153" w14:textId="4F1B41ED" w:rsidR="00C23044" w:rsidRPr="00F76DBA" w:rsidRDefault="00C23044" w:rsidP="00C23044">
      <w:pPr>
        <w:rPr>
          <w:rFonts w:ascii="Arial" w:hAnsi="Arial" w:cs="Arial"/>
          <w:sz w:val="20"/>
          <w:szCs w:val="20"/>
        </w:rPr>
      </w:pPr>
      <w:r w:rsidRPr="00F76DBA">
        <w:rPr>
          <w:rFonts w:ascii="Arial" w:hAnsi="Arial" w:cs="Arial"/>
          <w:sz w:val="20"/>
          <w:szCs w:val="20"/>
        </w:rPr>
        <w:t>Ministrstvo za zdravje Norveške si bo prizadevalo, da bo skupaj z Ministrstvom za zunanje zadeve spremljalo aktivnosti tobačne industrije, pripraviti pa želijo tudi nacionalni vodnik za spoštovanje člena 5.3 FCTC za preprečevanje vpliva tobačne industrije. Ministrstvo za zdravje bo na področju nadzora nad tobakom</w:t>
      </w:r>
      <w:r w:rsidR="00995828" w:rsidRPr="00995828">
        <w:rPr>
          <w:rFonts w:ascii="Arial" w:hAnsi="Arial" w:cs="Arial"/>
          <w:sz w:val="20"/>
          <w:szCs w:val="20"/>
        </w:rPr>
        <w:t xml:space="preserve"> </w:t>
      </w:r>
      <w:r w:rsidR="00995828" w:rsidRPr="00F76DBA">
        <w:rPr>
          <w:rFonts w:ascii="Arial" w:hAnsi="Arial" w:cs="Arial"/>
          <w:sz w:val="20"/>
          <w:szCs w:val="20"/>
        </w:rPr>
        <w:t>še naprej sodelovalo z nevladnim sektorjem</w:t>
      </w:r>
      <w:r w:rsidRPr="00F76DBA">
        <w:rPr>
          <w:rFonts w:ascii="Arial" w:hAnsi="Arial" w:cs="Arial"/>
          <w:sz w:val="20"/>
          <w:szCs w:val="20"/>
        </w:rPr>
        <w:t>.</w:t>
      </w:r>
    </w:p>
    <w:p w14:paraId="6449136D" w14:textId="77777777" w:rsidR="00C23044" w:rsidRPr="00A4111A" w:rsidRDefault="00C23044" w:rsidP="00C23044">
      <w:pPr>
        <w:rPr>
          <w:rFonts w:ascii="Arial" w:hAnsi="Arial" w:cs="Arial"/>
        </w:rPr>
      </w:pPr>
    </w:p>
    <w:p w14:paraId="627B3A7A" w14:textId="77777777" w:rsidR="00C23044" w:rsidRPr="00A4111A" w:rsidRDefault="00C23044" w:rsidP="00C23044">
      <w:pPr>
        <w:rPr>
          <w:rFonts w:ascii="Arial" w:hAnsi="Arial" w:cs="Arial"/>
          <w:b/>
        </w:rPr>
      </w:pPr>
      <w:r w:rsidRPr="00A4111A">
        <w:rPr>
          <w:rFonts w:ascii="Arial" w:hAnsi="Arial" w:cs="Arial"/>
          <w:b/>
        </w:rPr>
        <w:t>Finska</w:t>
      </w:r>
    </w:p>
    <w:p w14:paraId="2C7F3A28" w14:textId="77777777" w:rsidR="00C23044" w:rsidRPr="00A4111A" w:rsidRDefault="00C23044" w:rsidP="00C23044">
      <w:pPr>
        <w:rPr>
          <w:rFonts w:ascii="Arial" w:hAnsi="Arial" w:cs="Arial"/>
          <w:b/>
        </w:rPr>
      </w:pPr>
    </w:p>
    <w:p w14:paraId="27E6D039" w14:textId="63BD0A72" w:rsidR="00C23044" w:rsidRPr="00F76DBA" w:rsidRDefault="00C23044" w:rsidP="00C23044">
      <w:pPr>
        <w:rPr>
          <w:rFonts w:ascii="Arial" w:hAnsi="Arial" w:cs="Arial"/>
          <w:sz w:val="20"/>
          <w:szCs w:val="20"/>
        </w:rPr>
      </w:pPr>
      <w:r w:rsidRPr="00F76DBA">
        <w:rPr>
          <w:rFonts w:ascii="Arial" w:hAnsi="Arial" w:cs="Arial"/>
          <w:sz w:val="20"/>
          <w:szCs w:val="20"/>
        </w:rPr>
        <w:t>Finska je postala pogodbenica FCTC leta 2005. Področje omejevanja uporabe tobačnih izdelkov ureja Tobacco Act (No. 693/1976), ki je bil spremenjen več kot štiridesetkrat, nazadnje leta 2016. Zakon št. 549/2016 prepoveduje kajenje v vseh javnih in delovnih prostorih, vendar so dovoljene zaprte kadilnice, za katere pa so določeni strogi pogoji, strežba in uživanje hrane in pijače v kadilnici nista dovoljena. Kadilnice niso dovoljene v prostorih, kjer se večinoma zadržujejo osebe</w:t>
      </w:r>
      <w:r w:rsidR="004F7E1F">
        <w:rPr>
          <w:rFonts w:ascii="Arial" w:hAnsi="Arial" w:cs="Arial"/>
          <w:sz w:val="20"/>
          <w:szCs w:val="20"/>
        </w:rPr>
        <w:t>,</w:t>
      </w:r>
      <w:r w:rsidRPr="00F76DBA">
        <w:rPr>
          <w:rFonts w:ascii="Arial" w:hAnsi="Arial" w:cs="Arial"/>
          <w:sz w:val="20"/>
          <w:szCs w:val="20"/>
        </w:rPr>
        <w:t xml:space="preserve"> mlajše od 18 let. Kajenje je prepovedano tudi v </w:t>
      </w:r>
      <w:r w:rsidR="004F7E1F">
        <w:rPr>
          <w:rFonts w:ascii="Arial" w:hAnsi="Arial" w:cs="Arial"/>
          <w:sz w:val="20"/>
          <w:szCs w:val="20"/>
        </w:rPr>
        <w:t>zasebnih</w:t>
      </w:r>
      <w:r w:rsidR="004F7E1F" w:rsidRPr="00F76DBA">
        <w:rPr>
          <w:rFonts w:ascii="Arial" w:hAnsi="Arial" w:cs="Arial"/>
          <w:sz w:val="20"/>
          <w:szCs w:val="20"/>
        </w:rPr>
        <w:t xml:space="preserve"> </w:t>
      </w:r>
      <w:r w:rsidRPr="00F76DBA">
        <w:rPr>
          <w:rFonts w:ascii="Arial" w:hAnsi="Arial" w:cs="Arial"/>
          <w:sz w:val="20"/>
          <w:szCs w:val="20"/>
        </w:rPr>
        <w:t>vozilih ob prisotnosti otrok</w:t>
      </w:r>
      <w:r w:rsidR="004F7E1F">
        <w:rPr>
          <w:rFonts w:ascii="Arial" w:hAnsi="Arial" w:cs="Arial"/>
          <w:sz w:val="20"/>
          <w:szCs w:val="20"/>
        </w:rPr>
        <w:t>,</w:t>
      </w:r>
      <w:r w:rsidRPr="00F76DBA">
        <w:rPr>
          <w:rFonts w:ascii="Arial" w:hAnsi="Arial" w:cs="Arial"/>
          <w:sz w:val="20"/>
          <w:szCs w:val="20"/>
        </w:rPr>
        <w:t xml:space="preserve"> mlajših od 15 let. Zakon iz leta 2016 je usklajen z Direktivo</w:t>
      </w:r>
      <w:r w:rsidR="004005AD">
        <w:rPr>
          <w:rFonts w:ascii="Arial" w:hAnsi="Arial" w:cs="Arial"/>
          <w:sz w:val="20"/>
          <w:szCs w:val="20"/>
        </w:rPr>
        <w:t xml:space="preserve"> </w:t>
      </w:r>
      <w:r w:rsidR="004005AD" w:rsidRPr="007113DE">
        <w:rPr>
          <w:rFonts w:ascii="Arial" w:hAnsi="Arial" w:cs="Arial"/>
          <w:sz w:val="20"/>
          <w:szCs w:val="20"/>
        </w:rPr>
        <w:t>2014/40/EU</w:t>
      </w:r>
      <w:r w:rsidRPr="00F76DBA">
        <w:rPr>
          <w:rFonts w:ascii="Arial" w:hAnsi="Arial" w:cs="Arial"/>
          <w:sz w:val="20"/>
          <w:szCs w:val="20"/>
        </w:rPr>
        <w:t xml:space="preserve">. </w:t>
      </w:r>
    </w:p>
    <w:p w14:paraId="5CCEDD51" w14:textId="77777777" w:rsidR="00C23044" w:rsidRPr="00A4111A" w:rsidRDefault="00C23044" w:rsidP="00C23044">
      <w:pPr>
        <w:rPr>
          <w:rFonts w:ascii="Arial" w:hAnsi="Arial" w:cs="Arial"/>
        </w:rPr>
      </w:pPr>
    </w:p>
    <w:p w14:paraId="070D58A0" w14:textId="05689ED4" w:rsidR="00C23044" w:rsidRPr="00F76DBA" w:rsidRDefault="00C23044" w:rsidP="00C23044">
      <w:pPr>
        <w:rPr>
          <w:rFonts w:ascii="Arial" w:hAnsi="Arial" w:cs="Arial"/>
          <w:sz w:val="20"/>
          <w:szCs w:val="20"/>
        </w:rPr>
      </w:pPr>
      <w:r w:rsidRPr="00F76DBA">
        <w:rPr>
          <w:rFonts w:ascii="Arial" w:hAnsi="Arial" w:cs="Arial"/>
          <w:sz w:val="20"/>
          <w:szCs w:val="20"/>
        </w:rPr>
        <w:t>Neposredno in posredno oglaševanje tobačnih izdelkov je na Finskem prepovedano. Prepoved velja tudi za izdelke, ki s svojim videzom spominjajo na tobačne izdelke, izdelke, ki se uporabljajo za enak namen kot tobačni, a ne vsebujejo tobaka, in za pripomočke za kajenje. Zakon prepoveduje tudi sponzoriranje tobačne industrije in druge promocijske aktivnosti za spodbujanje prodaje teh izdelkov. Prepovedano je razstavljanje tobačnih izdelkov in njihovih znamk na vseh prodajnih mestih, razen v prodajalnah, ki so specializirane za prodajo tobačnih izdelkov in imajo ločen vhod, tako da so razstavljeni izdelki vidni samo obiskovalcem specializirane prodajalne. Prodajalec tobačnih izdelkov lahko kupcu na njegovo zahtevo pokaže katalog s slikami in opisom tobačnih izdelkov, ki so na voljo, ali cenik teh izdelkov. Prepoved razstavljanja velja tudi za izdelke, ki s svojim videzom spominjajo na tobačne izdelke</w:t>
      </w:r>
      <w:r w:rsidR="008516CF">
        <w:rPr>
          <w:rFonts w:ascii="Arial" w:hAnsi="Arial" w:cs="Arial"/>
          <w:sz w:val="20"/>
          <w:szCs w:val="20"/>
        </w:rPr>
        <w:t>,</w:t>
      </w:r>
      <w:r w:rsidRPr="00F76DBA">
        <w:rPr>
          <w:rFonts w:ascii="Arial" w:hAnsi="Arial" w:cs="Arial"/>
          <w:sz w:val="20"/>
          <w:szCs w:val="20"/>
        </w:rPr>
        <w:t xml:space="preserve"> izdelke, ki se uporabljajo za enak namen kot tobačni, a ne vsebujejo tobaka</w:t>
      </w:r>
      <w:r w:rsidR="00EF4AF5">
        <w:rPr>
          <w:rFonts w:ascii="Arial" w:hAnsi="Arial" w:cs="Arial"/>
          <w:sz w:val="20"/>
          <w:szCs w:val="20"/>
        </w:rPr>
        <w:t>,</w:t>
      </w:r>
      <w:r w:rsidRPr="00F76DBA">
        <w:rPr>
          <w:rFonts w:ascii="Arial" w:hAnsi="Arial" w:cs="Arial"/>
          <w:sz w:val="20"/>
          <w:szCs w:val="20"/>
        </w:rPr>
        <w:t xml:space="preserve"> ter za pripomočke za kajenje.</w:t>
      </w:r>
    </w:p>
    <w:p w14:paraId="260DB0B1" w14:textId="77777777" w:rsidR="00C23044" w:rsidRPr="00F76DBA" w:rsidRDefault="00C23044" w:rsidP="00C23044">
      <w:pPr>
        <w:rPr>
          <w:rFonts w:ascii="Arial" w:hAnsi="Arial" w:cs="Arial"/>
          <w:sz w:val="20"/>
          <w:szCs w:val="20"/>
        </w:rPr>
      </w:pPr>
    </w:p>
    <w:p w14:paraId="76404379" w14:textId="7551D0B8" w:rsidR="00C23044" w:rsidRPr="00F76DBA" w:rsidRDefault="00C23044" w:rsidP="00C23044">
      <w:pPr>
        <w:rPr>
          <w:rFonts w:ascii="Arial" w:hAnsi="Arial" w:cs="Arial"/>
          <w:sz w:val="20"/>
          <w:szCs w:val="20"/>
        </w:rPr>
      </w:pPr>
      <w:r w:rsidRPr="00F76DBA">
        <w:rPr>
          <w:rFonts w:ascii="Arial" w:hAnsi="Arial" w:cs="Arial"/>
          <w:sz w:val="20"/>
          <w:szCs w:val="20"/>
        </w:rPr>
        <w:t>Zakon prepoveduje prodajo tobačnih izdelkov in pripomočkov za kajenje osebam, mlajšim od 18 let. Tudi oseba, ki prodaja te izdelke, mora biti starejša od 18 let, izjemoma je lahko tudi mlajša, če se prodaja opravlja pod nadzorom polnoletne osebe. Prepovedana je prodaja tobačnih izdelkov iz avtomatskih naprav. Prepovedana sta uvoz in posest tobačnih izdelkov oseb</w:t>
      </w:r>
      <w:r w:rsidR="001D562C">
        <w:rPr>
          <w:rFonts w:ascii="Arial" w:hAnsi="Arial" w:cs="Arial"/>
          <w:sz w:val="20"/>
          <w:szCs w:val="20"/>
        </w:rPr>
        <w:t>am</w:t>
      </w:r>
      <w:r w:rsidRPr="00F76DBA">
        <w:rPr>
          <w:rFonts w:ascii="Arial" w:hAnsi="Arial" w:cs="Arial"/>
          <w:sz w:val="20"/>
          <w:szCs w:val="20"/>
        </w:rPr>
        <w:t>, mlajši</w:t>
      </w:r>
      <w:r w:rsidR="001D562C">
        <w:rPr>
          <w:rFonts w:ascii="Arial" w:hAnsi="Arial" w:cs="Arial"/>
          <w:sz w:val="20"/>
          <w:szCs w:val="20"/>
        </w:rPr>
        <w:t>m</w:t>
      </w:r>
      <w:r w:rsidRPr="00F76DBA">
        <w:rPr>
          <w:rFonts w:ascii="Arial" w:hAnsi="Arial" w:cs="Arial"/>
          <w:sz w:val="20"/>
          <w:szCs w:val="20"/>
        </w:rPr>
        <w:t xml:space="preserve"> od 18 let. </w:t>
      </w:r>
    </w:p>
    <w:p w14:paraId="1A697C9C" w14:textId="77777777" w:rsidR="00C23044" w:rsidRPr="00F76DBA" w:rsidRDefault="00C23044" w:rsidP="00C23044">
      <w:pPr>
        <w:rPr>
          <w:rFonts w:ascii="Arial" w:hAnsi="Arial" w:cs="Arial"/>
          <w:sz w:val="20"/>
          <w:szCs w:val="20"/>
        </w:rPr>
      </w:pPr>
    </w:p>
    <w:p w14:paraId="7F48AFD3" w14:textId="39BF8D3D" w:rsidR="00E01769" w:rsidRPr="00085BC0" w:rsidRDefault="00C23044" w:rsidP="00E01769">
      <w:pPr>
        <w:rPr>
          <w:rFonts w:ascii="Arial" w:hAnsi="Arial" w:cs="Arial"/>
          <w:sz w:val="20"/>
          <w:szCs w:val="20"/>
        </w:rPr>
      </w:pPr>
      <w:r w:rsidRPr="00E01769">
        <w:rPr>
          <w:rFonts w:ascii="Arial" w:hAnsi="Arial" w:cs="Arial"/>
          <w:sz w:val="20"/>
          <w:szCs w:val="20"/>
        </w:rPr>
        <w:t>Obdavčitev tobačnih izdelkov se je leta 2016 in 2017 povečala v povprečju za 24</w:t>
      </w:r>
      <w:r w:rsidR="00102CFF">
        <w:rPr>
          <w:rFonts w:ascii="Arial" w:hAnsi="Arial" w:cs="Arial"/>
          <w:sz w:val="20"/>
          <w:szCs w:val="20"/>
        </w:rPr>
        <w:t xml:space="preserve"> </w:t>
      </w:r>
      <w:r w:rsidRPr="00E01769">
        <w:rPr>
          <w:rFonts w:ascii="Arial" w:hAnsi="Arial" w:cs="Arial"/>
          <w:sz w:val="20"/>
          <w:szCs w:val="20"/>
        </w:rPr>
        <w:t>%. V obdobju 2018</w:t>
      </w:r>
      <w:r w:rsidR="001D562C">
        <w:rPr>
          <w:rFonts w:ascii="Arial" w:hAnsi="Arial" w:cs="Arial"/>
          <w:sz w:val="20"/>
          <w:szCs w:val="20"/>
        </w:rPr>
        <w:t>–</w:t>
      </w:r>
      <w:r w:rsidRPr="00E01769">
        <w:rPr>
          <w:rFonts w:ascii="Arial" w:hAnsi="Arial" w:cs="Arial"/>
          <w:sz w:val="20"/>
          <w:szCs w:val="20"/>
        </w:rPr>
        <w:t>2019</w:t>
      </w:r>
      <w:r w:rsidR="00A5600E" w:rsidRPr="00E01769">
        <w:rPr>
          <w:rFonts w:ascii="Arial" w:hAnsi="Arial" w:cs="Arial"/>
          <w:sz w:val="20"/>
          <w:szCs w:val="20"/>
        </w:rPr>
        <w:t xml:space="preserve"> se</w:t>
      </w:r>
      <w:r w:rsidRPr="00E01769">
        <w:rPr>
          <w:rFonts w:ascii="Arial" w:hAnsi="Arial" w:cs="Arial"/>
          <w:sz w:val="20"/>
          <w:szCs w:val="20"/>
        </w:rPr>
        <w:t xml:space="preserve"> je</w:t>
      </w:r>
      <w:r w:rsidR="004C327B" w:rsidRPr="00E01769">
        <w:rPr>
          <w:rFonts w:ascii="Arial" w:hAnsi="Arial" w:cs="Arial"/>
          <w:sz w:val="20"/>
          <w:szCs w:val="20"/>
        </w:rPr>
        <w:t xml:space="preserve"> </w:t>
      </w:r>
      <w:r w:rsidRPr="00E01769">
        <w:rPr>
          <w:rFonts w:ascii="Arial" w:hAnsi="Arial" w:cs="Arial"/>
          <w:sz w:val="20"/>
          <w:szCs w:val="20"/>
        </w:rPr>
        <w:t>obdavčitev povečala štirikrat, vsakih šest mesecev, skupaj za 21</w:t>
      </w:r>
      <w:r w:rsidR="00D77D0F">
        <w:rPr>
          <w:rFonts w:ascii="Arial" w:hAnsi="Arial" w:cs="Arial"/>
          <w:sz w:val="20"/>
          <w:szCs w:val="20"/>
        </w:rPr>
        <w:t xml:space="preserve"> </w:t>
      </w:r>
      <w:r w:rsidRPr="00E01769">
        <w:rPr>
          <w:rFonts w:ascii="Arial" w:hAnsi="Arial" w:cs="Arial"/>
          <w:sz w:val="20"/>
          <w:szCs w:val="20"/>
        </w:rPr>
        <w:t>%.</w:t>
      </w:r>
      <w:r w:rsidR="006F360D">
        <w:rPr>
          <w:rFonts w:ascii="Arial" w:hAnsi="Arial" w:cs="Arial"/>
          <w:sz w:val="20"/>
          <w:szCs w:val="20"/>
        </w:rPr>
        <w:t xml:space="preserve"> </w:t>
      </w:r>
      <w:r w:rsidR="00E01769" w:rsidRPr="00085BC0">
        <w:rPr>
          <w:rFonts w:ascii="Arial" w:hAnsi="Arial" w:cs="Arial"/>
          <w:sz w:val="20"/>
          <w:szCs w:val="20"/>
        </w:rPr>
        <w:t>Dolgoročno je iz podatkov Evropske komisije</w:t>
      </w:r>
      <w:r w:rsidR="006F360D" w:rsidRPr="00085BC0">
        <w:rPr>
          <w:rFonts w:ascii="Arial" w:hAnsi="Arial" w:cs="Arial"/>
          <w:sz w:val="20"/>
          <w:szCs w:val="20"/>
        </w:rPr>
        <w:t xml:space="preserve"> </w:t>
      </w:r>
      <w:r w:rsidR="00E01769" w:rsidRPr="00085BC0">
        <w:rPr>
          <w:rFonts w:ascii="Arial" w:hAnsi="Arial" w:cs="Arial"/>
          <w:sz w:val="20"/>
          <w:szCs w:val="20"/>
        </w:rPr>
        <w:t>razbrati, da je Finska v obdobju od 2010</w:t>
      </w:r>
      <w:r w:rsidR="001D562C">
        <w:rPr>
          <w:rFonts w:ascii="Arial" w:hAnsi="Arial" w:cs="Arial"/>
          <w:sz w:val="20"/>
          <w:szCs w:val="20"/>
        </w:rPr>
        <w:t>–</w:t>
      </w:r>
      <w:r w:rsidR="00E01769" w:rsidRPr="00085BC0">
        <w:rPr>
          <w:rFonts w:ascii="Arial" w:hAnsi="Arial" w:cs="Arial"/>
          <w:sz w:val="20"/>
          <w:szCs w:val="20"/>
        </w:rPr>
        <w:t xml:space="preserve">2020 vodila </w:t>
      </w:r>
      <w:r w:rsidR="006F360D" w:rsidRPr="00085BC0">
        <w:rPr>
          <w:rFonts w:ascii="Arial" w:hAnsi="Arial" w:cs="Arial"/>
          <w:sz w:val="20"/>
          <w:szCs w:val="20"/>
        </w:rPr>
        <w:t xml:space="preserve">takšno </w:t>
      </w:r>
      <w:r w:rsidR="00E01769" w:rsidRPr="00085BC0">
        <w:rPr>
          <w:rFonts w:ascii="Arial" w:hAnsi="Arial" w:cs="Arial"/>
          <w:sz w:val="20"/>
          <w:szCs w:val="20"/>
        </w:rPr>
        <w:t xml:space="preserve">politiko obdavčevanja tobačnih izdelkov, ki je kljub višanju obdavčitev privedla k 56 % zvišanju javnofinančnih prihodkov </w:t>
      </w:r>
      <w:r w:rsidR="006F360D" w:rsidRPr="00085BC0">
        <w:rPr>
          <w:rFonts w:ascii="Arial" w:hAnsi="Arial" w:cs="Arial"/>
          <w:sz w:val="20"/>
          <w:szCs w:val="20"/>
        </w:rPr>
        <w:t xml:space="preserve">iz tega naslova </w:t>
      </w:r>
      <w:r w:rsidR="00E01769" w:rsidRPr="00085BC0">
        <w:rPr>
          <w:rFonts w:ascii="Arial" w:hAnsi="Arial" w:cs="Arial"/>
          <w:sz w:val="20"/>
          <w:szCs w:val="20"/>
        </w:rPr>
        <w:t xml:space="preserve">v tem obdobju. </w:t>
      </w:r>
      <w:r w:rsidR="00F25F7C" w:rsidRPr="00F25F7C">
        <w:rPr>
          <w:rFonts w:ascii="Arial" w:hAnsi="Arial" w:cs="Arial"/>
          <w:sz w:val="20"/>
          <w:szCs w:val="20"/>
        </w:rPr>
        <w:t xml:space="preserve">V </w:t>
      </w:r>
      <w:r w:rsidR="00F25F7C">
        <w:rPr>
          <w:rFonts w:ascii="Arial" w:hAnsi="Arial" w:cs="Arial"/>
          <w:sz w:val="20"/>
          <w:szCs w:val="20"/>
        </w:rPr>
        <w:t xml:space="preserve">letu 2019 </w:t>
      </w:r>
      <w:r w:rsidR="001D562C">
        <w:rPr>
          <w:rFonts w:ascii="Arial" w:hAnsi="Arial" w:cs="Arial"/>
          <w:sz w:val="20"/>
          <w:szCs w:val="20"/>
        </w:rPr>
        <w:t>so se</w:t>
      </w:r>
      <w:r w:rsidR="00F25F7C">
        <w:rPr>
          <w:rFonts w:ascii="Arial" w:hAnsi="Arial" w:cs="Arial"/>
          <w:sz w:val="20"/>
          <w:szCs w:val="20"/>
        </w:rPr>
        <w:t xml:space="preserve"> </w:t>
      </w:r>
      <w:r w:rsidR="00F25F7C" w:rsidRPr="00F25F7C">
        <w:rPr>
          <w:rFonts w:ascii="Arial" w:hAnsi="Arial" w:cs="Arial"/>
          <w:sz w:val="20"/>
          <w:szCs w:val="20"/>
        </w:rPr>
        <w:t>javnofinančni prihodk</w:t>
      </w:r>
      <w:r w:rsidR="008A572E">
        <w:rPr>
          <w:rFonts w:ascii="Arial" w:hAnsi="Arial" w:cs="Arial"/>
          <w:sz w:val="20"/>
          <w:szCs w:val="20"/>
        </w:rPr>
        <w:t>i</w:t>
      </w:r>
      <w:r w:rsidR="00F25F7C" w:rsidRPr="00F25F7C">
        <w:rPr>
          <w:rFonts w:ascii="Arial" w:hAnsi="Arial" w:cs="Arial"/>
          <w:sz w:val="20"/>
          <w:szCs w:val="20"/>
        </w:rPr>
        <w:t xml:space="preserve"> iz naslova trošarin glede na leto 2018</w:t>
      </w:r>
      <w:r w:rsidR="008A572E">
        <w:rPr>
          <w:rFonts w:ascii="Arial" w:hAnsi="Arial" w:cs="Arial"/>
          <w:sz w:val="20"/>
          <w:szCs w:val="20"/>
        </w:rPr>
        <w:t xml:space="preserve"> sicer znižali</w:t>
      </w:r>
      <w:r w:rsidR="00F25F7C" w:rsidRPr="00F25F7C">
        <w:rPr>
          <w:rFonts w:ascii="Arial" w:hAnsi="Arial" w:cs="Arial"/>
          <w:sz w:val="20"/>
          <w:szCs w:val="20"/>
        </w:rPr>
        <w:t>,</w:t>
      </w:r>
      <w:r w:rsidR="00F25F7C">
        <w:rPr>
          <w:rFonts w:ascii="Arial" w:hAnsi="Arial" w:cs="Arial"/>
          <w:sz w:val="20"/>
          <w:szCs w:val="20"/>
        </w:rPr>
        <w:t xml:space="preserve"> vendar </w:t>
      </w:r>
      <w:r w:rsidR="008A572E">
        <w:rPr>
          <w:rFonts w:ascii="Arial" w:hAnsi="Arial" w:cs="Arial"/>
          <w:sz w:val="20"/>
          <w:szCs w:val="20"/>
        </w:rPr>
        <w:t>so se</w:t>
      </w:r>
      <w:r w:rsidR="00F25F7C">
        <w:rPr>
          <w:rFonts w:ascii="Arial" w:hAnsi="Arial" w:cs="Arial"/>
          <w:sz w:val="20"/>
          <w:szCs w:val="20"/>
        </w:rPr>
        <w:t xml:space="preserve"> </w:t>
      </w:r>
      <w:r w:rsidR="00F25F7C" w:rsidRPr="00F25F7C">
        <w:rPr>
          <w:rFonts w:ascii="Arial" w:hAnsi="Arial" w:cs="Arial"/>
          <w:sz w:val="20"/>
          <w:szCs w:val="20"/>
        </w:rPr>
        <w:t xml:space="preserve">ob zvišanju obdavčitve v letu 2018 </w:t>
      </w:r>
      <w:r w:rsidR="004113F8" w:rsidRPr="00F25F7C">
        <w:rPr>
          <w:rFonts w:ascii="Arial" w:hAnsi="Arial" w:cs="Arial"/>
          <w:sz w:val="20"/>
          <w:szCs w:val="20"/>
        </w:rPr>
        <w:t>glede na leto 2017 javnofinančni prihodk</w:t>
      </w:r>
      <w:r w:rsidR="004113F8">
        <w:rPr>
          <w:rFonts w:ascii="Arial" w:hAnsi="Arial" w:cs="Arial"/>
          <w:sz w:val="20"/>
          <w:szCs w:val="20"/>
        </w:rPr>
        <w:t>i</w:t>
      </w:r>
      <w:r w:rsidR="004113F8" w:rsidRPr="00F25F7C">
        <w:rPr>
          <w:rFonts w:ascii="Arial" w:hAnsi="Arial" w:cs="Arial"/>
          <w:sz w:val="20"/>
          <w:szCs w:val="20"/>
        </w:rPr>
        <w:t xml:space="preserve"> poviša</w:t>
      </w:r>
      <w:r w:rsidR="004113F8">
        <w:rPr>
          <w:rFonts w:ascii="Arial" w:hAnsi="Arial" w:cs="Arial"/>
          <w:sz w:val="20"/>
          <w:szCs w:val="20"/>
        </w:rPr>
        <w:t>li za</w:t>
      </w:r>
      <w:r w:rsidR="004113F8" w:rsidRPr="00F25F7C">
        <w:rPr>
          <w:rFonts w:ascii="Arial" w:hAnsi="Arial" w:cs="Arial"/>
          <w:sz w:val="20"/>
          <w:szCs w:val="20"/>
        </w:rPr>
        <w:t xml:space="preserve"> </w:t>
      </w:r>
      <w:r w:rsidR="00F25F7C" w:rsidRPr="00F25F7C">
        <w:rPr>
          <w:rFonts w:ascii="Arial" w:hAnsi="Arial" w:cs="Arial"/>
          <w:sz w:val="20"/>
          <w:szCs w:val="20"/>
        </w:rPr>
        <w:t>17</w:t>
      </w:r>
      <w:r w:rsidR="00102CFF">
        <w:rPr>
          <w:rFonts w:ascii="Arial" w:hAnsi="Arial" w:cs="Arial"/>
          <w:sz w:val="20"/>
          <w:szCs w:val="20"/>
        </w:rPr>
        <w:t xml:space="preserve"> </w:t>
      </w:r>
      <w:r w:rsidR="00F25F7C" w:rsidRPr="00F25F7C">
        <w:rPr>
          <w:rFonts w:ascii="Arial" w:hAnsi="Arial" w:cs="Arial"/>
          <w:sz w:val="20"/>
          <w:szCs w:val="20"/>
        </w:rPr>
        <w:t>%</w:t>
      </w:r>
      <w:r w:rsidR="00D55F95">
        <w:rPr>
          <w:rFonts w:ascii="Arial" w:hAnsi="Arial" w:cs="Arial"/>
          <w:sz w:val="20"/>
          <w:szCs w:val="20"/>
        </w:rPr>
        <w:t>. V</w:t>
      </w:r>
      <w:r w:rsidR="004544EC" w:rsidRPr="00F25F7C">
        <w:rPr>
          <w:rFonts w:ascii="Arial" w:hAnsi="Arial" w:cs="Arial"/>
          <w:sz w:val="20"/>
          <w:szCs w:val="20"/>
        </w:rPr>
        <w:t xml:space="preserve"> letu 2020</w:t>
      </w:r>
      <w:r w:rsidR="004F70D9">
        <w:rPr>
          <w:rFonts w:ascii="Arial" w:hAnsi="Arial" w:cs="Arial"/>
          <w:sz w:val="20"/>
          <w:szCs w:val="20"/>
        </w:rPr>
        <w:t xml:space="preserve"> </w:t>
      </w:r>
      <w:r w:rsidR="00D55F95">
        <w:rPr>
          <w:rFonts w:ascii="Arial" w:hAnsi="Arial" w:cs="Arial"/>
          <w:sz w:val="20"/>
          <w:szCs w:val="20"/>
        </w:rPr>
        <w:t xml:space="preserve">so se javnofinančni prihodki </w:t>
      </w:r>
      <w:r w:rsidR="004F70D9">
        <w:rPr>
          <w:rFonts w:ascii="Arial" w:hAnsi="Arial" w:cs="Arial"/>
          <w:sz w:val="20"/>
          <w:szCs w:val="20"/>
        </w:rPr>
        <w:t xml:space="preserve">ponovno </w:t>
      </w:r>
      <w:r w:rsidR="00D55F95">
        <w:rPr>
          <w:rFonts w:ascii="Arial" w:hAnsi="Arial" w:cs="Arial"/>
          <w:sz w:val="20"/>
          <w:szCs w:val="20"/>
        </w:rPr>
        <w:t>povišali za 17%</w:t>
      </w:r>
      <w:r w:rsidR="004544EC" w:rsidRPr="00F25F7C">
        <w:rPr>
          <w:rFonts w:ascii="Arial" w:hAnsi="Arial" w:cs="Arial"/>
          <w:sz w:val="20"/>
          <w:szCs w:val="20"/>
        </w:rPr>
        <w:t xml:space="preserve"> glede na leto 2019</w:t>
      </w:r>
      <w:r w:rsidR="00D55F95">
        <w:rPr>
          <w:rFonts w:ascii="Arial" w:hAnsi="Arial" w:cs="Arial"/>
          <w:sz w:val="20"/>
          <w:szCs w:val="20"/>
        </w:rPr>
        <w:t>.</w:t>
      </w:r>
    </w:p>
    <w:p w14:paraId="2D23A9B1" w14:textId="72648208" w:rsidR="00734262" w:rsidRPr="00F76DBA" w:rsidRDefault="006A4B1A" w:rsidP="00C23044">
      <w:pPr>
        <w:rPr>
          <w:rFonts w:ascii="Arial" w:hAnsi="Arial" w:cs="Arial"/>
          <w:sz w:val="20"/>
          <w:szCs w:val="20"/>
        </w:rPr>
      </w:pPr>
      <w:r>
        <w:rPr>
          <w:rFonts w:ascii="Arial" w:hAnsi="Arial" w:cs="Arial"/>
          <w:sz w:val="20"/>
          <w:szCs w:val="20"/>
        </w:rPr>
        <w:t xml:space="preserve"> </w:t>
      </w:r>
    </w:p>
    <w:p w14:paraId="7458D9E7" w14:textId="2B370CEF" w:rsidR="00C23044" w:rsidRPr="00F76DBA" w:rsidRDefault="00C23044" w:rsidP="00C23044">
      <w:pPr>
        <w:rPr>
          <w:rFonts w:ascii="Arial" w:hAnsi="Arial" w:cs="Arial"/>
          <w:sz w:val="20"/>
          <w:szCs w:val="20"/>
        </w:rPr>
      </w:pPr>
      <w:r w:rsidRPr="00F76DBA">
        <w:rPr>
          <w:rFonts w:ascii="Arial" w:hAnsi="Arial" w:cs="Arial"/>
          <w:sz w:val="20"/>
          <w:szCs w:val="20"/>
        </w:rPr>
        <w:t>V Roadmap to a Tobacco-Free Finland-Action Plan on Tobacco Control iz 2014 je navedena vizija, da v letu 2040 ne bo kadilo več kot 2</w:t>
      </w:r>
      <w:r w:rsidR="00D77D0F">
        <w:rPr>
          <w:rFonts w:ascii="Arial" w:hAnsi="Arial" w:cs="Arial"/>
          <w:sz w:val="20"/>
          <w:szCs w:val="20"/>
        </w:rPr>
        <w:t xml:space="preserve"> </w:t>
      </w:r>
      <w:r w:rsidRPr="00F76DBA">
        <w:rPr>
          <w:rFonts w:ascii="Arial" w:hAnsi="Arial" w:cs="Arial"/>
          <w:sz w:val="20"/>
          <w:szCs w:val="20"/>
        </w:rPr>
        <w:t>% Fincev, starih od 15</w:t>
      </w:r>
      <w:r w:rsidR="00D77D0F">
        <w:rPr>
          <w:rFonts w:ascii="Arial" w:hAnsi="Arial" w:cs="Arial"/>
          <w:sz w:val="20"/>
          <w:szCs w:val="20"/>
        </w:rPr>
        <w:t>–</w:t>
      </w:r>
      <w:r w:rsidRPr="00F76DBA">
        <w:rPr>
          <w:rFonts w:ascii="Arial" w:hAnsi="Arial" w:cs="Arial"/>
          <w:sz w:val="20"/>
          <w:szCs w:val="20"/>
        </w:rPr>
        <w:t>64 let. Akcijski načrt se osredotoča na 4 področja ukrepanja: preprečevanje začetka uporabe tobačnih izdelkov, opuščanje uporabe tobačnih izdelkov, na okolje brez tobačnega dima in na nove tobačne in povezane izdelke. Cilji so: ustvariti okolje, kjer otroci in mladi ne bi uporabljali tobačnih izdelkov; ponuditi podporo, tako da bi se povečalo število kadilcev, ki so opustili kajenje; uvesti čim več okolij, kjer bodo ljudje zaščiteni pred tobačnim dimom; in preprečevanje prihoda novih tobačnih in povezanih izdelkov</w:t>
      </w:r>
      <w:r w:rsidR="002D4F7E" w:rsidRPr="002D4F7E">
        <w:rPr>
          <w:rFonts w:ascii="Arial" w:hAnsi="Arial" w:cs="Arial"/>
          <w:sz w:val="20"/>
          <w:szCs w:val="20"/>
        </w:rPr>
        <w:t xml:space="preserve"> </w:t>
      </w:r>
      <w:r w:rsidR="002D4F7E" w:rsidRPr="00F76DBA">
        <w:rPr>
          <w:rFonts w:ascii="Arial" w:hAnsi="Arial" w:cs="Arial"/>
          <w:sz w:val="20"/>
          <w:szCs w:val="20"/>
        </w:rPr>
        <w:t>na trg</w:t>
      </w:r>
      <w:r w:rsidRPr="00F76DBA">
        <w:rPr>
          <w:rFonts w:ascii="Arial" w:hAnsi="Arial" w:cs="Arial"/>
          <w:sz w:val="20"/>
          <w:szCs w:val="20"/>
        </w:rPr>
        <w:t xml:space="preserve">. Pomembno vlogo pri preprečevanju začetka kajenja in opuščanju kajenja so podelili šolam in ostalim izobraževalnim ustanovam, občinam in lokalnim skupnostim pa tudi pri ustvarjanju družbe brez tobaka in preprečevanju dostopa do tobačnih izdelkov. Akcijski načrt predlaga tudi uvedbo enote embalaže in prepoved tankih cigaret ter preučitev možnosti prepovedi prodaje tobačnih izdelkov in elektronskih cigaret na daljavo. Predvideno je tudi redno nadaljnje dvigovanje obdavčitve tobačnih izdelkov in preučitev, ali naj bodo tudi drugi povezani izdelki obdavčeni, tako kot je snus. </w:t>
      </w:r>
    </w:p>
    <w:p w14:paraId="0FAC749F" w14:textId="77777777" w:rsidR="00C23044" w:rsidRPr="00F76DBA" w:rsidRDefault="00C23044" w:rsidP="00C23044">
      <w:pPr>
        <w:rPr>
          <w:rFonts w:ascii="Arial" w:hAnsi="Arial" w:cs="Arial"/>
          <w:sz w:val="20"/>
          <w:szCs w:val="20"/>
        </w:rPr>
      </w:pPr>
    </w:p>
    <w:p w14:paraId="6602BB6C" w14:textId="79F7E817" w:rsidR="00C23044" w:rsidRPr="00F76DBA" w:rsidRDefault="00C23044" w:rsidP="00C23044">
      <w:pPr>
        <w:rPr>
          <w:rFonts w:ascii="Arial" w:hAnsi="Arial" w:cs="Arial"/>
          <w:sz w:val="20"/>
          <w:szCs w:val="20"/>
        </w:rPr>
      </w:pPr>
      <w:r w:rsidRPr="00F76DBA">
        <w:rPr>
          <w:rFonts w:ascii="Arial" w:hAnsi="Arial" w:cs="Arial"/>
          <w:sz w:val="20"/>
          <w:szCs w:val="20"/>
        </w:rPr>
        <w:lastRenderedPageBreak/>
        <w:t>V zadnjem poročilu FCTC Finska navaja, da je že obdavčila tekočine elektronskih cigaret. Omenjeni Akcijski načrt vključuje tudi redne informacijske kampanje</w:t>
      </w:r>
      <w:r w:rsidR="00AC04FE">
        <w:rPr>
          <w:rFonts w:ascii="Arial" w:hAnsi="Arial" w:cs="Arial"/>
          <w:sz w:val="20"/>
          <w:szCs w:val="20"/>
        </w:rPr>
        <w:t>,</w:t>
      </w:r>
      <w:r w:rsidRPr="00F76DBA">
        <w:rPr>
          <w:rFonts w:ascii="Arial" w:hAnsi="Arial" w:cs="Arial"/>
          <w:sz w:val="20"/>
          <w:szCs w:val="20"/>
        </w:rPr>
        <w:t xml:space="preserve"> prilagojene različnim ciljnim skupinam. Glede opuščanja kajenja načrtujejo nadaljnje izobraževanje zdravstvenega osebja. Spremljanje kadilskega statusa, ponujena podpora in poskusi opustitve kajenja pri spremljanju pacienta v zdravstvu naj bi bilo sistemsko in elektronsko. Razmišljajo tudi o povrnitvi stroškov za zdravila oz. farmacevtska sredstva za opuščanje kajenja. Pri ustvarjanju okolja brez kajenja so napovedali prepoved kajenja v avtomobilih v prisotnosti otrok ter prepoved uporabe tobačnih izdelkov na otroških igriščih, </w:t>
      </w:r>
      <w:r w:rsidR="00AC04FE">
        <w:rPr>
          <w:rFonts w:ascii="Arial" w:hAnsi="Arial" w:cs="Arial"/>
          <w:sz w:val="20"/>
          <w:szCs w:val="20"/>
        </w:rPr>
        <w:t xml:space="preserve">v </w:t>
      </w:r>
      <w:r w:rsidRPr="00F76DBA">
        <w:rPr>
          <w:rFonts w:ascii="Arial" w:hAnsi="Arial" w:cs="Arial"/>
          <w:sz w:val="20"/>
          <w:szCs w:val="20"/>
        </w:rPr>
        <w:t>zabaviščnih parkih in</w:t>
      </w:r>
      <w:r w:rsidR="00AC04FE">
        <w:rPr>
          <w:rFonts w:ascii="Arial" w:hAnsi="Arial" w:cs="Arial"/>
          <w:sz w:val="20"/>
          <w:szCs w:val="20"/>
        </w:rPr>
        <w:t xml:space="preserve"> na</w:t>
      </w:r>
      <w:r w:rsidRPr="00F76DBA">
        <w:rPr>
          <w:rFonts w:ascii="Arial" w:hAnsi="Arial" w:cs="Arial"/>
          <w:sz w:val="20"/>
          <w:szCs w:val="20"/>
        </w:rPr>
        <w:t xml:space="preserve"> plažah. Tudi občine spodbujajo k temu, da bi postale nekadilske. </w:t>
      </w:r>
    </w:p>
    <w:p w14:paraId="32E4B245" w14:textId="65456126" w:rsidR="00960CBD" w:rsidRPr="00C23044" w:rsidRDefault="00C23044">
      <w:pPr>
        <w:spacing w:line="240" w:lineRule="auto"/>
        <w:jc w:val="left"/>
        <w:rPr>
          <w:rFonts w:ascii="Arial" w:hAnsi="Arial" w:cs="Arial"/>
        </w:rPr>
      </w:pPr>
      <w:r w:rsidRPr="00A4111A">
        <w:rPr>
          <w:rFonts w:ascii="Arial" w:hAnsi="Arial" w:cs="Arial"/>
        </w:rPr>
        <w:br w:type="page"/>
      </w:r>
    </w:p>
    <w:p w14:paraId="0A97C3E8" w14:textId="71301713" w:rsidR="00756232" w:rsidRPr="00A4111A" w:rsidRDefault="004F1493" w:rsidP="008F29DC">
      <w:pPr>
        <w:pStyle w:val="Naslov1"/>
      </w:pPr>
      <w:bookmarkStart w:id="50" w:name="_Toc96959592"/>
      <w:bookmarkStart w:id="51" w:name="_Toc96961146"/>
      <w:r>
        <w:lastRenderedPageBreak/>
        <w:t>NACIONALNI ZAKONODAJNI OKVIR</w:t>
      </w:r>
      <w:bookmarkEnd w:id="50"/>
      <w:bookmarkEnd w:id="51"/>
    </w:p>
    <w:p w14:paraId="7B434FA7" w14:textId="77777777" w:rsidR="00756232" w:rsidRPr="00A4111A" w:rsidRDefault="00756232">
      <w:pPr>
        <w:rPr>
          <w:rFonts w:ascii="Arial" w:hAnsi="Arial" w:cs="Arial"/>
        </w:rPr>
      </w:pPr>
    </w:p>
    <w:p w14:paraId="2D3183D7" w14:textId="77777777" w:rsidR="007F1E29" w:rsidRDefault="00F531EC">
      <w:pPr>
        <w:rPr>
          <w:rFonts w:ascii="Arial" w:hAnsi="Arial" w:cs="Arial"/>
          <w:sz w:val="20"/>
          <w:szCs w:val="20"/>
        </w:rPr>
      </w:pPr>
      <w:r w:rsidRPr="007113DE">
        <w:rPr>
          <w:rFonts w:ascii="Arial" w:hAnsi="Arial" w:cs="Arial"/>
          <w:sz w:val="20"/>
          <w:szCs w:val="20"/>
        </w:rPr>
        <w:t xml:space="preserve">V Sloveniji smo prvi </w:t>
      </w:r>
      <w:r w:rsidR="00B10B26" w:rsidRPr="007113DE">
        <w:rPr>
          <w:rFonts w:ascii="Arial" w:hAnsi="Arial" w:cs="Arial"/>
          <w:sz w:val="20"/>
          <w:szCs w:val="20"/>
        </w:rPr>
        <w:t>z</w:t>
      </w:r>
      <w:r w:rsidRPr="007113DE">
        <w:rPr>
          <w:rFonts w:ascii="Arial" w:hAnsi="Arial" w:cs="Arial"/>
          <w:sz w:val="20"/>
          <w:szCs w:val="20"/>
        </w:rPr>
        <w:t xml:space="preserve">akon o omejevanju uporabe tobačnih izdelkov sprejeli leta 1996. Zakon je bil v tistem času eden naprednejših zakonov na področju nadzora nad tobakom v evropskem prostoru. V času pred in po sprejetju prvega zakona se je </w:t>
      </w:r>
      <w:r w:rsidR="00E91844" w:rsidRPr="007113DE">
        <w:rPr>
          <w:rFonts w:ascii="Arial" w:hAnsi="Arial" w:cs="Arial"/>
          <w:sz w:val="20"/>
          <w:szCs w:val="20"/>
        </w:rPr>
        <w:t>razširjenost</w:t>
      </w:r>
      <w:r w:rsidRPr="007113DE">
        <w:rPr>
          <w:rFonts w:ascii="Arial" w:hAnsi="Arial" w:cs="Arial"/>
          <w:sz w:val="20"/>
          <w:szCs w:val="20"/>
        </w:rPr>
        <w:t xml:space="preserve"> kajenja pomembno znižala. </w:t>
      </w:r>
    </w:p>
    <w:p w14:paraId="6FB90279" w14:textId="77777777" w:rsidR="007F1E29" w:rsidRDefault="007F1E29">
      <w:pPr>
        <w:rPr>
          <w:rFonts w:ascii="Arial" w:hAnsi="Arial" w:cs="Arial"/>
          <w:sz w:val="20"/>
          <w:szCs w:val="20"/>
        </w:rPr>
      </w:pPr>
    </w:p>
    <w:p w14:paraId="5E9B8020" w14:textId="05D20DC7" w:rsidR="007F1E29" w:rsidRDefault="00F531EC">
      <w:pPr>
        <w:rPr>
          <w:rFonts w:ascii="Arial" w:hAnsi="Arial" w:cs="Arial"/>
          <w:sz w:val="20"/>
          <w:szCs w:val="20"/>
        </w:rPr>
      </w:pPr>
      <w:r w:rsidRPr="007113DE">
        <w:rPr>
          <w:rFonts w:ascii="Arial" w:hAnsi="Arial" w:cs="Arial"/>
          <w:sz w:val="20"/>
          <w:szCs w:val="20"/>
        </w:rPr>
        <w:t xml:space="preserve">Zakon je med drugim določal najvišje dovoljene vsebnosti katrana, ogljikovega monoksida in nikotina, besedilna zdravstvena opozorila, prepoved prodaje tobačnih izdelkov mlajšim od 15 let, prepoved prodaje tobačnih izdelkov iz avtomatskih naprav, </w:t>
      </w:r>
      <w:r w:rsidR="00E662D5" w:rsidRPr="007113DE">
        <w:rPr>
          <w:rFonts w:ascii="Arial" w:hAnsi="Arial" w:cs="Arial"/>
          <w:sz w:val="20"/>
          <w:szCs w:val="20"/>
        </w:rPr>
        <w:t xml:space="preserve">določene </w:t>
      </w:r>
      <w:r w:rsidRPr="007113DE">
        <w:rPr>
          <w:rFonts w:ascii="Arial" w:hAnsi="Arial" w:cs="Arial"/>
          <w:sz w:val="20"/>
          <w:szCs w:val="20"/>
        </w:rPr>
        <w:t xml:space="preserve">omejitve </w:t>
      </w:r>
      <w:r w:rsidR="00E662D5" w:rsidRPr="007113DE">
        <w:rPr>
          <w:rFonts w:ascii="Arial" w:hAnsi="Arial" w:cs="Arial"/>
          <w:sz w:val="20"/>
          <w:szCs w:val="20"/>
        </w:rPr>
        <w:t>oglaševanja tobačnih izdelkov, popolno prepoved kajenja v prostorih vzgojno</w:t>
      </w:r>
      <w:r w:rsidR="001738FA" w:rsidRPr="007113DE">
        <w:rPr>
          <w:rFonts w:ascii="Arial" w:hAnsi="Arial" w:cs="Arial"/>
          <w:sz w:val="20"/>
          <w:szCs w:val="20"/>
        </w:rPr>
        <w:t>-</w:t>
      </w:r>
      <w:r w:rsidR="00E662D5" w:rsidRPr="007113DE">
        <w:rPr>
          <w:rFonts w:ascii="Arial" w:hAnsi="Arial" w:cs="Arial"/>
          <w:sz w:val="20"/>
          <w:szCs w:val="20"/>
        </w:rPr>
        <w:t>izobraževalnih</w:t>
      </w:r>
      <w:r w:rsidR="00930D5A">
        <w:rPr>
          <w:rFonts w:ascii="Arial" w:hAnsi="Arial" w:cs="Arial"/>
          <w:sz w:val="20"/>
          <w:szCs w:val="20"/>
        </w:rPr>
        <w:t xml:space="preserve"> zavodov</w:t>
      </w:r>
      <w:r w:rsidR="00E662D5" w:rsidRPr="007113DE">
        <w:rPr>
          <w:rFonts w:ascii="Arial" w:hAnsi="Arial" w:cs="Arial"/>
          <w:sz w:val="20"/>
          <w:szCs w:val="20"/>
        </w:rPr>
        <w:t xml:space="preserve"> in zdravstvenih ustanov, v slaščičarnah in mlečnih restavracijah ter v prostorih državnih organov, ki so namenjeni stikom s strankami. V ostalih javnih prostorih, vključno z gostinskimi objekti, so bili določeni deli, ki so bili posebej označeni in ločeni od prostorov, namenjenih kadilcem. Tudi v delovnih prostorih je bilo kajenje dovoljeno le v </w:t>
      </w:r>
      <w:r w:rsidR="001738FA" w:rsidRPr="007113DE">
        <w:rPr>
          <w:rFonts w:ascii="Arial" w:hAnsi="Arial" w:cs="Arial"/>
          <w:sz w:val="20"/>
          <w:szCs w:val="20"/>
        </w:rPr>
        <w:t xml:space="preserve">prostorih, ki jih je določil delodajalec in so bili fizično ločeni od ostalih delovnih prostorov. </w:t>
      </w:r>
    </w:p>
    <w:p w14:paraId="286B8C10" w14:textId="77777777" w:rsidR="007F1E29" w:rsidRDefault="007F1E29">
      <w:pPr>
        <w:rPr>
          <w:rFonts w:ascii="Arial" w:hAnsi="Arial" w:cs="Arial"/>
          <w:sz w:val="20"/>
          <w:szCs w:val="20"/>
        </w:rPr>
      </w:pPr>
    </w:p>
    <w:p w14:paraId="476123A9" w14:textId="64F5BAB7" w:rsidR="007F1E29" w:rsidRDefault="00F531EC">
      <w:pPr>
        <w:rPr>
          <w:rFonts w:ascii="Arial" w:hAnsi="Arial" w:cs="Arial"/>
          <w:sz w:val="20"/>
          <w:szCs w:val="20"/>
        </w:rPr>
      </w:pPr>
      <w:r w:rsidRPr="007113DE">
        <w:rPr>
          <w:rFonts w:ascii="Arial" w:hAnsi="Arial" w:cs="Arial"/>
          <w:sz w:val="20"/>
          <w:szCs w:val="20"/>
        </w:rPr>
        <w:t>Med let</w:t>
      </w:r>
      <w:r w:rsidR="007F31FC">
        <w:rPr>
          <w:rFonts w:ascii="Arial" w:hAnsi="Arial" w:cs="Arial"/>
          <w:sz w:val="20"/>
          <w:szCs w:val="20"/>
        </w:rPr>
        <w:t>oma</w:t>
      </w:r>
      <w:r w:rsidRPr="007113DE">
        <w:rPr>
          <w:rFonts w:ascii="Arial" w:hAnsi="Arial" w:cs="Arial"/>
          <w:sz w:val="20"/>
          <w:szCs w:val="20"/>
        </w:rPr>
        <w:t xml:space="preserve"> 2002 in 2005 </w:t>
      </w:r>
      <w:r w:rsidR="007F31FC">
        <w:rPr>
          <w:rFonts w:ascii="Arial" w:hAnsi="Arial" w:cs="Arial"/>
          <w:sz w:val="20"/>
          <w:szCs w:val="20"/>
        </w:rPr>
        <w:t>s</w:t>
      </w:r>
      <w:r w:rsidR="004F70D9">
        <w:rPr>
          <w:rFonts w:ascii="Arial" w:hAnsi="Arial" w:cs="Arial"/>
          <w:sz w:val="20"/>
          <w:szCs w:val="20"/>
        </w:rPr>
        <w:t>m</w:t>
      </w:r>
      <w:r w:rsidR="007F31FC">
        <w:rPr>
          <w:rFonts w:ascii="Arial" w:hAnsi="Arial" w:cs="Arial"/>
          <w:sz w:val="20"/>
          <w:szCs w:val="20"/>
        </w:rPr>
        <w:t>o uvedli nekaj</w:t>
      </w:r>
      <w:r w:rsidRPr="007113DE">
        <w:rPr>
          <w:rFonts w:ascii="Arial" w:hAnsi="Arial" w:cs="Arial"/>
          <w:sz w:val="20"/>
          <w:szCs w:val="20"/>
        </w:rPr>
        <w:t xml:space="preserve"> posameznih sprememb zakona</w:t>
      </w:r>
      <w:r w:rsidR="00DB79D5" w:rsidRPr="007113DE">
        <w:rPr>
          <w:rFonts w:ascii="Arial" w:hAnsi="Arial" w:cs="Arial"/>
          <w:sz w:val="20"/>
          <w:szCs w:val="20"/>
        </w:rPr>
        <w:t xml:space="preserve"> v skladu z Direktivo 2001/37/ES Evropskega parlamenta in Sveta z dne 5. junija 2001 o približevanju zakonov in drugih predpisov držav članic o izdelavi, predstavitvi in prodaji tobačnih izdelkov (UL L št. 194 z dne 18. 7. 2001, str. 26) in Direktivo 2003/33/ES Evropskega parlamenta in Sveta z dne 26. maja 2003 o približevanju zakonov in drugih predpisov držav članic o oglaševanju in sponzorstvu tobačnih izdelkov (UL L št. 152 z dne 20. 6. 2003, str. 16). </w:t>
      </w:r>
      <w:r w:rsidR="00407C32" w:rsidRPr="007113DE">
        <w:rPr>
          <w:rFonts w:ascii="Arial" w:hAnsi="Arial" w:cs="Arial"/>
          <w:sz w:val="20"/>
          <w:szCs w:val="20"/>
        </w:rPr>
        <w:t xml:space="preserve">V skladu z omenjenima direktivama je </w:t>
      </w:r>
      <w:r w:rsidR="005A2FB2" w:rsidRPr="007113DE">
        <w:rPr>
          <w:rFonts w:ascii="Arial" w:hAnsi="Arial" w:cs="Arial"/>
          <w:sz w:val="20"/>
          <w:szCs w:val="20"/>
        </w:rPr>
        <w:t>bila omejena</w:t>
      </w:r>
      <w:r w:rsidR="00407C32" w:rsidRPr="007113DE">
        <w:rPr>
          <w:rFonts w:ascii="Arial" w:hAnsi="Arial" w:cs="Arial"/>
          <w:sz w:val="20"/>
          <w:szCs w:val="20"/>
        </w:rPr>
        <w:t xml:space="preserve"> </w:t>
      </w:r>
      <w:r w:rsidR="004477F2" w:rsidRPr="007113DE">
        <w:rPr>
          <w:rFonts w:ascii="Arial" w:hAnsi="Arial" w:cs="Arial"/>
          <w:sz w:val="20"/>
          <w:szCs w:val="20"/>
        </w:rPr>
        <w:t xml:space="preserve">vsebnost </w:t>
      </w:r>
      <w:r w:rsidR="00407C32" w:rsidRPr="007113DE">
        <w:rPr>
          <w:rFonts w:ascii="Arial" w:hAnsi="Arial" w:cs="Arial"/>
          <w:sz w:val="20"/>
          <w:szCs w:val="20"/>
        </w:rPr>
        <w:t xml:space="preserve">katrana, nikotina in ogljikovega monoksida na cigareto, </w:t>
      </w:r>
      <w:r w:rsidR="005A2FB2" w:rsidRPr="007113DE">
        <w:rPr>
          <w:rFonts w:ascii="Arial" w:hAnsi="Arial" w:cs="Arial"/>
          <w:sz w:val="20"/>
          <w:szCs w:val="20"/>
        </w:rPr>
        <w:t xml:space="preserve">posodobljena so bila </w:t>
      </w:r>
      <w:r w:rsidR="00407C32" w:rsidRPr="007113DE">
        <w:rPr>
          <w:rFonts w:ascii="Arial" w:hAnsi="Arial" w:cs="Arial"/>
          <w:sz w:val="20"/>
          <w:szCs w:val="20"/>
        </w:rPr>
        <w:t>zdravstven</w:t>
      </w:r>
      <w:r w:rsidR="005A2FB2" w:rsidRPr="007113DE">
        <w:rPr>
          <w:rFonts w:ascii="Arial" w:hAnsi="Arial" w:cs="Arial"/>
          <w:sz w:val="20"/>
          <w:szCs w:val="20"/>
        </w:rPr>
        <w:t>a</w:t>
      </w:r>
      <w:r w:rsidR="00407C32" w:rsidRPr="007113DE">
        <w:rPr>
          <w:rFonts w:ascii="Arial" w:hAnsi="Arial" w:cs="Arial"/>
          <w:sz w:val="20"/>
          <w:szCs w:val="20"/>
        </w:rPr>
        <w:t xml:space="preserve"> opozoril</w:t>
      </w:r>
      <w:r w:rsidR="005A2FB2" w:rsidRPr="007113DE">
        <w:rPr>
          <w:rFonts w:ascii="Arial" w:hAnsi="Arial" w:cs="Arial"/>
          <w:sz w:val="20"/>
          <w:szCs w:val="20"/>
        </w:rPr>
        <w:t>a</w:t>
      </w:r>
      <w:r w:rsidR="00407C32" w:rsidRPr="007113DE">
        <w:rPr>
          <w:rFonts w:ascii="Arial" w:hAnsi="Arial" w:cs="Arial"/>
          <w:sz w:val="20"/>
          <w:szCs w:val="20"/>
        </w:rPr>
        <w:t xml:space="preserve"> na embalaži tobačnih izdelkov, </w:t>
      </w:r>
      <w:r w:rsidRPr="007113DE">
        <w:rPr>
          <w:rFonts w:ascii="Arial" w:hAnsi="Arial" w:cs="Arial"/>
          <w:sz w:val="20"/>
          <w:szCs w:val="20"/>
        </w:rPr>
        <w:t>dodatn</w:t>
      </w:r>
      <w:r w:rsidR="005A2FB2" w:rsidRPr="007113DE">
        <w:rPr>
          <w:rFonts w:ascii="Arial" w:hAnsi="Arial" w:cs="Arial"/>
          <w:sz w:val="20"/>
          <w:szCs w:val="20"/>
        </w:rPr>
        <w:t>o</w:t>
      </w:r>
      <w:r w:rsidRPr="007113DE">
        <w:rPr>
          <w:rFonts w:ascii="Arial" w:hAnsi="Arial" w:cs="Arial"/>
          <w:sz w:val="20"/>
          <w:szCs w:val="20"/>
        </w:rPr>
        <w:t xml:space="preserve"> omej</w:t>
      </w:r>
      <w:r w:rsidR="005A2FB2" w:rsidRPr="007113DE">
        <w:rPr>
          <w:rFonts w:ascii="Arial" w:hAnsi="Arial" w:cs="Arial"/>
          <w:sz w:val="20"/>
          <w:szCs w:val="20"/>
        </w:rPr>
        <w:t>eno</w:t>
      </w:r>
      <w:r w:rsidRPr="007113DE">
        <w:rPr>
          <w:rFonts w:ascii="Arial" w:hAnsi="Arial" w:cs="Arial"/>
          <w:sz w:val="20"/>
          <w:szCs w:val="20"/>
        </w:rPr>
        <w:t xml:space="preserve"> oglaševanj</w:t>
      </w:r>
      <w:r w:rsidR="005A2FB2" w:rsidRPr="007113DE">
        <w:rPr>
          <w:rFonts w:ascii="Arial" w:hAnsi="Arial" w:cs="Arial"/>
          <w:sz w:val="20"/>
          <w:szCs w:val="20"/>
        </w:rPr>
        <w:t>e, prepovedana deljenje</w:t>
      </w:r>
      <w:r w:rsidRPr="007113DE">
        <w:rPr>
          <w:rFonts w:ascii="Arial" w:hAnsi="Arial" w:cs="Arial"/>
          <w:sz w:val="20"/>
          <w:szCs w:val="20"/>
        </w:rPr>
        <w:t xml:space="preserve"> brezplačnih tobačnih izdelkov na javnih mestih </w:t>
      </w:r>
      <w:r w:rsidR="00876523">
        <w:rPr>
          <w:rFonts w:ascii="Arial" w:hAnsi="Arial" w:cs="Arial"/>
          <w:sz w:val="20"/>
          <w:szCs w:val="20"/>
        </w:rPr>
        <w:t>in</w:t>
      </w:r>
      <w:r w:rsidRPr="007113DE">
        <w:rPr>
          <w:rFonts w:ascii="Arial" w:hAnsi="Arial" w:cs="Arial"/>
          <w:sz w:val="20"/>
          <w:szCs w:val="20"/>
        </w:rPr>
        <w:t xml:space="preserve"> </w:t>
      </w:r>
      <w:r w:rsidR="005A2FB2" w:rsidRPr="007113DE">
        <w:rPr>
          <w:rFonts w:ascii="Arial" w:hAnsi="Arial" w:cs="Arial"/>
          <w:sz w:val="20"/>
          <w:szCs w:val="20"/>
        </w:rPr>
        <w:t>prodaja</w:t>
      </w:r>
      <w:r w:rsidRPr="007113DE">
        <w:rPr>
          <w:rFonts w:ascii="Arial" w:hAnsi="Arial" w:cs="Arial"/>
          <w:sz w:val="20"/>
          <w:szCs w:val="20"/>
        </w:rPr>
        <w:t xml:space="preserve"> tobaka za oralno uporabo</w:t>
      </w:r>
      <w:r w:rsidR="0064198D" w:rsidRPr="007113DE">
        <w:rPr>
          <w:rFonts w:ascii="Arial" w:hAnsi="Arial" w:cs="Arial"/>
          <w:sz w:val="20"/>
          <w:szCs w:val="20"/>
        </w:rPr>
        <w:t>, t.</w:t>
      </w:r>
      <w:r w:rsidR="00E863DF">
        <w:rPr>
          <w:rFonts w:ascii="Arial" w:hAnsi="Arial" w:cs="Arial"/>
          <w:sz w:val="20"/>
          <w:szCs w:val="20"/>
        </w:rPr>
        <w:t xml:space="preserve"> </w:t>
      </w:r>
      <w:r w:rsidR="0064198D" w:rsidRPr="007113DE">
        <w:rPr>
          <w:rFonts w:ascii="Arial" w:hAnsi="Arial" w:cs="Arial"/>
          <w:sz w:val="20"/>
          <w:szCs w:val="20"/>
        </w:rPr>
        <w:t>i. snusa</w:t>
      </w:r>
      <w:r w:rsidRPr="007113DE">
        <w:rPr>
          <w:rFonts w:ascii="Arial" w:hAnsi="Arial" w:cs="Arial"/>
          <w:sz w:val="20"/>
          <w:szCs w:val="20"/>
        </w:rPr>
        <w:t xml:space="preserve">. </w:t>
      </w:r>
    </w:p>
    <w:p w14:paraId="04B1A176" w14:textId="77777777" w:rsidR="007F1E29" w:rsidRDefault="007F1E29">
      <w:pPr>
        <w:rPr>
          <w:rFonts w:ascii="Arial" w:hAnsi="Arial" w:cs="Arial"/>
          <w:sz w:val="20"/>
          <w:szCs w:val="20"/>
        </w:rPr>
      </w:pPr>
    </w:p>
    <w:p w14:paraId="6053B898" w14:textId="4208F6F7" w:rsidR="00FF4EBC" w:rsidRPr="007113DE" w:rsidRDefault="00D45463">
      <w:pPr>
        <w:rPr>
          <w:rFonts w:ascii="Arial" w:hAnsi="Arial" w:cs="Arial"/>
          <w:sz w:val="20"/>
          <w:szCs w:val="20"/>
        </w:rPr>
      </w:pPr>
      <w:r w:rsidRPr="007113DE">
        <w:rPr>
          <w:rFonts w:ascii="Arial" w:hAnsi="Arial" w:cs="Arial"/>
          <w:sz w:val="20"/>
          <w:szCs w:val="20"/>
        </w:rPr>
        <w:t xml:space="preserve">Enega izmed najvidnejših in najpomembnejših ukrepov je uvedel </w:t>
      </w:r>
      <w:r w:rsidR="00F531EC" w:rsidRPr="007113DE">
        <w:rPr>
          <w:rFonts w:ascii="Arial" w:hAnsi="Arial" w:cs="Arial"/>
          <w:sz w:val="20"/>
          <w:szCs w:val="20"/>
        </w:rPr>
        <w:t>Zakon</w:t>
      </w:r>
      <w:r w:rsidRPr="007113DE">
        <w:rPr>
          <w:rFonts w:ascii="Arial" w:hAnsi="Arial" w:cs="Arial"/>
          <w:sz w:val="20"/>
          <w:szCs w:val="20"/>
        </w:rPr>
        <w:t xml:space="preserve"> o omejevanju uporabe tobačnih izdelkov</w:t>
      </w:r>
      <w:r w:rsidR="00F531EC" w:rsidRPr="007113DE">
        <w:rPr>
          <w:rFonts w:ascii="Arial" w:hAnsi="Arial" w:cs="Arial"/>
          <w:sz w:val="20"/>
          <w:szCs w:val="20"/>
        </w:rPr>
        <w:t xml:space="preserve"> iz leta 2007</w:t>
      </w:r>
      <w:r w:rsidR="0064198D" w:rsidRPr="007113DE">
        <w:rPr>
          <w:rFonts w:ascii="Arial" w:hAnsi="Arial" w:cs="Arial"/>
          <w:sz w:val="20"/>
          <w:szCs w:val="20"/>
        </w:rPr>
        <w:t>,</w:t>
      </w:r>
      <w:r w:rsidR="00F531EC" w:rsidRPr="007113DE">
        <w:rPr>
          <w:rFonts w:ascii="Arial" w:hAnsi="Arial" w:cs="Arial"/>
          <w:sz w:val="20"/>
          <w:szCs w:val="20"/>
        </w:rPr>
        <w:t xml:space="preserve"> in sicer prepoved kajenja v vseh zaprtih javnih in delovnih prostorih ter zvišanje starosti </w:t>
      </w:r>
      <w:r w:rsidRPr="007113DE">
        <w:rPr>
          <w:rFonts w:ascii="Arial" w:hAnsi="Arial" w:cs="Arial"/>
          <w:sz w:val="20"/>
          <w:szCs w:val="20"/>
        </w:rPr>
        <w:t>za nakup tobačnih izdelkov</w:t>
      </w:r>
      <w:r w:rsidR="00F531EC" w:rsidRPr="007113DE">
        <w:rPr>
          <w:rFonts w:ascii="Arial" w:hAnsi="Arial" w:cs="Arial"/>
          <w:sz w:val="20"/>
          <w:szCs w:val="20"/>
        </w:rPr>
        <w:t xml:space="preserve"> s 15 na 18 let.</w:t>
      </w:r>
      <w:r w:rsidRPr="007113DE">
        <w:rPr>
          <w:rFonts w:ascii="Arial" w:hAnsi="Arial" w:cs="Arial"/>
          <w:sz w:val="20"/>
          <w:szCs w:val="20"/>
        </w:rPr>
        <w:t xml:space="preserve"> Poleg prepovedi prodaje mladoletnim mladoletni tudi </w:t>
      </w:r>
      <w:r w:rsidR="0064198D" w:rsidRPr="007113DE">
        <w:rPr>
          <w:rFonts w:ascii="Arial" w:hAnsi="Arial" w:cs="Arial"/>
          <w:sz w:val="20"/>
          <w:szCs w:val="20"/>
        </w:rPr>
        <w:t xml:space="preserve">ne </w:t>
      </w:r>
      <w:r w:rsidRPr="007113DE">
        <w:rPr>
          <w:rFonts w:ascii="Arial" w:hAnsi="Arial" w:cs="Arial"/>
          <w:sz w:val="20"/>
          <w:szCs w:val="20"/>
        </w:rPr>
        <w:t>sme</w:t>
      </w:r>
      <w:r w:rsidR="0064198D" w:rsidRPr="007113DE">
        <w:rPr>
          <w:rFonts w:ascii="Arial" w:hAnsi="Arial" w:cs="Arial"/>
          <w:sz w:val="20"/>
          <w:szCs w:val="20"/>
        </w:rPr>
        <w:t>jo</w:t>
      </w:r>
      <w:r w:rsidRPr="007113DE">
        <w:rPr>
          <w:rFonts w:ascii="Arial" w:hAnsi="Arial" w:cs="Arial"/>
          <w:sz w:val="20"/>
          <w:szCs w:val="20"/>
        </w:rPr>
        <w:t xml:space="preserve"> več prodajati tobačnih izdelkov.</w:t>
      </w:r>
      <w:r w:rsidR="005A2FB2" w:rsidRPr="007113DE">
        <w:rPr>
          <w:rFonts w:ascii="Arial" w:hAnsi="Arial" w:cs="Arial"/>
          <w:sz w:val="20"/>
          <w:szCs w:val="20"/>
        </w:rPr>
        <w:t xml:space="preserve"> V celotnem</w:t>
      </w:r>
      <w:r w:rsidR="00F531EC" w:rsidRPr="007113DE">
        <w:rPr>
          <w:rFonts w:ascii="Arial" w:hAnsi="Arial" w:cs="Arial"/>
          <w:sz w:val="20"/>
          <w:szCs w:val="20"/>
        </w:rPr>
        <w:t xml:space="preserve"> obdobju so se zviševale tudi cene tobačnih izdelkov zaradi </w:t>
      </w:r>
      <w:r w:rsidR="005A2FB2" w:rsidRPr="007113DE">
        <w:rPr>
          <w:rFonts w:ascii="Arial" w:hAnsi="Arial" w:cs="Arial"/>
          <w:sz w:val="20"/>
          <w:szCs w:val="20"/>
        </w:rPr>
        <w:t xml:space="preserve">zviševanja tobačnih trošarin, </w:t>
      </w:r>
      <w:r w:rsidR="00F531EC" w:rsidRPr="007113DE">
        <w:rPr>
          <w:rFonts w:ascii="Arial" w:hAnsi="Arial" w:cs="Arial"/>
          <w:sz w:val="20"/>
          <w:szCs w:val="20"/>
        </w:rPr>
        <w:t xml:space="preserve">predvsem v letih </w:t>
      </w:r>
      <w:r w:rsidR="00977722" w:rsidRPr="007113DE">
        <w:rPr>
          <w:rFonts w:ascii="Arial" w:hAnsi="Arial" w:cs="Arial"/>
          <w:sz w:val="20"/>
          <w:szCs w:val="20"/>
        </w:rPr>
        <w:t>2012, 2013 in 2014</w:t>
      </w:r>
      <w:r w:rsidR="00F531EC" w:rsidRPr="007113DE">
        <w:rPr>
          <w:rFonts w:ascii="Arial" w:hAnsi="Arial" w:cs="Arial"/>
          <w:sz w:val="20"/>
          <w:szCs w:val="20"/>
        </w:rPr>
        <w:t>. Ukrep prepoved</w:t>
      </w:r>
      <w:r w:rsidR="0064198D" w:rsidRPr="007113DE">
        <w:rPr>
          <w:rFonts w:ascii="Arial" w:hAnsi="Arial" w:cs="Arial"/>
          <w:sz w:val="20"/>
          <w:szCs w:val="20"/>
        </w:rPr>
        <w:t>i</w:t>
      </w:r>
      <w:r w:rsidR="00F531EC" w:rsidRPr="007113DE">
        <w:rPr>
          <w:rFonts w:ascii="Arial" w:hAnsi="Arial" w:cs="Arial"/>
          <w:sz w:val="20"/>
          <w:szCs w:val="20"/>
        </w:rPr>
        <w:t xml:space="preserve"> kajenja v vseh zaprtih javnih in delovnih prostorih in zviševanje obdavčitve in s tem cen tobačnih izdelkov sta imela pomembne učinke</w:t>
      </w:r>
      <w:r w:rsidR="00905614" w:rsidRPr="007113DE">
        <w:rPr>
          <w:rFonts w:ascii="Arial" w:hAnsi="Arial" w:cs="Arial"/>
          <w:sz w:val="20"/>
          <w:szCs w:val="20"/>
        </w:rPr>
        <w:t>.</w:t>
      </w:r>
      <w:r w:rsidR="00F531EC" w:rsidRPr="007113DE">
        <w:rPr>
          <w:rFonts w:ascii="Arial" w:hAnsi="Arial" w:cs="Arial"/>
          <w:sz w:val="20"/>
          <w:szCs w:val="20"/>
        </w:rPr>
        <w:t xml:space="preserve"> </w:t>
      </w:r>
      <w:r w:rsidR="005A2FB2" w:rsidRPr="007113DE">
        <w:rPr>
          <w:rFonts w:ascii="Arial" w:hAnsi="Arial" w:cs="Arial"/>
          <w:sz w:val="20"/>
          <w:szCs w:val="20"/>
        </w:rPr>
        <w:t>Z</w:t>
      </w:r>
      <w:r w:rsidR="00F531EC" w:rsidRPr="007113DE">
        <w:rPr>
          <w:rFonts w:ascii="Arial" w:hAnsi="Arial" w:cs="Arial"/>
          <w:sz w:val="20"/>
          <w:szCs w:val="20"/>
        </w:rPr>
        <w:t>manjša</w:t>
      </w:r>
      <w:r w:rsidR="00905614" w:rsidRPr="007113DE">
        <w:rPr>
          <w:rFonts w:ascii="Arial" w:hAnsi="Arial" w:cs="Arial"/>
          <w:sz w:val="20"/>
          <w:szCs w:val="20"/>
        </w:rPr>
        <w:t>la</w:t>
      </w:r>
      <w:r w:rsidR="00F531EC" w:rsidRPr="007113DE">
        <w:rPr>
          <w:rFonts w:ascii="Arial" w:hAnsi="Arial" w:cs="Arial"/>
          <w:sz w:val="20"/>
          <w:szCs w:val="20"/>
        </w:rPr>
        <w:t xml:space="preserve"> </w:t>
      </w:r>
      <w:r w:rsidR="00FF4EBC" w:rsidRPr="007113DE">
        <w:rPr>
          <w:rFonts w:ascii="Arial" w:hAnsi="Arial" w:cs="Arial"/>
          <w:sz w:val="20"/>
          <w:szCs w:val="20"/>
        </w:rPr>
        <w:t>sta se</w:t>
      </w:r>
      <w:r w:rsidR="005A2FB2" w:rsidRPr="007113DE">
        <w:rPr>
          <w:rFonts w:ascii="Arial" w:hAnsi="Arial" w:cs="Arial"/>
          <w:sz w:val="20"/>
          <w:szCs w:val="20"/>
        </w:rPr>
        <w:t xml:space="preserve"> </w:t>
      </w:r>
      <w:r w:rsidR="00F531EC" w:rsidRPr="007113DE">
        <w:rPr>
          <w:rFonts w:ascii="Arial" w:hAnsi="Arial" w:cs="Arial"/>
          <w:sz w:val="20"/>
          <w:szCs w:val="20"/>
        </w:rPr>
        <w:t>izpostavljenost tobačnemu dimu</w:t>
      </w:r>
      <w:r w:rsidR="00FF4EBC" w:rsidRPr="007113DE">
        <w:rPr>
          <w:rFonts w:ascii="Arial" w:hAnsi="Arial" w:cs="Arial"/>
          <w:sz w:val="20"/>
          <w:szCs w:val="20"/>
        </w:rPr>
        <w:t xml:space="preserve"> in</w:t>
      </w:r>
      <w:r w:rsidR="00F531EC" w:rsidRPr="007113DE">
        <w:rPr>
          <w:rFonts w:ascii="Arial" w:hAnsi="Arial" w:cs="Arial"/>
          <w:sz w:val="20"/>
          <w:szCs w:val="20"/>
        </w:rPr>
        <w:t xml:space="preserve"> števil</w:t>
      </w:r>
      <w:r w:rsidR="00905614" w:rsidRPr="007113DE">
        <w:rPr>
          <w:rFonts w:ascii="Arial" w:hAnsi="Arial" w:cs="Arial"/>
          <w:sz w:val="20"/>
          <w:szCs w:val="20"/>
        </w:rPr>
        <w:t>o</w:t>
      </w:r>
      <w:r w:rsidRPr="007113DE">
        <w:rPr>
          <w:rFonts w:ascii="Arial" w:hAnsi="Arial" w:cs="Arial"/>
          <w:sz w:val="20"/>
          <w:szCs w:val="20"/>
        </w:rPr>
        <w:t xml:space="preserve"> dnevno</w:t>
      </w:r>
      <w:r w:rsidR="00F531EC" w:rsidRPr="007113DE">
        <w:rPr>
          <w:rFonts w:ascii="Arial" w:hAnsi="Arial" w:cs="Arial"/>
          <w:sz w:val="20"/>
          <w:szCs w:val="20"/>
        </w:rPr>
        <w:t xml:space="preserve"> pokajenih cigaret med odraslimi redn</w:t>
      </w:r>
      <w:r w:rsidRPr="007113DE">
        <w:rPr>
          <w:rFonts w:ascii="Arial" w:hAnsi="Arial" w:cs="Arial"/>
          <w:sz w:val="20"/>
          <w:szCs w:val="20"/>
        </w:rPr>
        <w:t>imi kadilci, med mladostniki pa</w:t>
      </w:r>
      <w:r w:rsidR="00905614" w:rsidRPr="007113DE">
        <w:rPr>
          <w:rFonts w:ascii="Arial" w:hAnsi="Arial" w:cs="Arial"/>
          <w:sz w:val="20"/>
          <w:szCs w:val="20"/>
        </w:rPr>
        <w:t xml:space="preserve"> se je</w:t>
      </w:r>
      <w:r w:rsidR="00F531EC" w:rsidRPr="007113DE">
        <w:rPr>
          <w:rFonts w:ascii="Arial" w:hAnsi="Arial" w:cs="Arial"/>
          <w:sz w:val="20"/>
          <w:szCs w:val="20"/>
        </w:rPr>
        <w:t xml:space="preserve"> pomembno zmanjša</w:t>
      </w:r>
      <w:r w:rsidR="00905614" w:rsidRPr="007113DE">
        <w:rPr>
          <w:rFonts w:ascii="Arial" w:hAnsi="Arial" w:cs="Arial"/>
          <w:sz w:val="20"/>
          <w:szCs w:val="20"/>
        </w:rPr>
        <w:t>la</w:t>
      </w:r>
      <w:r w:rsidR="00F531EC" w:rsidRPr="007113DE">
        <w:rPr>
          <w:rFonts w:ascii="Arial" w:hAnsi="Arial" w:cs="Arial"/>
          <w:sz w:val="20"/>
          <w:szCs w:val="20"/>
        </w:rPr>
        <w:t xml:space="preserve"> razširjenost kajenja. </w:t>
      </w:r>
    </w:p>
    <w:p w14:paraId="06DD9409" w14:textId="77777777" w:rsidR="00FF4EBC" w:rsidRPr="00A4111A" w:rsidRDefault="00FF4EBC">
      <w:pPr>
        <w:rPr>
          <w:rFonts w:ascii="Arial" w:hAnsi="Arial" w:cs="Arial"/>
        </w:rPr>
      </w:pPr>
    </w:p>
    <w:p w14:paraId="7D84D78F" w14:textId="0B523592" w:rsidR="00756232" w:rsidRPr="007113DE" w:rsidRDefault="00F531EC">
      <w:pPr>
        <w:rPr>
          <w:rFonts w:ascii="Arial" w:hAnsi="Arial" w:cs="Arial"/>
          <w:sz w:val="20"/>
          <w:szCs w:val="20"/>
        </w:rPr>
      </w:pPr>
      <w:r w:rsidRPr="007113DE">
        <w:rPr>
          <w:rFonts w:ascii="Arial" w:hAnsi="Arial" w:cs="Arial"/>
          <w:sz w:val="20"/>
          <w:szCs w:val="20"/>
        </w:rPr>
        <w:t>V februarju 2017 je bil sprejet</w:t>
      </w:r>
      <w:r w:rsidR="00905614" w:rsidRPr="007113DE">
        <w:rPr>
          <w:rFonts w:ascii="Arial" w:hAnsi="Arial" w:cs="Arial"/>
          <w:sz w:val="20"/>
          <w:szCs w:val="20"/>
        </w:rPr>
        <w:t xml:space="preserve"> </w:t>
      </w:r>
      <w:r w:rsidR="006552D2">
        <w:rPr>
          <w:rFonts w:ascii="Arial" w:hAnsi="Arial" w:cs="Arial"/>
          <w:sz w:val="20"/>
          <w:szCs w:val="20"/>
        </w:rPr>
        <w:t>ZOUTPI</w:t>
      </w:r>
      <w:r w:rsidR="00D45463" w:rsidRPr="007113DE">
        <w:rPr>
          <w:rFonts w:ascii="Arial" w:hAnsi="Arial" w:cs="Arial"/>
          <w:sz w:val="20"/>
          <w:szCs w:val="20"/>
        </w:rPr>
        <w:t xml:space="preserve">, ki </w:t>
      </w:r>
      <w:r w:rsidRPr="007113DE">
        <w:rPr>
          <w:rFonts w:ascii="Arial" w:hAnsi="Arial" w:cs="Arial"/>
          <w:sz w:val="20"/>
          <w:szCs w:val="20"/>
        </w:rPr>
        <w:t xml:space="preserve">vključuje številne sodobne in učinkovite ukrepe nadzora nad tobakom. Slovenija je s sprejetjem </w:t>
      </w:r>
      <w:r w:rsidR="006552D2">
        <w:rPr>
          <w:rFonts w:ascii="Arial" w:hAnsi="Arial" w:cs="Arial"/>
          <w:sz w:val="20"/>
          <w:szCs w:val="20"/>
        </w:rPr>
        <w:t>ZOUTPI</w:t>
      </w:r>
      <w:r w:rsidR="006552D2" w:rsidRPr="007113DE">
        <w:rPr>
          <w:rFonts w:ascii="Arial" w:hAnsi="Arial" w:cs="Arial"/>
          <w:sz w:val="20"/>
          <w:szCs w:val="20"/>
        </w:rPr>
        <w:t xml:space="preserve"> </w:t>
      </w:r>
      <w:r w:rsidRPr="007113DE">
        <w:rPr>
          <w:rFonts w:ascii="Arial" w:hAnsi="Arial" w:cs="Arial"/>
          <w:sz w:val="20"/>
          <w:szCs w:val="20"/>
        </w:rPr>
        <w:t>v naš pravni red prenesla Direktivo 2014/40/EU</w:t>
      </w:r>
      <w:r w:rsidR="004005AD">
        <w:rPr>
          <w:rFonts w:ascii="Arial" w:hAnsi="Arial" w:cs="Arial"/>
          <w:sz w:val="20"/>
          <w:szCs w:val="20"/>
        </w:rPr>
        <w:t>.</w:t>
      </w:r>
    </w:p>
    <w:p w14:paraId="6C4E954A" w14:textId="77777777" w:rsidR="006D7694" w:rsidRPr="007113DE" w:rsidRDefault="006D7694">
      <w:pPr>
        <w:rPr>
          <w:rFonts w:ascii="Arial" w:hAnsi="Arial" w:cs="Arial"/>
          <w:sz w:val="20"/>
          <w:szCs w:val="20"/>
        </w:rPr>
      </w:pPr>
    </w:p>
    <w:p w14:paraId="1DC219F7" w14:textId="444886DE" w:rsidR="00756232" w:rsidRDefault="00F531EC">
      <w:pPr>
        <w:rPr>
          <w:rFonts w:ascii="Arial" w:hAnsi="Arial" w:cs="Arial"/>
          <w:sz w:val="20"/>
          <w:szCs w:val="20"/>
        </w:rPr>
      </w:pPr>
      <w:r w:rsidRPr="007113DE">
        <w:rPr>
          <w:rFonts w:ascii="Arial" w:hAnsi="Arial" w:cs="Arial"/>
          <w:sz w:val="20"/>
          <w:szCs w:val="20"/>
        </w:rPr>
        <w:t xml:space="preserve">Na podlagi </w:t>
      </w:r>
      <w:r w:rsidR="004005AD">
        <w:rPr>
          <w:rFonts w:ascii="Arial" w:hAnsi="Arial" w:cs="Arial"/>
          <w:sz w:val="20"/>
          <w:szCs w:val="20"/>
        </w:rPr>
        <w:t>D</w:t>
      </w:r>
      <w:r w:rsidRPr="007113DE">
        <w:rPr>
          <w:rFonts w:ascii="Arial" w:hAnsi="Arial" w:cs="Arial"/>
          <w:sz w:val="20"/>
          <w:szCs w:val="20"/>
        </w:rPr>
        <w:t>irektive</w:t>
      </w:r>
      <w:r w:rsidR="004005AD">
        <w:rPr>
          <w:rFonts w:ascii="Arial" w:hAnsi="Arial" w:cs="Arial"/>
          <w:sz w:val="20"/>
          <w:szCs w:val="20"/>
        </w:rPr>
        <w:t xml:space="preserve"> </w:t>
      </w:r>
      <w:r w:rsidR="004005AD" w:rsidRPr="007113DE">
        <w:rPr>
          <w:rFonts w:ascii="Arial" w:hAnsi="Arial" w:cs="Arial"/>
          <w:sz w:val="20"/>
          <w:szCs w:val="20"/>
        </w:rPr>
        <w:t>2014/40/EU</w:t>
      </w:r>
      <w:r w:rsidR="00905614" w:rsidRPr="007113DE">
        <w:rPr>
          <w:rFonts w:ascii="Arial" w:hAnsi="Arial" w:cs="Arial"/>
          <w:sz w:val="20"/>
          <w:szCs w:val="20"/>
        </w:rPr>
        <w:t xml:space="preserve"> </w:t>
      </w:r>
      <w:r w:rsidR="006552D2">
        <w:rPr>
          <w:rFonts w:ascii="Arial" w:hAnsi="Arial" w:cs="Arial"/>
          <w:sz w:val="20"/>
          <w:szCs w:val="20"/>
        </w:rPr>
        <w:t>ZOUTPI</w:t>
      </w:r>
      <w:r w:rsidR="006552D2" w:rsidRPr="007113DE">
        <w:rPr>
          <w:rFonts w:ascii="Arial" w:hAnsi="Arial" w:cs="Arial"/>
          <w:sz w:val="20"/>
          <w:szCs w:val="20"/>
        </w:rPr>
        <w:t xml:space="preserve"> </w:t>
      </w:r>
      <w:r w:rsidRPr="007113DE">
        <w:rPr>
          <w:rFonts w:ascii="Arial" w:hAnsi="Arial" w:cs="Arial"/>
          <w:sz w:val="20"/>
          <w:szCs w:val="20"/>
        </w:rPr>
        <w:t>določa:</w:t>
      </w:r>
    </w:p>
    <w:p w14:paraId="6882D5F8" w14:textId="77777777" w:rsidR="007F1E29" w:rsidRPr="007113DE" w:rsidRDefault="007F1E29">
      <w:pPr>
        <w:rPr>
          <w:rFonts w:ascii="Arial" w:hAnsi="Arial" w:cs="Arial"/>
          <w:sz w:val="20"/>
          <w:szCs w:val="20"/>
        </w:rPr>
      </w:pPr>
    </w:p>
    <w:p w14:paraId="7BFB5D25" w14:textId="6CF73E90" w:rsidR="007F1E29" w:rsidRPr="00741D1A" w:rsidRDefault="00741D1A" w:rsidP="009A6ED6">
      <w:pPr>
        <w:pStyle w:val="Odstavekseznama"/>
        <w:numPr>
          <w:ilvl w:val="0"/>
          <w:numId w:val="17"/>
        </w:numPr>
        <w:rPr>
          <w:rFonts w:ascii="Arial" w:hAnsi="Arial" w:cs="Arial"/>
          <w:b/>
          <w:bCs/>
          <w:sz w:val="20"/>
          <w:szCs w:val="20"/>
        </w:rPr>
      </w:pPr>
      <w:r w:rsidRPr="00741D1A">
        <w:rPr>
          <w:rFonts w:ascii="Arial" w:hAnsi="Arial" w:cs="Arial"/>
          <w:b/>
          <w:bCs/>
          <w:sz w:val="20"/>
          <w:szCs w:val="20"/>
        </w:rPr>
        <w:t>Velika slikovno-besedilna zdravstvena opozorila, ki morajo prekrivati 65</w:t>
      </w:r>
      <w:r w:rsidR="00BE709F">
        <w:rPr>
          <w:rFonts w:ascii="Arial" w:hAnsi="Arial" w:cs="Arial"/>
          <w:b/>
          <w:bCs/>
          <w:sz w:val="20"/>
          <w:szCs w:val="20"/>
        </w:rPr>
        <w:t xml:space="preserve"> </w:t>
      </w:r>
      <w:r w:rsidRPr="00741D1A">
        <w:rPr>
          <w:rFonts w:ascii="Arial" w:hAnsi="Arial" w:cs="Arial"/>
          <w:b/>
          <w:bCs/>
          <w:sz w:val="20"/>
          <w:szCs w:val="20"/>
        </w:rPr>
        <w:t xml:space="preserve">% sprednje in </w:t>
      </w:r>
      <w:r w:rsidR="00F531EC" w:rsidRPr="00741D1A">
        <w:rPr>
          <w:rFonts w:ascii="Arial" w:hAnsi="Arial" w:cs="Arial"/>
          <w:b/>
          <w:bCs/>
          <w:sz w:val="20"/>
          <w:szCs w:val="20"/>
        </w:rPr>
        <w:t xml:space="preserve">zadnje strani cigaretnih škatlic, so na vrhnjem robu škatlic </w:t>
      </w:r>
      <w:r w:rsidR="00617868">
        <w:rPr>
          <w:rFonts w:ascii="Arial" w:hAnsi="Arial" w:cs="Arial"/>
          <w:b/>
          <w:bCs/>
          <w:sz w:val="20"/>
          <w:szCs w:val="20"/>
        </w:rPr>
        <w:t>in</w:t>
      </w:r>
      <w:r w:rsidR="00F531EC" w:rsidRPr="00741D1A">
        <w:rPr>
          <w:rFonts w:ascii="Arial" w:hAnsi="Arial" w:cs="Arial"/>
          <w:b/>
          <w:bCs/>
          <w:sz w:val="20"/>
          <w:szCs w:val="20"/>
        </w:rPr>
        <w:t xml:space="preserve"> vsebujejo tudi informacije o opuščanju kajenja (brezplačna telefonska številka 080 - 2777)</w:t>
      </w:r>
      <w:r w:rsidR="00617868">
        <w:rPr>
          <w:rFonts w:ascii="Arial" w:hAnsi="Arial" w:cs="Arial"/>
          <w:b/>
          <w:bCs/>
          <w:sz w:val="20"/>
          <w:szCs w:val="20"/>
        </w:rPr>
        <w:t>.</w:t>
      </w:r>
    </w:p>
    <w:p w14:paraId="2B6F439C" w14:textId="77777777" w:rsidR="007F1E29" w:rsidRDefault="007F1E29">
      <w:pPr>
        <w:rPr>
          <w:rFonts w:ascii="Arial" w:hAnsi="Arial" w:cs="Arial"/>
          <w:sz w:val="20"/>
          <w:szCs w:val="20"/>
        </w:rPr>
      </w:pPr>
    </w:p>
    <w:p w14:paraId="3A6AE9BB" w14:textId="127FB5BE" w:rsidR="00756232" w:rsidRDefault="00F531EC">
      <w:pPr>
        <w:rPr>
          <w:rFonts w:ascii="Arial" w:hAnsi="Arial" w:cs="Arial"/>
          <w:sz w:val="20"/>
          <w:szCs w:val="20"/>
        </w:rPr>
      </w:pPr>
      <w:r w:rsidRPr="007113DE">
        <w:rPr>
          <w:rFonts w:ascii="Arial" w:hAnsi="Arial" w:cs="Arial"/>
          <w:sz w:val="20"/>
          <w:szCs w:val="20"/>
        </w:rPr>
        <w:t xml:space="preserve">Navajanje vrednosti emisij za katran, nikotin in ogljikov monoksid na zavojčkih cigaret je prepovedano; izkazalo se je za zavajajoče, saj zaradi tega potrošniki menijo, da so nekatere cigarete manj škodljive od drugih.  </w:t>
      </w:r>
    </w:p>
    <w:p w14:paraId="486BF1C5" w14:textId="77777777" w:rsidR="00741D1A" w:rsidRPr="007113DE" w:rsidRDefault="00741D1A">
      <w:pPr>
        <w:rPr>
          <w:rFonts w:ascii="Arial" w:hAnsi="Arial" w:cs="Arial"/>
          <w:sz w:val="20"/>
          <w:szCs w:val="20"/>
        </w:rPr>
      </w:pPr>
    </w:p>
    <w:p w14:paraId="5C0C65F9" w14:textId="71DBA848" w:rsidR="00741D1A" w:rsidRPr="00741D1A" w:rsidRDefault="00741D1A" w:rsidP="009A6ED6">
      <w:pPr>
        <w:pStyle w:val="Odstavekseznama"/>
        <w:numPr>
          <w:ilvl w:val="0"/>
          <w:numId w:val="18"/>
        </w:numPr>
        <w:rPr>
          <w:rFonts w:ascii="Arial" w:hAnsi="Arial" w:cs="Arial"/>
          <w:b/>
          <w:bCs/>
          <w:sz w:val="20"/>
          <w:szCs w:val="20"/>
        </w:rPr>
      </w:pPr>
      <w:r w:rsidRPr="00741D1A">
        <w:rPr>
          <w:rFonts w:ascii="Arial" w:hAnsi="Arial" w:cs="Arial"/>
          <w:b/>
          <w:bCs/>
          <w:sz w:val="20"/>
          <w:szCs w:val="20"/>
        </w:rPr>
        <w:t>Prepoved dajanja na trg tobačnih izdelkov z zn</w:t>
      </w:r>
      <w:r w:rsidR="00F531EC" w:rsidRPr="00741D1A">
        <w:rPr>
          <w:rFonts w:ascii="Arial" w:hAnsi="Arial" w:cs="Arial"/>
          <w:b/>
          <w:bCs/>
          <w:sz w:val="20"/>
          <w:szCs w:val="20"/>
        </w:rPr>
        <w:t xml:space="preserve">ačilno aromo </w:t>
      </w:r>
      <w:r w:rsidR="00102CFF">
        <w:rPr>
          <w:rFonts w:ascii="Arial" w:hAnsi="Arial" w:cs="Arial"/>
          <w:b/>
          <w:bCs/>
          <w:sz w:val="20"/>
          <w:szCs w:val="20"/>
        </w:rPr>
        <w:t>–</w:t>
      </w:r>
      <w:r w:rsidR="00F531EC" w:rsidRPr="00741D1A">
        <w:rPr>
          <w:rFonts w:ascii="Arial" w:hAnsi="Arial" w:cs="Arial"/>
          <w:b/>
          <w:bCs/>
          <w:sz w:val="20"/>
          <w:szCs w:val="20"/>
        </w:rPr>
        <w:t xml:space="preserve"> to je prepoznaven vonj ali okus, razen vonja ali okusa tobaka, ki nastane z dodatkom ali kombinacijo dodatkov, vključno z aromo sadja, začimb, zelišč, alkohola, bombonov, mentola ali vanilje, ki jo je mogoče zaznati pred uporabo tobačnega izdelka ali med njo. </w:t>
      </w:r>
    </w:p>
    <w:p w14:paraId="6EE6CD43" w14:textId="77777777" w:rsidR="00741D1A" w:rsidRDefault="00741D1A" w:rsidP="00741D1A">
      <w:pPr>
        <w:rPr>
          <w:rFonts w:ascii="Arial" w:hAnsi="Arial" w:cs="Arial"/>
          <w:sz w:val="20"/>
          <w:szCs w:val="20"/>
        </w:rPr>
      </w:pPr>
    </w:p>
    <w:p w14:paraId="32956BF9" w14:textId="12D3BD4F" w:rsidR="00756232" w:rsidRDefault="00F531EC" w:rsidP="00741D1A">
      <w:pPr>
        <w:rPr>
          <w:rFonts w:ascii="Arial" w:hAnsi="Arial" w:cs="Arial"/>
          <w:sz w:val="20"/>
          <w:szCs w:val="20"/>
        </w:rPr>
      </w:pPr>
      <w:r w:rsidRPr="00741D1A">
        <w:rPr>
          <w:rFonts w:ascii="Arial" w:hAnsi="Arial" w:cs="Arial"/>
          <w:sz w:val="20"/>
          <w:szCs w:val="20"/>
        </w:rPr>
        <w:t>Prepovedani so tudi tobačni izdelki, ki vsebujejo dodatke določene vrste: npr. vitamini in drugi dodatki, ki ustvarjajo vtis, da izdelek koristi zdravju ali da predstavlja zmanjšano tveganje za zdravje, kofein ali tavrin ali druga poživila, ki so povezana z energijo in vitalnostjo, dodatki, ki obarvajo emisije</w:t>
      </w:r>
      <w:r w:rsidR="000A0127">
        <w:rPr>
          <w:rFonts w:ascii="Arial" w:hAnsi="Arial" w:cs="Arial"/>
          <w:sz w:val="20"/>
          <w:szCs w:val="20"/>
        </w:rPr>
        <w:t>,</w:t>
      </w:r>
      <w:r w:rsidRPr="00741D1A">
        <w:rPr>
          <w:rFonts w:ascii="Arial" w:hAnsi="Arial" w:cs="Arial"/>
          <w:sz w:val="20"/>
          <w:szCs w:val="20"/>
        </w:rPr>
        <w:t xml:space="preserve"> </w:t>
      </w:r>
      <w:r w:rsidR="000A0127">
        <w:rPr>
          <w:rFonts w:ascii="Arial" w:hAnsi="Arial" w:cs="Arial"/>
          <w:sz w:val="20"/>
          <w:szCs w:val="20"/>
        </w:rPr>
        <w:t>in</w:t>
      </w:r>
      <w:r w:rsidRPr="00741D1A">
        <w:rPr>
          <w:rFonts w:ascii="Arial" w:hAnsi="Arial" w:cs="Arial"/>
          <w:sz w:val="20"/>
          <w:szCs w:val="20"/>
        </w:rPr>
        <w:t xml:space="preserve"> dodatki, ki olajšajo vdihavanje ali povečajo vnos nikotina.    </w:t>
      </w:r>
    </w:p>
    <w:p w14:paraId="488F48A0" w14:textId="77777777" w:rsidR="00741D1A" w:rsidRPr="00741D1A" w:rsidRDefault="00741D1A" w:rsidP="00741D1A">
      <w:pPr>
        <w:rPr>
          <w:rFonts w:ascii="Arial" w:hAnsi="Arial" w:cs="Arial"/>
          <w:sz w:val="20"/>
          <w:szCs w:val="20"/>
        </w:rPr>
      </w:pPr>
    </w:p>
    <w:p w14:paraId="48D10D30" w14:textId="3777ECFC" w:rsidR="00741D1A" w:rsidRPr="00741D1A" w:rsidRDefault="00741D1A" w:rsidP="00741D1A">
      <w:pPr>
        <w:pStyle w:val="Odstavekseznama"/>
        <w:numPr>
          <w:ilvl w:val="0"/>
          <w:numId w:val="1"/>
        </w:numPr>
        <w:rPr>
          <w:rFonts w:ascii="Arial" w:hAnsi="Arial" w:cs="Arial"/>
          <w:b/>
          <w:bCs/>
          <w:sz w:val="20"/>
          <w:szCs w:val="20"/>
        </w:rPr>
      </w:pPr>
      <w:r w:rsidRPr="00741D1A">
        <w:rPr>
          <w:rFonts w:ascii="Arial" w:hAnsi="Arial" w:cs="Arial"/>
          <w:b/>
          <w:bCs/>
          <w:sz w:val="20"/>
          <w:szCs w:val="20"/>
        </w:rPr>
        <w:t>Strožje obveznosti poročanja o sestavinah in emisijah tobačnih izdelkov za proizvajalce in uvoznike tobačnih i</w:t>
      </w:r>
      <w:r w:rsidR="00F531EC" w:rsidRPr="00741D1A">
        <w:rPr>
          <w:rFonts w:ascii="Arial" w:hAnsi="Arial" w:cs="Arial"/>
          <w:b/>
          <w:bCs/>
          <w:sz w:val="20"/>
          <w:szCs w:val="20"/>
        </w:rPr>
        <w:t xml:space="preserve">zdelkov. </w:t>
      </w:r>
    </w:p>
    <w:p w14:paraId="77FCBFC0" w14:textId="77777777" w:rsidR="00741D1A" w:rsidRDefault="00741D1A" w:rsidP="00741D1A">
      <w:pPr>
        <w:rPr>
          <w:rFonts w:ascii="Arial" w:hAnsi="Arial" w:cs="Arial"/>
          <w:sz w:val="20"/>
          <w:szCs w:val="20"/>
        </w:rPr>
      </w:pPr>
    </w:p>
    <w:p w14:paraId="295BFC69" w14:textId="33D22793" w:rsidR="00756232" w:rsidRDefault="00F531EC" w:rsidP="00741D1A">
      <w:pPr>
        <w:rPr>
          <w:rFonts w:ascii="Arial" w:hAnsi="Arial" w:cs="Arial"/>
          <w:sz w:val="20"/>
          <w:szCs w:val="20"/>
        </w:rPr>
      </w:pPr>
      <w:r w:rsidRPr="00741D1A">
        <w:rPr>
          <w:rFonts w:ascii="Arial" w:hAnsi="Arial" w:cs="Arial"/>
          <w:sz w:val="20"/>
          <w:szCs w:val="20"/>
        </w:rPr>
        <w:t xml:space="preserve">Proizvajalci in uvozniki morajo poročati o sestavinah in količinah teh v posameznih izdelkih ter o vrednostih emisij iz posameznih izdelkov. Sporočati </w:t>
      </w:r>
      <w:r w:rsidR="00DC70CA" w:rsidRPr="00741D1A">
        <w:rPr>
          <w:rFonts w:ascii="Arial" w:hAnsi="Arial" w:cs="Arial"/>
          <w:sz w:val="20"/>
          <w:szCs w:val="20"/>
        </w:rPr>
        <w:t>morajo</w:t>
      </w:r>
      <w:r w:rsidR="00F36C94" w:rsidRPr="00741D1A">
        <w:rPr>
          <w:rFonts w:ascii="Arial" w:hAnsi="Arial" w:cs="Arial"/>
          <w:sz w:val="20"/>
          <w:szCs w:val="20"/>
        </w:rPr>
        <w:t xml:space="preserve"> </w:t>
      </w:r>
      <w:r w:rsidRPr="00741D1A">
        <w:rPr>
          <w:rFonts w:ascii="Arial" w:hAnsi="Arial" w:cs="Arial"/>
          <w:sz w:val="20"/>
          <w:szCs w:val="20"/>
        </w:rPr>
        <w:t xml:space="preserve">tudi vse morebitne spremembe v sestavi posameznih izdelkov, razloge za vključitev sestavin v posamezno vrsto izdelkov in ustrezne toksikološke podatke o sestavinah v izgoreli ali neizgoreli obliki.  </w:t>
      </w:r>
    </w:p>
    <w:p w14:paraId="035955C8" w14:textId="77777777" w:rsidR="00741D1A" w:rsidRPr="00741D1A" w:rsidRDefault="00741D1A" w:rsidP="00741D1A">
      <w:pPr>
        <w:rPr>
          <w:rFonts w:ascii="Arial" w:hAnsi="Arial" w:cs="Arial"/>
          <w:sz w:val="20"/>
          <w:szCs w:val="20"/>
        </w:rPr>
      </w:pPr>
    </w:p>
    <w:p w14:paraId="4FF09829" w14:textId="3226C571" w:rsidR="00741D1A" w:rsidRPr="00741D1A" w:rsidRDefault="008F21C7" w:rsidP="009A6ED6">
      <w:pPr>
        <w:pStyle w:val="Odstavekseznama"/>
        <w:numPr>
          <w:ilvl w:val="0"/>
          <w:numId w:val="18"/>
        </w:numPr>
        <w:rPr>
          <w:rFonts w:ascii="Arial" w:hAnsi="Arial" w:cs="Arial"/>
          <w:b/>
          <w:bCs/>
          <w:sz w:val="20"/>
          <w:szCs w:val="20"/>
        </w:rPr>
      </w:pPr>
      <w:r w:rsidRPr="00741D1A">
        <w:rPr>
          <w:rFonts w:ascii="Arial" w:hAnsi="Arial" w:cs="Arial"/>
          <w:b/>
          <w:bCs/>
          <w:sz w:val="20"/>
          <w:szCs w:val="20"/>
        </w:rPr>
        <w:t>Celovito ureditev elektronskih cigaret, novih tobačnih izdelkov in zeliščnih izdelkov za kajenje</w:t>
      </w:r>
      <w:r>
        <w:rPr>
          <w:rFonts w:ascii="Arial" w:hAnsi="Arial" w:cs="Arial"/>
          <w:b/>
          <w:bCs/>
          <w:sz w:val="20"/>
          <w:szCs w:val="20"/>
        </w:rPr>
        <w:t>.</w:t>
      </w:r>
    </w:p>
    <w:p w14:paraId="0EAEDE4D" w14:textId="77777777" w:rsidR="00741D1A" w:rsidRDefault="00741D1A">
      <w:pPr>
        <w:rPr>
          <w:rFonts w:ascii="Arial" w:hAnsi="Arial" w:cs="Arial"/>
          <w:sz w:val="20"/>
          <w:szCs w:val="20"/>
        </w:rPr>
      </w:pPr>
    </w:p>
    <w:p w14:paraId="0CB562CA" w14:textId="3D427E34" w:rsidR="00741D1A" w:rsidRDefault="00F531EC">
      <w:pPr>
        <w:rPr>
          <w:rFonts w:ascii="Arial" w:hAnsi="Arial" w:cs="Arial"/>
          <w:sz w:val="20"/>
          <w:szCs w:val="20"/>
        </w:rPr>
      </w:pPr>
      <w:r w:rsidRPr="007113DE">
        <w:rPr>
          <w:rFonts w:ascii="Arial" w:hAnsi="Arial" w:cs="Arial"/>
          <w:sz w:val="20"/>
          <w:szCs w:val="20"/>
        </w:rPr>
        <w:t xml:space="preserve">Skladno z </w:t>
      </w:r>
      <w:r w:rsidR="004005AD">
        <w:rPr>
          <w:rFonts w:ascii="Arial" w:hAnsi="Arial" w:cs="Arial"/>
          <w:sz w:val="20"/>
          <w:szCs w:val="20"/>
        </w:rPr>
        <w:t>D</w:t>
      </w:r>
      <w:r w:rsidRPr="007113DE">
        <w:rPr>
          <w:rFonts w:ascii="Arial" w:hAnsi="Arial" w:cs="Arial"/>
          <w:sz w:val="20"/>
          <w:szCs w:val="20"/>
        </w:rPr>
        <w:t>irektivo</w:t>
      </w:r>
      <w:r w:rsidR="004005AD">
        <w:rPr>
          <w:rFonts w:ascii="Arial" w:hAnsi="Arial" w:cs="Arial"/>
          <w:sz w:val="20"/>
          <w:szCs w:val="20"/>
        </w:rPr>
        <w:t xml:space="preserve"> </w:t>
      </w:r>
      <w:r w:rsidR="004005AD" w:rsidRPr="007113DE">
        <w:rPr>
          <w:rFonts w:ascii="Arial" w:hAnsi="Arial" w:cs="Arial"/>
          <w:sz w:val="20"/>
          <w:szCs w:val="20"/>
        </w:rPr>
        <w:t>2014/40/EU</w:t>
      </w:r>
      <w:r w:rsidRPr="007113DE">
        <w:rPr>
          <w:rFonts w:ascii="Arial" w:hAnsi="Arial" w:cs="Arial"/>
          <w:sz w:val="20"/>
          <w:szCs w:val="20"/>
        </w:rPr>
        <w:t xml:space="preserve"> smo uvedli obvezno predhodno obveščanje o nameravanem dajanju novih izdelkov na trg. Proizvajalci in uvozniki elektronskih cigaret </w:t>
      </w:r>
      <w:r w:rsidR="00DC70CA" w:rsidRPr="007113DE">
        <w:rPr>
          <w:rFonts w:ascii="Arial" w:hAnsi="Arial" w:cs="Arial"/>
          <w:sz w:val="20"/>
          <w:szCs w:val="20"/>
        </w:rPr>
        <w:t>morajo</w:t>
      </w:r>
      <w:r w:rsidRPr="007113DE">
        <w:rPr>
          <w:rFonts w:ascii="Arial" w:hAnsi="Arial" w:cs="Arial"/>
          <w:sz w:val="20"/>
          <w:szCs w:val="20"/>
        </w:rPr>
        <w:t xml:space="preserve"> 6 mesecev pred začetkom prodaje novega izdelka o tem obvestiti Nacionalni laboratorij za zdravje, okolje in hrano. Določeni so </w:t>
      </w:r>
      <w:r w:rsidR="00FF6B6B" w:rsidRPr="007113DE">
        <w:rPr>
          <w:rFonts w:ascii="Arial" w:hAnsi="Arial" w:cs="Arial"/>
          <w:sz w:val="20"/>
          <w:szCs w:val="20"/>
        </w:rPr>
        <w:t>pogoji</w:t>
      </w:r>
      <w:r w:rsidRPr="007113DE">
        <w:rPr>
          <w:rFonts w:ascii="Arial" w:hAnsi="Arial" w:cs="Arial"/>
          <w:sz w:val="20"/>
          <w:szCs w:val="20"/>
        </w:rPr>
        <w:t>, ki jih morajo izpolnjevati elektronske cigarete in posodice za ponovno polnjenje, informacije, ki jih morajo vsebovati navodila za uporabo elektronskih cigaret</w:t>
      </w:r>
      <w:r w:rsidR="00264FC1">
        <w:rPr>
          <w:rFonts w:ascii="Arial" w:hAnsi="Arial" w:cs="Arial"/>
          <w:sz w:val="20"/>
          <w:szCs w:val="20"/>
        </w:rPr>
        <w:t>,</w:t>
      </w:r>
      <w:r w:rsidRPr="007113DE">
        <w:rPr>
          <w:rFonts w:ascii="Arial" w:hAnsi="Arial" w:cs="Arial"/>
          <w:sz w:val="20"/>
          <w:szCs w:val="20"/>
        </w:rPr>
        <w:t xml:space="preserve"> in informacije, ki morajo biti navedene na njihovi embalaži.</w:t>
      </w:r>
    </w:p>
    <w:p w14:paraId="04F0CE9C" w14:textId="77777777" w:rsidR="00741D1A" w:rsidRDefault="00741D1A">
      <w:pPr>
        <w:rPr>
          <w:rFonts w:ascii="Arial" w:hAnsi="Arial" w:cs="Arial"/>
          <w:sz w:val="20"/>
          <w:szCs w:val="20"/>
        </w:rPr>
      </w:pPr>
    </w:p>
    <w:p w14:paraId="48EF1086" w14:textId="2E3EEDA4" w:rsidR="00756232" w:rsidRDefault="00F531EC">
      <w:pPr>
        <w:rPr>
          <w:rFonts w:ascii="Arial" w:hAnsi="Arial" w:cs="Arial"/>
          <w:sz w:val="20"/>
          <w:szCs w:val="20"/>
        </w:rPr>
      </w:pPr>
      <w:r w:rsidRPr="007113DE">
        <w:rPr>
          <w:rFonts w:ascii="Arial" w:hAnsi="Arial" w:cs="Arial"/>
          <w:sz w:val="20"/>
          <w:szCs w:val="20"/>
        </w:rPr>
        <w:t xml:space="preserve">Skladno z </w:t>
      </w:r>
      <w:r w:rsidR="004005AD">
        <w:rPr>
          <w:rFonts w:ascii="Arial" w:hAnsi="Arial" w:cs="Arial"/>
          <w:sz w:val="20"/>
          <w:szCs w:val="20"/>
        </w:rPr>
        <w:t>D</w:t>
      </w:r>
      <w:r w:rsidRPr="007113DE">
        <w:rPr>
          <w:rFonts w:ascii="Arial" w:hAnsi="Arial" w:cs="Arial"/>
          <w:sz w:val="20"/>
          <w:szCs w:val="20"/>
        </w:rPr>
        <w:t>irektivo</w:t>
      </w:r>
      <w:r w:rsidR="004005AD">
        <w:rPr>
          <w:rFonts w:ascii="Arial" w:hAnsi="Arial" w:cs="Arial"/>
          <w:sz w:val="20"/>
          <w:szCs w:val="20"/>
        </w:rPr>
        <w:t xml:space="preserve"> </w:t>
      </w:r>
      <w:r w:rsidR="004005AD" w:rsidRPr="007113DE">
        <w:rPr>
          <w:rFonts w:ascii="Arial" w:hAnsi="Arial" w:cs="Arial"/>
          <w:sz w:val="20"/>
          <w:szCs w:val="20"/>
        </w:rPr>
        <w:t>2014/40/EU</w:t>
      </w:r>
      <w:r w:rsidRPr="007113DE">
        <w:rPr>
          <w:rFonts w:ascii="Arial" w:hAnsi="Arial" w:cs="Arial"/>
          <w:sz w:val="20"/>
          <w:szCs w:val="20"/>
        </w:rPr>
        <w:t xml:space="preserve"> se uvaja obveznost poročanja proizvajalcev in uvoznikov elektronskih cigaret o obsegu prodaje, preferencah različnih skupin potrošnikov, načinu prodaje teh izdelkov in predložitev povzetkov raziskav trga, ki so bile izvedene v zvezi z navedenim. V primeru, da elektronska cigareta ali posodica za polnjenje kljub izpolnjevanju zakonskih pogojev predstavlja resno tveganje za zdravje ljudi, se </w:t>
      </w:r>
      <w:r w:rsidR="0029408D">
        <w:rPr>
          <w:rFonts w:ascii="Arial" w:hAnsi="Arial" w:cs="Arial"/>
          <w:sz w:val="20"/>
          <w:szCs w:val="20"/>
        </w:rPr>
        <w:t>jo</w:t>
      </w:r>
      <w:r w:rsidRPr="007113DE">
        <w:rPr>
          <w:rFonts w:ascii="Arial" w:hAnsi="Arial" w:cs="Arial"/>
          <w:sz w:val="20"/>
          <w:szCs w:val="20"/>
        </w:rPr>
        <w:t xml:space="preserve"> lahko odstrani s trga. Prepovedana je tudi neposredna ali posredna promocija elektronskih cigaret in posodic za ponovno polnjenje na internetu </w:t>
      </w:r>
      <w:r w:rsidR="0029408D">
        <w:rPr>
          <w:rFonts w:ascii="Arial" w:hAnsi="Arial" w:cs="Arial"/>
          <w:sz w:val="20"/>
          <w:szCs w:val="20"/>
        </w:rPr>
        <w:t>in</w:t>
      </w:r>
      <w:r w:rsidRPr="007113DE">
        <w:rPr>
          <w:rFonts w:ascii="Arial" w:hAnsi="Arial" w:cs="Arial"/>
          <w:sz w:val="20"/>
          <w:szCs w:val="20"/>
        </w:rPr>
        <w:t xml:space="preserve"> v ostalih medijih.    </w:t>
      </w:r>
    </w:p>
    <w:p w14:paraId="2DB7E0B1" w14:textId="77777777" w:rsidR="00741D1A" w:rsidRPr="007113DE" w:rsidRDefault="00741D1A">
      <w:pPr>
        <w:rPr>
          <w:rFonts w:ascii="Arial" w:hAnsi="Arial" w:cs="Arial"/>
          <w:sz w:val="20"/>
          <w:szCs w:val="20"/>
        </w:rPr>
      </w:pPr>
    </w:p>
    <w:p w14:paraId="1659D05B" w14:textId="3F2F83DF" w:rsidR="00756232" w:rsidRPr="00741D1A" w:rsidRDefault="00353DCB" w:rsidP="009A6ED6">
      <w:pPr>
        <w:pStyle w:val="Odstavekseznama"/>
        <w:numPr>
          <w:ilvl w:val="0"/>
          <w:numId w:val="18"/>
        </w:numPr>
        <w:rPr>
          <w:rFonts w:ascii="Arial" w:hAnsi="Arial" w:cs="Arial"/>
          <w:b/>
          <w:bCs/>
          <w:sz w:val="20"/>
          <w:szCs w:val="20"/>
        </w:rPr>
      </w:pPr>
      <w:r>
        <w:rPr>
          <w:rFonts w:ascii="Arial" w:hAnsi="Arial" w:cs="Arial"/>
          <w:b/>
          <w:bCs/>
          <w:sz w:val="20"/>
          <w:szCs w:val="20"/>
        </w:rPr>
        <w:t>S</w:t>
      </w:r>
      <w:r w:rsidR="00F531EC" w:rsidRPr="00741D1A">
        <w:rPr>
          <w:rFonts w:ascii="Arial" w:hAnsi="Arial" w:cs="Arial"/>
          <w:b/>
          <w:bCs/>
          <w:sz w:val="20"/>
          <w:szCs w:val="20"/>
        </w:rPr>
        <w:t>trožje ukrepe za preprečevanje ponarejanja in nezakonite trgovine s tobačnimi izdelki, ki vključujejo opremljanje vsakega zavojčka tobačnih izdelkov s posebno identifikacijsko oznako, ki bo omogočala sledljivost izdelka</w:t>
      </w:r>
      <w:r w:rsidR="00F11D70">
        <w:rPr>
          <w:rFonts w:ascii="Arial" w:hAnsi="Arial" w:cs="Arial"/>
          <w:b/>
          <w:bCs/>
          <w:sz w:val="20"/>
          <w:szCs w:val="20"/>
        </w:rPr>
        <w:t>,</w:t>
      </w:r>
      <w:r w:rsidR="00F531EC" w:rsidRPr="00741D1A">
        <w:rPr>
          <w:rFonts w:ascii="Arial" w:hAnsi="Arial" w:cs="Arial"/>
          <w:b/>
          <w:bCs/>
          <w:sz w:val="20"/>
          <w:szCs w:val="20"/>
        </w:rPr>
        <w:t xml:space="preserve"> in z varnostnim elementom za zaščito pred nedovoljenimi posegi v embalažo izdelka. </w:t>
      </w:r>
    </w:p>
    <w:p w14:paraId="0E9AE736" w14:textId="77777777" w:rsidR="00756232" w:rsidRPr="007113DE" w:rsidRDefault="00756232">
      <w:pPr>
        <w:rPr>
          <w:rFonts w:ascii="Arial" w:hAnsi="Arial" w:cs="Arial"/>
          <w:sz w:val="20"/>
          <w:szCs w:val="20"/>
        </w:rPr>
      </w:pPr>
    </w:p>
    <w:p w14:paraId="67A4C646" w14:textId="5E3031DF" w:rsidR="00756232" w:rsidRDefault="007C38E6">
      <w:pPr>
        <w:rPr>
          <w:rFonts w:ascii="Arial" w:hAnsi="Arial" w:cs="Arial"/>
          <w:sz w:val="20"/>
          <w:szCs w:val="20"/>
        </w:rPr>
      </w:pPr>
      <w:r w:rsidRPr="007113DE">
        <w:rPr>
          <w:rFonts w:ascii="Arial" w:hAnsi="Arial" w:cs="Arial"/>
          <w:sz w:val="20"/>
          <w:szCs w:val="20"/>
        </w:rPr>
        <w:t>Skladno s FCTC</w:t>
      </w:r>
      <w:r w:rsidR="004B0AC6" w:rsidRPr="007113DE">
        <w:rPr>
          <w:rFonts w:ascii="Arial" w:hAnsi="Arial" w:cs="Arial"/>
          <w:sz w:val="20"/>
          <w:szCs w:val="20"/>
        </w:rPr>
        <w:t xml:space="preserve"> in ostalimi priporočili stroke</w:t>
      </w:r>
      <w:r w:rsidR="00F531EC" w:rsidRPr="007113DE">
        <w:rPr>
          <w:rFonts w:ascii="Arial" w:hAnsi="Arial" w:cs="Arial"/>
          <w:sz w:val="20"/>
          <w:szCs w:val="20"/>
        </w:rPr>
        <w:t xml:space="preserve"> </w:t>
      </w:r>
      <w:r w:rsidR="006552D2">
        <w:rPr>
          <w:rFonts w:ascii="Arial" w:hAnsi="Arial" w:cs="Arial"/>
          <w:sz w:val="20"/>
          <w:szCs w:val="20"/>
        </w:rPr>
        <w:t>ZOUTPI</w:t>
      </w:r>
      <w:r w:rsidR="006552D2" w:rsidRPr="007113DE">
        <w:rPr>
          <w:rFonts w:ascii="Arial" w:hAnsi="Arial" w:cs="Arial"/>
          <w:sz w:val="20"/>
          <w:szCs w:val="20"/>
        </w:rPr>
        <w:t xml:space="preserve"> </w:t>
      </w:r>
      <w:r w:rsidR="00F531EC" w:rsidRPr="007113DE">
        <w:rPr>
          <w:rFonts w:ascii="Arial" w:hAnsi="Arial" w:cs="Arial"/>
          <w:sz w:val="20"/>
          <w:szCs w:val="20"/>
        </w:rPr>
        <w:t xml:space="preserve">poleg določb iz </w:t>
      </w:r>
      <w:r w:rsidR="004005AD">
        <w:rPr>
          <w:rFonts w:ascii="Arial" w:hAnsi="Arial" w:cs="Arial"/>
          <w:sz w:val="20"/>
          <w:szCs w:val="20"/>
        </w:rPr>
        <w:t>D</w:t>
      </w:r>
      <w:r w:rsidR="00F531EC" w:rsidRPr="007113DE">
        <w:rPr>
          <w:rFonts w:ascii="Arial" w:hAnsi="Arial" w:cs="Arial"/>
          <w:sz w:val="20"/>
          <w:szCs w:val="20"/>
        </w:rPr>
        <w:t>irektive</w:t>
      </w:r>
      <w:r w:rsidR="004005AD">
        <w:rPr>
          <w:rFonts w:ascii="Arial" w:hAnsi="Arial" w:cs="Arial"/>
          <w:sz w:val="20"/>
          <w:szCs w:val="20"/>
        </w:rPr>
        <w:t xml:space="preserve"> </w:t>
      </w:r>
      <w:r w:rsidR="004005AD" w:rsidRPr="007113DE">
        <w:rPr>
          <w:rFonts w:ascii="Arial" w:hAnsi="Arial" w:cs="Arial"/>
          <w:sz w:val="20"/>
          <w:szCs w:val="20"/>
        </w:rPr>
        <w:t>2014/40/EU</w:t>
      </w:r>
      <w:r w:rsidR="00F531EC" w:rsidRPr="007113DE">
        <w:rPr>
          <w:rFonts w:ascii="Arial" w:hAnsi="Arial" w:cs="Arial"/>
          <w:sz w:val="20"/>
          <w:szCs w:val="20"/>
        </w:rPr>
        <w:t xml:space="preserve"> uvaja še: </w:t>
      </w:r>
    </w:p>
    <w:p w14:paraId="77904887" w14:textId="77777777" w:rsidR="00741D1A" w:rsidRPr="007113DE" w:rsidRDefault="00741D1A">
      <w:pPr>
        <w:rPr>
          <w:rFonts w:ascii="Arial" w:hAnsi="Arial" w:cs="Arial"/>
          <w:sz w:val="20"/>
          <w:szCs w:val="20"/>
        </w:rPr>
      </w:pPr>
    </w:p>
    <w:p w14:paraId="3165A996" w14:textId="79F61A3D" w:rsidR="00C43017" w:rsidRPr="00C43017" w:rsidRDefault="00C43017" w:rsidP="009A6ED6">
      <w:pPr>
        <w:pStyle w:val="Odstavekseznama"/>
        <w:numPr>
          <w:ilvl w:val="0"/>
          <w:numId w:val="20"/>
        </w:numPr>
        <w:rPr>
          <w:rFonts w:ascii="Arial" w:hAnsi="Arial" w:cs="Arial"/>
          <w:b/>
          <w:bCs/>
          <w:sz w:val="20"/>
          <w:szCs w:val="20"/>
        </w:rPr>
      </w:pPr>
      <w:r w:rsidRPr="00C43017">
        <w:rPr>
          <w:rFonts w:ascii="Arial" w:hAnsi="Arial" w:cs="Arial"/>
          <w:b/>
          <w:bCs/>
          <w:sz w:val="20"/>
          <w:szCs w:val="20"/>
        </w:rPr>
        <w:t>P</w:t>
      </w:r>
      <w:r w:rsidR="00F531EC" w:rsidRPr="00C43017">
        <w:rPr>
          <w:rFonts w:ascii="Arial" w:hAnsi="Arial" w:cs="Arial"/>
          <w:b/>
          <w:bCs/>
          <w:sz w:val="20"/>
          <w:szCs w:val="20"/>
        </w:rPr>
        <w:t xml:space="preserve">opolno prepoved oglaševanja, razstavljanja, sponzoriranja, doniranja in promocije tobačnih in povezanih izdelkov z namenom učinkovitejšega nadzora in zmanjšanja izpostavljenosti, predvsem otrok in mladih tem izdelkom. </w:t>
      </w:r>
    </w:p>
    <w:p w14:paraId="72514F3B" w14:textId="77777777" w:rsidR="00C43017" w:rsidRDefault="00C43017" w:rsidP="00C43017">
      <w:pPr>
        <w:rPr>
          <w:rFonts w:ascii="Arial" w:hAnsi="Arial" w:cs="Arial"/>
          <w:sz w:val="20"/>
          <w:szCs w:val="20"/>
        </w:rPr>
      </w:pPr>
    </w:p>
    <w:p w14:paraId="37576C75" w14:textId="068D3446" w:rsidR="00756232" w:rsidRDefault="00F531EC" w:rsidP="00C43017">
      <w:pPr>
        <w:rPr>
          <w:rFonts w:ascii="Arial" w:hAnsi="Arial" w:cs="Arial"/>
          <w:sz w:val="20"/>
          <w:szCs w:val="20"/>
        </w:rPr>
      </w:pPr>
      <w:r w:rsidRPr="00C43017">
        <w:rPr>
          <w:rFonts w:ascii="Arial" w:hAnsi="Arial" w:cs="Arial"/>
          <w:sz w:val="20"/>
          <w:szCs w:val="20"/>
        </w:rPr>
        <w:t xml:space="preserve">Prodajalci </w:t>
      </w:r>
      <w:r w:rsidR="00DC70CA" w:rsidRPr="00C43017">
        <w:rPr>
          <w:rFonts w:ascii="Arial" w:hAnsi="Arial" w:cs="Arial"/>
          <w:sz w:val="20"/>
          <w:szCs w:val="20"/>
        </w:rPr>
        <w:t xml:space="preserve">morajo v skladu z novo ureditvijo </w:t>
      </w:r>
      <w:r w:rsidRPr="00C43017">
        <w:rPr>
          <w:rFonts w:ascii="Arial" w:hAnsi="Arial" w:cs="Arial"/>
          <w:sz w:val="20"/>
          <w:szCs w:val="20"/>
        </w:rPr>
        <w:t>od 11. marca 2018 omenjene izdelke hraniti tako, da niso vidni, niti neposredno dostopni javnosti.</w:t>
      </w:r>
    </w:p>
    <w:p w14:paraId="721B1A4C" w14:textId="77777777" w:rsidR="00C43017" w:rsidRPr="00C43017" w:rsidRDefault="00C43017" w:rsidP="00C43017">
      <w:pPr>
        <w:rPr>
          <w:rFonts w:ascii="Arial" w:hAnsi="Arial" w:cs="Arial"/>
          <w:sz w:val="20"/>
          <w:szCs w:val="20"/>
        </w:rPr>
      </w:pPr>
    </w:p>
    <w:p w14:paraId="106D0750" w14:textId="38E5B189" w:rsidR="00C43017" w:rsidRPr="00C43017" w:rsidRDefault="00C43017" w:rsidP="009A6ED6">
      <w:pPr>
        <w:pStyle w:val="Odstavekseznama"/>
        <w:numPr>
          <w:ilvl w:val="0"/>
          <w:numId w:val="21"/>
        </w:numPr>
        <w:rPr>
          <w:rFonts w:ascii="Arial" w:hAnsi="Arial" w:cs="Arial"/>
          <w:b/>
          <w:bCs/>
          <w:sz w:val="20"/>
          <w:szCs w:val="20"/>
        </w:rPr>
      </w:pPr>
      <w:r w:rsidRPr="00C43017">
        <w:rPr>
          <w:rFonts w:ascii="Arial" w:hAnsi="Arial" w:cs="Arial"/>
          <w:b/>
          <w:bCs/>
          <w:sz w:val="20"/>
          <w:szCs w:val="20"/>
        </w:rPr>
        <w:t>D</w:t>
      </w:r>
      <w:r w:rsidR="00F531EC" w:rsidRPr="00C43017">
        <w:rPr>
          <w:rFonts w:ascii="Arial" w:hAnsi="Arial" w:cs="Arial"/>
          <w:b/>
          <w:bCs/>
          <w:sz w:val="20"/>
          <w:szCs w:val="20"/>
        </w:rPr>
        <w:t>ovoljenja za prodajo tobačnih in povezanih izdelkov, s čimer želimo doseči učinkovitejši nadzor nad prodajalci tobaka, tobačnih in povezanih izdelkov.</w:t>
      </w:r>
    </w:p>
    <w:p w14:paraId="5781EA08" w14:textId="77777777" w:rsidR="00C43017" w:rsidRDefault="00C43017" w:rsidP="00C43017">
      <w:pPr>
        <w:rPr>
          <w:rFonts w:ascii="Arial" w:hAnsi="Arial" w:cs="Arial"/>
          <w:sz w:val="20"/>
          <w:szCs w:val="20"/>
        </w:rPr>
      </w:pPr>
    </w:p>
    <w:p w14:paraId="2FE8961A" w14:textId="15AAD6F2" w:rsidR="00756232" w:rsidRDefault="00F531EC" w:rsidP="00C43017">
      <w:pPr>
        <w:rPr>
          <w:rFonts w:ascii="Arial" w:hAnsi="Arial" w:cs="Arial"/>
          <w:sz w:val="20"/>
          <w:szCs w:val="20"/>
        </w:rPr>
      </w:pPr>
      <w:r w:rsidRPr="00C43017">
        <w:rPr>
          <w:rFonts w:ascii="Arial" w:hAnsi="Arial" w:cs="Arial"/>
          <w:sz w:val="20"/>
          <w:szCs w:val="20"/>
        </w:rPr>
        <w:t>Vsi poslovni prostori, ki prodajajo te izdelke, mora</w:t>
      </w:r>
      <w:r w:rsidR="008636ED" w:rsidRPr="00C43017">
        <w:rPr>
          <w:rFonts w:ascii="Arial" w:hAnsi="Arial" w:cs="Arial"/>
          <w:sz w:val="20"/>
          <w:szCs w:val="20"/>
        </w:rPr>
        <w:t>jo</w:t>
      </w:r>
      <w:r w:rsidRPr="00C43017">
        <w:rPr>
          <w:rFonts w:ascii="Arial" w:hAnsi="Arial" w:cs="Arial"/>
          <w:sz w:val="20"/>
          <w:szCs w:val="20"/>
        </w:rPr>
        <w:t xml:space="preserve"> pridobiti dovoljenje in bodo vpisani v poseben register. V primeru ugotovljenih pravnomočnih kršitev zakonodaje (prepoved prodaje mladoletnim in prepoved oglaševanja) bo prodajalcem dovoljenje odvzeto in s tem preprečena prodaja tobaka, tobačnih </w:t>
      </w:r>
      <w:r w:rsidRPr="00C43017">
        <w:rPr>
          <w:rFonts w:ascii="Arial" w:hAnsi="Arial" w:cs="Arial"/>
          <w:sz w:val="20"/>
          <w:szCs w:val="20"/>
        </w:rPr>
        <w:lastRenderedPageBreak/>
        <w:t xml:space="preserve">in povezanih izdelkov. Z globo 50.000 EUR se bo kaznovala pravna oseba ali samostojni podjetnik posameznik, ki bo prodajal tobačne in povezane izdelke brez dovoljenja. </w:t>
      </w:r>
    </w:p>
    <w:p w14:paraId="3974728B" w14:textId="77777777" w:rsidR="00C43017" w:rsidRPr="00C43017" w:rsidRDefault="00C43017" w:rsidP="00C43017">
      <w:pPr>
        <w:rPr>
          <w:rFonts w:ascii="Arial" w:hAnsi="Arial" w:cs="Arial"/>
          <w:sz w:val="20"/>
          <w:szCs w:val="20"/>
        </w:rPr>
      </w:pPr>
    </w:p>
    <w:p w14:paraId="08D335DF" w14:textId="0E9584A8" w:rsidR="00756232" w:rsidRDefault="00C43017" w:rsidP="009A6ED6">
      <w:pPr>
        <w:pStyle w:val="Odstavekseznama"/>
        <w:numPr>
          <w:ilvl w:val="0"/>
          <w:numId w:val="22"/>
        </w:numPr>
        <w:rPr>
          <w:rFonts w:ascii="Arial" w:hAnsi="Arial" w:cs="Arial"/>
          <w:b/>
          <w:bCs/>
          <w:sz w:val="20"/>
          <w:szCs w:val="20"/>
        </w:rPr>
      </w:pPr>
      <w:r w:rsidRPr="00C43017">
        <w:rPr>
          <w:rFonts w:ascii="Arial" w:hAnsi="Arial" w:cs="Arial"/>
          <w:b/>
          <w:bCs/>
          <w:sz w:val="20"/>
          <w:szCs w:val="20"/>
        </w:rPr>
        <w:t>P</w:t>
      </w:r>
      <w:r w:rsidR="00F531EC" w:rsidRPr="00C43017">
        <w:rPr>
          <w:rFonts w:ascii="Arial" w:hAnsi="Arial" w:cs="Arial"/>
          <w:b/>
          <w:bCs/>
          <w:sz w:val="20"/>
          <w:szCs w:val="20"/>
        </w:rPr>
        <w:t xml:space="preserve">repoved prikazovanja in uporabe tobaka, tobačnih in povezanih izdelkov v televizijskih vsebinah in v javnih nastopih, ki so namenjeni mlajšim od 18 let, s čimer </w:t>
      </w:r>
      <w:r w:rsidR="002177E4">
        <w:rPr>
          <w:rFonts w:ascii="Arial" w:hAnsi="Arial" w:cs="Arial"/>
          <w:b/>
          <w:bCs/>
          <w:sz w:val="20"/>
          <w:szCs w:val="20"/>
        </w:rPr>
        <w:t>mislimo predvsem na</w:t>
      </w:r>
      <w:r w:rsidR="002177E4" w:rsidRPr="00C43017">
        <w:rPr>
          <w:rFonts w:ascii="Arial" w:hAnsi="Arial" w:cs="Arial"/>
          <w:b/>
          <w:bCs/>
          <w:sz w:val="20"/>
          <w:szCs w:val="20"/>
        </w:rPr>
        <w:t xml:space="preserve"> </w:t>
      </w:r>
      <w:r w:rsidR="00F531EC" w:rsidRPr="00C43017">
        <w:rPr>
          <w:rFonts w:ascii="Arial" w:hAnsi="Arial" w:cs="Arial"/>
          <w:b/>
          <w:bCs/>
          <w:sz w:val="20"/>
          <w:szCs w:val="20"/>
        </w:rPr>
        <w:t>prikrito promocijo kajenja otrokom in mladim.</w:t>
      </w:r>
    </w:p>
    <w:p w14:paraId="4F895D52" w14:textId="77777777" w:rsidR="00C43017" w:rsidRPr="00C43017" w:rsidRDefault="00C43017" w:rsidP="00C43017">
      <w:pPr>
        <w:pStyle w:val="Odstavekseznama"/>
        <w:rPr>
          <w:rFonts w:ascii="Arial" w:hAnsi="Arial" w:cs="Arial"/>
          <w:b/>
          <w:bCs/>
          <w:sz w:val="20"/>
          <w:szCs w:val="20"/>
        </w:rPr>
      </w:pPr>
    </w:p>
    <w:p w14:paraId="52624B5F" w14:textId="2B1C3304" w:rsidR="00C43017" w:rsidRPr="00C43017" w:rsidRDefault="00C43017" w:rsidP="009A6ED6">
      <w:pPr>
        <w:pStyle w:val="Odstavekseznama"/>
        <w:numPr>
          <w:ilvl w:val="0"/>
          <w:numId w:val="22"/>
        </w:numPr>
        <w:rPr>
          <w:rFonts w:ascii="Arial" w:hAnsi="Arial" w:cs="Arial"/>
          <w:b/>
          <w:bCs/>
          <w:sz w:val="20"/>
          <w:szCs w:val="20"/>
        </w:rPr>
      </w:pPr>
      <w:r w:rsidRPr="00C43017">
        <w:rPr>
          <w:rFonts w:ascii="Arial" w:hAnsi="Arial" w:cs="Arial"/>
          <w:b/>
          <w:bCs/>
          <w:sz w:val="20"/>
          <w:szCs w:val="20"/>
        </w:rPr>
        <w:t>I</w:t>
      </w:r>
      <w:r w:rsidR="00F531EC" w:rsidRPr="00C43017">
        <w:rPr>
          <w:rFonts w:ascii="Arial" w:hAnsi="Arial" w:cs="Arial"/>
          <w:b/>
          <w:bCs/>
          <w:sz w:val="20"/>
          <w:szCs w:val="20"/>
        </w:rPr>
        <w:t>zenačena je obravnava elektronskih cigaret z ostalimi tobačnimi izdelki, kar je ureditev, ki so</w:t>
      </w:r>
      <w:r w:rsidR="00DC70CA" w:rsidRPr="00C43017">
        <w:rPr>
          <w:rFonts w:ascii="Arial" w:hAnsi="Arial" w:cs="Arial"/>
          <w:b/>
          <w:bCs/>
          <w:sz w:val="20"/>
          <w:szCs w:val="20"/>
        </w:rPr>
        <w:t xml:space="preserve"> jo</w:t>
      </w:r>
      <w:r w:rsidR="00F531EC" w:rsidRPr="00C43017">
        <w:rPr>
          <w:rFonts w:ascii="Arial" w:hAnsi="Arial" w:cs="Arial"/>
          <w:b/>
          <w:bCs/>
          <w:sz w:val="20"/>
          <w:szCs w:val="20"/>
        </w:rPr>
        <w:t xml:space="preserve"> v svojih zakonodajah predvidele tudi vse sosednje države, saj je vse več dokazov, da elektronske cigarete prispevajo k začetku kajenja pri mladih in predvsem k </w:t>
      </w:r>
      <w:r w:rsidR="009E7937">
        <w:rPr>
          <w:rFonts w:ascii="Arial" w:hAnsi="Arial" w:cs="Arial"/>
          <w:b/>
          <w:bCs/>
          <w:sz w:val="20"/>
          <w:szCs w:val="20"/>
        </w:rPr>
        <w:t>zasvojenosti</w:t>
      </w:r>
      <w:r w:rsidR="00F531EC" w:rsidRPr="00C43017">
        <w:rPr>
          <w:rFonts w:ascii="Arial" w:hAnsi="Arial" w:cs="Arial"/>
          <w:b/>
          <w:bCs/>
          <w:sz w:val="20"/>
          <w:szCs w:val="20"/>
        </w:rPr>
        <w:t xml:space="preserve"> </w:t>
      </w:r>
      <w:r w:rsidR="009E7937">
        <w:rPr>
          <w:rFonts w:ascii="Arial" w:hAnsi="Arial" w:cs="Arial"/>
          <w:b/>
          <w:bCs/>
          <w:sz w:val="20"/>
          <w:szCs w:val="20"/>
        </w:rPr>
        <w:t>z</w:t>
      </w:r>
      <w:r w:rsidR="00F531EC" w:rsidRPr="00C43017">
        <w:rPr>
          <w:rFonts w:ascii="Arial" w:hAnsi="Arial" w:cs="Arial"/>
          <w:b/>
          <w:bCs/>
          <w:sz w:val="20"/>
          <w:szCs w:val="20"/>
        </w:rPr>
        <w:t xml:space="preserve"> nikotin</w:t>
      </w:r>
      <w:r w:rsidR="009E7937">
        <w:rPr>
          <w:rFonts w:ascii="Arial" w:hAnsi="Arial" w:cs="Arial"/>
          <w:b/>
          <w:bCs/>
          <w:sz w:val="20"/>
          <w:szCs w:val="20"/>
        </w:rPr>
        <w:t>om</w:t>
      </w:r>
      <w:r w:rsidR="00F531EC" w:rsidRPr="00C43017">
        <w:rPr>
          <w:rFonts w:ascii="Arial" w:hAnsi="Arial" w:cs="Arial"/>
          <w:b/>
          <w:bCs/>
          <w:sz w:val="20"/>
          <w:szCs w:val="20"/>
        </w:rPr>
        <w:t xml:space="preserve">. </w:t>
      </w:r>
    </w:p>
    <w:p w14:paraId="315EF13C" w14:textId="77777777" w:rsidR="00C43017" w:rsidRDefault="00C43017">
      <w:pPr>
        <w:rPr>
          <w:rFonts w:ascii="Arial" w:hAnsi="Arial" w:cs="Arial"/>
          <w:sz w:val="20"/>
          <w:szCs w:val="20"/>
        </w:rPr>
      </w:pPr>
    </w:p>
    <w:p w14:paraId="29C657FF" w14:textId="6B3FF6C6" w:rsidR="00756232" w:rsidRDefault="00F531EC">
      <w:pPr>
        <w:rPr>
          <w:rFonts w:ascii="Arial" w:hAnsi="Arial" w:cs="Arial"/>
          <w:sz w:val="20"/>
          <w:szCs w:val="20"/>
        </w:rPr>
      </w:pPr>
      <w:r w:rsidRPr="007113DE">
        <w:rPr>
          <w:rFonts w:ascii="Arial" w:hAnsi="Arial" w:cs="Arial"/>
          <w:sz w:val="20"/>
          <w:szCs w:val="20"/>
        </w:rPr>
        <w:t xml:space="preserve">Z ukrepi, kot so prepoved uporabe teh izdelkov v zaprtih javnih prostorih, prepoved oglaševanja in starostna omejitev 18 let za nakup, </w:t>
      </w:r>
      <w:r w:rsidR="00705F63">
        <w:rPr>
          <w:rFonts w:ascii="Arial" w:hAnsi="Arial" w:cs="Arial"/>
          <w:sz w:val="20"/>
          <w:szCs w:val="20"/>
        </w:rPr>
        <w:t>omejujemo</w:t>
      </w:r>
      <w:r w:rsidR="00705F63" w:rsidRPr="007113DE">
        <w:rPr>
          <w:rFonts w:ascii="Arial" w:hAnsi="Arial" w:cs="Arial"/>
          <w:sz w:val="20"/>
          <w:szCs w:val="20"/>
        </w:rPr>
        <w:t xml:space="preserve"> </w:t>
      </w:r>
      <w:r w:rsidRPr="007113DE">
        <w:rPr>
          <w:rFonts w:ascii="Arial" w:hAnsi="Arial" w:cs="Arial"/>
          <w:sz w:val="20"/>
          <w:szCs w:val="20"/>
        </w:rPr>
        <w:t>predvsem zasvojenost novih generacij z nikotinom in preprečujemo promocijo kajenja s pomočjo teh izdelkov</w:t>
      </w:r>
      <w:r w:rsidR="00171834" w:rsidRPr="007113DE">
        <w:rPr>
          <w:rFonts w:ascii="Arial" w:hAnsi="Arial" w:cs="Arial"/>
          <w:sz w:val="20"/>
          <w:szCs w:val="20"/>
        </w:rPr>
        <w:t>.</w:t>
      </w:r>
    </w:p>
    <w:p w14:paraId="0BD67A91" w14:textId="77777777" w:rsidR="00C43017" w:rsidRPr="007113DE" w:rsidRDefault="00C43017">
      <w:pPr>
        <w:rPr>
          <w:rFonts w:ascii="Arial" w:hAnsi="Arial" w:cs="Arial"/>
          <w:sz w:val="20"/>
          <w:szCs w:val="20"/>
        </w:rPr>
      </w:pPr>
    </w:p>
    <w:p w14:paraId="78DC6BF1" w14:textId="7EBD9C55" w:rsidR="00C43017" w:rsidRDefault="00C43017" w:rsidP="009A6ED6">
      <w:pPr>
        <w:pStyle w:val="Odstavekseznama"/>
        <w:numPr>
          <w:ilvl w:val="0"/>
          <w:numId w:val="23"/>
        </w:numPr>
        <w:rPr>
          <w:rFonts w:ascii="Arial" w:hAnsi="Arial" w:cs="Arial"/>
          <w:sz w:val="20"/>
          <w:szCs w:val="20"/>
        </w:rPr>
      </w:pPr>
      <w:r w:rsidRPr="00C43017">
        <w:rPr>
          <w:rFonts w:ascii="Arial" w:hAnsi="Arial" w:cs="Arial"/>
          <w:b/>
          <w:bCs/>
          <w:sz w:val="20"/>
          <w:szCs w:val="20"/>
        </w:rPr>
        <w:t>Prepovedano je kajenje oziroma uporaba</w:t>
      </w:r>
      <w:r w:rsidR="00F531EC" w:rsidRPr="00C43017">
        <w:rPr>
          <w:rFonts w:ascii="Arial" w:hAnsi="Arial" w:cs="Arial"/>
          <w:b/>
          <w:bCs/>
          <w:sz w:val="20"/>
          <w:szCs w:val="20"/>
        </w:rPr>
        <w:t xml:space="preserve"> tobaka, tobačnih izdelkov in povezanih izdelkov, razen tobaka za žvečenje in tobaka za njuhanje</w:t>
      </w:r>
      <w:r w:rsidR="009D5577">
        <w:rPr>
          <w:rFonts w:ascii="Arial" w:hAnsi="Arial" w:cs="Arial"/>
          <w:b/>
          <w:bCs/>
          <w:sz w:val="20"/>
          <w:szCs w:val="20"/>
        </w:rPr>
        <w:t>,</w:t>
      </w:r>
      <w:r w:rsidR="00F531EC" w:rsidRPr="00C43017">
        <w:rPr>
          <w:rFonts w:ascii="Arial" w:hAnsi="Arial" w:cs="Arial"/>
          <w:b/>
          <w:bCs/>
          <w:sz w:val="20"/>
          <w:szCs w:val="20"/>
        </w:rPr>
        <w:t xml:space="preserve"> tudi v vseh vozilih v navzočnosti oseb, mlajših od 18 let. </w:t>
      </w:r>
    </w:p>
    <w:p w14:paraId="0BE78289" w14:textId="77777777" w:rsidR="00C43017" w:rsidRDefault="00C43017" w:rsidP="00C43017">
      <w:pPr>
        <w:rPr>
          <w:rFonts w:ascii="Arial" w:hAnsi="Arial" w:cs="Arial"/>
          <w:sz w:val="20"/>
          <w:szCs w:val="20"/>
        </w:rPr>
      </w:pPr>
    </w:p>
    <w:p w14:paraId="392A9D04" w14:textId="4C255858" w:rsidR="00756232" w:rsidRDefault="00F531EC" w:rsidP="00C43017">
      <w:pPr>
        <w:rPr>
          <w:rFonts w:ascii="Arial" w:hAnsi="Arial" w:cs="Arial"/>
          <w:sz w:val="20"/>
          <w:szCs w:val="20"/>
        </w:rPr>
      </w:pPr>
      <w:r w:rsidRPr="00C43017">
        <w:rPr>
          <w:rFonts w:ascii="Arial" w:hAnsi="Arial" w:cs="Arial"/>
          <w:sz w:val="20"/>
          <w:szCs w:val="20"/>
        </w:rPr>
        <w:t xml:space="preserve">Policija </w:t>
      </w:r>
      <w:r w:rsidR="005B1589">
        <w:rPr>
          <w:rFonts w:ascii="Arial" w:hAnsi="Arial" w:cs="Arial"/>
          <w:sz w:val="20"/>
          <w:szCs w:val="20"/>
        </w:rPr>
        <w:t>in</w:t>
      </w:r>
      <w:r w:rsidRPr="00C43017">
        <w:rPr>
          <w:rFonts w:ascii="Arial" w:hAnsi="Arial" w:cs="Arial"/>
          <w:sz w:val="20"/>
          <w:szCs w:val="20"/>
        </w:rPr>
        <w:t xml:space="preserve"> občinsko redarstvo  to prepoved</w:t>
      </w:r>
      <w:r w:rsidR="005B1589" w:rsidRPr="005B1589">
        <w:rPr>
          <w:rFonts w:ascii="Arial" w:hAnsi="Arial" w:cs="Arial"/>
          <w:sz w:val="20"/>
          <w:szCs w:val="20"/>
        </w:rPr>
        <w:t xml:space="preserve"> </w:t>
      </w:r>
      <w:r w:rsidR="005B1589" w:rsidRPr="00C43017">
        <w:rPr>
          <w:rFonts w:ascii="Arial" w:hAnsi="Arial" w:cs="Arial"/>
          <w:sz w:val="20"/>
          <w:szCs w:val="20"/>
        </w:rPr>
        <w:t>nadzor</w:t>
      </w:r>
      <w:r w:rsidR="005B1589">
        <w:rPr>
          <w:rFonts w:ascii="Arial" w:hAnsi="Arial" w:cs="Arial"/>
          <w:sz w:val="20"/>
          <w:szCs w:val="20"/>
        </w:rPr>
        <w:t>ujeta</w:t>
      </w:r>
      <w:r w:rsidRPr="00C43017">
        <w:rPr>
          <w:rFonts w:ascii="Arial" w:hAnsi="Arial" w:cs="Arial"/>
          <w:sz w:val="20"/>
          <w:szCs w:val="20"/>
        </w:rPr>
        <w:t>. Z globo 250 EUR se kaznuje posameznik, če kadi oziroma uporablja tobak, tobačne izdelke in povezane izdelke, razen tobaka za žvečenje in tobaka za njuhanje, v vseh vozilih v navzočnosti oseb, mlajših od 18 let.</w:t>
      </w:r>
    </w:p>
    <w:p w14:paraId="2A0DDC81" w14:textId="77777777" w:rsidR="00C43017" w:rsidRPr="00C43017" w:rsidRDefault="00C43017" w:rsidP="00C43017">
      <w:pPr>
        <w:rPr>
          <w:rFonts w:ascii="Arial" w:hAnsi="Arial" w:cs="Arial"/>
          <w:sz w:val="20"/>
          <w:szCs w:val="20"/>
        </w:rPr>
      </w:pPr>
    </w:p>
    <w:p w14:paraId="717CA1ED" w14:textId="77777777" w:rsidR="00C43017" w:rsidRDefault="00F531EC" w:rsidP="009A6ED6">
      <w:pPr>
        <w:pStyle w:val="Odstavekseznama"/>
        <w:numPr>
          <w:ilvl w:val="0"/>
          <w:numId w:val="24"/>
        </w:numPr>
        <w:rPr>
          <w:rFonts w:ascii="Arial" w:hAnsi="Arial" w:cs="Arial"/>
          <w:sz w:val="20"/>
          <w:szCs w:val="20"/>
        </w:rPr>
      </w:pPr>
      <w:r w:rsidRPr="00C43017">
        <w:rPr>
          <w:rFonts w:ascii="Arial" w:hAnsi="Arial" w:cs="Arial"/>
          <w:b/>
          <w:bCs/>
          <w:sz w:val="20"/>
          <w:szCs w:val="20"/>
        </w:rPr>
        <w:t xml:space="preserve">Z uvedbo enotne embalaže cigaret in tobaka za zvijanje </w:t>
      </w:r>
      <w:r w:rsidR="00723856" w:rsidRPr="00C43017">
        <w:rPr>
          <w:rFonts w:ascii="Arial" w:hAnsi="Arial" w:cs="Arial"/>
          <w:b/>
          <w:bCs/>
          <w:sz w:val="20"/>
          <w:szCs w:val="20"/>
        </w:rPr>
        <w:t>smo</w:t>
      </w:r>
      <w:r w:rsidRPr="00C43017">
        <w:rPr>
          <w:rFonts w:ascii="Arial" w:hAnsi="Arial" w:cs="Arial"/>
          <w:b/>
          <w:bCs/>
          <w:sz w:val="20"/>
          <w:szCs w:val="20"/>
        </w:rPr>
        <w:t xml:space="preserve"> poleg velikih slikovnih zdravstvenih opozoril določili tudi barvo embalaže, obliko in velikost elementov, ki se lahko pojavijo na embalaži. </w:t>
      </w:r>
    </w:p>
    <w:p w14:paraId="0AC0564C" w14:textId="77777777" w:rsidR="00C43017" w:rsidRDefault="00C43017" w:rsidP="00C43017">
      <w:pPr>
        <w:rPr>
          <w:rFonts w:ascii="Arial" w:hAnsi="Arial" w:cs="Arial"/>
          <w:sz w:val="20"/>
          <w:szCs w:val="20"/>
        </w:rPr>
      </w:pPr>
    </w:p>
    <w:p w14:paraId="32D671F4" w14:textId="4FBB03E8" w:rsidR="00756232" w:rsidRDefault="00F531EC" w:rsidP="00C43017">
      <w:pPr>
        <w:rPr>
          <w:rFonts w:ascii="Arial" w:hAnsi="Arial" w:cs="Arial"/>
          <w:sz w:val="20"/>
          <w:szCs w:val="20"/>
        </w:rPr>
      </w:pPr>
      <w:r w:rsidRPr="00C43017">
        <w:rPr>
          <w:rFonts w:ascii="Arial" w:hAnsi="Arial" w:cs="Arial"/>
          <w:sz w:val="20"/>
          <w:szCs w:val="20"/>
        </w:rPr>
        <w:t xml:space="preserve">Enotna embalaža </w:t>
      </w:r>
      <w:r w:rsidR="00723856" w:rsidRPr="00C43017">
        <w:rPr>
          <w:rFonts w:ascii="Arial" w:hAnsi="Arial" w:cs="Arial"/>
          <w:sz w:val="20"/>
          <w:szCs w:val="20"/>
        </w:rPr>
        <w:t>je</w:t>
      </w:r>
      <w:r w:rsidRPr="00C43017">
        <w:rPr>
          <w:rFonts w:ascii="Arial" w:hAnsi="Arial" w:cs="Arial"/>
          <w:sz w:val="20"/>
          <w:szCs w:val="20"/>
        </w:rPr>
        <w:t xml:space="preserve"> obvezna od 1.</w:t>
      </w:r>
      <w:r w:rsidR="009D5577">
        <w:rPr>
          <w:rFonts w:ascii="Arial" w:hAnsi="Arial" w:cs="Arial"/>
          <w:sz w:val="20"/>
          <w:szCs w:val="20"/>
        </w:rPr>
        <w:t xml:space="preserve"> </w:t>
      </w:r>
      <w:r w:rsidRPr="00C43017">
        <w:rPr>
          <w:rFonts w:ascii="Arial" w:hAnsi="Arial" w:cs="Arial"/>
          <w:sz w:val="20"/>
          <w:szCs w:val="20"/>
        </w:rPr>
        <w:t>1. 2020. Ukrep je namenjen predvsem zmanjšanju privlačnosti embalaže in s tem začetkov kajenja med otroki in mladimi. Izkazal se je kot zelo učinkovit v Avstraliji, v Evropi pa so ga sprejele že Irska, Velika Britanija, Francija, Madžarska in Norveška.</w:t>
      </w:r>
    </w:p>
    <w:p w14:paraId="20A4FFB3" w14:textId="77777777" w:rsidR="00C43017" w:rsidRPr="00C43017" w:rsidRDefault="00C43017" w:rsidP="00C43017">
      <w:pPr>
        <w:rPr>
          <w:rFonts w:ascii="Arial" w:hAnsi="Arial" w:cs="Arial"/>
          <w:sz w:val="20"/>
          <w:szCs w:val="20"/>
        </w:rPr>
      </w:pPr>
    </w:p>
    <w:p w14:paraId="67DE6CC3" w14:textId="5491B040" w:rsidR="00756232" w:rsidRPr="00C43017" w:rsidRDefault="006552D2" w:rsidP="009A6ED6">
      <w:pPr>
        <w:pStyle w:val="Odstavekseznama"/>
        <w:numPr>
          <w:ilvl w:val="0"/>
          <w:numId w:val="25"/>
        </w:numPr>
        <w:rPr>
          <w:rFonts w:ascii="Arial" w:hAnsi="Arial" w:cs="Arial"/>
          <w:b/>
          <w:bCs/>
          <w:sz w:val="20"/>
          <w:szCs w:val="20"/>
        </w:rPr>
      </w:pPr>
      <w:r w:rsidRPr="006552D2">
        <w:rPr>
          <w:rFonts w:ascii="Arial" w:hAnsi="Arial" w:cs="Arial"/>
          <w:b/>
          <w:bCs/>
          <w:sz w:val="20"/>
          <w:szCs w:val="20"/>
        </w:rPr>
        <w:t>ZOUTPI</w:t>
      </w:r>
      <w:r w:rsidR="00F531EC" w:rsidRPr="00C43017">
        <w:rPr>
          <w:rFonts w:ascii="Arial" w:hAnsi="Arial" w:cs="Arial"/>
          <w:b/>
          <w:bCs/>
          <w:sz w:val="20"/>
          <w:szCs w:val="20"/>
        </w:rPr>
        <w:t xml:space="preserve"> določa tudi jasnejšo definicijo zaprtega prostora, ki zagotavlja učinkovitejše izvajanje nadzora in večjo pravno varnost za gostin</w:t>
      </w:r>
      <w:r w:rsidR="00171834" w:rsidRPr="00C43017">
        <w:rPr>
          <w:rFonts w:ascii="Arial" w:hAnsi="Arial" w:cs="Arial"/>
          <w:b/>
          <w:bCs/>
          <w:sz w:val="20"/>
          <w:szCs w:val="20"/>
        </w:rPr>
        <w:t>ce in ostale ponudnike storitev.</w:t>
      </w:r>
      <w:r w:rsidR="00F531EC" w:rsidRPr="00C43017">
        <w:rPr>
          <w:rFonts w:ascii="Arial" w:hAnsi="Arial" w:cs="Arial"/>
          <w:b/>
          <w:bCs/>
          <w:sz w:val="20"/>
          <w:szCs w:val="20"/>
        </w:rPr>
        <w:t xml:space="preserve"> </w:t>
      </w:r>
    </w:p>
    <w:p w14:paraId="5AFF6DD9" w14:textId="77777777" w:rsidR="00756232" w:rsidRPr="00A4111A" w:rsidRDefault="00756232">
      <w:pPr>
        <w:rPr>
          <w:rFonts w:ascii="Arial" w:hAnsi="Arial" w:cs="Arial"/>
        </w:rPr>
      </w:pPr>
    </w:p>
    <w:p w14:paraId="14260516" w14:textId="38B2A007" w:rsidR="00756232" w:rsidRPr="00723856" w:rsidRDefault="00F531EC">
      <w:pPr>
        <w:rPr>
          <w:rFonts w:ascii="Arial" w:hAnsi="Arial" w:cs="Arial"/>
          <w:sz w:val="20"/>
          <w:szCs w:val="20"/>
        </w:rPr>
      </w:pPr>
      <w:r w:rsidRPr="00723856">
        <w:rPr>
          <w:rFonts w:ascii="Arial" w:hAnsi="Arial" w:cs="Arial"/>
          <w:sz w:val="20"/>
          <w:szCs w:val="20"/>
        </w:rPr>
        <w:t>Z uveljavitvijo naštetih zakonodajnih ukrepov naša država izpolnjuje z</w:t>
      </w:r>
      <w:r w:rsidR="00171834" w:rsidRPr="00723856">
        <w:rPr>
          <w:rFonts w:ascii="Arial" w:hAnsi="Arial" w:cs="Arial"/>
          <w:sz w:val="20"/>
          <w:szCs w:val="20"/>
        </w:rPr>
        <w:t>aveze, h katerim je pristopila z ratifikacijo</w:t>
      </w:r>
      <w:r w:rsidRPr="00723856">
        <w:rPr>
          <w:rFonts w:ascii="Arial" w:hAnsi="Arial" w:cs="Arial"/>
          <w:sz w:val="20"/>
          <w:szCs w:val="20"/>
        </w:rPr>
        <w:t xml:space="preserve"> </w:t>
      </w:r>
      <w:r w:rsidR="00905614" w:rsidRPr="00723856">
        <w:rPr>
          <w:rFonts w:ascii="Arial" w:hAnsi="Arial" w:cs="Arial"/>
          <w:sz w:val="20"/>
          <w:szCs w:val="20"/>
        </w:rPr>
        <w:t>FCTC</w:t>
      </w:r>
      <w:r w:rsidR="005F7A04">
        <w:rPr>
          <w:rFonts w:ascii="Arial" w:hAnsi="Arial" w:cs="Arial"/>
          <w:sz w:val="20"/>
          <w:szCs w:val="20"/>
        </w:rPr>
        <w:t>,</w:t>
      </w:r>
      <w:r w:rsidR="00905614" w:rsidRPr="00723856">
        <w:rPr>
          <w:rFonts w:ascii="Arial" w:hAnsi="Arial" w:cs="Arial"/>
          <w:sz w:val="20"/>
          <w:szCs w:val="20"/>
        </w:rPr>
        <w:t xml:space="preserve"> </w:t>
      </w:r>
      <w:r w:rsidRPr="00723856">
        <w:rPr>
          <w:rFonts w:ascii="Arial" w:hAnsi="Arial" w:cs="Arial"/>
          <w:sz w:val="20"/>
          <w:szCs w:val="20"/>
        </w:rPr>
        <w:t xml:space="preserve">in </w:t>
      </w:r>
      <w:r w:rsidR="00FF4EBC" w:rsidRPr="00723856">
        <w:rPr>
          <w:rFonts w:ascii="Arial" w:hAnsi="Arial" w:cs="Arial"/>
          <w:sz w:val="20"/>
          <w:szCs w:val="20"/>
        </w:rPr>
        <w:t xml:space="preserve">uresničuje </w:t>
      </w:r>
      <w:r w:rsidRPr="00723856">
        <w:rPr>
          <w:rFonts w:ascii="Arial" w:hAnsi="Arial" w:cs="Arial"/>
          <w:sz w:val="20"/>
          <w:szCs w:val="20"/>
        </w:rPr>
        <w:t>cilje, postavlje</w:t>
      </w:r>
      <w:r w:rsidR="008636ED" w:rsidRPr="00723856">
        <w:rPr>
          <w:rFonts w:ascii="Arial" w:hAnsi="Arial" w:cs="Arial"/>
          <w:sz w:val="20"/>
          <w:szCs w:val="20"/>
        </w:rPr>
        <w:t>ne</w:t>
      </w:r>
      <w:r w:rsidRPr="00723856">
        <w:rPr>
          <w:rFonts w:ascii="Arial" w:hAnsi="Arial" w:cs="Arial"/>
          <w:sz w:val="20"/>
          <w:szCs w:val="20"/>
        </w:rPr>
        <w:t xml:space="preserve"> v Resoluciji nacionalnega plana zdravstvenega varstva 2016–2025 »Skupaj za družbo zdravja«</w:t>
      </w:r>
      <w:r w:rsidR="009F3468" w:rsidRPr="00723856">
        <w:rPr>
          <w:rFonts w:ascii="Arial" w:hAnsi="Arial" w:cs="Arial"/>
          <w:sz w:val="20"/>
          <w:szCs w:val="20"/>
        </w:rPr>
        <w:t xml:space="preserve"> (v nadaljevanju: Resolucija). </w:t>
      </w:r>
      <w:r w:rsidR="00FF4EBC" w:rsidRPr="00723856">
        <w:rPr>
          <w:rFonts w:ascii="Arial" w:hAnsi="Arial" w:cs="Arial"/>
          <w:sz w:val="20"/>
          <w:szCs w:val="20"/>
        </w:rPr>
        <w:t>V Resoluciji</w:t>
      </w:r>
      <w:r w:rsidR="009F3468" w:rsidRPr="00723856">
        <w:rPr>
          <w:rFonts w:ascii="Arial" w:hAnsi="Arial" w:cs="Arial"/>
          <w:sz w:val="20"/>
          <w:szCs w:val="20"/>
        </w:rPr>
        <w:t xml:space="preserve">, ki jo je Državni zbor </w:t>
      </w:r>
      <w:r w:rsidR="00F134D1" w:rsidRPr="00723856">
        <w:rPr>
          <w:rFonts w:ascii="Arial" w:hAnsi="Arial" w:cs="Arial"/>
          <w:sz w:val="20"/>
          <w:szCs w:val="20"/>
        </w:rPr>
        <w:t xml:space="preserve">sprejel leta 2016, </w:t>
      </w:r>
      <w:r w:rsidR="00FF4EBC" w:rsidRPr="00723856">
        <w:rPr>
          <w:rFonts w:ascii="Arial" w:hAnsi="Arial" w:cs="Arial"/>
          <w:sz w:val="20"/>
          <w:szCs w:val="20"/>
        </w:rPr>
        <w:t>so na tem področju zastavljeni</w:t>
      </w:r>
      <w:r w:rsidRPr="00723856">
        <w:rPr>
          <w:rFonts w:ascii="Arial" w:hAnsi="Arial" w:cs="Arial"/>
          <w:sz w:val="20"/>
          <w:szCs w:val="20"/>
        </w:rPr>
        <w:t xml:space="preserve"> tri</w:t>
      </w:r>
      <w:r w:rsidR="00FF4EBC" w:rsidRPr="00723856">
        <w:rPr>
          <w:rFonts w:ascii="Arial" w:hAnsi="Arial" w:cs="Arial"/>
          <w:sz w:val="20"/>
          <w:szCs w:val="20"/>
        </w:rPr>
        <w:t>je</w:t>
      </w:r>
      <w:r w:rsidRPr="00723856">
        <w:rPr>
          <w:rFonts w:ascii="Arial" w:hAnsi="Arial" w:cs="Arial"/>
          <w:sz w:val="20"/>
          <w:szCs w:val="20"/>
        </w:rPr>
        <w:t xml:space="preserve"> cilj</w:t>
      </w:r>
      <w:r w:rsidR="00FF4EBC" w:rsidRPr="00723856">
        <w:rPr>
          <w:rFonts w:ascii="Arial" w:hAnsi="Arial" w:cs="Arial"/>
          <w:sz w:val="20"/>
          <w:szCs w:val="20"/>
        </w:rPr>
        <w:t>i</w:t>
      </w:r>
      <w:r w:rsidR="002B2BF0">
        <w:rPr>
          <w:rFonts w:ascii="Arial" w:hAnsi="Arial" w:cs="Arial"/>
          <w:sz w:val="20"/>
          <w:szCs w:val="20"/>
        </w:rPr>
        <w:t>,</w:t>
      </w:r>
      <w:r w:rsidRPr="00723856">
        <w:rPr>
          <w:rFonts w:ascii="Arial" w:hAnsi="Arial" w:cs="Arial"/>
          <w:sz w:val="20"/>
          <w:szCs w:val="20"/>
        </w:rPr>
        <w:t xml:space="preserve"> in sicer</w:t>
      </w:r>
      <w:r w:rsidR="00F134D1" w:rsidRPr="00723856">
        <w:rPr>
          <w:rFonts w:ascii="Arial" w:hAnsi="Arial" w:cs="Arial"/>
          <w:sz w:val="20"/>
          <w:szCs w:val="20"/>
        </w:rPr>
        <w:t>:</w:t>
      </w:r>
      <w:r w:rsidRPr="00723856">
        <w:rPr>
          <w:rFonts w:ascii="Arial" w:hAnsi="Arial" w:cs="Arial"/>
          <w:sz w:val="20"/>
          <w:szCs w:val="20"/>
        </w:rPr>
        <w:t xml:space="preserve"> znižanje potrošnje tobačnih izdelkov (cigaret in drobno rezanega tobaka) za 30 % (skladno s ciljem Globalne strategije SZO za preprečevanje k</w:t>
      </w:r>
      <w:r w:rsidR="00F134D1" w:rsidRPr="00723856">
        <w:rPr>
          <w:rFonts w:ascii="Arial" w:hAnsi="Arial" w:cs="Arial"/>
          <w:sz w:val="20"/>
          <w:szCs w:val="20"/>
        </w:rPr>
        <w:t>roničnih nenalezljivih bolezni);</w:t>
      </w:r>
      <w:r w:rsidRPr="00723856">
        <w:rPr>
          <w:rFonts w:ascii="Arial" w:hAnsi="Arial" w:cs="Arial"/>
          <w:sz w:val="20"/>
          <w:szCs w:val="20"/>
        </w:rPr>
        <w:t xml:space="preserve"> znižanje </w:t>
      </w:r>
      <w:r w:rsidR="00E91844" w:rsidRPr="00723856">
        <w:rPr>
          <w:rFonts w:ascii="Arial" w:hAnsi="Arial" w:cs="Arial"/>
          <w:sz w:val="20"/>
          <w:szCs w:val="20"/>
        </w:rPr>
        <w:t>razširjenosti</w:t>
      </w:r>
      <w:r w:rsidRPr="00723856">
        <w:rPr>
          <w:rFonts w:ascii="Arial" w:hAnsi="Arial" w:cs="Arial"/>
          <w:sz w:val="20"/>
          <w:szCs w:val="20"/>
        </w:rPr>
        <w:t xml:space="preserve"> kajenja med pr</w:t>
      </w:r>
      <w:r w:rsidR="00FF4EBC" w:rsidRPr="00723856">
        <w:rPr>
          <w:rFonts w:ascii="Arial" w:hAnsi="Arial" w:cs="Arial"/>
          <w:sz w:val="20"/>
          <w:szCs w:val="20"/>
        </w:rPr>
        <w:t>ebivalci, starimi 15 let in več</w:t>
      </w:r>
      <w:r w:rsidR="004457A4">
        <w:rPr>
          <w:rFonts w:ascii="Arial" w:hAnsi="Arial" w:cs="Arial"/>
          <w:sz w:val="20"/>
          <w:szCs w:val="20"/>
        </w:rPr>
        <w:t>,</w:t>
      </w:r>
      <w:r w:rsidRPr="00723856">
        <w:rPr>
          <w:rFonts w:ascii="Arial" w:hAnsi="Arial" w:cs="Arial"/>
          <w:sz w:val="20"/>
          <w:szCs w:val="20"/>
        </w:rPr>
        <w:t xml:space="preserve"> z 18,9 % na 15 %</w:t>
      </w:r>
      <w:r w:rsidR="00FF4EBC" w:rsidRPr="00723856">
        <w:rPr>
          <w:rFonts w:ascii="Arial" w:hAnsi="Arial" w:cs="Arial"/>
          <w:sz w:val="20"/>
          <w:szCs w:val="20"/>
        </w:rPr>
        <w:t xml:space="preserve">; ter </w:t>
      </w:r>
      <w:r w:rsidR="00E91844" w:rsidRPr="00723856">
        <w:rPr>
          <w:rFonts w:ascii="Arial" w:hAnsi="Arial" w:cs="Arial"/>
          <w:sz w:val="20"/>
          <w:szCs w:val="20"/>
        </w:rPr>
        <w:t>zn</w:t>
      </w:r>
      <w:r w:rsidR="00FF4EBC" w:rsidRPr="00723856">
        <w:rPr>
          <w:rFonts w:ascii="Arial" w:hAnsi="Arial" w:cs="Arial"/>
          <w:sz w:val="20"/>
          <w:szCs w:val="20"/>
        </w:rPr>
        <w:t>ižanje vrzeli</w:t>
      </w:r>
      <w:r w:rsidRPr="00723856">
        <w:rPr>
          <w:rFonts w:ascii="Arial" w:hAnsi="Arial" w:cs="Arial"/>
          <w:sz w:val="20"/>
          <w:szCs w:val="20"/>
        </w:rPr>
        <w:t xml:space="preserve"> med rednimi kadilci z najnižjo in najvišjo dohodkovno skupino pod 5 %. Cilje na področju tobaka zastavlja tudi Državni program obvladovanja raka 2017</w:t>
      </w:r>
      <w:r w:rsidR="004457A4">
        <w:rPr>
          <w:rFonts w:ascii="Arial" w:hAnsi="Arial" w:cs="Arial"/>
          <w:sz w:val="20"/>
          <w:szCs w:val="20"/>
        </w:rPr>
        <w:t>–</w:t>
      </w:r>
      <w:r w:rsidRPr="00723856">
        <w:rPr>
          <w:rFonts w:ascii="Arial" w:hAnsi="Arial" w:cs="Arial"/>
          <w:sz w:val="20"/>
          <w:szCs w:val="20"/>
        </w:rPr>
        <w:t>2021</w:t>
      </w:r>
      <w:r w:rsidR="00F134D1" w:rsidRPr="00723856">
        <w:rPr>
          <w:rFonts w:ascii="Arial" w:hAnsi="Arial" w:cs="Arial"/>
          <w:sz w:val="20"/>
          <w:szCs w:val="20"/>
        </w:rPr>
        <w:t>, in sicer</w:t>
      </w:r>
      <w:r w:rsidRPr="00723856">
        <w:rPr>
          <w:rFonts w:ascii="Arial" w:hAnsi="Arial" w:cs="Arial"/>
          <w:sz w:val="20"/>
          <w:szCs w:val="20"/>
        </w:rPr>
        <w:t xml:space="preserve">: znižanje </w:t>
      </w:r>
      <w:r w:rsidR="00E91844" w:rsidRPr="00723856">
        <w:rPr>
          <w:rFonts w:ascii="Arial" w:hAnsi="Arial" w:cs="Arial"/>
          <w:sz w:val="20"/>
          <w:szCs w:val="20"/>
        </w:rPr>
        <w:t>razširjenosti</w:t>
      </w:r>
      <w:r w:rsidRPr="00723856">
        <w:rPr>
          <w:rFonts w:ascii="Arial" w:hAnsi="Arial" w:cs="Arial"/>
          <w:sz w:val="20"/>
          <w:szCs w:val="20"/>
        </w:rPr>
        <w:t xml:space="preserve"> kajenja med prebivalci, starimi 15</w:t>
      </w:r>
      <w:r w:rsidR="004457A4">
        <w:rPr>
          <w:rFonts w:ascii="Arial" w:hAnsi="Arial" w:cs="Arial"/>
          <w:sz w:val="20"/>
          <w:szCs w:val="20"/>
        </w:rPr>
        <w:t>–</w:t>
      </w:r>
      <w:r w:rsidRPr="00723856">
        <w:rPr>
          <w:rFonts w:ascii="Arial" w:hAnsi="Arial" w:cs="Arial"/>
          <w:sz w:val="20"/>
          <w:szCs w:val="20"/>
        </w:rPr>
        <w:t>64 let, s 24 % na 19 % in znižanje prodaje tobačnih izdelkov (cigaret in drobno rezanega tobaka) za 30 %</w:t>
      </w:r>
      <w:r w:rsidR="00FF4EBC" w:rsidRPr="00723856">
        <w:rPr>
          <w:rFonts w:ascii="Arial" w:hAnsi="Arial" w:cs="Arial"/>
          <w:sz w:val="20"/>
          <w:szCs w:val="20"/>
        </w:rPr>
        <w:t xml:space="preserve"> z zakonodajnimi ukrepi in višjimi cenami</w:t>
      </w:r>
      <w:r w:rsidRPr="00723856">
        <w:rPr>
          <w:rFonts w:ascii="Arial" w:hAnsi="Arial" w:cs="Arial"/>
          <w:sz w:val="20"/>
          <w:szCs w:val="20"/>
        </w:rPr>
        <w:t>.</w:t>
      </w:r>
    </w:p>
    <w:p w14:paraId="119DDC03" w14:textId="77777777" w:rsidR="00756232" w:rsidRPr="00723856" w:rsidRDefault="00756232">
      <w:pPr>
        <w:rPr>
          <w:rFonts w:ascii="Arial" w:hAnsi="Arial" w:cs="Arial"/>
          <w:sz w:val="20"/>
          <w:szCs w:val="20"/>
        </w:rPr>
      </w:pPr>
    </w:p>
    <w:p w14:paraId="700E0959" w14:textId="73DF29D3" w:rsidR="00756232" w:rsidRPr="00723856" w:rsidRDefault="006552D2">
      <w:pPr>
        <w:rPr>
          <w:rFonts w:ascii="Arial" w:hAnsi="Arial" w:cs="Arial"/>
          <w:sz w:val="20"/>
          <w:szCs w:val="20"/>
        </w:rPr>
      </w:pPr>
      <w:r>
        <w:rPr>
          <w:rFonts w:ascii="Arial" w:hAnsi="Arial" w:cs="Arial"/>
          <w:sz w:val="20"/>
          <w:szCs w:val="20"/>
        </w:rPr>
        <w:t>ZOUTPI</w:t>
      </w:r>
      <w:r w:rsidRPr="00723856">
        <w:rPr>
          <w:rFonts w:ascii="Arial" w:hAnsi="Arial" w:cs="Arial"/>
          <w:sz w:val="20"/>
          <w:szCs w:val="20"/>
        </w:rPr>
        <w:t xml:space="preserve"> </w:t>
      </w:r>
      <w:r w:rsidR="00F531EC" w:rsidRPr="00723856">
        <w:rPr>
          <w:rFonts w:ascii="Arial" w:hAnsi="Arial" w:cs="Arial"/>
          <w:sz w:val="20"/>
          <w:szCs w:val="20"/>
        </w:rPr>
        <w:t>v svojem 4. členu določa pripravo Strategije za zmanjševanje posledic rabe tobaka</w:t>
      </w:r>
      <w:r w:rsidR="007851D5" w:rsidRPr="00723856">
        <w:rPr>
          <w:rFonts w:ascii="Arial" w:hAnsi="Arial" w:cs="Arial"/>
          <w:sz w:val="20"/>
          <w:szCs w:val="20"/>
        </w:rPr>
        <w:t>, ki jo sprejme Vlada Republike Slovenije</w:t>
      </w:r>
      <w:r w:rsidR="00F134D1" w:rsidRPr="00723856">
        <w:rPr>
          <w:rFonts w:ascii="Arial" w:hAnsi="Arial" w:cs="Arial"/>
          <w:sz w:val="20"/>
          <w:szCs w:val="20"/>
        </w:rPr>
        <w:t>.</w:t>
      </w:r>
      <w:r w:rsidR="00F531EC" w:rsidRPr="00723856">
        <w:rPr>
          <w:rFonts w:ascii="Arial" w:hAnsi="Arial" w:cs="Arial"/>
          <w:sz w:val="20"/>
          <w:szCs w:val="20"/>
        </w:rPr>
        <w:t xml:space="preserve"> </w:t>
      </w:r>
      <w:r w:rsidR="00F134D1" w:rsidRPr="00723856">
        <w:rPr>
          <w:rFonts w:ascii="Arial" w:hAnsi="Arial" w:cs="Arial"/>
          <w:sz w:val="20"/>
          <w:szCs w:val="20"/>
        </w:rPr>
        <w:t xml:space="preserve">Izvedbene načrte na podlagi strategije </w:t>
      </w:r>
      <w:r w:rsidR="007851D5" w:rsidRPr="00723856">
        <w:rPr>
          <w:rFonts w:ascii="Arial" w:hAnsi="Arial" w:cs="Arial"/>
          <w:sz w:val="20"/>
          <w:szCs w:val="20"/>
        </w:rPr>
        <w:t xml:space="preserve">sprejme </w:t>
      </w:r>
      <w:r w:rsidR="00956745">
        <w:rPr>
          <w:rFonts w:ascii="Arial" w:hAnsi="Arial" w:cs="Arial"/>
          <w:sz w:val="20"/>
          <w:szCs w:val="20"/>
        </w:rPr>
        <w:t>M</w:t>
      </w:r>
      <w:r w:rsidR="007851D5" w:rsidRPr="00723856">
        <w:rPr>
          <w:rFonts w:ascii="Arial" w:hAnsi="Arial" w:cs="Arial"/>
          <w:sz w:val="20"/>
          <w:szCs w:val="20"/>
        </w:rPr>
        <w:t>inistrstvo za zdravje</w:t>
      </w:r>
      <w:r w:rsidR="00F531EC" w:rsidRPr="00723856">
        <w:rPr>
          <w:rFonts w:ascii="Arial" w:hAnsi="Arial" w:cs="Arial"/>
          <w:sz w:val="20"/>
          <w:szCs w:val="20"/>
        </w:rPr>
        <w:t xml:space="preserve">. </w:t>
      </w:r>
    </w:p>
    <w:p w14:paraId="65898641" w14:textId="77777777" w:rsidR="00756232" w:rsidRPr="00723856" w:rsidRDefault="00756232">
      <w:pPr>
        <w:rPr>
          <w:rFonts w:ascii="Arial" w:hAnsi="Arial" w:cs="Arial"/>
          <w:sz w:val="20"/>
          <w:szCs w:val="20"/>
          <w:highlight w:val="yellow"/>
        </w:rPr>
      </w:pPr>
    </w:p>
    <w:p w14:paraId="67F04D3E" w14:textId="37B1F706" w:rsidR="006B3B43" w:rsidRPr="00723856" w:rsidRDefault="006B3B43" w:rsidP="006B3B43">
      <w:pPr>
        <w:rPr>
          <w:rFonts w:ascii="Arial" w:hAnsi="Arial" w:cs="Arial"/>
          <w:sz w:val="20"/>
          <w:szCs w:val="20"/>
        </w:rPr>
      </w:pPr>
      <w:r w:rsidRPr="00723856">
        <w:rPr>
          <w:rFonts w:ascii="Arial" w:hAnsi="Arial" w:cs="Arial"/>
          <w:sz w:val="20"/>
          <w:szCs w:val="20"/>
        </w:rPr>
        <w:t>Trošarine</w:t>
      </w:r>
      <w:r w:rsidR="008D1806" w:rsidRPr="00723856">
        <w:rPr>
          <w:rFonts w:ascii="Arial" w:hAnsi="Arial" w:cs="Arial"/>
          <w:sz w:val="20"/>
          <w:szCs w:val="20"/>
        </w:rPr>
        <w:t xml:space="preserve"> od tobačnih izdelkov</w:t>
      </w:r>
      <w:r w:rsidRPr="00723856">
        <w:rPr>
          <w:rFonts w:ascii="Arial" w:hAnsi="Arial" w:cs="Arial"/>
          <w:sz w:val="20"/>
          <w:szCs w:val="20"/>
        </w:rPr>
        <w:t>, ki so eden najpomembnejših ukrepov nadzora nad tobakom</w:t>
      </w:r>
      <w:r w:rsidR="00DA6EB1">
        <w:rPr>
          <w:rFonts w:ascii="Arial" w:hAnsi="Arial" w:cs="Arial"/>
          <w:sz w:val="20"/>
          <w:szCs w:val="20"/>
        </w:rPr>
        <w:t>,</w:t>
      </w:r>
      <w:r w:rsidRPr="00723856">
        <w:rPr>
          <w:rFonts w:ascii="Arial" w:hAnsi="Arial" w:cs="Arial"/>
          <w:sz w:val="20"/>
          <w:szCs w:val="20"/>
        </w:rPr>
        <w:t xml:space="preserve"> so določene v Zakonu o trošarinah (UL RS, št. 47/16), ki je usklajen z Direktivo Sveta 2011/64/EU z dne </w:t>
      </w:r>
      <w:r w:rsidRPr="00723856">
        <w:rPr>
          <w:rFonts w:ascii="Arial" w:hAnsi="Arial" w:cs="Arial"/>
          <w:sz w:val="20"/>
          <w:szCs w:val="20"/>
        </w:rPr>
        <w:lastRenderedPageBreak/>
        <w:t xml:space="preserve">21. junija 2011 o strukturi in stopnjah trošarine, ki velja za tobačne izdelke (UL L št. 176 z dne 5. 7. 2011, str. 24). Trošarina se plačuje od tobačnih izdelkov, in sicer cigaret, cigar, cigarilosov in tobaka za kajenje, od 2016 dalje pa tudi od tekočin z nikotinom za uporabo v elektronskih cigaretah </w:t>
      </w:r>
      <w:r w:rsidR="00DA6EB1">
        <w:rPr>
          <w:rFonts w:ascii="Arial" w:hAnsi="Arial" w:cs="Arial"/>
          <w:sz w:val="20"/>
          <w:szCs w:val="20"/>
        </w:rPr>
        <w:t>in</w:t>
      </w:r>
      <w:r w:rsidRPr="00723856">
        <w:rPr>
          <w:rFonts w:ascii="Arial" w:hAnsi="Arial" w:cs="Arial"/>
          <w:sz w:val="20"/>
          <w:szCs w:val="20"/>
        </w:rPr>
        <w:t xml:space="preserve"> od tobaka za segrevanje.</w:t>
      </w:r>
    </w:p>
    <w:p w14:paraId="08D0375E" w14:textId="77777777" w:rsidR="00DC198A" w:rsidRPr="00723856" w:rsidRDefault="00DC198A">
      <w:pPr>
        <w:rPr>
          <w:rFonts w:ascii="Arial" w:hAnsi="Arial" w:cs="Arial"/>
          <w:sz w:val="20"/>
          <w:szCs w:val="20"/>
        </w:rPr>
      </w:pPr>
    </w:p>
    <w:p w14:paraId="36E8BD95" w14:textId="77777777" w:rsidR="002B789D" w:rsidRPr="00A4111A" w:rsidRDefault="002B789D">
      <w:pPr>
        <w:spacing w:line="240" w:lineRule="auto"/>
        <w:jc w:val="left"/>
        <w:rPr>
          <w:rFonts w:ascii="Arial" w:hAnsi="Arial" w:cs="Arial"/>
          <w:b/>
        </w:rPr>
      </w:pPr>
      <w:r w:rsidRPr="00A4111A">
        <w:rPr>
          <w:rFonts w:ascii="Arial" w:hAnsi="Arial" w:cs="Arial"/>
          <w:b/>
        </w:rPr>
        <w:br w:type="page"/>
      </w:r>
    </w:p>
    <w:p w14:paraId="0F71AD23" w14:textId="2BE5B3FF" w:rsidR="00756232" w:rsidRPr="00A4111A" w:rsidRDefault="00F531EC" w:rsidP="008F29DC">
      <w:pPr>
        <w:pStyle w:val="Naslov1"/>
      </w:pPr>
      <w:bookmarkStart w:id="52" w:name="_Toc96959593"/>
      <w:bookmarkStart w:id="53" w:name="_Toc96961147"/>
      <w:r w:rsidRPr="00A4111A">
        <w:lastRenderedPageBreak/>
        <w:t>STANJE NA PODROČJU UPORABE TOBAKA</w:t>
      </w:r>
      <w:r w:rsidR="00532849">
        <w:t>, TOBAČNIH</w:t>
      </w:r>
      <w:r w:rsidRPr="00A4111A">
        <w:t xml:space="preserve"> IN POVEZANIH IZDELKOV V SLOVENIJI</w:t>
      </w:r>
      <w:bookmarkEnd w:id="52"/>
      <w:bookmarkEnd w:id="53"/>
    </w:p>
    <w:p w14:paraId="170BC0B4" w14:textId="77777777" w:rsidR="00756232" w:rsidRPr="00A4111A" w:rsidRDefault="00756232">
      <w:pPr>
        <w:rPr>
          <w:rFonts w:ascii="Arial" w:hAnsi="Arial" w:cs="Arial"/>
          <w:b/>
        </w:rPr>
      </w:pPr>
    </w:p>
    <w:p w14:paraId="4A9CB90F" w14:textId="77777777" w:rsidR="00C43017" w:rsidRDefault="00A56902" w:rsidP="00A56902">
      <w:pPr>
        <w:rPr>
          <w:rFonts w:ascii="Arial" w:hAnsi="Arial" w:cs="Arial"/>
          <w:sz w:val="20"/>
          <w:szCs w:val="20"/>
        </w:rPr>
      </w:pPr>
      <w:r w:rsidRPr="00F76DBA">
        <w:rPr>
          <w:rFonts w:ascii="Arial" w:hAnsi="Arial" w:cs="Arial"/>
          <w:sz w:val="20"/>
          <w:szCs w:val="20"/>
        </w:rPr>
        <w:t xml:space="preserve">Kajenje tobaka škoduje tako rekoč vsakemu organu v telesu. Kajenje povzroča številne vrste raka (pljučni rak in rak dihalnih poti, rak ustne votline, glasilk, žrela, požiralnika, želodca, debelega črevesa in danke, trebušne slinavke, jeter, ledvic, sečnega mehurja, sečevodov, materničnega vratu, jajčnikov in akutna mieloična levkemija), bolezni dihal (kronična obstruktivna pljučna bolezen, poslabšanje astme, pogostejši kašelj, povečano izločanje sluzi, težave pri dihanju, pogostejše in resnejše okužbe dihal, prezgodnji in pospešen upad pljučnih funkcij), bolezni srca in ožilja (koronarna srčna bolezen in srčni infarkt, možganska kap, ateroskleroza, anevrizma abdominalne aorte). </w:t>
      </w:r>
    </w:p>
    <w:p w14:paraId="1034AA63" w14:textId="77777777" w:rsidR="00C43017" w:rsidRDefault="00C43017" w:rsidP="00A56902">
      <w:pPr>
        <w:rPr>
          <w:rFonts w:ascii="Arial" w:hAnsi="Arial" w:cs="Arial"/>
          <w:sz w:val="20"/>
          <w:szCs w:val="20"/>
        </w:rPr>
      </w:pPr>
    </w:p>
    <w:p w14:paraId="69DF56F5" w14:textId="45F19626" w:rsidR="00C43017" w:rsidRDefault="00BE40BE" w:rsidP="00A56902">
      <w:pPr>
        <w:rPr>
          <w:rFonts w:ascii="Arial" w:hAnsi="Arial" w:cs="Arial"/>
          <w:sz w:val="20"/>
          <w:szCs w:val="20"/>
        </w:rPr>
      </w:pPr>
      <w:r w:rsidRPr="00F76DBA">
        <w:rPr>
          <w:rFonts w:ascii="Arial" w:hAnsi="Arial" w:cs="Arial"/>
          <w:sz w:val="20"/>
          <w:szCs w:val="20"/>
        </w:rPr>
        <w:t>K</w:t>
      </w:r>
      <w:r w:rsidR="00A56902" w:rsidRPr="00F76DBA">
        <w:rPr>
          <w:rFonts w:ascii="Arial" w:hAnsi="Arial" w:cs="Arial"/>
          <w:sz w:val="20"/>
          <w:szCs w:val="20"/>
        </w:rPr>
        <w:t>ajenje povzroča še številne druge bolezni, med drugim sladkorno bolezen, revmatoidni artritis, bolezni oči, katerih posledica je lahko slepota, motnje erekcije, motnje imunskega sistema, nizko kostno gostoto pri ženskah in zlome kolka, parodontalno bolezen idr. Kadilci so bolj dovzetni za določene nalezljive bolezni</w:t>
      </w:r>
      <w:r w:rsidR="00404664">
        <w:rPr>
          <w:rFonts w:ascii="Arial" w:hAnsi="Arial" w:cs="Arial"/>
          <w:sz w:val="20"/>
          <w:szCs w:val="20"/>
        </w:rPr>
        <w:t>,</w:t>
      </w:r>
      <w:r w:rsidR="00A56902" w:rsidRPr="00F76DBA">
        <w:rPr>
          <w:rFonts w:ascii="Arial" w:hAnsi="Arial" w:cs="Arial"/>
          <w:sz w:val="20"/>
          <w:szCs w:val="20"/>
        </w:rPr>
        <w:t xml:space="preserve"> kot so tuberkuloza in okužbe spodnjih dihal. Imajo splošno poslabšano zdravstveno stanje, kar vpliva na povečano odsotnost z dela in na povečane potrebe po zdravstvenih storitvah. </w:t>
      </w:r>
    </w:p>
    <w:p w14:paraId="08945609" w14:textId="77777777" w:rsidR="00C43017" w:rsidRDefault="00C43017" w:rsidP="00A56902">
      <w:pPr>
        <w:rPr>
          <w:rFonts w:ascii="Arial" w:hAnsi="Arial" w:cs="Arial"/>
          <w:sz w:val="20"/>
          <w:szCs w:val="20"/>
        </w:rPr>
      </w:pPr>
    </w:p>
    <w:p w14:paraId="38EC7A94" w14:textId="6881E382" w:rsidR="00A56902" w:rsidRPr="00F76DBA" w:rsidRDefault="00A56902" w:rsidP="00A56902">
      <w:pPr>
        <w:rPr>
          <w:rFonts w:ascii="Arial" w:hAnsi="Arial" w:cs="Arial"/>
          <w:sz w:val="20"/>
          <w:szCs w:val="20"/>
        </w:rPr>
      </w:pPr>
      <w:r w:rsidRPr="00F76DBA">
        <w:rPr>
          <w:rFonts w:ascii="Arial" w:hAnsi="Arial" w:cs="Arial"/>
          <w:sz w:val="20"/>
          <w:szCs w:val="20"/>
        </w:rPr>
        <w:t xml:space="preserve">Pri ženskah je kajenje lahko vzrok zmanjšane plodnosti in </w:t>
      </w:r>
      <w:r w:rsidR="00C43017" w:rsidRPr="00F76DBA">
        <w:rPr>
          <w:rFonts w:ascii="Arial" w:hAnsi="Arial" w:cs="Arial"/>
          <w:sz w:val="20"/>
          <w:szCs w:val="20"/>
        </w:rPr>
        <w:t>izvenmaternične</w:t>
      </w:r>
      <w:r w:rsidRPr="00F76DBA">
        <w:rPr>
          <w:rFonts w:ascii="Arial" w:hAnsi="Arial" w:cs="Arial"/>
          <w:sz w:val="20"/>
          <w:szCs w:val="20"/>
        </w:rPr>
        <w:t xml:space="preserve"> nosečnosti. Kajenje nosečnice škoduje zdravju še nerojenega otroka, povezano je s prezgodnjim porodom, nenadno smrtjo dojenčka, razcepljeno ustnico in/ali nebom (zajčja ustnica, volčje žrelo), nižjo porodno težo otroka in poškodbami ožilja pri še nerojenem</w:t>
      </w:r>
      <w:r w:rsidRPr="001B2D14">
        <w:rPr>
          <w:rFonts w:ascii="Arial" w:hAnsi="Arial" w:cs="Arial"/>
          <w:sz w:val="20"/>
          <w:szCs w:val="20"/>
        </w:rPr>
        <w:t>u</w:t>
      </w:r>
      <w:r w:rsidRPr="00F76DBA">
        <w:rPr>
          <w:rFonts w:ascii="Arial" w:hAnsi="Arial" w:cs="Arial"/>
          <w:sz w:val="20"/>
          <w:szCs w:val="20"/>
        </w:rPr>
        <w:t xml:space="preserve"> otroku. </w:t>
      </w:r>
    </w:p>
    <w:p w14:paraId="63275AA7" w14:textId="77777777" w:rsidR="005D040F" w:rsidRPr="00A4111A" w:rsidRDefault="005D040F" w:rsidP="00A56902">
      <w:pPr>
        <w:rPr>
          <w:rFonts w:ascii="Arial" w:hAnsi="Arial" w:cs="Arial"/>
        </w:rPr>
      </w:pPr>
    </w:p>
    <w:p w14:paraId="72175EFC" w14:textId="448607D1" w:rsidR="008734CB" w:rsidRPr="00C8587F" w:rsidRDefault="008734CB" w:rsidP="008734CB">
      <w:pPr>
        <w:pStyle w:val="Intenzivencitat"/>
        <w:rPr>
          <w:b/>
          <w:bCs/>
        </w:rPr>
      </w:pPr>
      <w:r w:rsidRPr="00C8587F">
        <w:rPr>
          <w:b/>
          <w:bCs/>
        </w:rPr>
        <w:t>Vsak teden zaradi bolezni pripisljivih tobaku umre 60 prebivalcev Slovenije.</w:t>
      </w:r>
    </w:p>
    <w:p w14:paraId="05A3E568" w14:textId="6D5AB996" w:rsidR="008734CB" w:rsidRPr="00C8587F" w:rsidRDefault="008734CB" w:rsidP="008734CB">
      <w:pPr>
        <w:rPr>
          <w:rFonts w:ascii="Arial" w:hAnsi="Arial" w:cs="Arial"/>
          <w:sz w:val="20"/>
          <w:szCs w:val="20"/>
        </w:rPr>
      </w:pPr>
      <w:r w:rsidRPr="00C8587F">
        <w:rPr>
          <w:rFonts w:ascii="Arial" w:hAnsi="Arial" w:cs="Arial"/>
          <w:sz w:val="20"/>
          <w:szCs w:val="20"/>
        </w:rPr>
        <w:t>V obdobju 2017</w:t>
      </w:r>
      <w:r w:rsidR="00BE709F">
        <w:rPr>
          <w:rFonts w:ascii="Arial" w:hAnsi="Arial" w:cs="Arial"/>
          <w:sz w:val="20"/>
          <w:szCs w:val="20"/>
        </w:rPr>
        <w:t>–</w:t>
      </w:r>
      <w:r w:rsidRPr="00C8587F">
        <w:rPr>
          <w:rFonts w:ascii="Arial" w:hAnsi="Arial" w:cs="Arial"/>
          <w:sz w:val="20"/>
          <w:szCs w:val="20"/>
        </w:rPr>
        <w:t>2019 je v Sloveniji v povprečju letno zaradi bolezni, pripisljivih kajenju, umrlo 3123 prebivalcev, starih 30 let ali več</w:t>
      </w:r>
      <w:r w:rsidRPr="00545E11">
        <w:rPr>
          <w:rFonts w:ascii="Arial" w:hAnsi="Arial" w:cs="Arial"/>
          <w:sz w:val="20"/>
          <w:szCs w:val="20"/>
        </w:rPr>
        <w:t xml:space="preserve">. To </w:t>
      </w:r>
      <w:r w:rsidR="001E41B8">
        <w:rPr>
          <w:rFonts w:ascii="Arial" w:hAnsi="Arial" w:cs="Arial"/>
          <w:sz w:val="20"/>
          <w:szCs w:val="20"/>
        </w:rPr>
        <w:t>je</w:t>
      </w:r>
      <w:r w:rsidR="001E41B8" w:rsidRPr="00545E11">
        <w:rPr>
          <w:rFonts w:ascii="Arial" w:hAnsi="Arial" w:cs="Arial"/>
          <w:sz w:val="20"/>
          <w:szCs w:val="20"/>
        </w:rPr>
        <w:t xml:space="preserve"> </w:t>
      </w:r>
      <w:r w:rsidRPr="00545E11">
        <w:rPr>
          <w:rFonts w:ascii="Arial" w:hAnsi="Arial" w:cs="Arial"/>
          <w:sz w:val="20"/>
          <w:szCs w:val="20"/>
        </w:rPr>
        <w:t>skoraj 9 smrti vsak dan</w:t>
      </w:r>
      <w:r w:rsidR="001E41B8">
        <w:rPr>
          <w:rFonts w:ascii="Arial" w:hAnsi="Arial" w:cs="Arial"/>
          <w:sz w:val="20"/>
          <w:szCs w:val="20"/>
        </w:rPr>
        <w:t>,</w:t>
      </w:r>
      <w:r w:rsidRPr="00545E11">
        <w:rPr>
          <w:rFonts w:ascii="Arial" w:hAnsi="Arial" w:cs="Arial"/>
          <w:sz w:val="20"/>
          <w:szCs w:val="20"/>
        </w:rPr>
        <w:t xml:space="preserve"> oziroma 15,</w:t>
      </w:r>
      <w:r w:rsidRPr="00C8587F">
        <w:rPr>
          <w:rFonts w:ascii="Arial" w:hAnsi="Arial" w:cs="Arial"/>
          <w:sz w:val="20"/>
          <w:szCs w:val="20"/>
        </w:rPr>
        <w:t>3 %</w:t>
      </w:r>
      <w:r w:rsidR="001E41B8">
        <w:rPr>
          <w:rFonts w:ascii="Arial" w:hAnsi="Arial" w:cs="Arial"/>
          <w:sz w:val="20"/>
          <w:szCs w:val="20"/>
        </w:rPr>
        <w:t>,</w:t>
      </w:r>
      <w:r w:rsidRPr="00C8587F">
        <w:rPr>
          <w:rFonts w:ascii="Arial" w:hAnsi="Arial" w:cs="Arial"/>
          <w:sz w:val="20"/>
          <w:szCs w:val="20"/>
        </w:rPr>
        <w:t xml:space="preserve"> oziroma več kot vsak</w:t>
      </w:r>
      <w:r w:rsidR="004A2377">
        <w:rPr>
          <w:rFonts w:ascii="Arial" w:hAnsi="Arial" w:cs="Arial"/>
          <w:sz w:val="20"/>
          <w:szCs w:val="20"/>
        </w:rPr>
        <w:t>a</w:t>
      </w:r>
      <w:r w:rsidRPr="00C8587F">
        <w:rPr>
          <w:rFonts w:ascii="Arial" w:hAnsi="Arial" w:cs="Arial"/>
          <w:sz w:val="20"/>
          <w:szCs w:val="20"/>
        </w:rPr>
        <w:t xml:space="preserve"> šest</w:t>
      </w:r>
      <w:r w:rsidR="004A2377">
        <w:rPr>
          <w:rFonts w:ascii="Arial" w:hAnsi="Arial" w:cs="Arial"/>
          <w:sz w:val="20"/>
          <w:szCs w:val="20"/>
        </w:rPr>
        <w:t>a</w:t>
      </w:r>
      <w:r w:rsidRPr="00C8587F">
        <w:rPr>
          <w:rFonts w:ascii="Arial" w:hAnsi="Arial" w:cs="Arial"/>
          <w:sz w:val="20"/>
          <w:szCs w:val="20"/>
        </w:rPr>
        <w:t xml:space="preserve"> smrt v tem obdobju. Med vsemi smrtmi, pripisljivimi tobaku, se vsaka deveta zgodi pri osebi</w:t>
      </w:r>
      <w:r w:rsidR="004A2377">
        <w:rPr>
          <w:rFonts w:ascii="Arial" w:hAnsi="Arial" w:cs="Arial"/>
          <w:sz w:val="20"/>
          <w:szCs w:val="20"/>
        </w:rPr>
        <w:t>,</w:t>
      </w:r>
      <w:r w:rsidRPr="00C8587F">
        <w:rPr>
          <w:rFonts w:ascii="Arial" w:hAnsi="Arial" w:cs="Arial"/>
          <w:sz w:val="20"/>
          <w:szCs w:val="20"/>
        </w:rPr>
        <w:t xml:space="preserve"> stari 59 let ali manj. </w:t>
      </w:r>
    </w:p>
    <w:p w14:paraId="7BA483FF" w14:textId="77777777" w:rsidR="008734CB" w:rsidRPr="00C8587F" w:rsidRDefault="008734CB" w:rsidP="008734CB">
      <w:pPr>
        <w:rPr>
          <w:rFonts w:ascii="Arial" w:hAnsi="Arial" w:cs="Arial"/>
        </w:rPr>
      </w:pPr>
    </w:p>
    <w:p w14:paraId="7168B6D5" w14:textId="6E045FCF" w:rsidR="008734CB" w:rsidRPr="00C8587F" w:rsidRDefault="008734CB" w:rsidP="008734CB">
      <w:pPr>
        <w:rPr>
          <w:rFonts w:ascii="Arial" w:hAnsi="Arial" w:cs="Arial"/>
          <w:sz w:val="20"/>
          <w:szCs w:val="20"/>
        </w:rPr>
      </w:pPr>
      <w:r w:rsidRPr="00C8587F">
        <w:rPr>
          <w:rFonts w:ascii="Arial" w:hAnsi="Arial" w:cs="Arial"/>
          <w:sz w:val="20"/>
          <w:szCs w:val="20"/>
        </w:rPr>
        <w:t>Število smrti zaradi tobaka je letno pomembno višje kot zaradi vseh ne</w:t>
      </w:r>
      <w:r w:rsidR="009508C1">
        <w:rPr>
          <w:rFonts w:ascii="Arial" w:hAnsi="Arial" w:cs="Arial"/>
          <w:sz w:val="20"/>
          <w:szCs w:val="20"/>
        </w:rPr>
        <w:t>sreč</w:t>
      </w:r>
      <w:r w:rsidRPr="00C8587F">
        <w:rPr>
          <w:rFonts w:ascii="Arial" w:hAnsi="Arial" w:cs="Arial"/>
          <w:sz w:val="20"/>
          <w:szCs w:val="20"/>
        </w:rPr>
        <w:t xml:space="preserve"> (vključno s prometnimi), samomorov, alkohola, prepovedanih drog in AIDS-a skupaj. V letu 2018 so smrti zaradi vseh ne</w:t>
      </w:r>
      <w:r w:rsidR="009508C1">
        <w:rPr>
          <w:rFonts w:ascii="Arial" w:hAnsi="Arial" w:cs="Arial"/>
          <w:sz w:val="20"/>
          <w:szCs w:val="20"/>
        </w:rPr>
        <w:t>sreč</w:t>
      </w:r>
      <w:r w:rsidRPr="00C8587F">
        <w:rPr>
          <w:rFonts w:ascii="Arial" w:hAnsi="Arial" w:cs="Arial"/>
          <w:sz w:val="20"/>
          <w:szCs w:val="20"/>
        </w:rPr>
        <w:t xml:space="preserve"> (vključno s prometnimi), samomorov, alkohola, prepovedanih drog in AIDS-a skupno znašale 2.398 smrti, kar je 725 smrti manj</w:t>
      </w:r>
      <w:r w:rsidR="000C30D7">
        <w:rPr>
          <w:rFonts w:ascii="Arial" w:hAnsi="Arial" w:cs="Arial"/>
          <w:sz w:val="20"/>
          <w:szCs w:val="20"/>
        </w:rPr>
        <w:t>,</w:t>
      </w:r>
      <w:r w:rsidRPr="00C8587F">
        <w:rPr>
          <w:rFonts w:ascii="Arial" w:hAnsi="Arial" w:cs="Arial"/>
          <w:sz w:val="20"/>
          <w:szCs w:val="20"/>
        </w:rPr>
        <w:t xml:space="preserve"> kot jih letno povzroči tobak. </w:t>
      </w:r>
    </w:p>
    <w:p w14:paraId="593B0A7B" w14:textId="77777777" w:rsidR="008734CB" w:rsidRPr="00C8587F" w:rsidRDefault="008734CB" w:rsidP="008734CB">
      <w:pPr>
        <w:rPr>
          <w:rFonts w:ascii="Arial" w:hAnsi="Arial" w:cs="Arial"/>
          <w:b/>
        </w:rPr>
      </w:pPr>
    </w:p>
    <w:p w14:paraId="093A1089" w14:textId="77777777" w:rsidR="00D05E8D" w:rsidRPr="00C8587F" w:rsidRDefault="00D05E8D" w:rsidP="00D05E8D">
      <w:pPr>
        <w:pStyle w:val="Intenzivencitat"/>
        <w:rPr>
          <w:b/>
          <w:bCs/>
        </w:rPr>
      </w:pPr>
      <w:r w:rsidRPr="00C8587F">
        <w:rPr>
          <w:b/>
          <w:bCs/>
        </w:rPr>
        <w:t>Tobak kadi vsak peti odrasli prebivalec Slovenije.</w:t>
      </w:r>
    </w:p>
    <w:p w14:paraId="13990674" w14:textId="3F09436A" w:rsidR="00D05E8D" w:rsidRPr="00C8587F" w:rsidRDefault="00D05E8D" w:rsidP="00D05E8D">
      <w:pPr>
        <w:rPr>
          <w:rFonts w:ascii="Arial" w:hAnsi="Arial" w:cs="Arial"/>
          <w:sz w:val="20"/>
          <w:szCs w:val="20"/>
        </w:rPr>
      </w:pPr>
      <w:r w:rsidRPr="00C8587F">
        <w:rPr>
          <w:rFonts w:ascii="Arial" w:hAnsi="Arial" w:cs="Arial"/>
          <w:sz w:val="20"/>
          <w:szCs w:val="20"/>
        </w:rPr>
        <w:t>Zadnji dostopni podatki iz leta 2020 (slika 1) kažejo, da med prebivalci Slovenije, starimi 18</w:t>
      </w:r>
      <w:r w:rsidR="000C30D7">
        <w:rPr>
          <w:rFonts w:ascii="Arial" w:hAnsi="Arial" w:cs="Arial"/>
          <w:sz w:val="20"/>
          <w:szCs w:val="20"/>
        </w:rPr>
        <w:t>–</w:t>
      </w:r>
      <w:r w:rsidRPr="00C8587F">
        <w:rPr>
          <w:rFonts w:ascii="Arial" w:hAnsi="Arial" w:cs="Arial"/>
          <w:sz w:val="20"/>
          <w:szCs w:val="20"/>
        </w:rPr>
        <w:t xml:space="preserve">74 let, kadi približno petina vseh oziroma skoraj 306.000 oseb. Približno četrtina prebivalcev Slovenije te starosti je bivših kadilcev in nekaj več kot polovica takih, ki niso nikoli v življenju kadili. Delež kadilcev je višji med moškimi kot ženskami. Odstotek kadilcev se razlikuje tudi glede na starost (tabela 1) in stopnjo izobrazbe. Kadi višji odstotek prebivalcev s srednješolsko izobrazbo v primerjavi z drugimi izobrazbenimi skupinami. Dve tretjini kadilcev kadi redno, vsak dan, in ti v povprečju pokadijo približno 13 cigaret dnevno, moški več kot ženske. </w:t>
      </w:r>
    </w:p>
    <w:p w14:paraId="709949D5" w14:textId="77777777" w:rsidR="00D05E8D" w:rsidRPr="00C8587F" w:rsidRDefault="00D05E8D" w:rsidP="00D05E8D">
      <w:pPr>
        <w:rPr>
          <w:rFonts w:ascii="Arial" w:hAnsi="Arial" w:cs="Arial"/>
          <w:sz w:val="20"/>
          <w:szCs w:val="20"/>
        </w:rPr>
      </w:pPr>
      <w:r w:rsidRPr="00C8587F">
        <w:rPr>
          <w:rFonts w:ascii="Arial" w:hAnsi="Arial" w:cs="Arial"/>
          <w:noProof/>
          <w:sz w:val="20"/>
          <w:szCs w:val="20"/>
          <w:lang w:eastAsia="sl-SI"/>
        </w:rPr>
        <w:lastRenderedPageBreak/>
        <w:drawing>
          <wp:inline distT="0" distB="0" distL="0" distR="0" wp14:anchorId="5ED55235" wp14:editId="38BF97CB">
            <wp:extent cx="5652865" cy="3528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6436" cy="3530872"/>
                    </a:xfrm>
                    <a:prstGeom prst="rect">
                      <a:avLst/>
                    </a:prstGeom>
                    <a:noFill/>
                  </pic:spPr>
                </pic:pic>
              </a:graphicData>
            </a:graphic>
          </wp:inline>
        </w:drawing>
      </w:r>
    </w:p>
    <w:p w14:paraId="43B26B56" w14:textId="4C8EACD9" w:rsidR="00D05E8D" w:rsidRPr="00C8587F" w:rsidRDefault="00D05E8D" w:rsidP="00D05E8D">
      <w:pPr>
        <w:rPr>
          <w:rFonts w:ascii="Arial" w:hAnsi="Arial" w:cs="Arial"/>
          <w:sz w:val="16"/>
        </w:rPr>
      </w:pPr>
      <w:r w:rsidRPr="00C8587F">
        <w:rPr>
          <w:rFonts w:ascii="Arial" w:hAnsi="Arial" w:cs="Arial"/>
          <w:sz w:val="16"/>
        </w:rPr>
        <w:t>Slika 1: Odstotek kadilcev med prebivalci Slovenije, starimi 18</w:t>
      </w:r>
      <w:r w:rsidR="000C30D7">
        <w:rPr>
          <w:rFonts w:ascii="Arial" w:hAnsi="Arial" w:cs="Arial"/>
          <w:sz w:val="16"/>
        </w:rPr>
        <w:t>–</w:t>
      </w:r>
      <w:r w:rsidRPr="00C8587F">
        <w:rPr>
          <w:rFonts w:ascii="Arial" w:hAnsi="Arial" w:cs="Arial"/>
          <w:sz w:val="16"/>
        </w:rPr>
        <w:t>74 let, 2020</w:t>
      </w:r>
    </w:p>
    <w:p w14:paraId="2ECC9EEE" w14:textId="7AF011A7" w:rsidR="00D05E8D" w:rsidRPr="00A4111A" w:rsidRDefault="00D05E8D" w:rsidP="00D05E8D">
      <w:pPr>
        <w:rPr>
          <w:rFonts w:ascii="Arial" w:hAnsi="Arial" w:cs="Arial"/>
          <w:sz w:val="16"/>
        </w:rPr>
      </w:pPr>
      <w:r w:rsidRPr="00C8587F">
        <w:rPr>
          <w:rFonts w:ascii="Arial" w:hAnsi="Arial" w:cs="Arial"/>
          <w:sz w:val="16"/>
        </w:rPr>
        <w:t xml:space="preserve">Vir: </w:t>
      </w:r>
      <w:r w:rsidR="003945A5">
        <w:rPr>
          <w:rFonts w:ascii="Arial" w:hAnsi="Arial" w:cs="Arial"/>
          <w:sz w:val="16"/>
        </w:rPr>
        <w:t>R</w:t>
      </w:r>
      <w:r w:rsidRPr="00C8587F">
        <w:rPr>
          <w:rFonts w:ascii="Arial" w:hAnsi="Arial" w:cs="Arial"/>
          <w:sz w:val="16"/>
        </w:rPr>
        <w:t xml:space="preserve">aziskava Z zdravjem povezan življenjski slog </w:t>
      </w:r>
      <w:r w:rsidR="003945A5">
        <w:rPr>
          <w:rFonts w:ascii="Arial" w:hAnsi="Arial" w:cs="Arial"/>
          <w:sz w:val="16"/>
        </w:rPr>
        <w:t>–</w:t>
      </w:r>
      <w:r w:rsidRPr="00C8587F">
        <w:rPr>
          <w:rFonts w:ascii="Arial" w:hAnsi="Arial" w:cs="Arial"/>
          <w:sz w:val="16"/>
        </w:rPr>
        <w:t xml:space="preserve"> CINDI 2020</w:t>
      </w:r>
    </w:p>
    <w:p w14:paraId="7AF9DE62" w14:textId="77777777" w:rsidR="00D05E8D" w:rsidRPr="00A4111A" w:rsidRDefault="00D05E8D" w:rsidP="00D05E8D">
      <w:pPr>
        <w:rPr>
          <w:rFonts w:ascii="Arial" w:hAnsi="Arial" w:cs="Arial"/>
        </w:rPr>
      </w:pPr>
    </w:p>
    <w:p w14:paraId="556D413C" w14:textId="66E23C43" w:rsidR="00756232" w:rsidRPr="001F6265" w:rsidRDefault="00276ED9" w:rsidP="0054353C">
      <w:pPr>
        <w:pStyle w:val="Intenzivencitat"/>
        <w:rPr>
          <w:b/>
          <w:bCs/>
        </w:rPr>
      </w:pPr>
      <w:r w:rsidRPr="001F6265">
        <w:rPr>
          <w:b/>
          <w:bCs/>
        </w:rPr>
        <w:t xml:space="preserve">S kajenjem </w:t>
      </w:r>
      <w:r w:rsidR="003945A5">
        <w:rPr>
          <w:b/>
          <w:bCs/>
        </w:rPr>
        <w:t>za</w:t>
      </w:r>
      <w:r w:rsidRPr="001F6265">
        <w:rPr>
          <w:b/>
          <w:bCs/>
        </w:rPr>
        <w:t>čnejo prvenstveno mlado</w:t>
      </w:r>
      <w:r w:rsidR="001953D4" w:rsidRPr="001F6265">
        <w:rPr>
          <w:b/>
          <w:bCs/>
        </w:rPr>
        <w:t>letne osebe, tudi mladi odrasli</w:t>
      </w:r>
      <w:r w:rsidR="001E3262" w:rsidRPr="001F6265">
        <w:rPr>
          <w:b/>
          <w:bCs/>
        </w:rPr>
        <w:t>, pri čemer nanje vplivajo številni dejavniki</w:t>
      </w:r>
      <w:r w:rsidR="001953D4" w:rsidRPr="001F6265">
        <w:rPr>
          <w:b/>
          <w:bCs/>
        </w:rPr>
        <w:t>.</w:t>
      </w:r>
    </w:p>
    <w:p w14:paraId="5B6C6C18" w14:textId="3E519768" w:rsidR="00756232" w:rsidRPr="00F76DBA" w:rsidRDefault="00F531EC">
      <w:pPr>
        <w:rPr>
          <w:rFonts w:ascii="Arial" w:hAnsi="Arial" w:cs="Arial"/>
          <w:sz w:val="20"/>
          <w:szCs w:val="20"/>
        </w:rPr>
      </w:pPr>
      <w:r w:rsidRPr="00F76DBA">
        <w:rPr>
          <w:rFonts w:ascii="Arial" w:hAnsi="Arial" w:cs="Arial"/>
          <w:sz w:val="20"/>
          <w:szCs w:val="20"/>
        </w:rPr>
        <w:t>Približno dve tretjini prebivalcev v starosti 35</w:t>
      </w:r>
      <w:r w:rsidR="003945A5">
        <w:rPr>
          <w:rFonts w:ascii="Arial" w:hAnsi="Arial" w:cs="Arial"/>
          <w:sz w:val="20"/>
          <w:szCs w:val="20"/>
        </w:rPr>
        <w:t>–</w:t>
      </w:r>
      <w:r w:rsidRPr="00F76DBA">
        <w:rPr>
          <w:rFonts w:ascii="Arial" w:hAnsi="Arial" w:cs="Arial"/>
          <w:sz w:val="20"/>
          <w:szCs w:val="20"/>
        </w:rPr>
        <w:t>44 let, ki so kadarkoli v življenju kadili, je prvič kadilo že pred polnoletnostjo, 95</w:t>
      </w:r>
      <w:r w:rsidR="00BE709F">
        <w:rPr>
          <w:rFonts w:ascii="Arial" w:hAnsi="Arial" w:cs="Arial"/>
          <w:sz w:val="20"/>
          <w:szCs w:val="20"/>
        </w:rPr>
        <w:t xml:space="preserve"> </w:t>
      </w:r>
      <w:r w:rsidRPr="00F76DBA">
        <w:rPr>
          <w:rFonts w:ascii="Arial" w:hAnsi="Arial" w:cs="Arial"/>
          <w:sz w:val="20"/>
          <w:szCs w:val="20"/>
        </w:rPr>
        <w:t>% vseh pri 21. letih ali manj in 99 % pri 25. letih ali manj. Torej po 25. letu praktično nihče več ne začne kadit</w:t>
      </w:r>
      <w:r w:rsidR="003945A5">
        <w:rPr>
          <w:rFonts w:ascii="Arial" w:hAnsi="Arial" w:cs="Arial"/>
          <w:sz w:val="20"/>
          <w:szCs w:val="20"/>
        </w:rPr>
        <w:t>i</w:t>
      </w:r>
      <w:r w:rsidRPr="00F76DBA">
        <w:rPr>
          <w:rFonts w:ascii="Arial" w:hAnsi="Arial" w:cs="Arial"/>
          <w:sz w:val="20"/>
          <w:szCs w:val="20"/>
        </w:rPr>
        <w:t>. Povprečna starost ob začetku kajenja med prebivalci, starimi 35</w:t>
      </w:r>
      <w:r w:rsidR="00F62AA2">
        <w:rPr>
          <w:rFonts w:ascii="Arial" w:hAnsi="Arial" w:cs="Arial"/>
          <w:sz w:val="20"/>
          <w:szCs w:val="20"/>
        </w:rPr>
        <w:t>–</w:t>
      </w:r>
      <w:r w:rsidRPr="00F76DBA">
        <w:rPr>
          <w:rFonts w:ascii="Arial" w:hAnsi="Arial" w:cs="Arial"/>
          <w:sz w:val="20"/>
          <w:szCs w:val="20"/>
        </w:rPr>
        <w:t>44 let, je pod mejo polnoletnosti in znaša 16,9 let</w:t>
      </w:r>
      <w:r w:rsidR="00F62AA2">
        <w:rPr>
          <w:rFonts w:ascii="Arial" w:hAnsi="Arial" w:cs="Arial"/>
          <w:sz w:val="20"/>
          <w:szCs w:val="20"/>
        </w:rPr>
        <w:t>a</w:t>
      </w:r>
      <w:r w:rsidRPr="00F76DBA">
        <w:rPr>
          <w:rFonts w:ascii="Arial" w:hAnsi="Arial" w:cs="Arial"/>
          <w:sz w:val="20"/>
          <w:szCs w:val="20"/>
        </w:rPr>
        <w:t xml:space="preserve">. Moški </w:t>
      </w:r>
      <w:r w:rsidR="001E3262" w:rsidRPr="00F76DBA">
        <w:rPr>
          <w:rFonts w:ascii="Arial" w:hAnsi="Arial" w:cs="Arial"/>
          <w:sz w:val="20"/>
          <w:szCs w:val="20"/>
        </w:rPr>
        <w:t>so prvič kadili</w:t>
      </w:r>
      <w:r w:rsidRPr="00F76DBA">
        <w:rPr>
          <w:rFonts w:ascii="Arial" w:hAnsi="Arial" w:cs="Arial"/>
          <w:sz w:val="20"/>
          <w:szCs w:val="20"/>
        </w:rPr>
        <w:t xml:space="preserve"> pri nižji starosti kot ženske, razlika v starosti </w:t>
      </w:r>
      <w:r w:rsidR="001E3262" w:rsidRPr="00F76DBA">
        <w:rPr>
          <w:rFonts w:ascii="Arial" w:hAnsi="Arial" w:cs="Arial"/>
          <w:sz w:val="20"/>
          <w:szCs w:val="20"/>
        </w:rPr>
        <w:t xml:space="preserve">je </w:t>
      </w:r>
      <w:r w:rsidRPr="00F76DBA">
        <w:rPr>
          <w:rFonts w:ascii="Arial" w:hAnsi="Arial" w:cs="Arial"/>
          <w:sz w:val="20"/>
          <w:szCs w:val="20"/>
        </w:rPr>
        <w:t>znaša</w:t>
      </w:r>
      <w:r w:rsidR="001E3262" w:rsidRPr="00F76DBA">
        <w:rPr>
          <w:rFonts w:ascii="Arial" w:hAnsi="Arial" w:cs="Arial"/>
          <w:sz w:val="20"/>
          <w:szCs w:val="20"/>
        </w:rPr>
        <w:t>la</w:t>
      </w:r>
      <w:r w:rsidRPr="00F76DBA">
        <w:rPr>
          <w:rFonts w:ascii="Arial" w:hAnsi="Arial" w:cs="Arial"/>
          <w:sz w:val="20"/>
          <w:szCs w:val="20"/>
        </w:rPr>
        <w:t xml:space="preserve"> nekaj manj kot eno leto. Starost ob začetku kajenja se v zadnjih desetletjih pri obeh spolih</w:t>
      </w:r>
      <w:r w:rsidR="00BB3153" w:rsidRPr="00BB3153">
        <w:rPr>
          <w:rFonts w:ascii="Arial" w:hAnsi="Arial" w:cs="Arial"/>
          <w:sz w:val="20"/>
          <w:szCs w:val="20"/>
        </w:rPr>
        <w:t xml:space="preserve"> </w:t>
      </w:r>
      <w:r w:rsidR="00BB3153" w:rsidRPr="00F76DBA">
        <w:rPr>
          <w:rFonts w:ascii="Arial" w:hAnsi="Arial" w:cs="Arial"/>
          <w:sz w:val="20"/>
          <w:szCs w:val="20"/>
        </w:rPr>
        <w:t>znižuje</w:t>
      </w:r>
      <w:r w:rsidRPr="00F76DBA">
        <w:rPr>
          <w:rFonts w:ascii="Arial" w:hAnsi="Arial" w:cs="Arial"/>
          <w:sz w:val="20"/>
          <w:szCs w:val="20"/>
        </w:rPr>
        <w:t>, hitreje med ženskami, ki se v</w:t>
      </w:r>
      <w:r w:rsidR="00BB3153">
        <w:rPr>
          <w:rFonts w:ascii="Arial" w:hAnsi="Arial" w:cs="Arial"/>
          <w:sz w:val="20"/>
          <w:szCs w:val="20"/>
        </w:rPr>
        <w:t>s</w:t>
      </w:r>
      <w:r w:rsidRPr="00F76DBA">
        <w:rPr>
          <w:rFonts w:ascii="Arial" w:hAnsi="Arial" w:cs="Arial"/>
          <w:sz w:val="20"/>
          <w:szCs w:val="20"/>
        </w:rPr>
        <w:t>e bolj približujejo moškim, tako da razlik med spoloma v starosti ob začetku kajenj</w:t>
      </w:r>
      <w:r w:rsidR="001E3262" w:rsidRPr="00F76DBA">
        <w:rPr>
          <w:rFonts w:ascii="Arial" w:hAnsi="Arial" w:cs="Arial"/>
          <w:sz w:val="20"/>
          <w:szCs w:val="20"/>
        </w:rPr>
        <w:t>a</w:t>
      </w:r>
      <w:r w:rsidRPr="00F76DBA">
        <w:rPr>
          <w:rFonts w:ascii="Arial" w:hAnsi="Arial" w:cs="Arial"/>
          <w:sz w:val="20"/>
          <w:szCs w:val="20"/>
        </w:rPr>
        <w:t xml:space="preserve"> v prih</w:t>
      </w:r>
      <w:r w:rsidR="00627008" w:rsidRPr="00F76DBA">
        <w:rPr>
          <w:rFonts w:ascii="Arial" w:hAnsi="Arial" w:cs="Arial"/>
          <w:sz w:val="20"/>
          <w:szCs w:val="20"/>
        </w:rPr>
        <w:t>odnosti najverjetneje ne bo več.</w:t>
      </w:r>
    </w:p>
    <w:p w14:paraId="697BB1A1" w14:textId="77777777" w:rsidR="00DA1ED4" w:rsidRPr="00F76DBA" w:rsidRDefault="00DA1ED4" w:rsidP="00DA1ED4">
      <w:pPr>
        <w:rPr>
          <w:rFonts w:ascii="Arial" w:hAnsi="Arial" w:cs="Arial"/>
          <w:sz w:val="20"/>
          <w:szCs w:val="20"/>
        </w:rPr>
      </w:pPr>
    </w:p>
    <w:p w14:paraId="495A5052" w14:textId="5B2A57F5" w:rsidR="00DA1ED4" w:rsidRPr="00F76DBA" w:rsidRDefault="00DA1ED4" w:rsidP="00DA1ED4">
      <w:pPr>
        <w:rPr>
          <w:rFonts w:ascii="Arial" w:hAnsi="Arial" w:cs="Arial"/>
          <w:sz w:val="20"/>
          <w:szCs w:val="20"/>
        </w:rPr>
      </w:pPr>
      <w:r w:rsidRPr="00F76DBA">
        <w:rPr>
          <w:rFonts w:ascii="Arial" w:hAnsi="Arial" w:cs="Arial"/>
          <w:sz w:val="20"/>
          <w:szCs w:val="20"/>
        </w:rPr>
        <w:t>Na začetek in nadaljevanje kajenja med otro</w:t>
      </w:r>
      <w:r w:rsidR="00BB3153">
        <w:rPr>
          <w:rFonts w:ascii="Arial" w:hAnsi="Arial" w:cs="Arial"/>
          <w:sz w:val="20"/>
          <w:szCs w:val="20"/>
        </w:rPr>
        <w:t>k</w:t>
      </w:r>
      <w:r w:rsidRPr="00F76DBA">
        <w:rPr>
          <w:rFonts w:ascii="Arial" w:hAnsi="Arial" w:cs="Arial"/>
          <w:sz w:val="20"/>
          <w:szCs w:val="20"/>
        </w:rPr>
        <w:t>i, mladostniki in mladimi odraslimi vplivajo številni dejavniki, ki se med seboj prepletajo in vplivajo drug na drugega. Nekateri dejavniki povečujejo verjetnost, da bo mladostnik kadil, drugi pa to verjetnost zmanjšujejo. Med dejavniki so tako osebne značilnosti, značilnosti mladostnikove družine, vrstnikov in šole kot tudi značilnosti širšega okolja, v katerem živi mladostnik. Med najpomembnejšimi dejavniki so vpliv vrstnikov, družine in marketinških aktivnosti tobačne industrije. Večje, ko je število pomembnih oseb v mladostnikovem življenju, ki kadijo, večja je verjetnost, da bo kadil tudi on, prav tako v primeru številnih spodbud za kajenje v vsakodnevnem okolju oziroma (večji) izpostavljenosti marketinškim aktivnostim tobačne industrije.</w:t>
      </w:r>
    </w:p>
    <w:p w14:paraId="28C823AC" w14:textId="77777777" w:rsidR="00DA1ED4" w:rsidRPr="00F76DBA" w:rsidRDefault="00DA1ED4" w:rsidP="00DA1ED4">
      <w:pPr>
        <w:rPr>
          <w:rFonts w:ascii="Arial" w:hAnsi="Arial" w:cs="Arial"/>
          <w:sz w:val="20"/>
          <w:szCs w:val="20"/>
        </w:rPr>
      </w:pPr>
    </w:p>
    <w:p w14:paraId="46EC5757" w14:textId="43EECBD9" w:rsidR="00C43017" w:rsidRDefault="00DA1ED4" w:rsidP="00DA1ED4">
      <w:pPr>
        <w:rPr>
          <w:rFonts w:ascii="Arial" w:hAnsi="Arial" w:cs="Arial"/>
          <w:sz w:val="20"/>
          <w:szCs w:val="20"/>
        </w:rPr>
      </w:pPr>
      <w:r w:rsidRPr="00F76DBA">
        <w:rPr>
          <w:rFonts w:ascii="Arial" w:hAnsi="Arial" w:cs="Arial"/>
          <w:sz w:val="20"/>
          <w:szCs w:val="20"/>
        </w:rPr>
        <w:t xml:space="preserve">Med osebnimi značilnostmi, ki povečujejo verjetnost, da bo mladostnik kadil, so slab učni uspeh, nižja stopnja izobrazbe, nizka stopnja samoučinkovitosti ali samospoštovanja, uporaba drugih psihoaktivnih snovi, predvsem alkohola, težave v duševnem zdravju, visoke ravni stresa, pozitivna pričakovanja in stališča glede kajenja, nižja stopnja zaznanega tveganja za zdravje, zaskrbljenost zaradi telesne teže, dietno vedenje, nagnjenost k iskanju novih dražljajev, uporništvo, </w:t>
      </w:r>
      <w:r w:rsidR="00A62995">
        <w:rPr>
          <w:rFonts w:ascii="Arial" w:hAnsi="Arial" w:cs="Arial"/>
          <w:sz w:val="20"/>
          <w:szCs w:val="20"/>
        </w:rPr>
        <w:t>prestopništvo</w:t>
      </w:r>
      <w:r w:rsidR="00A62995" w:rsidRPr="00F76DBA">
        <w:rPr>
          <w:rFonts w:ascii="Arial" w:hAnsi="Arial" w:cs="Arial"/>
          <w:sz w:val="20"/>
          <w:szCs w:val="20"/>
        </w:rPr>
        <w:t xml:space="preserve"> </w:t>
      </w:r>
      <w:r w:rsidRPr="00F76DBA">
        <w:rPr>
          <w:rFonts w:ascii="Arial" w:hAnsi="Arial" w:cs="Arial"/>
          <w:sz w:val="20"/>
          <w:szCs w:val="20"/>
        </w:rPr>
        <w:t xml:space="preserve">idr. </w:t>
      </w:r>
    </w:p>
    <w:p w14:paraId="5D482C83" w14:textId="77777777" w:rsidR="00C43017" w:rsidRDefault="00C43017" w:rsidP="00DA1ED4">
      <w:pPr>
        <w:rPr>
          <w:rFonts w:ascii="Arial" w:hAnsi="Arial" w:cs="Arial"/>
          <w:sz w:val="20"/>
          <w:szCs w:val="20"/>
        </w:rPr>
      </w:pPr>
    </w:p>
    <w:p w14:paraId="210D34B5" w14:textId="085AE8B8" w:rsidR="00DA1ED4" w:rsidRPr="00F76DBA" w:rsidRDefault="00DA1ED4" w:rsidP="00DA1ED4">
      <w:pPr>
        <w:rPr>
          <w:rFonts w:ascii="Arial" w:hAnsi="Arial" w:cs="Arial"/>
          <w:sz w:val="20"/>
          <w:szCs w:val="20"/>
        </w:rPr>
      </w:pPr>
      <w:r w:rsidRPr="00F76DBA">
        <w:rPr>
          <w:rFonts w:ascii="Arial" w:hAnsi="Arial" w:cs="Arial"/>
          <w:sz w:val="20"/>
          <w:szCs w:val="20"/>
        </w:rPr>
        <w:t>Mladostniki pogosto močno precenjujejo delež kadilcev med vrstniki in odraslimi – napačno zaznavajo, da kadi večina</w:t>
      </w:r>
      <w:r w:rsidR="00564E4A">
        <w:rPr>
          <w:rFonts w:ascii="Arial" w:hAnsi="Arial" w:cs="Arial"/>
          <w:sz w:val="20"/>
          <w:szCs w:val="20"/>
        </w:rPr>
        <w:t>,</w:t>
      </w:r>
      <w:r w:rsidRPr="00F76DBA">
        <w:rPr>
          <w:rFonts w:ascii="Arial" w:hAnsi="Arial" w:cs="Arial"/>
          <w:sz w:val="20"/>
          <w:szCs w:val="20"/>
        </w:rPr>
        <w:t xml:space="preserve"> oziroma bistveno višji delež vrstnikov in odraslih kot v resnici </w:t>
      </w:r>
      <w:r w:rsidR="00564E4A">
        <w:rPr>
          <w:rFonts w:ascii="Arial" w:hAnsi="Arial" w:cs="Arial"/>
          <w:sz w:val="20"/>
          <w:szCs w:val="20"/>
        </w:rPr>
        <w:t>–</w:t>
      </w:r>
      <w:r w:rsidRPr="00F76DBA">
        <w:rPr>
          <w:rFonts w:ascii="Arial" w:hAnsi="Arial" w:cs="Arial"/>
          <w:sz w:val="20"/>
          <w:szCs w:val="20"/>
        </w:rPr>
        <w:t xml:space="preserve"> kar pomembno vpliva na to, ali bodo tudi sami začeli kaditi. Verjetnost, da bo mladostnik kadil, pa zmanjšujejo občutek povezanosti s šolo, sposobnost upreti se (kajenju), višja stopnja samospoštovanja in samoučinkovitosti, negativna stališča glede kajenja in vključevanje v organizirane aktivnosti, predvsem skupinske športe. S krepitvijo zaščitnih dejavnikov ter aktivnostmi za zmanjševanje dejavnikov tveganja lahko kajenje med mladostniki preprečujemo. Med mladostniki na splošno so najučinkovitejši pristopi, ki povečujejo obseg znanja s poudarkom na kratkoročnih učinkih na zdravje, mitih o kajenju, finančnih vidikih kajenja, delovanju tobačne industrije, vplivu medijev (zabavnih medijev), vrstnikov in družine, ki popravljajo oziroma zmanjšujejo mladostnikovo precenjevanje kajenja med odraslimi in vrstniki ter učenje različnih veščin, npr. odločanja, sproščanja, prepoznavanja visoko tveganih situacij, učenja in urjenja odklanjanja oziroma zavrnitve, komunikacijskih veščin, obvladovanja čustev ipd. Pri mladostnikih s specifičnimi težavami pa </w:t>
      </w:r>
      <w:r w:rsidR="00234088" w:rsidRPr="00F76DBA">
        <w:rPr>
          <w:rFonts w:ascii="Arial" w:hAnsi="Arial" w:cs="Arial"/>
          <w:sz w:val="20"/>
          <w:szCs w:val="20"/>
        </w:rPr>
        <w:t>so potrebni dodatni</w:t>
      </w:r>
      <w:r w:rsidR="00550607">
        <w:rPr>
          <w:rFonts w:ascii="Arial" w:hAnsi="Arial" w:cs="Arial"/>
          <w:sz w:val="20"/>
          <w:szCs w:val="20"/>
        </w:rPr>
        <w:t>,</w:t>
      </w:r>
      <w:r w:rsidR="00234088" w:rsidRPr="00F76DBA">
        <w:rPr>
          <w:rFonts w:ascii="Arial" w:hAnsi="Arial" w:cs="Arial"/>
          <w:sz w:val="20"/>
          <w:szCs w:val="20"/>
        </w:rPr>
        <w:t xml:space="preserve"> </w:t>
      </w:r>
      <w:r w:rsidR="008E2FDD">
        <w:rPr>
          <w:rFonts w:ascii="Arial" w:hAnsi="Arial" w:cs="Arial"/>
          <w:sz w:val="20"/>
          <w:szCs w:val="20"/>
        </w:rPr>
        <w:t>njim</w:t>
      </w:r>
      <w:r w:rsidR="008E2FDD" w:rsidRPr="00F76DBA">
        <w:rPr>
          <w:rFonts w:ascii="Arial" w:hAnsi="Arial" w:cs="Arial"/>
          <w:sz w:val="20"/>
          <w:szCs w:val="20"/>
        </w:rPr>
        <w:t xml:space="preserve"> </w:t>
      </w:r>
      <w:r w:rsidR="00234088" w:rsidRPr="00F76DBA">
        <w:rPr>
          <w:rFonts w:ascii="Arial" w:hAnsi="Arial" w:cs="Arial"/>
          <w:sz w:val="20"/>
          <w:szCs w:val="20"/>
        </w:rPr>
        <w:t xml:space="preserve">prilagojeni pristopi. </w:t>
      </w:r>
    </w:p>
    <w:p w14:paraId="12ABD893" w14:textId="77777777" w:rsidR="00DA1ED4" w:rsidRPr="00F76DBA" w:rsidRDefault="00DA1ED4" w:rsidP="00DA1ED4">
      <w:pPr>
        <w:rPr>
          <w:rFonts w:ascii="Arial" w:hAnsi="Arial" w:cs="Arial"/>
          <w:sz w:val="20"/>
          <w:szCs w:val="20"/>
        </w:rPr>
      </w:pPr>
    </w:p>
    <w:p w14:paraId="22DC826D" w14:textId="3416E397" w:rsidR="00C43017" w:rsidRDefault="00DA1ED4" w:rsidP="00DA1ED4">
      <w:pPr>
        <w:rPr>
          <w:rFonts w:ascii="Arial" w:hAnsi="Arial" w:cs="Arial"/>
          <w:sz w:val="20"/>
          <w:szCs w:val="20"/>
        </w:rPr>
      </w:pPr>
      <w:r w:rsidRPr="00F76DBA">
        <w:rPr>
          <w:rFonts w:ascii="Arial" w:hAnsi="Arial" w:cs="Arial"/>
          <w:sz w:val="20"/>
          <w:szCs w:val="20"/>
        </w:rPr>
        <w:t>Družina in starši pomembn</w:t>
      </w:r>
      <w:r w:rsidR="00CA0D54">
        <w:rPr>
          <w:rFonts w:ascii="Arial" w:hAnsi="Arial" w:cs="Arial"/>
          <w:sz w:val="20"/>
          <w:szCs w:val="20"/>
        </w:rPr>
        <w:t>o</w:t>
      </w:r>
      <w:r w:rsidRPr="00F76DBA">
        <w:rPr>
          <w:rFonts w:ascii="Arial" w:hAnsi="Arial" w:cs="Arial"/>
          <w:sz w:val="20"/>
          <w:szCs w:val="20"/>
        </w:rPr>
        <w:t xml:space="preserve"> vpliv</w:t>
      </w:r>
      <w:r w:rsidR="00CA0D54">
        <w:rPr>
          <w:rFonts w:ascii="Arial" w:hAnsi="Arial" w:cs="Arial"/>
          <w:sz w:val="20"/>
          <w:szCs w:val="20"/>
        </w:rPr>
        <w:t>ajo</w:t>
      </w:r>
      <w:r w:rsidRPr="00F76DBA">
        <w:rPr>
          <w:rFonts w:ascii="Arial" w:hAnsi="Arial" w:cs="Arial"/>
          <w:sz w:val="20"/>
          <w:szCs w:val="20"/>
        </w:rPr>
        <w:t xml:space="preserve"> na to, ali bo mladostnik kadil, tudi takrat, ko se morda zdi, da nanje vpliv</w:t>
      </w:r>
      <w:r w:rsidR="00CA0D54">
        <w:rPr>
          <w:rFonts w:ascii="Arial" w:hAnsi="Arial" w:cs="Arial"/>
          <w:sz w:val="20"/>
          <w:szCs w:val="20"/>
        </w:rPr>
        <w:t>ajo</w:t>
      </w:r>
      <w:r w:rsidRPr="00F76DBA">
        <w:rPr>
          <w:rFonts w:ascii="Arial" w:hAnsi="Arial" w:cs="Arial"/>
          <w:sz w:val="20"/>
          <w:szCs w:val="20"/>
        </w:rPr>
        <w:t xml:space="preserve"> predvsem vrstniki. Verjetnost, da bo mladostnik kadil</w:t>
      </w:r>
      <w:r w:rsidR="008E2FDD">
        <w:rPr>
          <w:rFonts w:ascii="Arial" w:hAnsi="Arial" w:cs="Arial"/>
          <w:sz w:val="20"/>
          <w:szCs w:val="20"/>
        </w:rPr>
        <w:t>,</w:t>
      </w:r>
      <w:r w:rsidRPr="00F76DBA">
        <w:rPr>
          <w:rFonts w:ascii="Arial" w:hAnsi="Arial" w:cs="Arial"/>
          <w:sz w:val="20"/>
          <w:szCs w:val="20"/>
        </w:rPr>
        <w:t xml:space="preserve"> je večja, če kadijo starši, sorojenci in drugi člani družine. Verjetnost za kajenje pri mladostniku pa zmanjšujejo podpora v družini, dobri odnosi in starševski nadzor. Pomemben je tudi odnos staršev do kajenja. Mladostniki, ki zaznavajo, da njihovi starši ne odobravajo kajenja, manj verjetno kadijo. Zelo pomembno je, da so starši mladostnikom zgled in ne kadijo tobaka, da v domačem okolju vzpostavijo pravila glede kajenja za zagotovitev domačega okolja brez tobačnega dima </w:t>
      </w:r>
      <w:r w:rsidR="008E2FDD">
        <w:rPr>
          <w:rFonts w:ascii="Arial" w:hAnsi="Arial" w:cs="Arial"/>
          <w:sz w:val="20"/>
          <w:szCs w:val="20"/>
        </w:rPr>
        <w:t>in</w:t>
      </w:r>
      <w:r w:rsidRPr="00F76DBA">
        <w:rPr>
          <w:rFonts w:ascii="Arial" w:hAnsi="Arial" w:cs="Arial"/>
          <w:sz w:val="20"/>
          <w:szCs w:val="20"/>
        </w:rPr>
        <w:t xml:space="preserve"> jih dosledno izvajajo, nudijo otroku podporo in istočasno izvajajo starševski nadzor, ne odobravajo kajenja </w:t>
      </w:r>
      <w:r w:rsidR="008E2FDD">
        <w:rPr>
          <w:rFonts w:ascii="Arial" w:hAnsi="Arial" w:cs="Arial"/>
          <w:sz w:val="20"/>
          <w:szCs w:val="20"/>
        </w:rPr>
        <w:t>in</w:t>
      </w:r>
      <w:r w:rsidRPr="00F76DBA">
        <w:rPr>
          <w:rFonts w:ascii="Arial" w:hAnsi="Arial" w:cs="Arial"/>
          <w:sz w:val="20"/>
          <w:szCs w:val="20"/>
        </w:rPr>
        <w:t xml:space="preserve"> poznajo njegovo družbo. </w:t>
      </w:r>
    </w:p>
    <w:p w14:paraId="71D68A7B" w14:textId="77777777" w:rsidR="00C43017" w:rsidRDefault="00C43017" w:rsidP="00DA1ED4">
      <w:pPr>
        <w:rPr>
          <w:rFonts w:ascii="Arial" w:hAnsi="Arial" w:cs="Arial"/>
          <w:sz w:val="20"/>
          <w:szCs w:val="20"/>
        </w:rPr>
      </w:pPr>
    </w:p>
    <w:p w14:paraId="65A04A8E" w14:textId="25BEEB44" w:rsidR="00DA1ED4" w:rsidRPr="00F76DBA" w:rsidRDefault="00DA1ED4" w:rsidP="00DA1ED4">
      <w:pPr>
        <w:rPr>
          <w:rFonts w:ascii="Arial" w:hAnsi="Arial" w:cs="Arial"/>
          <w:sz w:val="20"/>
          <w:szCs w:val="20"/>
        </w:rPr>
      </w:pPr>
      <w:r w:rsidRPr="00F76DBA">
        <w:rPr>
          <w:rFonts w:ascii="Arial" w:hAnsi="Arial" w:cs="Arial"/>
          <w:sz w:val="20"/>
          <w:szCs w:val="20"/>
        </w:rPr>
        <w:t xml:space="preserve">Zelo močan vpliv na to, ali bo mladostnik kadil, imajo njegovi vrstniki, prijatelji, družba. Prijatelji, ki kadijo, so dosledni napovednik kajenja pri mladostniku. Večje, ko je število prijateljev, ki kadijo, večja je verjetnost, da bo mladostnik kadil. Na kajenje med mladostniki vpliva tudi šola. Ta lahko zmanjša verjetnost kajenja med mladostniki z ustvarjanjem pozitivnega šolskega </w:t>
      </w:r>
      <w:r w:rsidR="0090553A">
        <w:rPr>
          <w:rFonts w:ascii="Arial" w:hAnsi="Arial" w:cs="Arial"/>
          <w:sz w:val="20"/>
          <w:szCs w:val="20"/>
        </w:rPr>
        <w:t>vzdušja</w:t>
      </w:r>
      <w:r w:rsidR="0090553A" w:rsidRPr="00F76DBA">
        <w:rPr>
          <w:rFonts w:ascii="Arial" w:hAnsi="Arial" w:cs="Arial"/>
          <w:sz w:val="20"/>
          <w:szCs w:val="20"/>
        </w:rPr>
        <w:t xml:space="preserve"> </w:t>
      </w:r>
      <w:r w:rsidR="0090553A">
        <w:rPr>
          <w:rFonts w:ascii="Arial" w:hAnsi="Arial" w:cs="Arial"/>
          <w:sz w:val="20"/>
          <w:szCs w:val="20"/>
        </w:rPr>
        <w:t>in</w:t>
      </w:r>
      <w:r w:rsidRPr="00F76DBA">
        <w:rPr>
          <w:rFonts w:ascii="Arial" w:hAnsi="Arial" w:cs="Arial"/>
          <w:sz w:val="20"/>
          <w:szCs w:val="20"/>
        </w:rPr>
        <w:t xml:space="preserve"> z doslednim izvajanjem zakonodajnih uredb, ki določajo, da je v šolskih prostorih in na funkcionalnih zemljiščih (isto velja za vrtce in fakultete) prepovedano kajenje</w:t>
      </w:r>
      <w:r w:rsidR="001E3262" w:rsidRPr="00F76DBA">
        <w:rPr>
          <w:rFonts w:ascii="Arial" w:hAnsi="Arial" w:cs="Arial"/>
          <w:sz w:val="20"/>
          <w:szCs w:val="20"/>
        </w:rPr>
        <w:t xml:space="preserve"> oziroma </w:t>
      </w:r>
      <w:r w:rsidRPr="00F76DBA">
        <w:rPr>
          <w:rFonts w:ascii="Arial" w:hAnsi="Arial" w:cs="Arial"/>
          <w:sz w:val="20"/>
          <w:szCs w:val="20"/>
        </w:rPr>
        <w:t>uporaba tobačnih in povezanih izdelkov. Številne raziskave kažejo, da pravila, ki omejujejo kajenje na področju šole in izven ter se strogo izvajajo, lahko zmanjšajo razširjenost kajenja na šoli.</w:t>
      </w:r>
    </w:p>
    <w:p w14:paraId="51590A8B" w14:textId="77777777" w:rsidR="00DA1ED4" w:rsidRPr="00F76DBA" w:rsidRDefault="00DA1ED4" w:rsidP="00DA1ED4">
      <w:pPr>
        <w:rPr>
          <w:rFonts w:ascii="Arial" w:hAnsi="Arial" w:cs="Arial"/>
          <w:sz w:val="20"/>
          <w:szCs w:val="20"/>
        </w:rPr>
      </w:pPr>
    </w:p>
    <w:p w14:paraId="5FF651FB" w14:textId="1887F047" w:rsidR="00DA1ED4" w:rsidRPr="00F76DBA" w:rsidRDefault="00DA1ED4" w:rsidP="00DA1ED4">
      <w:pPr>
        <w:rPr>
          <w:rFonts w:ascii="Arial" w:hAnsi="Arial" w:cs="Arial"/>
          <w:sz w:val="20"/>
          <w:szCs w:val="20"/>
        </w:rPr>
      </w:pPr>
      <w:r w:rsidRPr="00F76DBA">
        <w:rPr>
          <w:rFonts w:ascii="Arial" w:hAnsi="Arial" w:cs="Arial"/>
          <w:sz w:val="20"/>
          <w:szCs w:val="20"/>
        </w:rPr>
        <w:t xml:space="preserve">V vsakodnevnem okolju so mladostniki lahko bolj ali manj izpostavljeni marketinškim aktivnostim tobačne industrije </w:t>
      </w:r>
      <w:r w:rsidR="00AD19C4">
        <w:rPr>
          <w:rFonts w:ascii="Arial" w:hAnsi="Arial" w:cs="Arial"/>
          <w:sz w:val="20"/>
          <w:szCs w:val="20"/>
        </w:rPr>
        <w:t>–</w:t>
      </w:r>
      <w:r w:rsidRPr="00F76DBA">
        <w:rPr>
          <w:rFonts w:ascii="Arial" w:hAnsi="Arial" w:cs="Arial"/>
          <w:sz w:val="20"/>
          <w:szCs w:val="20"/>
        </w:rPr>
        <w:t xml:space="preserve"> okolje lahko vsebuje veliko ali malo spodbud za kajenje. Izpostavljenost tobačnemu marketingu in medijem pomembno zviša verjetnost kajenja med mladostniki. Kaj so spodbude za kajenje? To so nizke cene, oglasi, privlačna embalaža, privlačni dodani okusi, velika dostopnost in vidnost, kot da gre za normalne, vsakdanje izdelke, veliko število prodajnih mest, predvsem tam, kjer se zbirajo mladi, dovoljeno kajenje</w:t>
      </w:r>
      <w:r w:rsidR="001E3262" w:rsidRPr="00F76DBA">
        <w:rPr>
          <w:rFonts w:ascii="Arial" w:hAnsi="Arial" w:cs="Arial"/>
          <w:sz w:val="20"/>
          <w:szCs w:val="20"/>
        </w:rPr>
        <w:t xml:space="preserve"> oziroma </w:t>
      </w:r>
      <w:r w:rsidRPr="00F76DBA">
        <w:rPr>
          <w:rFonts w:ascii="Arial" w:hAnsi="Arial" w:cs="Arial"/>
          <w:sz w:val="20"/>
          <w:szCs w:val="20"/>
        </w:rPr>
        <w:t xml:space="preserve">uporaba </w:t>
      </w:r>
      <w:r w:rsidR="001E3262" w:rsidRPr="00F76DBA">
        <w:rPr>
          <w:rFonts w:ascii="Arial" w:hAnsi="Arial" w:cs="Arial"/>
          <w:sz w:val="20"/>
          <w:szCs w:val="20"/>
        </w:rPr>
        <w:t xml:space="preserve">tobačnih in povezanih izdelkov </w:t>
      </w:r>
      <w:r w:rsidRPr="00F76DBA">
        <w:rPr>
          <w:rFonts w:ascii="Arial" w:hAnsi="Arial" w:cs="Arial"/>
          <w:sz w:val="20"/>
          <w:szCs w:val="20"/>
        </w:rPr>
        <w:t xml:space="preserve">v zaprtih javnih in delovnih prostorih, prikazi kajenja v filmih </w:t>
      </w:r>
      <w:r w:rsidR="00AD19C4">
        <w:rPr>
          <w:rFonts w:ascii="Arial" w:hAnsi="Arial" w:cs="Arial"/>
          <w:sz w:val="20"/>
          <w:szCs w:val="20"/>
        </w:rPr>
        <w:t>in</w:t>
      </w:r>
      <w:r w:rsidRPr="00F76DBA">
        <w:rPr>
          <w:rFonts w:ascii="Arial" w:hAnsi="Arial" w:cs="Arial"/>
          <w:sz w:val="20"/>
          <w:szCs w:val="20"/>
        </w:rPr>
        <w:t xml:space="preserve"> različne promocijske aktivnosti, kot so darilca ob nakupu, popusti, VIP</w:t>
      </w:r>
      <w:r w:rsidR="00192051">
        <w:rPr>
          <w:rFonts w:ascii="Arial" w:hAnsi="Arial" w:cs="Arial"/>
          <w:sz w:val="20"/>
          <w:szCs w:val="20"/>
        </w:rPr>
        <w:t>-</w:t>
      </w:r>
      <w:r w:rsidRPr="00F76DBA">
        <w:rPr>
          <w:rFonts w:ascii="Arial" w:hAnsi="Arial" w:cs="Arial"/>
          <w:sz w:val="20"/>
          <w:szCs w:val="20"/>
        </w:rPr>
        <w:t>zabave, nagradni natečaji ipd. Ukrepi, ki omenjene spodbude odstranijo iz okolja ali</w:t>
      </w:r>
      <w:r w:rsidR="001E3262" w:rsidRPr="00F76DBA">
        <w:rPr>
          <w:rFonts w:ascii="Arial" w:hAnsi="Arial" w:cs="Arial"/>
          <w:sz w:val="20"/>
          <w:szCs w:val="20"/>
        </w:rPr>
        <w:t xml:space="preserve"> zmanjšajo njihovo razširjenost in </w:t>
      </w:r>
      <w:r w:rsidRPr="00F76DBA">
        <w:rPr>
          <w:rFonts w:ascii="Arial" w:hAnsi="Arial" w:cs="Arial"/>
          <w:sz w:val="20"/>
          <w:szCs w:val="20"/>
        </w:rPr>
        <w:t>vpliv, zmanjšajo verjetnost kajenja med mladostniki.</w:t>
      </w:r>
    </w:p>
    <w:p w14:paraId="07B40213" w14:textId="77777777" w:rsidR="00756232" w:rsidRPr="00A4111A" w:rsidRDefault="00756232">
      <w:pPr>
        <w:rPr>
          <w:rFonts w:ascii="Arial" w:hAnsi="Arial" w:cs="Arial"/>
          <w:b/>
        </w:rPr>
      </w:pPr>
    </w:p>
    <w:p w14:paraId="1FC037FF" w14:textId="04B31015" w:rsidR="00756232" w:rsidRPr="001F6265" w:rsidRDefault="00276ED9" w:rsidP="0054353C">
      <w:pPr>
        <w:pStyle w:val="Intenzivencitat"/>
        <w:rPr>
          <w:b/>
          <w:bCs/>
        </w:rPr>
      </w:pPr>
      <w:r w:rsidRPr="001F6265">
        <w:rPr>
          <w:b/>
          <w:bCs/>
        </w:rPr>
        <w:t>Delež kadilcev med mladostniki</w:t>
      </w:r>
      <w:r w:rsidR="001F6265">
        <w:rPr>
          <w:b/>
          <w:bCs/>
        </w:rPr>
        <w:t xml:space="preserve"> </w:t>
      </w:r>
      <w:r w:rsidR="000E7641">
        <w:rPr>
          <w:b/>
          <w:bCs/>
        </w:rPr>
        <w:t>je</w:t>
      </w:r>
      <w:r w:rsidR="001F6265">
        <w:rPr>
          <w:b/>
          <w:bCs/>
        </w:rPr>
        <w:t xml:space="preserve"> </w:t>
      </w:r>
      <w:r w:rsidRPr="001F6265">
        <w:rPr>
          <w:b/>
          <w:bCs/>
        </w:rPr>
        <w:t xml:space="preserve">še vedno </w:t>
      </w:r>
      <w:r w:rsidR="001F6265">
        <w:rPr>
          <w:b/>
          <w:bCs/>
        </w:rPr>
        <w:t>precejš</w:t>
      </w:r>
      <w:r w:rsidR="000E7641">
        <w:rPr>
          <w:b/>
          <w:bCs/>
        </w:rPr>
        <w:t>e</w:t>
      </w:r>
      <w:r w:rsidR="00271FAA">
        <w:rPr>
          <w:b/>
          <w:bCs/>
        </w:rPr>
        <w:t>n</w:t>
      </w:r>
      <w:r w:rsidR="001953D4" w:rsidRPr="001F6265">
        <w:rPr>
          <w:b/>
          <w:bCs/>
        </w:rPr>
        <w:t>.</w:t>
      </w:r>
    </w:p>
    <w:p w14:paraId="2C30E1BE" w14:textId="1BC3F5C1" w:rsidR="00756232" w:rsidRPr="00F76DBA" w:rsidRDefault="00F531EC">
      <w:pPr>
        <w:rPr>
          <w:rFonts w:ascii="Arial" w:hAnsi="Arial" w:cs="Arial"/>
          <w:sz w:val="20"/>
          <w:szCs w:val="20"/>
        </w:rPr>
      </w:pPr>
      <w:r w:rsidRPr="00F76DBA">
        <w:rPr>
          <w:rFonts w:ascii="Arial" w:hAnsi="Arial" w:cs="Arial"/>
          <w:sz w:val="20"/>
          <w:szCs w:val="20"/>
        </w:rPr>
        <w:t xml:space="preserve">Po zadnjih dostopnih podatkih iz </w:t>
      </w:r>
      <w:r w:rsidR="00276ED9" w:rsidRPr="00F76DBA">
        <w:rPr>
          <w:rFonts w:ascii="Arial" w:hAnsi="Arial" w:cs="Arial"/>
          <w:sz w:val="20"/>
          <w:szCs w:val="20"/>
        </w:rPr>
        <w:t xml:space="preserve">raziskave Z zdravjem povezana vedenja v šolskem </w:t>
      </w:r>
      <w:r w:rsidR="005A3040" w:rsidRPr="00F76DBA">
        <w:rPr>
          <w:rFonts w:ascii="Arial" w:hAnsi="Arial" w:cs="Arial"/>
          <w:sz w:val="20"/>
          <w:szCs w:val="20"/>
        </w:rPr>
        <w:t>obdobju</w:t>
      </w:r>
      <w:r w:rsidR="00920524" w:rsidRPr="00F76DBA">
        <w:rPr>
          <w:rFonts w:ascii="Arial" w:hAnsi="Arial" w:cs="Arial"/>
          <w:sz w:val="20"/>
          <w:szCs w:val="20"/>
        </w:rPr>
        <w:t xml:space="preserve"> (</w:t>
      </w:r>
      <w:r w:rsidR="005A3040" w:rsidRPr="00F76DBA">
        <w:rPr>
          <w:rFonts w:ascii="Arial" w:hAnsi="Arial" w:cs="Arial"/>
          <w:sz w:val="20"/>
          <w:szCs w:val="20"/>
        </w:rPr>
        <w:t>HBSC</w:t>
      </w:r>
      <w:r w:rsidR="00627008" w:rsidRPr="00F76DBA">
        <w:rPr>
          <w:rFonts w:ascii="Arial" w:hAnsi="Arial" w:cs="Arial"/>
          <w:sz w:val="20"/>
          <w:szCs w:val="20"/>
        </w:rPr>
        <w:t>)</w:t>
      </w:r>
      <w:r w:rsidRPr="00F76DBA">
        <w:rPr>
          <w:rFonts w:ascii="Arial" w:hAnsi="Arial" w:cs="Arial"/>
          <w:sz w:val="20"/>
          <w:szCs w:val="20"/>
        </w:rPr>
        <w:t xml:space="preserve"> med všolanimi mladostniki, starimi 11, 13 in 15 let, kajenje </w:t>
      </w:r>
      <w:r w:rsidR="00E12054" w:rsidRPr="00F76DBA">
        <w:rPr>
          <w:rFonts w:ascii="Arial" w:hAnsi="Arial" w:cs="Arial"/>
          <w:sz w:val="20"/>
          <w:szCs w:val="20"/>
        </w:rPr>
        <w:t xml:space="preserve">tobaka </w:t>
      </w:r>
      <w:r w:rsidRPr="00F76DBA">
        <w:rPr>
          <w:rFonts w:ascii="Arial" w:hAnsi="Arial" w:cs="Arial"/>
          <w:sz w:val="20"/>
          <w:szCs w:val="20"/>
        </w:rPr>
        <w:t xml:space="preserve">pomembno narašča s starostjo. Deleži pri vseh merjenih kazalnikih kajenja so najvišji med </w:t>
      </w:r>
      <w:r w:rsidR="001E3262" w:rsidRPr="00F76DBA">
        <w:rPr>
          <w:rFonts w:ascii="Arial" w:hAnsi="Arial" w:cs="Arial"/>
          <w:sz w:val="20"/>
          <w:szCs w:val="20"/>
        </w:rPr>
        <w:t>všolanimi 15-letniki</w:t>
      </w:r>
      <w:r w:rsidR="000E7641">
        <w:rPr>
          <w:rFonts w:ascii="Arial" w:hAnsi="Arial" w:cs="Arial"/>
          <w:sz w:val="20"/>
          <w:szCs w:val="20"/>
        </w:rPr>
        <w:t>.</w:t>
      </w:r>
      <w:r w:rsidR="00EE5426" w:rsidRPr="00F76DBA">
        <w:rPr>
          <w:rFonts w:ascii="Arial" w:hAnsi="Arial" w:cs="Arial"/>
          <w:sz w:val="20"/>
          <w:szCs w:val="20"/>
        </w:rPr>
        <w:t xml:space="preserve"> </w:t>
      </w:r>
      <w:r w:rsidR="000E7641">
        <w:rPr>
          <w:rFonts w:ascii="Arial" w:hAnsi="Arial" w:cs="Arial"/>
          <w:sz w:val="20"/>
          <w:szCs w:val="20"/>
        </w:rPr>
        <w:t>K</w:t>
      </w:r>
      <w:r w:rsidR="00EE5426" w:rsidRPr="00F76DBA">
        <w:rPr>
          <w:rFonts w:ascii="Arial" w:hAnsi="Arial" w:cs="Arial"/>
          <w:sz w:val="20"/>
          <w:szCs w:val="20"/>
        </w:rPr>
        <w:t xml:space="preserve">azalnike kajenja med mladostniki prikazujemo na </w:t>
      </w:r>
      <w:r w:rsidR="00920524" w:rsidRPr="00F76DBA">
        <w:rPr>
          <w:rFonts w:ascii="Arial" w:hAnsi="Arial" w:cs="Arial"/>
          <w:sz w:val="20"/>
          <w:szCs w:val="20"/>
        </w:rPr>
        <w:t>sliki 2</w:t>
      </w:r>
      <w:r w:rsidRPr="00F76DBA">
        <w:rPr>
          <w:rFonts w:ascii="Arial" w:hAnsi="Arial" w:cs="Arial"/>
          <w:sz w:val="20"/>
          <w:szCs w:val="20"/>
        </w:rPr>
        <w:t>.</w:t>
      </w:r>
    </w:p>
    <w:p w14:paraId="6A510106" w14:textId="77777777" w:rsidR="00756232" w:rsidRPr="00A4111A" w:rsidRDefault="00E12054">
      <w:pPr>
        <w:rPr>
          <w:rFonts w:ascii="Arial" w:hAnsi="Arial" w:cs="Arial"/>
        </w:rPr>
      </w:pPr>
      <w:r w:rsidRPr="00A4111A">
        <w:rPr>
          <w:rFonts w:ascii="Arial" w:hAnsi="Arial" w:cs="Arial"/>
          <w:noProof/>
          <w:lang w:eastAsia="sl-SI"/>
        </w:rPr>
        <w:lastRenderedPageBreak/>
        <w:drawing>
          <wp:inline distT="0" distB="0" distL="0" distR="0" wp14:anchorId="11B5F9BF" wp14:editId="0D3AC6E4">
            <wp:extent cx="4566285" cy="2737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285" cy="2737485"/>
                    </a:xfrm>
                    <a:prstGeom prst="rect">
                      <a:avLst/>
                    </a:prstGeom>
                    <a:noFill/>
                  </pic:spPr>
                </pic:pic>
              </a:graphicData>
            </a:graphic>
          </wp:inline>
        </w:drawing>
      </w:r>
    </w:p>
    <w:p w14:paraId="40A13C90" w14:textId="47B7A05D" w:rsidR="00920524" w:rsidRPr="00A4111A" w:rsidRDefault="00920524">
      <w:pPr>
        <w:rPr>
          <w:rFonts w:ascii="Arial" w:hAnsi="Arial" w:cs="Arial"/>
          <w:sz w:val="16"/>
        </w:rPr>
      </w:pPr>
      <w:r w:rsidRPr="00A4111A">
        <w:rPr>
          <w:rFonts w:ascii="Arial" w:hAnsi="Arial" w:cs="Arial"/>
          <w:sz w:val="16"/>
        </w:rPr>
        <w:t>Slika 2: Kazalniki kajenja med mladostniki</w:t>
      </w:r>
      <w:r w:rsidR="00D83052" w:rsidRPr="00A4111A">
        <w:rPr>
          <w:rFonts w:ascii="Arial" w:hAnsi="Arial" w:cs="Arial"/>
          <w:sz w:val="16"/>
        </w:rPr>
        <w:t xml:space="preserve">, starimi 11, 13 in 15 </w:t>
      </w:r>
      <w:r w:rsidR="001562E5" w:rsidRPr="00A4111A">
        <w:rPr>
          <w:rFonts w:ascii="Arial" w:hAnsi="Arial" w:cs="Arial"/>
          <w:sz w:val="16"/>
        </w:rPr>
        <w:t xml:space="preserve">let </w:t>
      </w:r>
    </w:p>
    <w:p w14:paraId="049D440C" w14:textId="77777777" w:rsidR="00756232" w:rsidRPr="00A4111A" w:rsidRDefault="00F531EC">
      <w:pPr>
        <w:rPr>
          <w:rFonts w:ascii="Arial" w:hAnsi="Arial" w:cs="Arial"/>
          <w:sz w:val="16"/>
        </w:rPr>
      </w:pPr>
      <w:r w:rsidRPr="00A4111A">
        <w:rPr>
          <w:rFonts w:ascii="Arial" w:hAnsi="Arial" w:cs="Arial"/>
          <w:sz w:val="16"/>
        </w:rPr>
        <w:t>Vir: Raziskava Z zdravjem povezana vedenja v šolskem obdobju (HBSC 201</w:t>
      </w:r>
      <w:r w:rsidR="00755B07" w:rsidRPr="00A4111A">
        <w:rPr>
          <w:rFonts w:ascii="Arial" w:hAnsi="Arial" w:cs="Arial"/>
          <w:sz w:val="16"/>
        </w:rPr>
        <w:t>8</w:t>
      </w:r>
      <w:r w:rsidRPr="00A4111A">
        <w:rPr>
          <w:rFonts w:ascii="Arial" w:hAnsi="Arial" w:cs="Arial"/>
          <w:sz w:val="16"/>
        </w:rPr>
        <w:t>)</w:t>
      </w:r>
    </w:p>
    <w:p w14:paraId="20482AC5" w14:textId="77777777" w:rsidR="00756232" w:rsidRPr="00A4111A" w:rsidRDefault="00756232">
      <w:pPr>
        <w:rPr>
          <w:rFonts w:ascii="Arial" w:hAnsi="Arial" w:cs="Arial"/>
          <w:b/>
        </w:rPr>
      </w:pPr>
    </w:p>
    <w:p w14:paraId="2E5A77FD" w14:textId="6A8FF2EA" w:rsidR="00257FF1" w:rsidRDefault="00257FF1" w:rsidP="00257FF1">
      <w:pPr>
        <w:rPr>
          <w:rFonts w:ascii="Arial" w:hAnsi="Arial" w:cs="Arial"/>
          <w:sz w:val="20"/>
          <w:szCs w:val="20"/>
        </w:rPr>
      </w:pPr>
      <w:r w:rsidRPr="002B12FD">
        <w:rPr>
          <w:rFonts w:ascii="Arial" w:hAnsi="Arial" w:cs="Arial"/>
          <w:sz w:val="20"/>
          <w:szCs w:val="20"/>
        </w:rPr>
        <w:t xml:space="preserve">Po podatkih iz Evropske raziskave o alkoholu in drogah med šolsko mladino (ESPAD) je v </w:t>
      </w:r>
      <w:r w:rsidR="000E7641">
        <w:rPr>
          <w:rFonts w:ascii="Arial" w:hAnsi="Arial" w:cs="Arial"/>
          <w:sz w:val="20"/>
          <w:szCs w:val="20"/>
        </w:rPr>
        <w:t xml:space="preserve">letu </w:t>
      </w:r>
      <w:r w:rsidRPr="002B12FD">
        <w:rPr>
          <w:rFonts w:ascii="Arial" w:hAnsi="Arial" w:cs="Arial"/>
          <w:sz w:val="20"/>
          <w:szCs w:val="20"/>
        </w:rPr>
        <w:t>2019 38 % 15</w:t>
      </w:r>
      <w:r w:rsidR="00F62AA2">
        <w:rPr>
          <w:rFonts w:ascii="Arial" w:hAnsi="Arial" w:cs="Arial"/>
          <w:sz w:val="20"/>
          <w:szCs w:val="20"/>
        </w:rPr>
        <w:t>–</w:t>
      </w:r>
      <w:r w:rsidRPr="002B12FD">
        <w:rPr>
          <w:rFonts w:ascii="Arial" w:hAnsi="Arial" w:cs="Arial"/>
          <w:sz w:val="20"/>
          <w:szCs w:val="20"/>
        </w:rPr>
        <w:t xml:space="preserve">16 let starih všolanih mladostnikov že kadarkoli kadilo cigarete, v zadnjih 30 dneh 19 % in vsak dan 9 %. </w:t>
      </w:r>
    </w:p>
    <w:p w14:paraId="2EFF6D8E" w14:textId="77777777" w:rsidR="00FC64D2" w:rsidRPr="002B12FD" w:rsidRDefault="00FC64D2" w:rsidP="00257FF1">
      <w:pPr>
        <w:rPr>
          <w:rFonts w:ascii="Arial" w:hAnsi="Arial" w:cs="Arial"/>
          <w:sz w:val="20"/>
          <w:szCs w:val="20"/>
        </w:rPr>
      </w:pPr>
    </w:p>
    <w:p w14:paraId="5FB9F8FA" w14:textId="40B9BC14" w:rsidR="00257FF1" w:rsidRPr="00F76DBA" w:rsidRDefault="00257FF1" w:rsidP="00257FF1">
      <w:pPr>
        <w:rPr>
          <w:rFonts w:ascii="Arial" w:hAnsi="Arial" w:cs="Arial"/>
          <w:sz w:val="20"/>
          <w:szCs w:val="20"/>
        </w:rPr>
      </w:pPr>
      <w:r w:rsidRPr="002B12FD">
        <w:rPr>
          <w:rFonts w:ascii="Arial" w:hAnsi="Arial" w:cs="Arial"/>
          <w:sz w:val="20"/>
          <w:szCs w:val="20"/>
        </w:rPr>
        <w:t>Globalna raziskava o tobaku med mladimi (GYTS) iz leta 2017 kaže, da med 13</w:t>
      </w:r>
      <w:r w:rsidR="00F62AA2">
        <w:rPr>
          <w:rFonts w:ascii="Arial" w:hAnsi="Arial" w:cs="Arial"/>
          <w:sz w:val="20"/>
          <w:szCs w:val="20"/>
        </w:rPr>
        <w:t>–</w:t>
      </w:r>
      <w:r w:rsidRPr="002B12FD">
        <w:rPr>
          <w:rFonts w:ascii="Arial" w:hAnsi="Arial" w:cs="Arial"/>
          <w:sz w:val="20"/>
          <w:szCs w:val="20"/>
        </w:rPr>
        <w:t xml:space="preserve">15 </w:t>
      </w:r>
      <w:r w:rsidR="00700EB1">
        <w:rPr>
          <w:rFonts w:ascii="Arial" w:hAnsi="Arial" w:cs="Arial"/>
          <w:sz w:val="20"/>
          <w:szCs w:val="20"/>
        </w:rPr>
        <w:t xml:space="preserve">let </w:t>
      </w:r>
      <w:r w:rsidRPr="002B12FD">
        <w:rPr>
          <w:rFonts w:ascii="Arial" w:hAnsi="Arial" w:cs="Arial"/>
          <w:sz w:val="20"/>
          <w:szCs w:val="20"/>
        </w:rPr>
        <w:t xml:space="preserve">starimi </w:t>
      </w:r>
      <w:r w:rsidR="00E56518">
        <w:rPr>
          <w:rFonts w:ascii="Arial" w:hAnsi="Arial" w:cs="Arial"/>
          <w:sz w:val="20"/>
          <w:szCs w:val="20"/>
        </w:rPr>
        <w:t>všolanimi</w:t>
      </w:r>
      <w:r w:rsidRPr="002B12FD">
        <w:rPr>
          <w:rFonts w:ascii="Arial" w:hAnsi="Arial" w:cs="Arial"/>
          <w:sz w:val="20"/>
          <w:szCs w:val="20"/>
        </w:rPr>
        <w:t xml:space="preserve"> trenutno uporablja katerikoli tobačni izdel</w:t>
      </w:r>
      <w:r w:rsidR="00F62AA2">
        <w:rPr>
          <w:rFonts w:ascii="Arial" w:hAnsi="Arial" w:cs="Arial"/>
          <w:sz w:val="20"/>
          <w:szCs w:val="20"/>
        </w:rPr>
        <w:t>e</w:t>
      </w:r>
      <w:r w:rsidRPr="002B12FD">
        <w:rPr>
          <w:rFonts w:ascii="Arial" w:hAnsi="Arial" w:cs="Arial"/>
          <w:sz w:val="20"/>
          <w:szCs w:val="20"/>
        </w:rPr>
        <w:t>k 12,8 % vseh, cigarete kadi 6,1 % vseh.</w:t>
      </w:r>
      <w:r w:rsidR="00700EB1" w:rsidRPr="00700EB1">
        <w:rPr>
          <w:rFonts w:ascii="Arial" w:hAnsi="Arial" w:cs="Arial"/>
          <w:sz w:val="20"/>
          <w:szCs w:val="20"/>
        </w:rPr>
        <w:t xml:space="preserve"> </w:t>
      </w:r>
    </w:p>
    <w:p w14:paraId="7C918760" w14:textId="77777777" w:rsidR="00257FF1" w:rsidRPr="00F76DBA" w:rsidRDefault="00257FF1" w:rsidP="00257FF1">
      <w:pPr>
        <w:rPr>
          <w:rFonts w:ascii="Arial" w:hAnsi="Arial" w:cs="Arial"/>
          <w:b/>
          <w:sz w:val="20"/>
          <w:szCs w:val="20"/>
        </w:rPr>
      </w:pPr>
    </w:p>
    <w:p w14:paraId="1F637A72" w14:textId="7FDFF77C" w:rsidR="00756232" w:rsidRPr="001F6265" w:rsidRDefault="005F0E86" w:rsidP="0054353C">
      <w:pPr>
        <w:pStyle w:val="Intenzivencitat"/>
        <w:rPr>
          <w:b/>
          <w:bCs/>
        </w:rPr>
      </w:pPr>
      <w:r w:rsidRPr="001F6265">
        <w:rPr>
          <w:b/>
          <w:bCs/>
        </w:rPr>
        <w:t xml:space="preserve">Glede razširjenosti kajenja v Sloveniji </w:t>
      </w:r>
      <w:r w:rsidR="004E5D7A" w:rsidRPr="001F6265">
        <w:rPr>
          <w:b/>
          <w:bCs/>
        </w:rPr>
        <w:t xml:space="preserve">med odraslimi in mladostniki </w:t>
      </w:r>
      <w:r w:rsidRPr="001F6265">
        <w:rPr>
          <w:b/>
          <w:bCs/>
        </w:rPr>
        <w:t>ne odstopamo bistveno od povprečj</w:t>
      </w:r>
      <w:r w:rsidR="00F56AF8">
        <w:rPr>
          <w:b/>
          <w:bCs/>
        </w:rPr>
        <w:t>a</w:t>
      </w:r>
      <w:r w:rsidR="001F6265" w:rsidRPr="001F6265">
        <w:rPr>
          <w:b/>
          <w:bCs/>
        </w:rPr>
        <w:t xml:space="preserve"> drugih držav članic EU</w:t>
      </w:r>
      <w:r w:rsidR="001953D4" w:rsidRPr="001F6265">
        <w:rPr>
          <w:b/>
          <w:bCs/>
        </w:rPr>
        <w:t>.</w:t>
      </w:r>
    </w:p>
    <w:p w14:paraId="5474D72C" w14:textId="77777777" w:rsidR="00257FF1" w:rsidRPr="00F76DBA" w:rsidRDefault="00257FF1" w:rsidP="00257FF1">
      <w:pPr>
        <w:rPr>
          <w:rFonts w:ascii="Arial" w:hAnsi="Arial" w:cs="Arial"/>
          <w:sz w:val="20"/>
          <w:szCs w:val="20"/>
        </w:rPr>
      </w:pPr>
      <w:r w:rsidRPr="00096785">
        <w:rPr>
          <w:rFonts w:ascii="Arial" w:hAnsi="Arial" w:cs="Arial"/>
          <w:sz w:val="20"/>
          <w:szCs w:val="20"/>
        </w:rPr>
        <w:t>Po zadnjih dostopnih podatkih se Slovenija po deležu kadilcev med prebivalci, starimi 15 let in več, v letu 2014 s 24 % uvršča blizu povprečja deleža kadilcev v 28 državah članicah Evropske unije (slika 3).</w:t>
      </w:r>
      <w:r w:rsidRPr="00F76DBA">
        <w:rPr>
          <w:rFonts w:ascii="Arial" w:hAnsi="Arial" w:cs="Arial"/>
          <w:sz w:val="20"/>
          <w:szCs w:val="20"/>
        </w:rPr>
        <w:t xml:space="preserve"> </w:t>
      </w:r>
    </w:p>
    <w:p w14:paraId="12AD507A" w14:textId="77777777" w:rsidR="00A25884" w:rsidRPr="00A4111A" w:rsidRDefault="00A25884">
      <w:pPr>
        <w:rPr>
          <w:rFonts w:ascii="Arial" w:hAnsi="Arial" w:cs="Arial"/>
        </w:rPr>
      </w:pPr>
    </w:p>
    <w:p w14:paraId="1DF50ECC" w14:textId="77777777" w:rsidR="00756232" w:rsidRPr="00A4111A" w:rsidRDefault="00F531EC">
      <w:pPr>
        <w:rPr>
          <w:rFonts w:ascii="Arial" w:hAnsi="Arial" w:cs="Arial"/>
        </w:rPr>
      </w:pPr>
      <w:r w:rsidRPr="00A4111A">
        <w:rPr>
          <w:rFonts w:ascii="Arial" w:hAnsi="Arial" w:cs="Arial"/>
          <w:noProof/>
          <w:lang w:eastAsia="sl-SI"/>
        </w:rPr>
        <w:lastRenderedPageBreak/>
        <w:drawing>
          <wp:inline distT="0" distB="0" distL="0" distR="0" wp14:anchorId="22ECDCA4" wp14:editId="034C2B9E">
            <wp:extent cx="5991148" cy="371602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0"/>
                    <a:stretch>
                      <a:fillRect/>
                    </a:stretch>
                  </pic:blipFill>
                  <pic:spPr bwMode="auto">
                    <a:xfrm>
                      <a:off x="0" y="0"/>
                      <a:ext cx="5997976" cy="3720255"/>
                    </a:xfrm>
                    <a:prstGeom prst="rect">
                      <a:avLst/>
                    </a:prstGeom>
                  </pic:spPr>
                </pic:pic>
              </a:graphicData>
            </a:graphic>
          </wp:inline>
        </w:drawing>
      </w:r>
    </w:p>
    <w:p w14:paraId="5D455D9B" w14:textId="77777777" w:rsidR="006B1D69" w:rsidRPr="00A4111A" w:rsidRDefault="006B1D69">
      <w:pPr>
        <w:rPr>
          <w:rFonts w:ascii="Arial" w:hAnsi="Arial" w:cs="Arial"/>
          <w:sz w:val="16"/>
        </w:rPr>
      </w:pPr>
    </w:p>
    <w:p w14:paraId="4924F7AC" w14:textId="77777777" w:rsidR="006B1D69" w:rsidRPr="00A4111A" w:rsidRDefault="006B1D69">
      <w:pPr>
        <w:rPr>
          <w:rFonts w:ascii="Arial" w:hAnsi="Arial" w:cs="Arial"/>
          <w:sz w:val="16"/>
        </w:rPr>
      </w:pPr>
      <w:r w:rsidRPr="00A4111A">
        <w:rPr>
          <w:rFonts w:ascii="Arial" w:hAnsi="Arial" w:cs="Arial"/>
          <w:sz w:val="16"/>
        </w:rPr>
        <w:t>Slika 3: Deleži kadilcev med prebivalci držav članic EU in Norveške</w:t>
      </w:r>
      <w:r w:rsidR="00D83052" w:rsidRPr="00A4111A">
        <w:rPr>
          <w:rFonts w:ascii="Arial" w:hAnsi="Arial" w:cs="Arial"/>
          <w:sz w:val="16"/>
        </w:rPr>
        <w:t>, 15+, 2014</w:t>
      </w:r>
    </w:p>
    <w:p w14:paraId="2A3E5EB2" w14:textId="4E264635" w:rsidR="00756232" w:rsidRPr="00A4111A" w:rsidRDefault="00F531EC">
      <w:pPr>
        <w:rPr>
          <w:rFonts w:ascii="Arial" w:hAnsi="Arial" w:cs="Arial"/>
          <w:sz w:val="16"/>
        </w:rPr>
      </w:pPr>
      <w:r w:rsidRPr="00A4111A">
        <w:rPr>
          <w:rFonts w:ascii="Arial" w:hAnsi="Arial" w:cs="Arial"/>
          <w:sz w:val="16"/>
        </w:rPr>
        <w:t xml:space="preserve">Vir: Eurostat, </w:t>
      </w:r>
      <w:r w:rsidR="00F56AF8">
        <w:rPr>
          <w:rFonts w:ascii="Arial" w:hAnsi="Arial" w:cs="Arial"/>
          <w:sz w:val="16"/>
        </w:rPr>
        <w:t>r</w:t>
      </w:r>
      <w:r w:rsidRPr="00A4111A">
        <w:rPr>
          <w:rFonts w:ascii="Arial" w:hAnsi="Arial" w:cs="Arial"/>
          <w:sz w:val="16"/>
        </w:rPr>
        <w:t xml:space="preserve">aziskava Anketa o </w:t>
      </w:r>
      <w:r w:rsidR="00D83052" w:rsidRPr="00A4111A">
        <w:rPr>
          <w:rFonts w:ascii="Arial" w:hAnsi="Arial" w:cs="Arial"/>
          <w:sz w:val="16"/>
        </w:rPr>
        <w:t>zdravju in zdravstvenem varstvu</w:t>
      </w:r>
    </w:p>
    <w:p w14:paraId="35C3AB01" w14:textId="77777777" w:rsidR="00756232" w:rsidRPr="00A4111A" w:rsidRDefault="00756232">
      <w:pPr>
        <w:rPr>
          <w:rFonts w:ascii="Arial" w:hAnsi="Arial" w:cs="Arial"/>
        </w:rPr>
      </w:pPr>
    </w:p>
    <w:p w14:paraId="1E90F559" w14:textId="2213EAF1" w:rsidR="00756232" w:rsidRDefault="00585829">
      <w:pPr>
        <w:rPr>
          <w:rFonts w:ascii="Arial" w:hAnsi="Arial" w:cs="Arial"/>
          <w:sz w:val="20"/>
          <w:szCs w:val="20"/>
        </w:rPr>
      </w:pPr>
      <w:r w:rsidRPr="00585829">
        <w:rPr>
          <w:rFonts w:ascii="Arial" w:hAnsi="Arial" w:cs="Arial"/>
          <w:sz w:val="20"/>
          <w:szCs w:val="20"/>
        </w:rPr>
        <w:t xml:space="preserve">Glede na podatke iz mednarodne raziskave Z zdravjem povezana vedenja v šolskem obdobju – HBSC 2018 je v </w:t>
      </w:r>
      <w:r w:rsidR="004F5B79">
        <w:rPr>
          <w:rFonts w:ascii="Arial" w:hAnsi="Arial" w:cs="Arial"/>
          <w:sz w:val="20"/>
          <w:szCs w:val="20"/>
        </w:rPr>
        <w:t xml:space="preserve">letu </w:t>
      </w:r>
      <w:r w:rsidRPr="00585829">
        <w:rPr>
          <w:rFonts w:ascii="Arial" w:hAnsi="Arial" w:cs="Arial"/>
          <w:sz w:val="20"/>
          <w:szCs w:val="20"/>
        </w:rPr>
        <w:t>2018 Slovenija pri različnih kazalnikih kajenja med 11, 13 in 15-letniki blizu povprečja držav, ki sodelujejo v raziskavi. Tudi po podatkih iz Evropsk</w:t>
      </w:r>
      <w:r w:rsidR="004F5B79">
        <w:rPr>
          <w:rFonts w:ascii="Arial" w:hAnsi="Arial" w:cs="Arial"/>
          <w:sz w:val="20"/>
          <w:szCs w:val="20"/>
        </w:rPr>
        <w:t>e</w:t>
      </w:r>
      <w:r w:rsidRPr="00585829">
        <w:rPr>
          <w:rFonts w:ascii="Arial" w:hAnsi="Arial" w:cs="Arial"/>
          <w:sz w:val="20"/>
          <w:szCs w:val="20"/>
        </w:rPr>
        <w:t xml:space="preserve"> raziskav</w:t>
      </w:r>
      <w:r w:rsidR="004F5B79">
        <w:rPr>
          <w:rFonts w:ascii="Arial" w:hAnsi="Arial" w:cs="Arial"/>
          <w:sz w:val="20"/>
          <w:szCs w:val="20"/>
        </w:rPr>
        <w:t>e</w:t>
      </w:r>
      <w:r w:rsidRPr="00585829">
        <w:rPr>
          <w:rFonts w:ascii="Arial" w:hAnsi="Arial" w:cs="Arial"/>
          <w:sz w:val="20"/>
          <w:szCs w:val="20"/>
        </w:rPr>
        <w:t xml:space="preserve"> o alkoholu in drogah med šolsko mladino – ESPAD 201</w:t>
      </w:r>
      <w:r w:rsidR="000369AB">
        <w:rPr>
          <w:rFonts w:ascii="Arial" w:hAnsi="Arial" w:cs="Arial"/>
          <w:sz w:val="20"/>
          <w:szCs w:val="20"/>
        </w:rPr>
        <w:t>9</w:t>
      </w:r>
      <w:r w:rsidRPr="00585829">
        <w:rPr>
          <w:rFonts w:ascii="Arial" w:hAnsi="Arial" w:cs="Arial"/>
          <w:sz w:val="20"/>
          <w:szCs w:val="20"/>
        </w:rPr>
        <w:t xml:space="preserve"> je Slovenija blizu povprečja v raziskavi sodelujočih držav, tako pri kajenju kadarkoli v življenju kot pri kajenju v zadnjih 30 dneh med 15</w:t>
      </w:r>
      <w:r w:rsidR="004F5B79">
        <w:rPr>
          <w:rFonts w:ascii="Arial" w:hAnsi="Arial" w:cs="Arial"/>
          <w:sz w:val="20"/>
          <w:szCs w:val="20"/>
        </w:rPr>
        <w:t>–</w:t>
      </w:r>
      <w:r w:rsidRPr="00585829">
        <w:rPr>
          <w:rFonts w:ascii="Arial" w:hAnsi="Arial" w:cs="Arial"/>
          <w:sz w:val="20"/>
          <w:szCs w:val="20"/>
        </w:rPr>
        <w:t>16 let starimi všolanimi mladostniki (ESPAD 2019).</w:t>
      </w:r>
    </w:p>
    <w:p w14:paraId="0063E3BB" w14:textId="77777777" w:rsidR="00585829" w:rsidRPr="00585829" w:rsidRDefault="00585829">
      <w:pPr>
        <w:rPr>
          <w:rFonts w:ascii="Arial" w:hAnsi="Arial" w:cs="Arial"/>
          <w:sz w:val="20"/>
          <w:szCs w:val="20"/>
        </w:rPr>
      </w:pPr>
    </w:p>
    <w:p w14:paraId="40FE41EA" w14:textId="0DB87333" w:rsidR="00262031" w:rsidRPr="00267FF8" w:rsidRDefault="00262031" w:rsidP="00262031">
      <w:pPr>
        <w:pStyle w:val="Intenzivencitat"/>
        <w:rPr>
          <w:b/>
          <w:bCs/>
        </w:rPr>
      </w:pPr>
      <w:r w:rsidRPr="00267FF8">
        <w:rPr>
          <w:b/>
          <w:bCs/>
        </w:rPr>
        <w:t>Med odraslimi prvič po daljšem obdobju in v času uvajanja novih zakonodajnih ukrepov nadzora nad tobakom beležimo znižanje odstotka kadilcev skupaj in pri obeh spolih, izraziteje pri moških. Razširjenost kajenja med mladostniki</w:t>
      </w:r>
      <w:r w:rsidR="00E54ACD">
        <w:rPr>
          <w:b/>
          <w:bCs/>
        </w:rPr>
        <w:t xml:space="preserve"> pa</w:t>
      </w:r>
      <w:r w:rsidRPr="00267FF8">
        <w:rPr>
          <w:b/>
          <w:bCs/>
        </w:rPr>
        <w:t xml:space="preserve"> se zmanjšuje že daljše obdobje.</w:t>
      </w:r>
    </w:p>
    <w:p w14:paraId="753387C5" w14:textId="38D53409" w:rsidR="00262031" w:rsidRPr="00267FF8" w:rsidRDefault="00262031" w:rsidP="00262031">
      <w:pPr>
        <w:rPr>
          <w:rFonts w:ascii="Arial" w:hAnsi="Arial" w:cs="Arial"/>
          <w:sz w:val="20"/>
          <w:szCs w:val="20"/>
        </w:rPr>
      </w:pPr>
      <w:r w:rsidRPr="00267FF8">
        <w:rPr>
          <w:rFonts w:ascii="Arial" w:hAnsi="Arial" w:cs="Arial"/>
          <w:sz w:val="20"/>
          <w:szCs w:val="20"/>
        </w:rPr>
        <w:t xml:space="preserve">Na voljo sta dve raziskavi, ki omogočata vpogled v nedavne spremembe v razširjenosti kajenja. Nacionalna raziskava o zdravju in zdravstvenem varstvu (EHIS) je bila izvedena v letih 2007, 2014 in 2019 med prebivalci, starimi 15 let in več. Ta raziskava v kombinaciji z raziskavo Slovensko javno mnenje, ki vključuje polnoletne prebivalce Slovenije v posameznih raziskavah od leta 1976 do leta 2001, omogoča pogled </w:t>
      </w:r>
      <w:r w:rsidR="00AA53F4">
        <w:rPr>
          <w:rFonts w:ascii="Arial" w:hAnsi="Arial" w:cs="Arial"/>
          <w:sz w:val="20"/>
          <w:szCs w:val="20"/>
        </w:rPr>
        <w:t xml:space="preserve">na </w:t>
      </w:r>
      <w:r w:rsidRPr="00267FF8">
        <w:rPr>
          <w:rFonts w:ascii="Arial" w:hAnsi="Arial" w:cs="Arial"/>
          <w:sz w:val="20"/>
          <w:szCs w:val="20"/>
        </w:rPr>
        <w:t xml:space="preserve">razširjenost kajenja med polnoletnimi prebivalci Slovenije v daljšem časovnem obdobju, od leta 1976 do leta 2019 (slika 4). Med polnoletnimi prebivalci se delež kadilcev dlje časa ni spreminjal in je bil blizu četrtine, med letoma 2014 in 2019 pa je </w:t>
      </w:r>
      <w:r w:rsidR="00351871">
        <w:rPr>
          <w:rFonts w:ascii="Arial" w:hAnsi="Arial" w:cs="Arial"/>
          <w:sz w:val="20"/>
          <w:szCs w:val="20"/>
        </w:rPr>
        <w:t>bilo nekaj</w:t>
      </w:r>
      <w:r w:rsidRPr="00267FF8">
        <w:rPr>
          <w:rFonts w:ascii="Arial" w:hAnsi="Arial" w:cs="Arial"/>
          <w:sz w:val="20"/>
          <w:szCs w:val="20"/>
        </w:rPr>
        <w:t xml:space="preserve"> pomembnih premikov v razširjenosti kajenja med moškimi. Med letoma 2014 in 2019 se je odstotek kadilcev med moškimi znižal, med ženskami pa v tem času ne beležimo sprememb v odstotku kadilk. </w:t>
      </w:r>
    </w:p>
    <w:p w14:paraId="54EC81A2" w14:textId="77777777" w:rsidR="00262031" w:rsidRPr="00267FF8" w:rsidRDefault="00262031" w:rsidP="00262031">
      <w:pPr>
        <w:rPr>
          <w:rFonts w:ascii="Arial" w:hAnsi="Arial" w:cs="Arial"/>
          <w:sz w:val="16"/>
        </w:rPr>
      </w:pPr>
      <w:r w:rsidRPr="00267FF8">
        <w:rPr>
          <w:rFonts w:ascii="Arial" w:hAnsi="Arial" w:cs="Arial"/>
          <w:noProof/>
          <w:sz w:val="16"/>
          <w:lang w:eastAsia="sl-SI"/>
        </w:rPr>
        <w:lastRenderedPageBreak/>
        <w:drawing>
          <wp:inline distT="0" distB="0" distL="0" distR="0" wp14:anchorId="648217C3" wp14:editId="6DD681FB">
            <wp:extent cx="5097382" cy="3156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9469" cy="3157614"/>
                    </a:xfrm>
                    <a:prstGeom prst="rect">
                      <a:avLst/>
                    </a:prstGeom>
                    <a:noFill/>
                  </pic:spPr>
                </pic:pic>
              </a:graphicData>
            </a:graphic>
          </wp:inline>
        </w:drawing>
      </w:r>
    </w:p>
    <w:p w14:paraId="10360171" w14:textId="77777777" w:rsidR="00262031" w:rsidRPr="00267FF8" w:rsidRDefault="00262031" w:rsidP="00262031">
      <w:pPr>
        <w:rPr>
          <w:rFonts w:ascii="Arial" w:hAnsi="Arial" w:cs="Arial"/>
          <w:sz w:val="16"/>
        </w:rPr>
      </w:pPr>
      <w:r w:rsidRPr="00267FF8">
        <w:rPr>
          <w:rFonts w:ascii="Arial" w:hAnsi="Arial" w:cs="Arial"/>
          <w:sz w:val="16"/>
        </w:rPr>
        <w:t>Slika 4: Odstotek kadilcev med polnoletnimi prebivalci Slovenije v letih med 1976 in 2019</w:t>
      </w:r>
    </w:p>
    <w:p w14:paraId="02E1FA83" w14:textId="663A10AA" w:rsidR="00262031" w:rsidRPr="00A4111A" w:rsidRDefault="00262031" w:rsidP="00262031">
      <w:pPr>
        <w:rPr>
          <w:rFonts w:ascii="Arial" w:hAnsi="Arial" w:cs="Arial"/>
          <w:sz w:val="16"/>
        </w:rPr>
      </w:pPr>
      <w:r w:rsidRPr="00267FF8">
        <w:rPr>
          <w:rFonts w:ascii="Arial" w:hAnsi="Arial" w:cs="Arial"/>
          <w:sz w:val="16"/>
        </w:rPr>
        <w:t>Vir: SJM 1975</w:t>
      </w:r>
      <w:r w:rsidR="00351871">
        <w:rPr>
          <w:rFonts w:ascii="Arial" w:hAnsi="Arial" w:cs="Arial"/>
          <w:sz w:val="16"/>
        </w:rPr>
        <w:t>–</w:t>
      </w:r>
      <w:r w:rsidRPr="00267FF8">
        <w:rPr>
          <w:rFonts w:ascii="Arial" w:hAnsi="Arial" w:cs="Arial"/>
          <w:sz w:val="16"/>
        </w:rPr>
        <w:t>2001 in EHIS 2007, 2014, 2019 (prebivalci, stari 18 let in več)</w:t>
      </w:r>
    </w:p>
    <w:p w14:paraId="32541861" w14:textId="77777777" w:rsidR="00262031" w:rsidRPr="00A4111A" w:rsidRDefault="00262031" w:rsidP="00262031">
      <w:pPr>
        <w:rPr>
          <w:rFonts w:ascii="Arial" w:hAnsi="Arial" w:cs="Arial"/>
        </w:rPr>
      </w:pPr>
    </w:p>
    <w:p w14:paraId="5F382232" w14:textId="11B5D925" w:rsidR="00262031" w:rsidRPr="004973C7" w:rsidRDefault="00262031" w:rsidP="00262031">
      <w:pPr>
        <w:rPr>
          <w:rFonts w:ascii="Arial" w:hAnsi="Arial" w:cs="Arial"/>
          <w:sz w:val="20"/>
          <w:szCs w:val="20"/>
        </w:rPr>
      </w:pPr>
      <w:r w:rsidRPr="004973C7">
        <w:rPr>
          <w:rFonts w:ascii="Arial" w:hAnsi="Arial" w:cs="Arial"/>
          <w:sz w:val="20"/>
          <w:szCs w:val="20"/>
        </w:rPr>
        <w:t>V tabeli 1 prikazujemo podatke o odstotku kadilcev vseh treh let izvedbe raziskave skupaj po spolu in desetletnih starostnih skupinah iz Nacionalne raziskave o zdravju in zdravstvenem varstvu (EHIS) za vse v raziskavo vključene starostne skupine, to je prebivalce v starosti 15 let in več. Podatki kažejo, da potem</w:t>
      </w:r>
      <w:r w:rsidR="002E798B">
        <w:rPr>
          <w:rFonts w:ascii="Arial" w:hAnsi="Arial" w:cs="Arial"/>
          <w:sz w:val="20"/>
          <w:szCs w:val="20"/>
        </w:rPr>
        <w:t>,</w:t>
      </w:r>
      <w:r w:rsidRPr="004973C7">
        <w:rPr>
          <w:rFonts w:ascii="Arial" w:hAnsi="Arial" w:cs="Arial"/>
          <w:sz w:val="20"/>
          <w:szCs w:val="20"/>
        </w:rPr>
        <w:t xml:space="preserve"> ko med letoma 2007 do 2014 ne beležimo sprememb v razširjenosti kajenja ne skupno ne v nobeni od podskupin, pa med letoma 2014 in 2019, torej v času sprejemanja in izvajanja </w:t>
      </w:r>
      <w:r w:rsidR="006552D2">
        <w:rPr>
          <w:rFonts w:ascii="Arial" w:hAnsi="Arial" w:cs="Arial"/>
          <w:sz w:val="20"/>
          <w:szCs w:val="20"/>
        </w:rPr>
        <w:t>ZOUTPI</w:t>
      </w:r>
      <w:r w:rsidRPr="004973C7">
        <w:rPr>
          <w:rFonts w:ascii="Arial" w:hAnsi="Arial" w:cs="Arial"/>
          <w:sz w:val="20"/>
          <w:szCs w:val="20"/>
        </w:rPr>
        <w:t>, beležimo znižanje odstotka kadilcev med moškimi in v najmlajši starostni skupini (</w:t>
      </w:r>
      <w:r w:rsidR="000A1634">
        <w:rPr>
          <w:rFonts w:ascii="Arial" w:hAnsi="Arial" w:cs="Arial"/>
          <w:sz w:val="20"/>
          <w:szCs w:val="20"/>
        </w:rPr>
        <w:t xml:space="preserve">od </w:t>
      </w:r>
      <w:r w:rsidRPr="004973C7">
        <w:rPr>
          <w:rFonts w:ascii="Arial" w:hAnsi="Arial" w:cs="Arial"/>
          <w:sz w:val="20"/>
          <w:szCs w:val="20"/>
        </w:rPr>
        <w:t xml:space="preserve">15 do 29 let). </w:t>
      </w:r>
      <w:r w:rsidR="000369AB">
        <w:rPr>
          <w:rFonts w:ascii="Arial" w:hAnsi="Arial" w:cs="Arial"/>
          <w:sz w:val="20"/>
          <w:szCs w:val="20"/>
        </w:rPr>
        <w:t xml:space="preserve">Pri podatkih o rednem kajenju </w:t>
      </w:r>
      <w:r w:rsidR="006535AA">
        <w:rPr>
          <w:rFonts w:ascii="Arial" w:hAnsi="Arial" w:cs="Arial"/>
          <w:sz w:val="20"/>
          <w:szCs w:val="20"/>
        </w:rPr>
        <w:t>so</w:t>
      </w:r>
      <w:r w:rsidRPr="004973C7">
        <w:rPr>
          <w:rFonts w:ascii="Arial" w:hAnsi="Arial" w:cs="Arial"/>
          <w:sz w:val="20"/>
          <w:szCs w:val="20"/>
        </w:rPr>
        <w:t xml:space="preserve"> med letoma 2014 in 2019 pomembn</w:t>
      </w:r>
      <w:r w:rsidR="006535AA">
        <w:rPr>
          <w:rFonts w:ascii="Arial" w:hAnsi="Arial" w:cs="Arial"/>
          <w:sz w:val="20"/>
          <w:szCs w:val="20"/>
        </w:rPr>
        <w:t>e</w:t>
      </w:r>
      <w:r w:rsidRPr="004973C7">
        <w:rPr>
          <w:rFonts w:ascii="Arial" w:hAnsi="Arial" w:cs="Arial"/>
          <w:sz w:val="20"/>
          <w:szCs w:val="20"/>
        </w:rPr>
        <w:t xml:space="preserve"> razlik</w:t>
      </w:r>
      <w:r w:rsidR="006535AA">
        <w:rPr>
          <w:rFonts w:ascii="Arial" w:hAnsi="Arial" w:cs="Arial"/>
          <w:sz w:val="20"/>
          <w:szCs w:val="20"/>
        </w:rPr>
        <w:t>e</w:t>
      </w:r>
      <w:r w:rsidRPr="004973C7">
        <w:rPr>
          <w:rFonts w:ascii="Arial" w:hAnsi="Arial" w:cs="Arial"/>
          <w:sz w:val="20"/>
          <w:szCs w:val="20"/>
        </w:rPr>
        <w:t xml:space="preserve">. Med letoma 2014 in 2019 ne beležimo razlik v odstotkih občasnih kadilcev, se je pa znižal odstotek rednih kadilcev, in sicer zaradi znižanja med moškimi. </w:t>
      </w:r>
    </w:p>
    <w:p w14:paraId="0784CAA9" w14:textId="77777777" w:rsidR="00262031" w:rsidRPr="004973C7" w:rsidRDefault="00262031" w:rsidP="00262031">
      <w:pPr>
        <w:rPr>
          <w:rFonts w:ascii="Arial" w:hAnsi="Arial" w:cs="Arial"/>
          <w:sz w:val="20"/>
          <w:szCs w:val="20"/>
        </w:rPr>
      </w:pPr>
    </w:p>
    <w:p w14:paraId="0C5F577E" w14:textId="77777777" w:rsidR="00262031" w:rsidRPr="004973C7" w:rsidRDefault="00262031" w:rsidP="00262031">
      <w:pPr>
        <w:rPr>
          <w:rFonts w:ascii="Arial" w:hAnsi="Arial" w:cs="Arial"/>
          <w:sz w:val="16"/>
        </w:rPr>
      </w:pPr>
      <w:r w:rsidRPr="004973C7">
        <w:rPr>
          <w:rFonts w:ascii="Arial" w:hAnsi="Arial" w:cs="Arial"/>
          <w:sz w:val="16"/>
        </w:rPr>
        <w:t>Tabela 1: Odstotek kadilcev, 15+, 2007, 2014 in 2019, skupaj, po spolu in starostnih skupinah</w:t>
      </w:r>
    </w:p>
    <w:tbl>
      <w:tblPr>
        <w:tblStyle w:val="Tabelamrea"/>
        <w:tblW w:w="0" w:type="auto"/>
        <w:tblLayout w:type="fixed"/>
        <w:tblLook w:val="04A0" w:firstRow="1" w:lastRow="0" w:firstColumn="1" w:lastColumn="0" w:noHBand="0" w:noVBand="1"/>
      </w:tblPr>
      <w:tblGrid>
        <w:gridCol w:w="4390"/>
        <w:gridCol w:w="1464"/>
        <w:gridCol w:w="1465"/>
        <w:gridCol w:w="1465"/>
      </w:tblGrid>
      <w:tr w:rsidR="00262031" w:rsidRPr="004973C7" w14:paraId="2C992D29" w14:textId="77777777" w:rsidTr="003111ED">
        <w:trPr>
          <w:trHeight w:hRule="exact" w:val="284"/>
        </w:trPr>
        <w:tc>
          <w:tcPr>
            <w:tcW w:w="4390" w:type="dxa"/>
            <w:shd w:val="clear" w:color="auto" w:fill="BFBFBF" w:themeFill="background1" w:themeFillShade="BF"/>
            <w:noWrap/>
            <w:hideMark/>
          </w:tcPr>
          <w:p w14:paraId="40AC22B0" w14:textId="77777777" w:rsidR="00262031" w:rsidRPr="004973C7" w:rsidRDefault="00262031" w:rsidP="003111ED">
            <w:pPr>
              <w:rPr>
                <w:sz w:val="20"/>
              </w:rPr>
            </w:pPr>
            <w:r w:rsidRPr="004973C7">
              <w:rPr>
                <w:sz w:val="20"/>
              </w:rPr>
              <w:t>kadilci (redni in občasni kadilci skupaj)</w:t>
            </w:r>
          </w:p>
        </w:tc>
        <w:tc>
          <w:tcPr>
            <w:tcW w:w="1464" w:type="dxa"/>
            <w:shd w:val="clear" w:color="auto" w:fill="BFBFBF" w:themeFill="background1" w:themeFillShade="BF"/>
            <w:noWrap/>
            <w:hideMark/>
          </w:tcPr>
          <w:p w14:paraId="26BB9055" w14:textId="77777777" w:rsidR="00262031" w:rsidRPr="004973C7" w:rsidRDefault="00262031" w:rsidP="003111ED">
            <w:pPr>
              <w:rPr>
                <w:sz w:val="20"/>
              </w:rPr>
            </w:pPr>
            <w:r w:rsidRPr="004973C7">
              <w:rPr>
                <w:sz w:val="20"/>
              </w:rPr>
              <w:t>2007</w:t>
            </w:r>
          </w:p>
        </w:tc>
        <w:tc>
          <w:tcPr>
            <w:tcW w:w="1465" w:type="dxa"/>
            <w:shd w:val="clear" w:color="auto" w:fill="BFBFBF" w:themeFill="background1" w:themeFillShade="BF"/>
            <w:noWrap/>
            <w:hideMark/>
          </w:tcPr>
          <w:p w14:paraId="049CD0EB" w14:textId="77777777" w:rsidR="00262031" w:rsidRPr="004973C7" w:rsidRDefault="00262031" w:rsidP="003111ED">
            <w:pPr>
              <w:rPr>
                <w:sz w:val="20"/>
              </w:rPr>
            </w:pPr>
            <w:r w:rsidRPr="004973C7">
              <w:rPr>
                <w:sz w:val="20"/>
              </w:rPr>
              <w:t>2014</w:t>
            </w:r>
          </w:p>
        </w:tc>
        <w:tc>
          <w:tcPr>
            <w:tcW w:w="1465" w:type="dxa"/>
            <w:shd w:val="clear" w:color="auto" w:fill="BFBFBF" w:themeFill="background1" w:themeFillShade="BF"/>
            <w:noWrap/>
            <w:hideMark/>
          </w:tcPr>
          <w:p w14:paraId="0F077827" w14:textId="77777777" w:rsidR="00262031" w:rsidRPr="004973C7" w:rsidRDefault="00262031" w:rsidP="003111ED">
            <w:pPr>
              <w:rPr>
                <w:sz w:val="20"/>
              </w:rPr>
            </w:pPr>
            <w:r w:rsidRPr="004973C7">
              <w:rPr>
                <w:sz w:val="20"/>
              </w:rPr>
              <w:t>2019</w:t>
            </w:r>
          </w:p>
        </w:tc>
      </w:tr>
      <w:tr w:rsidR="00262031" w:rsidRPr="004973C7" w14:paraId="273331C0" w14:textId="77777777" w:rsidTr="003111ED">
        <w:trPr>
          <w:trHeight w:hRule="exact" w:val="284"/>
        </w:trPr>
        <w:tc>
          <w:tcPr>
            <w:tcW w:w="4390" w:type="dxa"/>
            <w:noWrap/>
            <w:hideMark/>
          </w:tcPr>
          <w:p w14:paraId="0B665231" w14:textId="77777777" w:rsidR="00262031" w:rsidRPr="004973C7" w:rsidRDefault="00262031" w:rsidP="003111ED">
            <w:pPr>
              <w:jc w:val="right"/>
              <w:rPr>
                <w:sz w:val="20"/>
              </w:rPr>
            </w:pPr>
            <w:r w:rsidRPr="004973C7">
              <w:rPr>
                <w:sz w:val="20"/>
              </w:rPr>
              <w:t>skupaj</w:t>
            </w:r>
          </w:p>
        </w:tc>
        <w:tc>
          <w:tcPr>
            <w:tcW w:w="1464" w:type="dxa"/>
            <w:noWrap/>
            <w:hideMark/>
          </w:tcPr>
          <w:p w14:paraId="6F6BE289" w14:textId="77777777" w:rsidR="00262031" w:rsidRPr="004973C7" w:rsidRDefault="00262031" w:rsidP="003111ED">
            <w:pPr>
              <w:jc w:val="right"/>
              <w:rPr>
                <w:sz w:val="20"/>
              </w:rPr>
            </w:pPr>
            <w:r w:rsidRPr="004973C7">
              <w:rPr>
                <w:sz w:val="20"/>
              </w:rPr>
              <w:t>24,9 %</w:t>
            </w:r>
          </w:p>
        </w:tc>
        <w:tc>
          <w:tcPr>
            <w:tcW w:w="1465" w:type="dxa"/>
            <w:noWrap/>
            <w:hideMark/>
          </w:tcPr>
          <w:p w14:paraId="18DE9F94" w14:textId="5B317040" w:rsidR="00262031" w:rsidRPr="004973C7" w:rsidRDefault="00262031" w:rsidP="003111ED">
            <w:pPr>
              <w:jc w:val="right"/>
              <w:rPr>
                <w:sz w:val="20"/>
              </w:rPr>
            </w:pPr>
            <w:r w:rsidRPr="004973C7">
              <w:rPr>
                <w:sz w:val="20"/>
              </w:rPr>
              <w:t>24,2</w:t>
            </w:r>
            <w:r w:rsidR="00A623B4">
              <w:rPr>
                <w:sz w:val="20"/>
              </w:rPr>
              <w:t xml:space="preserve"> </w:t>
            </w:r>
            <w:r w:rsidRPr="004973C7">
              <w:rPr>
                <w:sz w:val="20"/>
              </w:rPr>
              <w:t>%</w:t>
            </w:r>
          </w:p>
        </w:tc>
        <w:tc>
          <w:tcPr>
            <w:tcW w:w="1465" w:type="dxa"/>
            <w:noWrap/>
            <w:hideMark/>
          </w:tcPr>
          <w:p w14:paraId="2F9CA358" w14:textId="77777777" w:rsidR="00262031" w:rsidRPr="004973C7" w:rsidRDefault="00262031" w:rsidP="003111ED">
            <w:pPr>
              <w:jc w:val="right"/>
              <w:rPr>
                <w:sz w:val="20"/>
              </w:rPr>
            </w:pPr>
            <w:r w:rsidRPr="004973C7">
              <w:rPr>
                <w:sz w:val="20"/>
              </w:rPr>
              <w:t>23,2 %</w:t>
            </w:r>
          </w:p>
        </w:tc>
      </w:tr>
      <w:tr w:rsidR="00262031" w:rsidRPr="004973C7" w14:paraId="0ECE7073" w14:textId="77777777" w:rsidTr="003111ED">
        <w:trPr>
          <w:trHeight w:hRule="exact" w:val="284"/>
        </w:trPr>
        <w:tc>
          <w:tcPr>
            <w:tcW w:w="4390" w:type="dxa"/>
            <w:noWrap/>
            <w:hideMark/>
          </w:tcPr>
          <w:p w14:paraId="720850DD" w14:textId="77777777" w:rsidR="00262031" w:rsidRPr="004973C7" w:rsidRDefault="00262031" w:rsidP="003111ED">
            <w:pPr>
              <w:jc w:val="right"/>
              <w:rPr>
                <w:sz w:val="20"/>
              </w:rPr>
            </w:pPr>
            <w:r w:rsidRPr="004973C7">
              <w:rPr>
                <w:sz w:val="20"/>
              </w:rPr>
              <w:t>moški</w:t>
            </w:r>
          </w:p>
        </w:tc>
        <w:tc>
          <w:tcPr>
            <w:tcW w:w="1464" w:type="dxa"/>
            <w:noWrap/>
            <w:hideMark/>
          </w:tcPr>
          <w:p w14:paraId="44131E61" w14:textId="77777777" w:rsidR="00262031" w:rsidRPr="004973C7" w:rsidRDefault="00262031" w:rsidP="003111ED">
            <w:pPr>
              <w:jc w:val="right"/>
              <w:rPr>
                <w:sz w:val="20"/>
              </w:rPr>
            </w:pPr>
            <w:r w:rsidRPr="004973C7">
              <w:rPr>
                <w:sz w:val="20"/>
              </w:rPr>
              <w:t>28,2 %</w:t>
            </w:r>
          </w:p>
        </w:tc>
        <w:tc>
          <w:tcPr>
            <w:tcW w:w="1465" w:type="dxa"/>
            <w:noWrap/>
            <w:hideMark/>
          </w:tcPr>
          <w:p w14:paraId="2C813EE3" w14:textId="77777777" w:rsidR="00262031" w:rsidRPr="004973C7" w:rsidRDefault="00262031" w:rsidP="003111ED">
            <w:pPr>
              <w:jc w:val="right"/>
              <w:rPr>
                <w:sz w:val="20"/>
              </w:rPr>
            </w:pPr>
            <w:r w:rsidRPr="004973C7">
              <w:rPr>
                <w:sz w:val="20"/>
              </w:rPr>
              <w:t>27,5 %</w:t>
            </w:r>
          </w:p>
        </w:tc>
        <w:tc>
          <w:tcPr>
            <w:tcW w:w="1465" w:type="dxa"/>
            <w:noWrap/>
            <w:hideMark/>
          </w:tcPr>
          <w:p w14:paraId="75566786" w14:textId="77777777" w:rsidR="00262031" w:rsidRPr="004973C7" w:rsidRDefault="00262031" w:rsidP="003111ED">
            <w:pPr>
              <w:jc w:val="right"/>
              <w:rPr>
                <w:sz w:val="20"/>
              </w:rPr>
            </w:pPr>
            <w:r w:rsidRPr="004973C7">
              <w:rPr>
                <w:sz w:val="20"/>
              </w:rPr>
              <w:t>*25,0 %</w:t>
            </w:r>
          </w:p>
        </w:tc>
      </w:tr>
      <w:tr w:rsidR="00262031" w:rsidRPr="004973C7" w14:paraId="4A655D56" w14:textId="77777777" w:rsidTr="003111ED">
        <w:trPr>
          <w:trHeight w:hRule="exact" w:val="284"/>
        </w:trPr>
        <w:tc>
          <w:tcPr>
            <w:tcW w:w="4390" w:type="dxa"/>
            <w:noWrap/>
            <w:hideMark/>
          </w:tcPr>
          <w:p w14:paraId="20BCAD7E" w14:textId="77777777" w:rsidR="00262031" w:rsidRPr="004973C7" w:rsidRDefault="00262031" w:rsidP="003111ED">
            <w:pPr>
              <w:jc w:val="right"/>
              <w:rPr>
                <w:sz w:val="20"/>
              </w:rPr>
            </w:pPr>
            <w:r w:rsidRPr="004973C7">
              <w:rPr>
                <w:sz w:val="20"/>
              </w:rPr>
              <w:t>ženske</w:t>
            </w:r>
          </w:p>
        </w:tc>
        <w:tc>
          <w:tcPr>
            <w:tcW w:w="1464" w:type="dxa"/>
            <w:noWrap/>
            <w:hideMark/>
          </w:tcPr>
          <w:p w14:paraId="015879B8" w14:textId="44DFA58F" w:rsidR="00262031" w:rsidRPr="004973C7" w:rsidRDefault="00262031" w:rsidP="003111ED">
            <w:pPr>
              <w:jc w:val="right"/>
              <w:rPr>
                <w:sz w:val="20"/>
              </w:rPr>
            </w:pPr>
            <w:r w:rsidRPr="004973C7">
              <w:rPr>
                <w:sz w:val="20"/>
              </w:rPr>
              <w:t>21,7 %</w:t>
            </w:r>
          </w:p>
        </w:tc>
        <w:tc>
          <w:tcPr>
            <w:tcW w:w="1465" w:type="dxa"/>
            <w:noWrap/>
            <w:hideMark/>
          </w:tcPr>
          <w:p w14:paraId="3A422B23" w14:textId="77777777" w:rsidR="00262031" w:rsidRPr="004973C7" w:rsidRDefault="00262031" w:rsidP="003111ED">
            <w:pPr>
              <w:jc w:val="right"/>
              <w:rPr>
                <w:sz w:val="20"/>
              </w:rPr>
            </w:pPr>
            <w:r w:rsidRPr="004973C7">
              <w:rPr>
                <w:sz w:val="20"/>
              </w:rPr>
              <w:t>21,1 %</w:t>
            </w:r>
          </w:p>
        </w:tc>
        <w:tc>
          <w:tcPr>
            <w:tcW w:w="1465" w:type="dxa"/>
            <w:noWrap/>
            <w:hideMark/>
          </w:tcPr>
          <w:p w14:paraId="177DA666" w14:textId="77777777" w:rsidR="00262031" w:rsidRPr="004973C7" w:rsidRDefault="00262031" w:rsidP="003111ED">
            <w:pPr>
              <w:jc w:val="right"/>
              <w:rPr>
                <w:sz w:val="20"/>
              </w:rPr>
            </w:pPr>
            <w:r w:rsidRPr="004973C7">
              <w:rPr>
                <w:sz w:val="20"/>
              </w:rPr>
              <w:t>21,5 %</w:t>
            </w:r>
          </w:p>
        </w:tc>
      </w:tr>
      <w:tr w:rsidR="00262031" w:rsidRPr="004973C7" w14:paraId="4C916E94" w14:textId="77777777" w:rsidTr="003111ED">
        <w:trPr>
          <w:trHeight w:hRule="exact" w:val="284"/>
        </w:trPr>
        <w:tc>
          <w:tcPr>
            <w:tcW w:w="4390"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2DBA949E" w14:textId="77777777" w:rsidR="00262031" w:rsidRPr="004973C7" w:rsidRDefault="00262031" w:rsidP="003111ED">
            <w:pPr>
              <w:jc w:val="right"/>
              <w:rPr>
                <w:sz w:val="20"/>
              </w:rPr>
            </w:pPr>
            <w:r w:rsidRPr="004973C7">
              <w:rPr>
                <w:sz w:val="20"/>
              </w:rPr>
              <w:t>15-29 let</w:t>
            </w:r>
          </w:p>
        </w:tc>
        <w:tc>
          <w:tcPr>
            <w:tcW w:w="1464"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69E44C36" w14:textId="77777777" w:rsidR="00262031" w:rsidRPr="004973C7" w:rsidRDefault="00262031" w:rsidP="003111ED">
            <w:pPr>
              <w:jc w:val="right"/>
              <w:rPr>
                <w:sz w:val="20"/>
              </w:rPr>
            </w:pPr>
            <w:r w:rsidRPr="004973C7">
              <w:rPr>
                <w:sz w:val="20"/>
              </w:rPr>
              <w:t>30,1 %</w:t>
            </w:r>
          </w:p>
        </w:tc>
        <w:tc>
          <w:tcPr>
            <w:tcW w:w="1465"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764C9326" w14:textId="77777777" w:rsidR="00262031" w:rsidRPr="004973C7" w:rsidRDefault="00262031" w:rsidP="003111ED">
            <w:pPr>
              <w:jc w:val="right"/>
              <w:rPr>
                <w:sz w:val="20"/>
              </w:rPr>
            </w:pPr>
            <w:r w:rsidRPr="004973C7">
              <w:rPr>
                <w:sz w:val="20"/>
              </w:rPr>
              <w:t>28,2 %</w:t>
            </w:r>
          </w:p>
        </w:tc>
        <w:tc>
          <w:tcPr>
            <w:tcW w:w="1465" w:type="dxa"/>
            <w:noWrap/>
          </w:tcPr>
          <w:p w14:paraId="72B60958" w14:textId="21D48484" w:rsidR="00262031" w:rsidRPr="004973C7" w:rsidRDefault="00262031" w:rsidP="003111ED">
            <w:pPr>
              <w:jc w:val="right"/>
              <w:rPr>
                <w:sz w:val="20"/>
              </w:rPr>
            </w:pPr>
            <w:r w:rsidRPr="004973C7">
              <w:rPr>
                <w:sz w:val="20"/>
              </w:rPr>
              <w:t>*24,4</w:t>
            </w:r>
            <w:r w:rsidR="00A623B4">
              <w:rPr>
                <w:sz w:val="20"/>
              </w:rPr>
              <w:t xml:space="preserve"> </w:t>
            </w:r>
            <w:r w:rsidRPr="004973C7">
              <w:rPr>
                <w:sz w:val="20"/>
              </w:rPr>
              <w:t>%</w:t>
            </w:r>
          </w:p>
        </w:tc>
      </w:tr>
      <w:tr w:rsidR="00262031" w:rsidRPr="004973C7" w14:paraId="08E60EA4" w14:textId="77777777" w:rsidTr="003111ED">
        <w:trPr>
          <w:trHeight w:hRule="exact" w:val="284"/>
        </w:trPr>
        <w:tc>
          <w:tcPr>
            <w:tcW w:w="4390"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024BF61E" w14:textId="77777777" w:rsidR="00262031" w:rsidRPr="004973C7" w:rsidRDefault="00262031" w:rsidP="003111ED">
            <w:pPr>
              <w:jc w:val="right"/>
              <w:rPr>
                <w:sz w:val="20"/>
              </w:rPr>
            </w:pPr>
            <w:r w:rsidRPr="004973C7">
              <w:rPr>
                <w:sz w:val="20"/>
              </w:rPr>
              <w:t>30-44 let</w:t>
            </w:r>
          </w:p>
        </w:tc>
        <w:tc>
          <w:tcPr>
            <w:tcW w:w="1464"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372D81EA" w14:textId="77777777" w:rsidR="00262031" w:rsidRPr="004973C7" w:rsidRDefault="00262031" w:rsidP="003111ED">
            <w:pPr>
              <w:jc w:val="right"/>
              <w:rPr>
                <w:sz w:val="20"/>
              </w:rPr>
            </w:pPr>
            <w:r w:rsidRPr="004973C7">
              <w:rPr>
                <w:sz w:val="20"/>
              </w:rPr>
              <w:t>32,6 %</w:t>
            </w:r>
          </w:p>
        </w:tc>
        <w:tc>
          <w:tcPr>
            <w:tcW w:w="1465"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67DDBD82" w14:textId="77777777" w:rsidR="00262031" w:rsidRPr="004973C7" w:rsidRDefault="00262031" w:rsidP="003111ED">
            <w:pPr>
              <w:jc w:val="right"/>
              <w:rPr>
                <w:sz w:val="20"/>
              </w:rPr>
            </w:pPr>
            <w:r w:rsidRPr="004973C7">
              <w:rPr>
                <w:sz w:val="20"/>
              </w:rPr>
              <w:t>30,5 %</w:t>
            </w:r>
          </w:p>
        </w:tc>
        <w:tc>
          <w:tcPr>
            <w:tcW w:w="1465" w:type="dxa"/>
            <w:noWrap/>
          </w:tcPr>
          <w:p w14:paraId="40BC0A5B" w14:textId="5A65BFBF" w:rsidR="00262031" w:rsidRPr="004973C7" w:rsidRDefault="00262031" w:rsidP="003111ED">
            <w:pPr>
              <w:jc w:val="right"/>
              <w:rPr>
                <w:sz w:val="20"/>
              </w:rPr>
            </w:pPr>
            <w:r w:rsidRPr="004973C7">
              <w:rPr>
                <w:sz w:val="20"/>
              </w:rPr>
              <w:t>29,9</w:t>
            </w:r>
            <w:r w:rsidR="00A623B4">
              <w:rPr>
                <w:sz w:val="20"/>
              </w:rPr>
              <w:t xml:space="preserve"> </w:t>
            </w:r>
            <w:r w:rsidRPr="004973C7">
              <w:rPr>
                <w:sz w:val="20"/>
              </w:rPr>
              <w:t>%</w:t>
            </w:r>
          </w:p>
        </w:tc>
      </w:tr>
      <w:tr w:rsidR="00262031" w:rsidRPr="004973C7" w14:paraId="20BCC13D" w14:textId="77777777" w:rsidTr="003111ED">
        <w:trPr>
          <w:trHeight w:hRule="exact" w:val="284"/>
        </w:trPr>
        <w:tc>
          <w:tcPr>
            <w:tcW w:w="4390"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7CCC6B49" w14:textId="77777777" w:rsidR="00262031" w:rsidRPr="004973C7" w:rsidRDefault="00262031" w:rsidP="003111ED">
            <w:pPr>
              <w:jc w:val="right"/>
              <w:rPr>
                <w:sz w:val="20"/>
              </w:rPr>
            </w:pPr>
            <w:r w:rsidRPr="004973C7">
              <w:rPr>
                <w:sz w:val="20"/>
              </w:rPr>
              <w:t>45-59 let</w:t>
            </w:r>
          </w:p>
        </w:tc>
        <w:tc>
          <w:tcPr>
            <w:tcW w:w="1464"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493CDB30" w14:textId="77777777" w:rsidR="00262031" w:rsidRPr="004973C7" w:rsidRDefault="00262031" w:rsidP="003111ED">
            <w:pPr>
              <w:jc w:val="right"/>
              <w:rPr>
                <w:sz w:val="20"/>
              </w:rPr>
            </w:pPr>
            <w:r w:rsidRPr="004973C7">
              <w:rPr>
                <w:sz w:val="20"/>
              </w:rPr>
              <w:t>27,3 %</w:t>
            </w:r>
          </w:p>
        </w:tc>
        <w:tc>
          <w:tcPr>
            <w:tcW w:w="1465"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3EB18A18" w14:textId="77777777" w:rsidR="00262031" w:rsidRPr="004973C7" w:rsidRDefault="00262031" w:rsidP="003111ED">
            <w:pPr>
              <w:jc w:val="right"/>
              <w:rPr>
                <w:sz w:val="20"/>
              </w:rPr>
            </w:pPr>
            <w:r w:rsidRPr="004973C7">
              <w:rPr>
                <w:sz w:val="20"/>
              </w:rPr>
              <w:t>30,2 %</w:t>
            </w:r>
          </w:p>
        </w:tc>
        <w:tc>
          <w:tcPr>
            <w:tcW w:w="1465" w:type="dxa"/>
            <w:noWrap/>
          </w:tcPr>
          <w:p w14:paraId="3C0B8366" w14:textId="7957F398" w:rsidR="00262031" w:rsidRPr="004973C7" w:rsidRDefault="00262031" w:rsidP="003111ED">
            <w:pPr>
              <w:jc w:val="right"/>
              <w:rPr>
                <w:sz w:val="20"/>
              </w:rPr>
            </w:pPr>
            <w:r w:rsidRPr="004973C7">
              <w:rPr>
                <w:sz w:val="20"/>
              </w:rPr>
              <w:t>29,0</w:t>
            </w:r>
            <w:r w:rsidR="00A623B4">
              <w:rPr>
                <w:sz w:val="20"/>
              </w:rPr>
              <w:t xml:space="preserve"> </w:t>
            </w:r>
            <w:r w:rsidRPr="004973C7">
              <w:rPr>
                <w:sz w:val="20"/>
              </w:rPr>
              <w:t>%</w:t>
            </w:r>
          </w:p>
        </w:tc>
      </w:tr>
      <w:tr w:rsidR="00262031" w:rsidRPr="004973C7" w14:paraId="7A63D6D6" w14:textId="77777777" w:rsidTr="003111ED">
        <w:trPr>
          <w:trHeight w:hRule="exact" w:val="284"/>
        </w:trPr>
        <w:tc>
          <w:tcPr>
            <w:tcW w:w="4390"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044E0B31" w14:textId="77777777" w:rsidR="00262031" w:rsidRPr="004973C7" w:rsidRDefault="00262031" w:rsidP="003111ED">
            <w:pPr>
              <w:jc w:val="right"/>
              <w:rPr>
                <w:sz w:val="20"/>
              </w:rPr>
            </w:pPr>
            <w:r w:rsidRPr="004973C7">
              <w:rPr>
                <w:sz w:val="20"/>
              </w:rPr>
              <w:t>60-74 let</w:t>
            </w:r>
          </w:p>
        </w:tc>
        <w:tc>
          <w:tcPr>
            <w:tcW w:w="1464"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41101BF6" w14:textId="77777777" w:rsidR="00262031" w:rsidRPr="004973C7" w:rsidRDefault="00262031" w:rsidP="003111ED">
            <w:pPr>
              <w:jc w:val="right"/>
              <w:rPr>
                <w:sz w:val="20"/>
              </w:rPr>
            </w:pPr>
            <w:r w:rsidRPr="004973C7">
              <w:rPr>
                <w:sz w:val="20"/>
              </w:rPr>
              <w:t>10,7 %</w:t>
            </w:r>
          </w:p>
        </w:tc>
        <w:tc>
          <w:tcPr>
            <w:tcW w:w="1465"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220D78F2" w14:textId="77777777" w:rsidR="00262031" w:rsidRPr="004973C7" w:rsidRDefault="00262031" w:rsidP="003111ED">
            <w:pPr>
              <w:jc w:val="right"/>
              <w:rPr>
                <w:sz w:val="20"/>
              </w:rPr>
            </w:pPr>
            <w:r w:rsidRPr="004973C7">
              <w:rPr>
                <w:sz w:val="20"/>
              </w:rPr>
              <w:t>14,0 %</w:t>
            </w:r>
          </w:p>
        </w:tc>
        <w:tc>
          <w:tcPr>
            <w:tcW w:w="1465" w:type="dxa"/>
            <w:noWrap/>
          </w:tcPr>
          <w:p w14:paraId="79E5A7D0" w14:textId="0FBBB3D4" w:rsidR="00262031" w:rsidRPr="004973C7" w:rsidRDefault="00262031" w:rsidP="003111ED">
            <w:pPr>
              <w:jc w:val="right"/>
              <w:rPr>
                <w:sz w:val="20"/>
              </w:rPr>
            </w:pPr>
            <w:r w:rsidRPr="004973C7">
              <w:rPr>
                <w:sz w:val="20"/>
              </w:rPr>
              <w:t>*17,6</w:t>
            </w:r>
            <w:r w:rsidR="00A623B4">
              <w:rPr>
                <w:sz w:val="20"/>
              </w:rPr>
              <w:t xml:space="preserve"> </w:t>
            </w:r>
            <w:r w:rsidRPr="004973C7">
              <w:rPr>
                <w:sz w:val="20"/>
              </w:rPr>
              <w:t>%</w:t>
            </w:r>
          </w:p>
        </w:tc>
      </w:tr>
      <w:tr w:rsidR="00262031" w:rsidRPr="004973C7" w14:paraId="066C4BA5" w14:textId="77777777" w:rsidTr="003111ED">
        <w:trPr>
          <w:trHeight w:hRule="exact" w:val="284"/>
        </w:trPr>
        <w:tc>
          <w:tcPr>
            <w:tcW w:w="4390"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6335CEBE" w14:textId="77777777" w:rsidR="00262031" w:rsidRPr="004973C7" w:rsidRDefault="00262031" w:rsidP="003111ED">
            <w:pPr>
              <w:jc w:val="right"/>
              <w:rPr>
                <w:sz w:val="20"/>
              </w:rPr>
            </w:pPr>
            <w:r w:rsidRPr="004973C7">
              <w:rPr>
                <w:sz w:val="20"/>
              </w:rPr>
              <w:t>75 let in več</w:t>
            </w:r>
          </w:p>
        </w:tc>
        <w:tc>
          <w:tcPr>
            <w:tcW w:w="1464"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22494ABB" w14:textId="77777777" w:rsidR="00262031" w:rsidRPr="004973C7" w:rsidRDefault="00262031" w:rsidP="003111ED">
            <w:pPr>
              <w:jc w:val="right"/>
              <w:rPr>
                <w:sz w:val="20"/>
              </w:rPr>
            </w:pPr>
            <w:r w:rsidRPr="004973C7">
              <w:rPr>
                <w:sz w:val="20"/>
              </w:rPr>
              <w:t>5,7 %</w:t>
            </w:r>
          </w:p>
        </w:tc>
        <w:tc>
          <w:tcPr>
            <w:tcW w:w="1465" w:type="dxa"/>
            <w:tcBorders>
              <w:top w:val="single" w:sz="4" w:space="0" w:color="002060"/>
              <w:left w:val="single" w:sz="4" w:space="0" w:color="002060"/>
              <w:bottom w:val="single" w:sz="4" w:space="0" w:color="002060"/>
              <w:right w:val="single" w:sz="4" w:space="0" w:color="002060"/>
            </w:tcBorders>
            <w:shd w:val="clear" w:color="auto" w:fill="auto"/>
            <w:noWrap/>
            <w:vAlign w:val="center"/>
          </w:tcPr>
          <w:p w14:paraId="70C4BD80" w14:textId="77777777" w:rsidR="00262031" w:rsidRPr="004973C7" w:rsidRDefault="00262031" w:rsidP="003111ED">
            <w:pPr>
              <w:jc w:val="right"/>
              <w:rPr>
                <w:sz w:val="20"/>
              </w:rPr>
            </w:pPr>
            <w:r w:rsidRPr="004973C7">
              <w:rPr>
                <w:sz w:val="20"/>
              </w:rPr>
              <w:t>4,1 %</w:t>
            </w:r>
          </w:p>
        </w:tc>
        <w:tc>
          <w:tcPr>
            <w:tcW w:w="1465" w:type="dxa"/>
            <w:noWrap/>
          </w:tcPr>
          <w:p w14:paraId="46A6C1F9" w14:textId="04FA069F" w:rsidR="00262031" w:rsidRPr="004973C7" w:rsidRDefault="00262031" w:rsidP="003111ED">
            <w:pPr>
              <w:jc w:val="right"/>
              <w:rPr>
                <w:sz w:val="20"/>
              </w:rPr>
            </w:pPr>
            <w:r w:rsidRPr="004973C7">
              <w:rPr>
                <w:sz w:val="20"/>
              </w:rPr>
              <w:t>3,2</w:t>
            </w:r>
            <w:r w:rsidR="00A623B4">
              <w:rPr>
                <w:sz w:val="20"/>
              </w:rPr>
              <w:t xml:space="preserve"> </w:t>
            </w:r>
            <w:r w:rsidRPr="004973C7">
              <w:rPr>
                <w:sz w:val="20"/>
              </w:rPr>
              <w:t>%</w:t>
            </w:r>
          </w:p>
        </w:tc>
      </w:tr>
      <w:tr w:rsidR="00262031" w:rsidRPr="004973C7" w14:paraId="7CCEAEAD" w14:textId="77777777" w:rsidTr="003111ED">
        <w:trPr>
          <w:trHeight w:hRule="exact" w:val="284"/>
        </w:trPr>
        <w:tc>
          <w:tcPr>
            <w:tcW w:w="4390" w:type="dxa"/>
            <w:shd w:val="clear" w:color="auto" w:fill="BFBFBF" w:themeFill="background1" w:themeFillShade="BF"/>
            <w:noWrap/>
            <w:hideMark/>
          </w:tcPr>
          <w:p w14:paraId="039EB8C9" w14:textId="77777777" w:rsidR="00262031" w:rsidRPr="004973C7" w:rsidRDefault="00262031" w:rsidP="003111ED">
            <w:pPr>
              <w:rPr>
                <w:sz w:val="20"/>
              </w:rPr>
            </w:pPr>
            <w:r w:rsidRPr="004973C7">
              <w:rPr>
                <w:sz w:val="20"/>
              </w:rPr>
              <w:t>redni kadilci</w:t>
            </w:r>
          </w:p>
        </w:tc>
        <w:tc>
          <w:tcPr>
            <w:tcW w:w="1464" w:type="dxa"/>
            <w:shd w:val="clear" w:color="auto" w:fill="BFBFBF" w:themeFill="background1" w:themeFillShade="BF"/>
            <w:noWrap/>
            <w:hideMark/>
          </w:tcPr>
          <w:p w14:paraId="7B23A133" w14:textId="77777777" w:rsidR="00262031" w:rsidRPr="004973C7" w:rsidRDefault="00262031" w:rsidP="003111ED">
            <w:pPr>
              <w:rPr>
                <w:sz w:val="20"/>
              </w:rPr>
            </w:pPr>
            <w:r w:rsidRPr="004973C7">
              <w:rPr>
                <w:sz w:val="20"/>
              </w:rPr>
              <w:t>2007</w:t>
            </w:r>
          </w:p>
        </w:tc>
        <w:tc>
          <w:tcPr>
            <w:tcW w:w="1465" w:type="dxa"/>
            <w:shd w:val="clear" w:color="auto" w:fill="BFBFBF" w:themeFill="background1" w:themeFillShade="BF"/>
            <w:noWrap/>
            <w:hideMark/>
          </w:tcPr>
          <w:p w14:paraId="20EC2BD9" w14:textId="77777777" w:rsidR="00262031" w:rsidRPr="004973C7" w:rsidRDefault="00262031" w:rsidP="003111ED">
            <w:pPr>
              <w:rPr>
                <w:sz w:val="20"/>
              </w:rPr>
            </w:pPr>
            <w:r w:rsidRPr="004973C7">
              <w:rPr>
                <w:sz w:val="20"/>
              </w:rPr>
              <w:t>2014</w:t>
            </w:r>
          </w:p>
        </w:tc>
        <w:tc>
          <w:tcPr>
            <w:tcW w:w="1465" w:type="dxa"/>
            <w:shd w:val="clear" w:color="auto" w:fill="BFBFBF" w:themeFill="background1" w:themeFillShade="BF"/>
            <w:noWrap/>
            <w:hideMark/>
          </w:tcPr>
          <w:p w14:paraId="1F5AE34C" w14:textId="77777777" w:rsidR="00262031" w:rsidRPr="004973C7" w:rsidRDefault="00262031" w:rsidP="003111ED">
            <w:pPr>
              <w:rPr>
                <w:sz w:val="20"/>
              </w:rPr>
            </w:pPr>
            <w:r w:rsidRPr="004973C7">
              <w:rPr>
                <w:sz w:val="20"/>
              </w:rPr>
              <w:t>2019</w:t>
            </w:r>
          </w:p>
        </w:tc>
      </w:tr>
      <w:tr w:rsidR="00262031" w:rsidRPr="004973C7" w14:paraId="4AF1A7E0" w14:textId="77777777" w:rsidTr="003111ED">
        <w:trPr>
          <w:trHeight w:hRule="exact" w:val="284"/>
        </w:trPr>
        <w:tc>
          <w:tcPr>
            <w:tcW w:w="4390" w:type="dxa"/>
            <w:noWrap/>
            <w:hideMark/>
          </w:tcPr>
          <w:p w14:paraId="20101B69" w14:textId="77777777" w:rsidR="00262031" w:rsidRPr="004973C7" w:rsidRDefault="00262031" w:rsidP="003111ED">
            <w:pPr>
              <w:jc w:val="right"/>
              <w:rPr>
                <w:sz w:val="20"/>
              </w:rPr>
            </w:pPr>
            <w:r w:rsidRPr="004973C7">
              <w:rPr>
                <w:sz w:val="20"/>
              </w:rPr>
              <w:t>skupaj</w:t>
            </w:r>
          </w:p>
        </w:tc>
        <w:tc>
          <w:tcPr>
            <w:tcW w:w="1464" w:type="dxa"/>
            <w:noWrap/>
            <w:hideMark/>
          </w:tcPr>
          <w:p w14:paraId="24F848AA" w14:textId="77777777" w:rsidR="00262031" w:rsidRPr="004973C7" w:rsidRDefault="00262031" w:rsidP="003111ED">
            <w:pPr>
              <w:jc w:val="right"/>
              <w:rPr>
                <w:sz w:val="20"/>
              </w:rPr>
            </w:pPr>
            <w:r w:rsidRPr="004973C7">
              <w:rPr>
                <w:sz w:val="20"/>
              </w:rPr>
              <w:t>18,9 %</w:t>
            </w:r>
          </w:p>
        </w:tc>
        <w:tc>
          <w:tcPr>
            <w:tcW w:w="1465" w:type="dxa"/>
            <w:noWrap/>
            <w:hideMark/>
          </w:tcPr>
          <w:p w14:paraId="64085A1A" w14:textId="77777777" w:rsidR="00262031" w:rsidRPr="004973C7" w:rsidRDefault="00262031" w:rsidP="003111ED">
            <w:pPr>
              <w:jc w:val="right"/>
              <w:rPr>
                <w:sz w:val="20"/>
              </w:rPr>
            </w:pPr>
            <w:r w:rsidRPr="004973C7">
              <w:rPr>
                <w:sz w:val="20"/>
              </w:rPr>
              <w:t>18,9 %</w:t>
            </w:r>
          </w:p>
        </w:tc>
        <w:tc>
          <w:tcPr>
            <w:tcW w:w="1465" w:type="dxa"/>
            <w:noWrap/>
            <w:hideMark/>
          </w:tcPr>
          <w:p w14:paraId="2F758810" w14:textId="77777777" w:rsidR="00262031" w:rsidRPr="004973C7" w:rsidRDefault="00262031" w:rsidP="003111ED">
            <w:pPr>
              <w:jc w:val="right"/>
              <w:rPr>
                <w:sz w:val="20"/>
              </w:rPr>
            </w:pPr>
            <w:r w:rsidRPr="004973C7">
              <w:rPr>
                <w:sz w:val="20"/>
              </w:rPr>
              <w:t>*17,4 %</w:t>
            </w:r>
          </w:p>
        </w:tc>
      </w:tr>
      <w:tr w:rsidR="00262031" w:rsidRPr="004973C7" w14:paraId="69E79754" w14:textId="77777777" w:rsidTr="003111ED">
        <w:trPr>
          <w:trHeight w:hRule="exact" w:val="284"/>
        </w:trPr>
        <w:tc>
          <w:tcPr>
            <w:tcW w:w="4390" w:type="dxa"/>
            <w:noWrap/>
            <w:hideMark/>
          </w:tcPr>
          <w:p w14:paraId="33C222F4" w14:textId="77777777" w:rsidR="00262031" w:rsidRPr="004973C7" w:rsidRDefault="00262031" w:rsidP="003111ED">
            <w:pPr>
              <w:jc w:val="right"/>
              <w:rPr>
                <w:sz w:val="20"/>
              </w:rPr>
            </w:pPr>
            <w:r w:rsidRPr="004973C7">
              <w:rPr>
                <w:sz w:val="20"/>
              </w:rPr>
              <w:t>moški</w:t>
            </w:r>
          </w:p>
        </w:tc>
        <w:tc>
          <w:tcPr>
            <w:tcW w:w="1464" w:type="dxa"/>
            <w:noWrap/>
            <w:hideMark/>
          </w:tcPr>
          <w:p w14:paraId="39C3B7AB" w14:textId="77777777" w:rsidR="00262031" w:rsidRPr="004973C7" w:rsidRDefault="00262031" w:rsidP="003111ED">
            <w:pPr>
              <w:jc w:val="right"/>
              <w:rPr>
                <w:sz w:val="20"/>
              </w:rPr>
            </w:pPr>
            <w:r w:rsidRPr="004973C7">
              <w:rPr>
                <w:sz w:val="20"/>
              </w:rPr>
              <w:t>22,4 %</w:t>
            </w:r>
          </w:p>
        </w:tc>
        <w:tc>
          <w:tcPr>
            <w:tcW w:w="1465" w:type="dxa"/>
            <w:noWrap/>
            <w:hideMark/>
          </w:tcPr>
          <w:p w14:paraId="2469EA79" w14:textId="77777777" w:rsidR="00262031" w:rsidRPr="004973C7" w:rsidRDefault="00262031" w:rsidP="003111ED">
            <w:pPr>
              <w:jc w:val="right"/>
              <w:rPr>
                <w:sz w:val="20"/>
              </w:rPr>
            </w:pPr>
            <w:r w:rsidRPr="004973C7">
              <w:rPr>
                <w:sz w:val="20"/>
              </w:rPr>
              <w:t>21,8 %</w:t>
            </w:r>
          </w:p>
        </w:tc>
        <w:tc>
          <w:tcPr>
            <w:tcW w:w="1465" w:type="dxa"/>
            <w:noWrap/>
            <w:hideMark/>
          </w:tcPr>
          <w:p w14:paraId="0E54E526" w14:textId="77777777" w:rsidR="00262031" w:rsidRPr="004973C7" w:rsidRDefault="00262031" w:rsidP="003111ED">
            <w:pPr>
              <w:jc w:val="right"/>
              <w:rPr>
                <w:sz w:val="20"/>
              </w:rPr>
            </w:pPr>
            <w:r w:rsidRPr="004973C7">
              <w:rPr>
                <w:sz w:val="20"/>
              </w:rPr>
              <w:t>*19,3 %</w:t>
            </w:r>
          </w:p>
        </w:tc>
      </w:tr>
      <w:tr w:rsidR="00262031" w:rsidRPr="004973C7" w14:paraId="4BED083E" w14:textId="77777777" w:rsidTr="003111ED">
        <w:trPr>
          <w:trHeight w:hRule="exact" w:val="284"/>
        </w:trPr>
        <w:tc>
          <w:tcPr>
            <w:tcW w:w="4390" w:type="dxa"/>
            <w:noWrap/>
            <w:hideMark/>
          </w:tcPr>
          <w:p w14:paraId="74A55804" w14:textId="77777777" w:rsidR="00262031" w:rsidRPr="004973C7" w:rsidRDefault="00262031" w:rsidP="003111ED">
            <w:pPr>
              <w:jc w:val="right"/>
              <w:rPr>
                <w:sz w:val="20"/>
              </w:rPr>
            </w:pPr>
            <w:r w:rsidRPr="004973C7">
              <w:rPr>
                <w:sz w:val="20"/>
              </w:rPr>
              <w:t>ženske</w:t>
            </w:r>
          </w:p>
        </w:tc>
        <w:tc>
          <w:tcPr>
            <w:tcW w:w="1464" w:type="dxa"/>
            <w:noWrap/>
            <w:hideMark/>
          </w:tcPr>
          <w:p w14:paraId="062E7DE1" w14:textId="77777777" w:rsidR="00262031" w:rsidRPr="004973C7" w:rsidRDefault="00262031" w:rsidP="003111ED">
            <w:pPr>
              <w:jc w:val="right"/>
              <w:rPr>
                <w:sz w:val="20"/>
              </w:rPr>
            </w:pPr>
            <w:r w:rsidRPr="004973C7">
              <w:rPr>
                <w:sz w:val="20"/>
              </w:rPr>
              <w:t>15,5 %</w:t>
            </w:r>
          </w:p>
        </w:tc>
        <w:tc>
          <w:tcPr>
            <w:tcW w:w="1465" w:type="dxa"/>
            <w:noWrap/>
            <w:hideMark/>
          </w:tcPr>
          <w:p w14:paraId="409FCDEC" w14:textId="77777777" w:rsidR="00262031" w:rsidRPr="004973C7" w:rsidRDefault="00262031" w:rsidP="003111ED">
            <w:pPr>
              <w:jc w:val="right"/>
              <w:rPr>
                <w:sz w:val="20"/>
              </w:rPr>
            </w:pPr>
            <w:r w:rsidRPr="004973C7">
              <w:rPr>
                <w:sz w:val="20"/>
              </w:rPr>
              <w:t>16,0 %</w:t>
            </w:r>
          </w:p>
        </w:tc>
        <w:tc>
          <w:tcPr>
            <w:tcW w:w="1465" w:type="dxa"/>
            <w:noWrap/>
            <w:hideMark/>
          </w:tcPr>
          <w:p w14:paraId="4DAB9E84" w14:textId="77777777" w:rsidR="00262031" w:rsidRPr="004973C7" w:rsidRDefault="00262031" w:rsidP="003111ED">
            <w:pPr>
              <w:jc w:val="right"/>
              <w:rPr>
                <w:sz w:val="20"/>
              </w:rPr>
            </w:pPr>
            <w:r w:rsidRPr="004973C7">
              <w:rPr>
                <w:sz w:val="20"/>
              </w:rPr>
              <w:t>15,6 %</w:t>
            </w:r>
          </w:p>
        </w:tc>
      </w:tr>
      <w:tr w:rsidR="00262031" w:rsidRPr="004973C7" w14:paraId="42E4D161" w14:textId="77777777" w:rsidTr="003111ED">
        <w:trPr>
          <w:trHeight w:hRule="exact" w:val="284"/>
        </w:trPr>
        <w:tc>
          <w:tcPr>
            <w:tcW w:w="4390" w:type="dxa"/>
            <w:shd w:val="clear" w:color="auto" w:fill="BFBFBF" w:themeFill="background1" w:themeFillShade="BF"/>
            <w:noWrap/>
            <w:hideMark/>
          </w:tcPr>
          <w:p w14:paraId="5F6207A4" w14:textId="77777777" w:rsidR="00262031" w:rsidRPr="004973C7" w:rsidRDefault="00262031" w:rsidP="003111ED">
            <w:pPr>
              <w:rPr>
                <w:sz w:val="20"/>
              </w:rPr>
            </w:pPr>
            <w:r w:rsidRPr="004973C7">
              <w:rPr>
                <w:sz w:val="20"/>
              </w:rPr>
              <w:t>občasni kadilci</w:t>
            </w:r>
          </w:p>
        </w:tc>
        <w:tc>
          <w:tcPr>
            <w:tcW w:w="1464" w:type="dxa"/>
            <w:shd w:val="clear" w:color="auto" w:fill="BFBFBF" w:themeFill="background1" w:themeFillShade="BF"/>
            <w:noWrap/>
            <w:hideMark/>
          </w:tcPr>
          <w:p w14:paraId="4ECC059B" w14:textId="77777777" w:rsidR="00262031" w:rsidRPr="004973C7" w:rsidRDefault="00262031" w:rsidP="003111ED">
            <w:pPr>
              <w:rPr>
                <w:sz w:val="20"/>
              </w:rPr>
            </w:pPr>
            <w:r w:rsidRPr="004973C7">
              <w:rPr>
                <w:sz w:val="20"/>
              </w:rPr>
              <w:t>2007</w:t>
            </w:r>
          </w:p>
        </w:tc>
        <w:tc>
          <w:tcPr>
            <w:tcW w:w="1465" w:type="dxa"/>
            <w:shd w:val="clear" w:color="auto" w:fill="BFBFBF" w:themeFill="background1" w:themeFillShade="BF"/>
            <w:noWrap/>
            <w:hideMark/>
          </w:tcPr>
          <w:p w14:paraId="03FFDBC9" w14:textId="77777777" w:rsidR="00262031" w:rsidRPr="004973C7" w:rsidRDefault="00262031" w:rsidP="003111ED">
            <w:pPr>
              <w:rPr>
                <w:sz w:val="20"/>
              </w:rPr>
            </w:pPr>
            <w:r w:rsidRPr="004973C7">
              <w:rPr>
                <w:sz w:val="20"/>
              </w:rPr>
              <w:t>2014</w:t>
            </w:r>
          </w:p>
        </w:tc>
        <w:tc>
          <w:tcPr>
            <w:tcW w:w="1465" w:type="dxa"/>
            <w:shd w:val="clear" w:color="auto" w:fill="BFBFBF" w:themeFill="background1" w:themeFillShade="BF"/>
            <w:noWrap/>
            <w:hideMark/>
          </w:tcPr>
          <w:p w14:paraId="099F64A5" w14:textId="77777777" w:rsidR="00262031" w:rsidRPr="004973C7" w:rsidRDefault="00262031" w:rsidP="003111ED">
            <w:pPr>
              <w:rPr>
                <w:sz w:val="20"/>
              </w:rPr>
            </w:pPr>
            <w:r w:rsidRPr="004973C7">
              <w:rPr>
                <w:sz w:val="20"/>
              </w:rPr>
              <w:t>2019</w:t>
            </w:r>
          </w:p>
        </w:tc>
      </w:tr>
      <w:tr w:rsidR="00262031" w:rsidRPr="004973C7" w14:paraId="27FD4423" w14:textId="77777777" w:rsidTr="003111ED">
        <w:trPr>
          <w:trHeight w:hRule="exact" w:val="284"/>
        </w:trPr>
        <w:tc>
          <w:tcPr>
            <w:tcW w:w="4390" w:type="dxa"/>
            <w:noWrap/>
            <w:hideMark/>
          </w:tcPr>
          <w:p w14:paraId="5F413BFF" w14:textId="77777777" w:rsidR="00262031" w:rsidRPr="004973C7" w:rsidRDefault="00262031" w:rsidP="003111ED">
            <w:pPr>
              <w:jc w:val="right"/>
              <w:rPr>
                <w:sz w:val="20"/>
              </w:rPr>
            </w:pPr>
            <w:r w:rsidRPr="004973C7">
              <w:rPr>
                <w:sz w:val="20"/>
              </w:rPr>
              <w:t>skupaj</w:t>
            </w:r>
          </w:p>
        </w:tc>
        <w:tc>
          <w:tcPr>
            <w:tcW w:w="1464" w:type="dxa"/>
            <w:noWrap/>
            <w:hideMark/>
          </w:tcPr>
          <w:p w14:paraId="64A78398" w14:textId="77777777" w:rsidR="00262031" w:rsidRPr="004973C7" w:rsidRDefault="00262031" w:rsidP="003111ED">
            <w:pPr>
              <w:jc w:val="right"/>
              <w:rPr>
                <w:sz w:val="20"/>
              </w:rPr>
            </w:pPr>
            <w:r w:rsidRPr="004973C7">
              <w:rPr>
                <w:sz w:val="20"/>
              </w:rPr>
              <w:t>6,0 %</w:t>
            </w:r>
          </w:p>
        </w:tc>
        <w:tc>
          <w:tcPr>
            <w:tcW w:w="1465" w:type="dxa"/>
            <w:noWrap/>
            <w:hideMark/>
          </w:tcPr>
          <w:p w14:paraId="097055E2" w14:textId="77777777" w:rsidR="00262031" w:rsidRPr="004973C7" w:rsidRDefault="00262031" w:rsidP="003111ED">
            <w:pPr>
              <w:jc w:val="right"/>
              <w:rPr>
                <w:sz w:val="20"/>
              </w:rPr>
            </w:pPr>
            <w:r w:rsidRPr="004973C7">
              <w:rPr>
                <w:sz w:val="20"/>
              </w:rPr>
              <w:t>5,4 %</w:t>
            </w:r>
          </w:p>
        </w:tc>
        <w:tc>
          <w:tcPr>
            <w:tcW w:w="1465" w:type="dxa"/>
            <w:noWrap/>
            <w:hideMark/>
          </w:tcPr>
          <w:p w14:paraId="359B75A6" w14:textId="77777777" w:rsidR="00262031" w:rsidRPr="004973C7" w:rsidRDefault="00262031" w:rsidP="003111ED">
            <w:pPr>
              <w:jc w:val="right"/>
              <w:rPr>
                <w:sz w:val="20"/>
              </w:rPr>
            </w:pPr>
            <w:r w:rsidRPr="004973C7">
              <w:rPr>
                <w:sz w:val="20"/>
              </w:rPr>
              <w:t>5,8 %</w:t>
            </w:r>
          </w:p>
        </w:tc>
      </w:tr>
      <w:tr w:rsidR="00262031" w:rsidRPr="004973C7" w14:paraId="62503F1B" w14:textId="77777777" w:rsidTr="003111ED">
        <w:trPr>
          <w:trHeight w:hRule="exact" w:val="284"/>
        </w:trPr>
        <w:tc>
          <w:tcPr>
            <w:tcW w:w="4390" w:type="dxa"/>
            <w:noWrap/>
            <w:hideMark/>
          </w:tcPr>
          <w:p w14:paraId="3A2BBC98" w14:textId="77777777" w:rsidR="00262031" w:rsidRPr="004973C7" w:rsidRDefault="00262031" w:rsidP="003111ED">
            <w:pPr>
              <w:jc w:val="right"/>
              <w:rPr>
                <w:sz w:val="20"/>
              </w:rPr>
            </w:pPr>
            <w:r w:rsidRPr="004973C7">
              <w:rPr>
                <w:sz w:val="20"/>
              </w:rPr>
              <w:t>moški</w:t>
            </w:r>
          </w:p>
        </w:tc>
        <w:tc>
          <w:tcPr>
            <w:tcW w:w="1464" w:type="dxa"/>
            <w:noWrap/>
            <w:hideMark/>
          </w:tcPr>
          <w:p w14:paraId="3AEEF0CE" w14:textId="77777777" w:rsidR="00262031" w:rsidRPr="004973C7" w:rsidRDefault="00262031" w:rsidP="003111ED">
            <w:pPr>
              <w:jc w:val="right"/>
              <w:rPr>
                <w:sz w:val="20"/>
              </w:rPr>
            </w:pPr>
            <w:r w:rsidRPr="004973C7">
              <w:rPr>
                <w:sz w:val="20"/>
              </w:rPr>
              <w:t>5,8 %</w:t>
            </w:r>
          </w:p>
        </w:tc>
        <w:tc>
          <w:tcPr>
            <w:tcW w:w="1465" w:type="dxa"/>
            <w:noWrap/>
            <w:hideMark/>
          </w:tcPr>
          <w:p w14:paraId="7B98E3A7" w14:textId="77777777" w:rsidR="00262031" w:rsidRPr="004973C7" w:rsidRDefault="00262031" w:rsidP="003111ED">
            <w:pPr>
              <w:jc w:val="right"/>
              <w:rPr>
                <w:sz w:val="20"/>
              </w:rPr>
            </w:pPr>
            <w:r w:rsidRPr="004973C7">
              <w:rPr>
                <w:sz w:val="20"/>
              </w:rPr>
              <w:t>5,7 %</w:t>
            </w:r>
          </w:p>
        </w:tc>
        <w:tc>
          <w:tcPr>
            <w:tcW w:w="1465" w:type="dxa"/>
            <w:noWrap/>
            <w:hideMark/>
          </w:tcPr>
          <w:p w14:paraId="33626F2F" w14:textId="77777777" w:rsidR="00262031" w:rsidRPr="004973C7" w:rsidRDefault="00262031" w:rsidP="003111ED">
            <w:pPr>
              <w:jc w:val="right"/>
              <w:rPr>
                <w:sz w:val="20"/>
              </w:rPr>
            </w:pPr>
            <w:r w:rsidRPr="004973C7">
              <w:rPr>
                <w:sz w:val="20"/>
              </w:rPr>
              <w:t>5,7 %</w:t>
            </w:r>
          </w:p>
        </w:tc>
      </w:tr>
      <w:tr w:rsidR="00262031" w:rsidRPr="004973C7" w14:paraId="5C14A7A8" w14:textId="77777777" w:rsidTr="003111ED">
        <w:trPr>
          <w:trHeight w:hRule="exact" w:val="284"/>
        </w:trPr>
        <w:tc>
          <w:tcPr>
            <w:tcW w:w="4390" w:type="dxa"/>
            <w:noWrap/>
            <w:hideMark/>
          </w:tcPr>
          <w:p w14:paraId="3B91D144" w14:textId="77777777" w:rsidR="00262031" w:rsidRPr="004973C7" w:rsidRDefault="00262031" w:rsidP="003111ED">
            <w:pPr>
              <w:jc w:val="right"/>
              <w:rPr>
                <w:sz w:val="20"/>
              </w:rPr>
            </w:pPr>
            <w:r w:rsidRPr="004973C7">
              <w:rPr>
                <w:sz w:val="20"/>
              </w:rPr>
              <w:t>ženske</w:t>
            </w:r>
          </w:p>
        </w:tc>
        <w:tc>
          <w:tcPr>
            <w:tcW w:w="1464" w:type="dxa"/>
            <w:noWrap/>
            <w:hideMark/>
          </w:tcPr>
          <w:p w14:paraId="6415EB1A" w14:textId="77777777" w:rsidR="00262031" w:rsidRPr="004973C7" w:rsidRDefault="00262031" w:rsidP="003111ED">
            <w:pPr>
              <w:jc w:val="right"/>
              <w:rPr>
                <w:sz w:val="20"/>
              </w:rPr>
            </w:pPr>
            <w:r w:rsidRPr="004973C7">
              <w:rPr>
                <w:sz w:val="20"/>
              </w:rPr>
              <w:t>6,1 %</w:t>
            </w:r>
          </w:p>
        </w:tc>
        <w:tc>
          <w:tcPr>
            <w:tcW w:w="1465" w:type="dxa"/>
            <w:noWrap/>
            <w:hideMark/>
          </w:tcPr>
          <w:p w14:paraId="37E936A3" w14:textId="77777777" w:rsidR="00262031" w:rsidRPr="004973C7" w:rsidRDefault="00262031" w:rsidP="003111ED">
            <w:pPr>
              <w:jc w:val="right"/>
              <w:rPr>
                <w:sz w:val="20"/>
              </w:rPr>
            </w:pPr>
            <w:r w:rsidRPr="004973C7">
              <w:rPr>
                <w:sz w:val="20"/>
              </w:rPr>
              <w:t>5,1 %</w:t>
            </w:r>
          </w:p>
        </w:tc>
        <w:tc>
          <w:tcPr>
            <w:tcW w:w="1465" w:type="dxa"/>
            <w:noWrap/>
            <w:hideMark/>
          </w:tcPr>
          <w:p w14:paraId="08E1DE2A" w14:textId="77777777" w:rsidR="00262031" w:rsidRPr="004973C7" w:rsidRDefault="00262031" w:rsidP="003111ED">
            <w:pPr>
              <w:jc w:val="right"/>
              <w:rPr>
                <w:sz w:val="20"/>
              </w:rPr>
            </w:pPr>
            <w:r w:rsidRPr="004973C7">
              <w:rPr>
                <w:sz w:val="20"/>
              </w:rPr>
              <w:t>5,9 %</w:t>
            </w:r>
          </w:p>
        </w:tc>
      </w:tr>
    </w:tbl>
    <w:p w14:paraId="1F70ACED" w14:textId="77777777" w:rsidR="00262031" w:rsidRPr="004973C7" w:rsidRDefault="00262031" w:rsidP="00262031">
      <w:pPr>
        <w:spacing w:line="259" w:lineRule="auto"/>
        <w:jc w:val="left"/>
        <w:rPr>
          <w:rFonts w:ascii="Calibri" w:eastAsia="Calibri" w:hAnsi="Calibri" w:cs="Times New Roman"/>
          <w:sz w:val="18"/>
        </w:rPr>
      </w:pPr>
      <w:r w:rsidRPr="004973C7">
        <w:rPr>
          <w:rFonts w:ascii="Calibri" w:eastAsia="Calibri" w:hAnsi="Calibri" w:cs="Times New Roman"/>
          <w:sz w:val="18"/>
        </w:rPr>
        <w:t>*statistično značilna razlika glede na predhodno leto</w:t>
      </w:r>
    </w:p>
    <w:p w14:paraId="40A6D238" w14:textId="77777777" w:rsidR="00262031" w:rsidRPr="004973C7" w:rsidRDefault="00262031" w:rsidP="00262031">
      <w:pPr>
        <w:spacing w:line="259" w:lineRule="auto"/>
        <w:jc w:val="left"/>
        <w:rPr>
          <w:rFonts w:ascii="Calibri" w:eastAsia="Calibri" w:hAnsi="Calibri" w:cs="Times New Roman"/>
          <w:sz w:val="18"/>
        </w:rPr>
      </w:pPr>
      <w:r w:rsidRPr="004973C7">
        <w:rPr>
          <w:rFonts w:ascii="Arial" w:hAnsi="Arial" w:cs="Arial"/>
          <w:sz w:val="16"/>
        </w:rPr>
        <w:t>Vir: Nacionalna raziskava o zdravju in zdravstvenem varstvu (EHIS) 2007, 2014, 2019 (prebivalci, stari 15 let in več)</w:t>
      </w:r>
    </w:p>
    <w:p w14:paraId="5ADB8B2E" w14:textId="3F275808" w:rsidR="00262031" w:rsidRPr="004973C7" w:rsidRDefault="00262031" w:rsidP="00262031">
      <w:pPr>
        <w:rPr>
          <w:rFonts w:ascii="Arial" w:hAnsi="Arial" w:cs="Arial"/>
          <w:sz w:val="20"/>
          <w:szCs w:val="20"/>
        </w:rPr>
      </w:pPr>
      <w:r w:rsidRPr="004973C7">
        <w:rPr>
          <w:rFonts w:ascii="Arial" w:hAnsi="Arial" w:cs="Arial"/>
          <w:sz w:val="20"/>
          <w:szCs w:val="20"/>
        </w:rPr>
        <w:lastRenderedPageBreak/>
        <w:t xml:space="preserve">Najnovejše podatke o razširjenosti kajenja daje raziskava Z zdravjem povezan življenjski slog – CINDI, ki omogoča primerjave odstotka kadilcev med prebivalci, starimi </w:t>
      </w:r>
      <w:r w:rsidR="00BD086D">
        <w:rPr>
          <w:rFonts w:ascii="Arial" w:hAnsi="Arial" w:cs="Arial"/>
          <w:sz w:val="20"/>
          <w:szCs w:val="20"/>
        </w:rPr>
        <w:t xml:space="preserve">od </w:t>
      </w:r>
      <w:r w:rsidRPr="004973C7">
        <w:rPr>
          <w:rFonts w:ascii="Arial" w:hAnsi="Arial" w:cs="Arial"/>
          <w:sz w:val="20"/>
          <w:szCs w:val="20"/>
        </w:rPr>
        <w:t xml:space="preserve">25 do 74 let, med letoma 2016 in 2020. Ta primerjava vključuje daljše obdobje uveljavitve novih ukrepov in uveljavitve skoraj vseh novih ukrepov nadzora nad tobakom iz novega </w:t>
      </w:r>
      <w:r w:rsidR="006552D2">
        <w:rPr>
          <w:rFonts w:ascii="Arial" w:hAnsi="Arial" w:cs="Arial"/>
          <w:sz w:val="20"/>
          <w:szCs w:val="20"/>
        </w:rPr>
        <w:t>ZOUTPI</w:t>
      </w:r>
      <w:r w:rsidRPr="004973C7">
        <w:rPr>
          <w:rFonts w:ascii="Arial" w:hAnsi="Arial" w:cs="Arial"/>
          <w:sz w:val="20"/>
          <w:szCs w:val="20"/>
        </w:rPr>
        <w:t>. Med letoma 2016 in 2020 se je odstotek kadilcev znižal skupno in pri obeh spolih, če posebej izrazito med moškimi (tabela 2).</w:t>
      </w:r>
    </w:p>
    <w:p w14:paraId="33773F93" w14:textId="77777777" w:rsidR="00262031" w:rsidRPr="004973C7" w:rsidRDefault="00262031" w:rsidP="00262031">
      <w:pPr>
        <w:rPr>
          <w:rFonts w:ascii="Arial" w:hAnsi="Arial" w:cs="Arial"/>
          <w:sz w:val="20"/>
          <w:szCs w:val="20"/>
        </w:rPr>
      </w:pPr>
    </w:p>
    <w:p w14:paraId="7053FA61" w14:textId="268A2F01" w:rsidR="007908B2" w:rsidRPr="004973C7" w:rsidRDefault="007908B2" w:rsidP="007908B2">
      <w:pPr>
        <w:rPr>
          <w:rFonts w:ascii="Arial" w:hAnsi="Arial" w:cs="Arial"/>
          <w:sz w:val="16"/>
        </w:rPr>
      </w:pPr>
      <w:r w:rsidRPr="004973C7">
        <w:rPr>
          <w:rFonts w:ascii="Arial" w:hAnsi="Arial" w:cs="Arial"/>
          <w:sz w:val="16"/>
        </w:rPr>
        <w:t>Tabela 2: Odstotek kadilcev, 25</w:t>
      </w:r>
      <w:r w:rsidR="00FA3506">
        <w:rPr>
          <w:rFonts w:ascii="Arial" w:hAnsi="Arial" w:cs="Arial"/>
          <w:sz w:val="16"/>
        </w:rPr>
        <w:t>–</w:t>
      </w:r>
      <w:r w:rsidRPr="004973C7">
        <w:rPr>
          <w:rFonts w:ascii="Arial" w:hAnsi="Arial" w:cs="Arial"/>
          <w:sz w:val="16"/>
        </w:rPr>
        <w:t>74 let, 2016 in 2020, skupaj in po spolu</w:t>
      </w:r>
    </w:p>
    <w:tbl>
      <w:tblPr>
        <w:tblStyle w:val="TableGrid3"/>
        <w:tblW w:w="0" w:type="auto"/>
        <w:tblLayout w:type="fixed"/>
        <w:tblLook w:val="04A0" w:firstRow="1" w:lastRow="0" w:firstColumn="1" w:lastColumn="0" w:noHBand="0" w:noVBand="1"/>
      </w:tblPr>
      <w:tblGrid>
        <w:gridCol w:w="1555"/>
        <w:gridCol w:w="1251"/>
        <w:gridCol w:w="1251"/>
        <w:gridCol w:w="1251"/>
        <w:gridCol w:w="1251"/>
        <w:gridCol w:w="1251"/>
        <w:gridCol w:w="1252"/>
      </w:tblGrid>
      <w:tr w:rsidR="007908B2" w:rsidRPr="004973C7" w14:paraId="605C05C5" w14:textId="77777777" w:rsidTr="00C354F9">
        <w:trPr>
          <w:trHeight w:val="300"/>
        </w:trPr>
        <w:tc>
          <w:tcPr>
            <w:tcW w:w="1555" w:type="dxa"/>
            <w:noWrap/>
            <w:hideMark/>
          </w:tcPr>
          <w:p w14:paraId="60B93CF1" w14:textId="77777777" w:rsidR="007908B2" w:rsidRPr="004973C7" w:rsidRDefault="007908B2" w:rsidP="007908B2">
            <w:pPr>
              <w:jc w:val="center"/>
              <w:rPr>
                <w:rFonts w:ascii="Arial" w:hAnsi="Arial" w:cs="Arial"/>
                <w:sz w:val="20"/>
                <w:szCs w:val="20"/>
              </w:rPr>
            </w:pPr>
          </w:p>
        </w:tc>
        <w:tc>
          <w:tcPr>
            <w:tcW w:w="2502" w:type="dxa"/>
            <w:gridSpan w:val="2"/>
            <w:noWrap/>
            <w:hideMark/>
          </w:tcPr>
          <w:p w14:paraId="3D63E45C"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skupaj</w:t>
            </w:r>
          </w:p>
        </w:tc>
        <w:tc>
          <w:tcPr>
            <w:tcW w:w="2502" w:type="dxa"/>
            <w:gridSpan w:val="2"/>
            <w:noWrap/>
            <w:hideMark/>
          </w:tcPr>
          <w:p w14:paraId="3C3C6C19"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moški</w:t>
            </w:r>
          </w:p>
        </w:tc>
        <w:tc>
          <w:tcPr>
            <w:tcW w:w="2503" w:type="dxa"/>
            <w:gridSpan w:val="2"/>
            <w:noWrap/>
            <w:hideMark/>
          </w:tcPr>
          <w:p w14:paraId="750BCA47"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ženske</w:t>
            </w:r>
          </w:p>
        </w:tc>
      </w:tr>
      <w:tr w:rsidR="007908B2" w:rsidRPr="004973C7" w14:paraId="5A8A0067" w14:textId="77777777" w:rsidTr="00C354F9">
        <w:trPr>
          <w:trHeight w:val="300"/>
        </w:trPr>
        <w:tc>
          <w:tcPr>
            <w:tcW w:w="1555" w:type="dxa"/>
            <w:noWrap/>
            <w:hideMark/>
          </w:tcPr>
          <w:p w14:paraId="455639B2" w14:textId="77777777" w:rsidR="007908B2" w:rsidRPr="004973C7" w:rsidRDefault="007908B2" w:rsidP="007908B2">
            <w:pPr>
              <w:jc w:val="center"/>
              <w:rPr>
                <w:rFonts w:ascii="Arial" w:hAnsi="Arial" w:cs="Arial"/>
                <w:sz w:val="20"/>
                <w:szCs w:val="20"/>
              </w:rPr>
            </w:pPr>
          </w:p>
        </w:tc>
        <w:tc>
          <w:tcPr>
            <w:tcW w:w="1251" w:type="dxa"/>
            <w:noWrap/>
            <w:hideMark/>
          </w:tcPr>
          <w:p w14:paraId="17F0476B"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2016</w:t>
            </w:r>
          </w:p>
        </w:tc>
        <w:tc>
          <w:tcPr>
            <w:tcW w:w="1251" w:type="dxa"/>
            <w:noWrap/>
            <w:hideMark/>
          </w:tcPr>
          <w:p w14:paraId="77F0A0F8"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2020</w:t>
            </w:r>
          </w:p>
        </w:tc>
        <w:tc>
          <w:tcPr>
            <w:tcW w:w="1251" w:type="dxa"/>
            <w:noWrap/>
            <w:hideMark/>
          </w:tcPr>
          <w:p w14:paraId="655C46C6"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2016</w:t>
            </w:r>
          </w:p>
        </w:tc>
        <w:tc>
          <w:tcPr>
            <w:tcW w:w="1251" w:type="dxa"/>
            <w:noWrap/>
            <w:hideMark/>
          </w:tcPr>
          <w:p w14:paraId="2013FD5D"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2020</w:t>
            </w:r>
          </w:p>
        </w:tc>
        <w:tc>
          <w:tcPr>
            <w:tcW w:w="1251" w:type="dxa"/>
            <w:noWrap/>
            <w:hideMark/>
          </w:tcPr>
          <w:p w14:paraId="39EB8DAF"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2016</w:t>
            </w:r>
          </w:p>
        </w:tc>
        <w:tc>
          <w:tcPr>
            <w:tcW w:w="1252" w:type="dxa"/>
            <w:noWrap/>
            <w:hideMark/>
          </w:tcPr>
          <w:p w14:paraId="1CA7558F" w14:textId="77777777" w:rsidR="007908B2" w:rsidRPr="004973C7" w:rsidRDefault="007908B2" w:rsidP="007908B2">
            <w:pPr>
              <w:jc w:val="center"/>
              <w:rPr>
                <w:rFonts w:ascii="Arial" w:hAnsi="Arial" w:cs="Arial"/>
                <w:sz w:val="20"/>
                <w:szCs w:val="20"/>
              </w:rPr>
            </w:pPr>
            <w:r w:rsidRPr="004973C7">
              <w:rPr>
                <w:rFonts w:ascii="Arial" w:hAnsi="Arial" w:cs="Arial"/>
                <w:sz w:val="20"/>
                <w:szCs w:val="20"/>
              </w:rPr>
              <w:t>2020</w:t>
            </w:r>
          </w:p>
        </w:tc>
      </w:tr>
      <w:tr w:rsidR="007908B2" w:rsidRPr="004973C7" w14:paraId="5AC78C3F" w14:textId="77777777" w:rsidTr="00C354F9">
        <w:trPr>
          <w:trHeight w:val="300"/>
        </w:trPr>
        <w:tc>
          <w:tcPr>
            <w:tcW w:w="1555" w:type="dxa"/>
            <w:noWrap/>
            <w:hideMark/>
          </w:tcPr>
          <w:p w14:paraId="7B3E44C2" w14:textId="77777777" w:rsidR="007908B2" w:rsidRPr="004973C7" w:rsidRDefault="007908B2" w:rsidP="007908B2">
            <w:pPr>
              <w:rPr>
                <w:rFonts w:ascii="Arial" w:hAnsi="Arial" w:cs="Arial"/>
                <w:sz w:val="20"/>
                <w:szCs w:val="20"/>
              </w:rPr>
            </w:pPr>
            <w:r w:rsidRPr="004973C7">
              <w:rPr>
                <w:rFonts w:ascii="Arial" w:hAnsi="Arial" w:cs="Arial"/>
                <w:sz w:val="20"/>
                <w:szCs w:val="20"/>
              </w:rPr>
              <w:t>kadilci</w:t>
            </w:r>
          </w:p>
        </w:tc>
        <w:tc>
          <w:tcPr>
            <w:tcW w:w="1251" w:type="dxa"/>
            <w:noWrap/>
            <w:hideMark/>
          </w:tcPr>
          <w:p w14:paraId="1EE0C269" w14:textId="3060B5D3" w:rsidR="007908B2" w:rsidRPr="004973C7" w:rsidRDefault="007908B2" w:rsidP="007908B2">
            <w:pPr>
              <w:jc w:val="right"/>
              <w:rPr>
                <w:rFonts w:ascii="Arial" w:hAnsi="Arial" w:cs="Arial"/>
                <w:sz w:val="20"/>
                <w:szCs w:val="20"/>
              </w:rPr>
            </w:pPr>
            <w:r w:rsidRPr="004973C7">
              <w:rPr>
                <w:rFonts w:ascii="Arial" w:hAnsi="Arial" w:cs="Arial"/>
                <w:sz w:val="20"/>
                <w:szCs w:val="20"/>
              </w:rPr>
              <w:t>23,1</w:t>
            </w:r>
            <w:r w:rsidR="00FA3506">
              <w:rPr>
                <w:rFonts w:ascii="Arial" w:hAnsi="Arial" w:cs="Arial"/>
                <w:sz w:val="20"/>
                <w:szCs w:val="20"/>
              </w:rPr>
              <w:t xml:space="preserve"> </w:t>
            </w:r>
            <w:r w:rsidRPr="004973C7">
              <w:rPr>
                <w:rFonts w:ascii="Arial" w:hAnsi="Arial" w:cs="Arial"/>
                <w:sz w:val="20"/>
                <w:szCs w:val="20"/>
              </w:rPr>
              <w:t>%</w:t>
            </w:r>
          </w:p>
        </w:tc>
        <w:tc>
          <w:tcPr>
            <w:tcW w:w="1251" w:type="dxa"/>
            <w:noWrap/>
            <w:hideMark/>
          </w:tcPr>
          <w:p w14:paraId="2F8EFA68" w14:textId="6F7E3050" w:rsidR="007908B2" w:rsidRPr="004973C7" w:rsidRDefault="007908B2" w:rsidP="007908B2">
            <w:pPr>
              <w:jc w:val="right"/>
              <w:rPr>
                <w:rFonts w:ascii="Arial" w:hAnsi="Arial" w:cs="Arial"/>
                <w:sz w:val="20"/>
                <w:szCs w:val="20"/>
              </w:rPr>
            </w:pPr>
            <w:r w:rsidRPr="004973C7">
              <w:rPr>
                <w:rFonts w:ascii="Arial" w:hAnsi="Arial" w:cs="Arial"/>
                <w:sz w:val="20"/>
                <w:szCs w:val="20"/>
              </w:rPr>
              <w:t>*20,4</w:t>
            </w:r>
            <w:r w:rsidR="00FA3506">
              <w:rPr>
                <w:rFonts w:ascii="Arial" w:hAnsi="Arial" w:cs="Arial"/>
                <w:sz w:val="20"/>
                <w:szCs w:val="20"/>
              </w:rPr>
              <w:t xml:space="preserve"> </w:t>
            </w:r>
            <w:r w:rsidRPr="004973C7">
              <w:rPr>
                <w:rFonts w:ascii="Arial" w:hAnsi="Arial" w:cs="Arial"/>
                <w:sz w:val="20"/>
                <w:szCs w:val="20"/>
              </w:rPr>
              <w:t>%</w:t>
            </w:r>
          </w:p>
        </w:tc>
        <w:tc>
          <w:tcPr>
            <w:tcW w:w="1251" w:type="dxa"/>
            <w:noWrap/>
            <w:hideMark/>
          </w:tcPr>
          <w:p w14:paraId="1B292D78" w14:textId="37B99A61" w:rsidR="007908B2" w:rsidRPr="004973C7" w:rsidRDefault="007908B2" w:rsidP="007908B2">
            <w:pPr>
              <w:jc w:val="right"/>
              <w:rPr>
                <w:rFonts w:ascii="Arial" w:hAnsi="Arial" w:cs="Arial"/>
                <w:sz w:val="20"/>
                <w:szCs w:val="20"/>
              </w:rPr>
            </w:pPr>
            <w:r w:rsidRPr="004973C7">
              <w:rPr>
                <w:rFonts w:ascii="Arial" w:hAnsi="Arial" w:cs="Arial"/>
                <w:sz w:val="20"/>
                <w:szCs w:val="20"/>
              </w:rPr>
              <w:t>25,2</w:t>
            </w:r>
            <w:r w:rsidR="00FA3506">
              <w:rPr>
                <w:rFonts w:ascii="Arial" w:hAnsi="Arial" w:cs="Arial"/>
                <w:sz w:val="20"/>
                <w:szCs w:val="20"/>
              </w:rPr>
              <w:t xml:space="preserve"> </w:t>
            </w:r>
            <w:r w:rsidRPr="004973C7">
              <w:rPr>
                <w:rFonts w:ascii="Arial" w:hAnsi="Arial" w:cs="Arial"/>
                <w:sz w:val="20"/>
                <w:szCs w:val="20"/>
              </w:rPr>
              <w:t>%</w:t>
            </w:r>
          </w:p>
        </w:tc>
        <w:tc>
          <w:tcPr>
            <w:tcW w:w="1251" w:type="dxa"/>
            <w:noWrap/>
            <w:hideMark/>
          </w:tcPr>
          <w:p w14:paraId="15C2053A" w14:textId="3B88B2F0" w:rsidR="007908B2" w:rsidRPr="004973C7" w:rsidRDefault="007908B2" w:rsidP="007908B2">
            <w:pPr>
              <w:jc w:val="right"/>
              <w:rPr>
                <w:rFonts w:ascii="Arial" w:hAnsi="Arial" w:cs="Arial"/>
                <w:sz w:val="20"/>
                <w:szCs w:val="20"/>
              </w:rPr>
            </w:pPr>
            <w:r w:rsidRPr="004973C7">
              <w:rPr>
                <w:rFonts w:ascii="Arial" w:hAnsi="Arial" w:cs="Arial"/>
                <w:sz w:val="20"/>
                <w:szCs w:val="20"/>
              </w:rPr>
              <w:t>*21,7</w:t>
            </w:r>
            <w:r w:rsidR="00FA3506">
              <w:rPr>
                <w:rFonts w:ascii="Arial" w:hAnsi="Arial" w:cs="Arial"/>
                <w:sz w:val="20"/>
                <w:szCs w:val="20"/>
              </w:rPr>
              <w:t xml:space="preserve"> </w:t>
            </w:r>
            <w:r w:rsidRPr="004973C7">
              <w:rPr>
                <w:rFonts w:ascii="Arial" w:hAnsi="Arial" w:cs="Arial"/>
                <w:sz w:val="20"/>
                <w:szCs w:val="20"/>
              </w:rPr>
              <w:t>%</w:t>
            </w:r>
          </w:p>
        </w:tc>
        <w:tc>
          <w:tcPr>
            <w:tcW w:w="1251" w:type="dxa"/>
            <w:noWrap/>
            <w:hideMark/>
          </w:tcPr>
          <w:p w14:paraId="4F4F3120" w14:textId="6174699C" w:rsidR="007908B2" w:rsidRPr="004973C7" w:rsidRDefault="007908B2" w:rsidP="007908B2">
            <w:pPr>
              <w:jc w:val="right"/>
              <w:rPr>
                <w:rFonts w:ascii="Arial" w:hAnsi="Arial" w:cs="Arial"/>
                <w:sz w:val="20"/>
                <w:szCs w:val="20"/>
              </w:rPr>
            </w:pPr>
            <w:r w:rsidRPr="004973C7">
              <w:rPr>
                <w:rFonts w:ascii="Arial" w:hAnsi="Arial" w:cs="Arial"/>
                <w:sz w:val="20"/>
                <w:szCs w:val="20"/>
              </w:rPr>
              <w:t>20,9</w:t>
            </w:r>
            <w:r w:rsidR="00FA3506">
              <w:rPr>
                <w:rFonts w:ascii="Arial" w:hAnsi="Arial" w:cs="Arial"/>
                <w:sz w:val="20"/>
                <w:szCs w:val="20"/>
              </w:rPr>
              <w:t xml:space="preserve"> </w:t>
            </w:r>
            <w:r w:rsidRPr="004973C7">
              <w:rPr>
                <w:rFonts w:ascii="Arial" w:hAnsi="Arial" w:cs="Arial"/>
                <w:sz w:val="20"/>
                <w:szCs w:val="20"/>
              </w:rPr>
              <w:t>%</w:t>
            </w:r>
          </w:p>
        </w:tc>
        <w:tc>
          <w:tcPr>
            <w:tcW w:w="1252" w:type="dxa"/>
            <w:noWrap/>
            <w:hideMark/>
          </w:tcPr>
          <w:p w14:paraId="2C1C752A" w14:textId="4AD0DFB7" w:rsidR="007908B2" w:rsidRPr="004973C7" w:rsidRDefault="007908B2" w:rsidP="007908B2">
            <w:pPr>
              <w:jc w:val="right"/>
              <w:rPr>
                <w:rFonts w:ascii="Arial" w:hAnsi="Arial" w:cs="Arial"/>
                <w:sz w:val="20"/>
                <w:szCs w:val="20"/>
              </w:rPr>
            </w:pPr>
            <w:r w:rsidRPr="004973C7">
              <w:rPr>
                <w:rFonts w:ascii="Arial" w:hAnsi="Arial" w:cs="Arial"/>
                <w:sz w:val="20"/>
                <w:szCs w:val="20"/>
              </w:rPr>
              <w:t>*19,0</w:t>
            </w:r>
            <w:r w:rsidR="00FA3506">
              <w:rPr>
                <w:rFonts w:ascii="Arial" w:hAnsi="Arial" w:cs="Arial"/>
                <w:sz w:val="20"/>
                <w:szCs w:val="20"/>
              </w:rPr>
              <w:t xml:space="preserve"> </w:t>
            </w:r>
            <w:r w:rsidRPr="004973C7">
              <w:rPr>
                <w:rFonts w:ascii="Arial" w:hAnsi="Arial" w:cs="Arial"/>
                <w:sz w:val="20"/>
                <w:szCs w:val="20"/>
              </w:rPr>
              <w:t>%</w:t>
            </w:r>
          </w:p>
        </w:tc>
      </w:tr>
    </w:tbl>
    <w:p w14:paraId="345C2B5F" w14:textId="77777777" w:rsidR="007908B2" w:rsidRPr="00D16CA0" w:rsidRDefault="007908B2" w:rsidP="007908B2">
      <w:pPr>
        <w:spacing w:line="259" w:lineRule="auto"/>
        <w:jc w:val="left"/>
        <w:rPr>
          <w:rFonts w:ascii="Arial" w:eastAsia="Calibri" w:hAnsi="Arial" w:cs="Arial"/>
          <w:sz w:val="16"/>
          <w:szCs w:val="16"/>
        </w:rPr>
      </w:pPr>
      <w:r w:rsidRPr="004973C7">
        <w:rPr>
          <w:rFonts w:ascii="Calibri" w:eastAsia="Calibri" w:hAnsi="Calibri" w:cs="Times New Roman"/>
          <w:sz w:val="18"/>
        </w:rPr>
        <w:t>*</w:t>
      </w:r>
      <w:r w:rsidRPr="00D16CA0">
        <w:rPr>
          <w:rFonts w:ascii="Arial" w:eastAsia="Calibri" w:hAnsi="Arial" w:cs="Arial"/>
          <w:sz w:val="16"/>
          <w:szCs w:val="16"/>
        </w:rPr>
        <w:t>statistično značilna razlika glede na predhodno leto</w:t>
      </w:r>
    </w:p>
    <w:p w14:paraId="4EF8B739" w14:textId="33C071EB" w:rsidR="007908B2" w:rsidRPr="007908B2" w:rsidRDefault="007908B2" w:rsidP="007908B2">
      <w:pPr>
        <w:rPr>
          <w:rFonts w:ascii="Arial" w:hAnsi="Arial" w:cs="Arial"/>
          <w:sz w:val="16"/>
        </w:rPr>
      </w:pPr>
      <w:r w:rsidRPr="004973C7">
        <w:rPr>
          <w:rFonts w:ascii="Arial" w:hAnsi="Arial" w:cs="Arial"/>
          <w:sz w:val="16"/>
        </w:rPr>
        <w:t xml:space="preserve">Vir: </w:t>
      </w:r>
      <w:r w:rsidR="006E4021">
        <w:rPr>
          <w:rFonts w:ascii="Arial" w:hAnsi="Arial" w:cs="Arial"/>
          <w:sz w:val="16"/>
        </w:rPr>
        <w:t>R</w:t>
      </w:r>
      <w:r w:rsidRPr="004973C7">
        <w:rPr>
          <w:rFonts w:ascii="Arial" w:hAnsi="Arial" w:cs="Arial"/>
          <w:sz w:val="16"/>
        </w:rPr>
        <w:t xml:space="preserve">aziskava Z zdravjem povezan življenjski slog </w:t>
      </w:r>
      <w:r w:rsidR="00FA3506">
        <w:rPr>
          <w:rFonts w:ascii="Arial" w:hAnsi="Arial" w:cs="Arial"/>
          <w:sz w:val="16"/>
        </w:rPr>
        <w:t>–</w:t>
      </w:r>
      <w:r w:rsidRPr="004973C7">
        <w:rPr>
          <w:rFonts w:ascii="Arial" w:hAnsi="Arial" w:cs="Arial"/>
          <w:sz w:val="16"/>
        </w:rPr>
        <w:t xml:space="preserve"> CINDI 2020</w:t>
      </w:r>
    </w:p>
    <w:p w14:paraId="22215652" w14:textId="77777777" w:rsidR="00756232" w:rsidRPr="00A4111A" w:rsidRDefault="00756232">
      <w:pPr>
        <w:rPr>
          <w:rFonts w:ascii="Arial" w:hAnsi="Arial" w:cs="Arial"/>
        </w:rPr>
      </w:pPr>
    </w:p>
    <w:p w14:paraId="73F9459A" w14:textId="6D20C516" w:rsidR="00D24859" w:rsidRPr="00F76DBA" w:rsidRDefault="00F531EC" w:rsidP="00D24859">
      <w:pPr>
        <w:rPr>
          <w:rFonts w:ascii="Arial" w:hAnsi="Arial" w:cs="Arial"/>
          <w:sz w:val="20"/>
          <w:szCs w:val="20"/>
        </w:rPr>
      </w:pPr>
      <w:r w:rsidRPr="00F76DBA">
        <w:rPr>
          <w:rFonts w:ascii="Arial" w:hAnsi="Arial" w:cs="Arial"/>
          <w:sz w:val="20"/>
          <w:szCs w:val="20"/>
        </w:rPr>
        <w:t>Med mladostniki, starimi 11, 13 in 15 let, se je razširjenost kajenja med 2002 in 201</w:t>
      </w:r>
      <w:r w:rsidR="00F63687" w:rsidRPr="00F76DBA">
        <w:rPr>
          <w:rFonts w:ascii="Arial" w:hAnsi="Arial" w:cs="Arial"/>
          <w:sz w:val="20"/>
          <w:szCs w:val="20"/>
        </w:rPr>
        <w:t>8</w:t>
      </w:r>
      <w:r w:rsidRPr="00F76DBA">
        <w:rPr>
          <w:rFonts w:ascii="Arial" w:hAnsi="Arial" w:cs="Arial"/>
          <w:sz w:val="20"/>
          <w:szCs w:val="20"/>
        </w:rPr>
        <w:t xml:space="preserve"> </w:t>
      </w:r>
      <w:r w:rsidR="00F63687" w:rsidRPr="00F76DBA">
        <w:rPr>
          <w:rFonts w:ascii="Arial" w:hAnsi="Arial" w:cs="Arial"/>
          <w:sz w:val="20"/>
          <w:szCs w:val="20"/>
        </w:rPr>
        <w:t>z</w:t>
      </w:r>
      <w:r w:rsidRPr="00F76DBA">
        <w:rPr>
          <w:rFonts w:ascii="Arial" w:hAnsi="Arial" w:cs="Arial"/>
          <w:sz w:val="20"/>
          <w:szCs w:val="20"/>
        </w:rPr>
        <w:t>manjšala.</w:t>
      </w:r>
      <w:r w:rsidR="00D24859" w:rsidRPr="00F76DBA">
        <w:rPr>
          <w:rFonts w:ascii="Arial" w:hAnsi="Arial" w:cs="Arial"/>
          <w:sz w:val="20"/>
          <w:szCs w:val="20"/>
        </w:rPr>
        <w:t xml:space="preserve"> </w:t>
      </w:r>
      <w:r w:rsidR="003E05F6" w:rsidRPr="00F76DBA">
        <w:rPr>
          <w:rFonts w:ascii="Arial" w:hAnsi="Arial" w:cs="Arial"/>
          <w:sz w:val="20"/>
          <w:szCs w:val="20"/>
        </w:rPr>
        <w:t xml:space="preserve">Na </w:t>
      </w:r>
      <w:r w:rsidR="006B1D69" w:rsidRPr="00F76DBA">
        <w:rPr>
          <w:rFonts w:ascii="Arial" w:hAnsi="Arial" w:cs="Arial"/>
          <w:sz w:val="20"/>
          <w:szCs w:val="20"/>
        </w:rPr>
        <w:t>sliki 5</w:t>
      </w:r>
      <w:r w:rsidR="003E05F6" w:rsidRPr="00F76DBA">
        <w:rPr>
          <w:rFonts w:ascii="Arial" w:hAnsi="Arial" w:cs="Arial"/>
          <w:sz w:val="20"/>
          <w:szCs w:val="20"/>
        </w:rPr>
        <w:t xml:space="preserve"> prikazujemo podatke za všolane 15-letnike </w:t>
      </w:r>
      <w:r w:rsidR="006D7A10" w:rsidRPr="00F76DBA">
        <w:rPr>
          <w:rFonts w:ascii="Arial" w:hAnsi="Arial" w:cs="Arial"/>
          <w:sz w:val="20"/>
          <w:szCs w:val="20"/>
        </w:rPr>
        <w:t xml:space="preserve">iz raziskave Z zdravjem povezana vedenja v šolskem obdobju (HBSC) </w:t>
      </w:r>
      <w:r w:rsidR="003E05F6" w:rsidRPr="00F76DBA">
        <w:rPr>
          <w:rFonts w:ascii="Arial" w:hAnsi="Arial" w:cs="Arial"/>
          <w:sz w:val="20"/>
          <w:szCs w:val="20"/>
        </w:rPr>
        <w:t>za obdobje od 2002 do 201</w:t>
      </w:r>
      <w:r w:rsidR="00F63687" w:rsidRPr="00F76DBA">
        <w:rPr>
          <w:rFonts w:ascii="Arial" w:hAnsi="Arial" w:cs="Arial"/>
          <w:sz w:val="20"/>
          <w:szCs w:val="20"/>
        </w:rPr>
        <w:t>8</w:t>
      </w:r>
      <w:r w:rsidR="006D7A10" w:rsidRPr="00F76DBA">
        <w:rPr>
          <w:rFonts w:ascii="Arial" w:hAnsi="Arial" w:cs="Arial"/>
          <w:sz w:val="20"/>
          <w:szCs w:val="20"/>
        </w:rPr>
        <w:t>.</w:t>
      </w:r>
      <w:r w:rsidR="009E430E" w:rsidRPr="00F76DBA">
        <w:rPr>
          <w:rFonts w:ascii="Arial" w:hAnsi="Arial" w:cs="Arial"/>
          <w:sz w:val="20"/>
          <w:szCs w:val="20"/>
        </w:rPr>
        <w:t xml:space="preserve"> Med 2014 in 2018 so se deleži 15-letnikov, ki so poročali o kajenju kadarkoli v življenju, kajenju vsaj enkrat na teden ali pogosteje in kajenju vsak dan, znižali. </w:t>
      </w:r>
    </w:p>
    <w:p w14:paraId="3CF01F87" w14:textId="77777777" w:rsidR="0029729D" w:rsidRPr="00A4111A" w:rsidRDefault="0029729D" w:rsidP="00D24859">
      <w:pPr>
        <w:rPr>
          <w:rFonts w:ascii="Arial" w:hAnsi="Arial" w:cs="Arial"/>
        </w:rPr>
      </w:pPr>
    </w:p>
    <w:p w14:paraId="62F65E2D" w14:textId="77777777" w:rsidR="00756232" w:rsidRPr="00A4111A" w:rsidRDefault="003323FE">
      <w:pPr>
        <w:rPr>
          <w:rFonts w:ascii="Arial" w:hAnsi="Arial" w:cs="Arial"/>
          <w:b/>
        </w:rPr>
      </w:pPr>
      <w:r w:rsidRPr="00A4111A">
        <w:rPr>
          <w:rFonts w:ascii="Arial" w:hAnsi="Arial" w:cs="Arial"/>
          <w:b/>
          <w:noProof/>
          <w:lang w:eastAsia="sl-SI"/>
        </w:rPr>
        <w:drawing>
          <wp:inline distT="0" distB="0" distL="0" distR="0" wp14:anchorId="0F94C2C4" wp14:editId="5900A494">
            <wp:extent cx="5818174" cy="4310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940" cy="4315552"/>
                    </a:xfrm>
                    <a:prstGeom prst="rect">
                      <a:avLst/>
                    </a:prstGeom>
                    <a:noFill/>
                  </pic:spPr>
                </pic:pic>
              </a:graphicData>
            </a:graphic>
          </wp:inline>
        </w:drawing>
      </w:r>
    </w:p>
    <w:p w14:paraId="2087BFEA" w14:textId="2215751C" w:rsidR="006B1D69" w:rsidRPr="00A4111A" w:rsidRDefault="006B1D69" w:rsidP="005F70A1">
      <w:pPr>
        <w:rPr>
          <w:rFonts w:ascii="Arial" w:hAnsi="Arial" w:cs="Arial"/>
          <w:sz w:val="16"/>
        </w:rPr>
      </w:pPr>
      <w:r w:rsidRPr="00A4111A">
        <w:rPr>
          <w:rFonts w:ascii="Arial" w:hAnsi="Arial" w:cs="Arial"/>
          <w:sz w:val="16"/>
        </w:rPr>
        <w:t>Slika 5: Razširjenost kajenja med všolanimi 15</w:t>
      </w:r>
      <w:r w:rsidR="000A7214" w:rsidRPr="00A4111A">
        <w:rPr>
          <w:rFonts w:ascii="Arial" w:hAnsi="Arial" w:cs="Arial"/>
          <w:sz w:val="16"/>
        </w:rPr>
        <w:t>-</w:t>
      </w:r>
      <w:r w:rsidRPr="00A4111A">
        <w:rPr>
          <w:rFonts w:ascii="Arial" w:hAnsi="Arial" w:cs="Arial"/>
          <w:sz w:val="16"/>
        </w:rPr>
        <w:t>letniki (2002</w:t>
      </w:r>
      <w:r w:rsidR="00093873">
        <w:rPr>
          <w:rFonts w:ascii="Arial" w:hAnsi="Arial" w:cs="Arial"/>
          <w:sz w:val="16"/>
        </w:rPr>
        <w:t>–</w:t>
      </w:r>
      <w:r w:rsidRPr="00A4111A">
        <w:rPr>
          <w:rFonts w:ascii="Arial" w:hAnsi="Arial" w:cs="Arial"/>
          <w:sz w:val="16"/>
        </w:rPr>
        <w:t>2018)</w:t>
      </w:r>
      <w:r w:rsidR="00944357" w:rsidRPr="00A4111A">
        <w:rPr>
          <w:rFonts w:ascii="Arial" w:hAnsi="Arial" w:cs="Arial"/>
          <w:sz w:val="16"/>
        </w:rPr>
        <w:t xml:space="preserve"> </w:t>
      </w:r>
    </w:p>
    <w:p w14:paraId="12DA2623" w14:textId="77777777" w:rsidR="005F70A1" w:rsidRPr="00A4111A" w:rsidRDefault="005F70A1" w:rsidP="005F70A1">
      <w:pPr>
        <w:rPr>
          <w:rFonts w:ascii="Arial" w:hAnsi="Arial" w:cs="Arial"/>
          <w:sz w:val="16"/>
        </w:rPr>
      </w:pPr>
      <w:r w:rsidRPr="00A4111A">
        <w:rPr>
          <w:rFonts w:ascii="Arial" w:hAnsi="Arial" w:cs="Arial"/>
          <w:sz w:val="16"/>
        </w:rPr>
        <w:t>Vir: Raziskava Z zdravjem povezana vedenja v šolskem obdobju (HBSC 2002, 2006, 2010, 2014</w:t>
      </w:r>
      <w:r w:rsidR="00BE43E7" w:rsidRPr="00A4111A">
        <w:rPr>
          <w:rFonts w:ascii="Arial" w:hAnsi="Arial" w:cs="Arial"/>
          <w:sz w:val="16"/>
        </w:rPr>
        <w:t>, 2018</w:t>
      </w:r>
      <w:r w:rsidRPr="00A4111A">
        <w:rPr>
          <w:rFonts w:ascii="Arial" w:hAnsi="Arial" w:cs="Arial"/>
          <w:sz w:val="16"/>
        </w:rPr>
        <w:t>)</w:t>
      </w:r>
    </w:p>
    <w:p w14:paraId="55F5D40C" w14:textId="77777777" w:rsidR="00756232" w:rsidRPr="00A4111A" w:rsidRDefault="00756232">
      <w:pPr>
        <w:rPr>
          <w:rFonts w:ascii="Arial" w:hAnsi="Arial" w:cs="Arial"/>
          <w:b/>
        </w:rPr>
      </w:pPr>
    </w:p>
    <w:p w14:paraId="3C007877" w14:textId="6031EBF0" w:rsidR="00891820" w:rsidRDefault="00891820" w:rsidP="00891820">
      <w:pPr>
        <w:rPr>
          <w:rFonts w:ascii="Arial" w:hAnsi="Arial" w:cs="Arial"/>
          <w:sz w:val="20"/>
          <w:szCs w:val="20"/>
        </w:rPr>
      </w:pPr>
      <w:r w:rsidRPr="00D16CA0">
        <w:rPr>
          <w:rFonts w:ascii="Arial" w:hAnsi="Arial" w:cs="Arial"/>
          <w:sz w:val="20"/>
          <w:szCs w:val="20"/>
        </w:rPr>
        <w:t>Zmanjšanje razširjenosti kajenja med mladostniki v zadnjem obdobju potrjujejo tudi podatki iz dveh drugih raziskav o kajenju med mladostniki. Evropska raziskava o alkoholu in drogah med šolsko mladino (ESPAD) kaže, da se je delež 15</w:t>
      </w:r>
      <w:r w:rsidR="00093873">
        <w:rPr>
          <w:rFonts w:ascii="Arial" w:hAnsi="Arial" w:cs="Arial"/>
          <w:sz w:val="20"/>
          <w:szCs w:val="20"/>
        </w:rPr>
        <w:t>–</w:t>
      </w:r>
      <w:r w:rsidRPr="00D16CA0">
        <w:rPr>
          <w:rFonts w:ascii="Arial" w:hAnsi="Arial" w:cs="Arial"/>
          <w:sz w:val="20"/>
          <w:szCs w:val="20"/>
        </w:rPr>
        <w:t xml:space="preserve">16-letnih </w:t>
      </w:r>
      <w:r w:rsidR="00093873">
        <w:rPr>
          <w:rFonts w:ascii="Arial" w:hAnsi="Arial" w:cs="Arial"/>
          <w:sz w:val="20"/>
          <w:szCs w:val="20"/>
        </w:rPr>
        <w:t>šolajočih se</w:t>
      </w:r>
      <w:r w:rsidR="00093873" w:rsidRPr="00D16CA0">
        <w:rPr>
          <w:rFonts w:ascii="Arial" w:hAnsi="Arial" w:cs="Arial"/>
          <w:sz w:val="20"/>
          <w:szCs w:val="20"/>
        </w:rPr>
        <w:t xml:space="preserve"> </w:t>
      </w:r>
      <w:r w:rsidRPr="00D16CA0">
        <w:rPr>
          <w:rFonts w:ascii="Arial" w:hAnsi="Arial" w:cs="Arial"/>
          <w:sz w:val="20"/>
          <w:szCs w:val="20"/>
        </w:rPr>
        <w:t>mladostnikov, ki so kadarkoli v življenju kadili cigarete</w:t>
      </w:r>
      <w:r w:rsidR="00093873">
        <w:rPr>
          <w:rFonts w:ascii="Arial" w:hAnsi="Arial" w:cs="Arial"/>
          <w:sz w:val="20"/>
          <w:szCs w:val="20"/>
        </w:rPr>
        <w:t>,</w:t>
      </w:r>
      <w:r w:rsidRPr="00D16CA0">
        <w:rPr>
          <w:rFonts w:ascii="Arial" w:hAnsi="Arial" w:cs="Arial"/>
          <w:sz w:val="20"/>
          <w:szCs w:val="20"/>
        </w:rPr>
        <w:t xml:space="preserve"> znižal s 67 % v 2003 na 47 % v 2015 in na 38 % v 2019, delež kadilcev cigaret v zadnjih 30 dneh s 36 % v 2003 na 22 % v 2015 in na 19 % v 2019, dnevnih kadilcev pa s 24 % v 2003 na 11 % v 2015 in na 9 % v 2019. Globalna raziskava o tobaku med mladimi (GYTS) kaže, da se je med 13</w:t>
      </w:r>
      <w:r w:rsidR="00093873">
        <w:rPr>
          <w:rFonts w:ascii="Arial" w:hAnsi="Arial" w:cs="Arial"/>
          <w:sz w:val="20"/>
          <w:szCs w:val="20"/>
        </w:rPr>
        <w:t>–</w:t>
      </w:r>
      <w:r w:rsidRPr="00D16CA0">
        <w:rPr>
          <w:rFonts w:ascii="Arial" w:hAnsi="Arial" w:cs="Arial"/>
          <w:sz w:val="20"/>
          <w:szCs w:val="20"/>
        </w:rPr>
        <w:t xml:space="preserve">15 let </w:t>
      </w:r>
      <w:r w:rsidRPr="00D16CA0">
        <w:rPr>
          <w:rFonts w:ascii="Arial" w:hAnsi="Arial" w:cs="Arial"/>
          <w:sz w:val="20"/>
          <w:szCs w:val="20"/>
        </w:rPr>
        <w:lastRenderedPageBreak/>
        <w:t xml:space="preserve">starimi mladostniki uporaba kateregakoli tobačnega izdelka kadarkoli v življenju znižala </w:t>
      </w:r>
      <w:r w:rsidR="0058792E">
        <w:rPr>
          <w:rFonts w:ascii="Arial" w:hAnsi="Arial" w:cs="Arial"/>
          <w:sz w:val="20"/>
          <w:szCs w:val="20"/>
        </w:rPr>
        <w:t>z</w:t>
      </w:r>
      <w:r w:rsidRPr="00D16CA0">
        <w:rPr>
          <w:rFonts w:ascii="Arial" w:hAnsi="Arial" w:cs="Arial"/>
          <w:sz w:val="20"/>
          <w:szCs w:val="20"/>
        </w:rPr>
        <w:t xml:space="preserve"> 62,8 % v 2003 na 38,5 % v 2017 in trenutna uporaba kateregakoli tobačnega izdelka s 23,6</w:t>
      </w:r>
      <w:r w:rsidR="00093873">
        <w:rPr>
          <w:rFonts w:ascii="Arial" w:hAnsi="Arial" w:cs="Arial"/>
          <w:sz w:val="20"/>
          <w:szCs w:val="20"/>
        </w:rPr>
        <w:t xml:space="preserve"> </w:t>
      </w:r>
      <w:r w:rsidRPr="00D16CA0">
        <w:rPr>
          <w:rFonts w:ascii="Arial" w:hAnsi="Arial" w:cs="Arial"/>
          <w:sz w:val="20"/>
          <w:szCs w:val="20"/>
        </w:rPr>
        <w:t>% na 12,2 %.</w:t>
      </w:r>
    </w:p>
    <w:p w14:paraId="3B51468F" w14:textId="380CB018" w:rsidR="0052756D" w:rsidRDefault="0052756D" w:rsidP="00891820">
      <w:pPr>
        <w:rPr>
          <w:rFonts w:ascii="Arial" w:hAnsi="Arial" w:cs="Arial"/>
          <w:sz w:val="20"/>
          <w:szCs w:val="20"/>
        </w:rPr>
      </w:pPr>
    </w:p>
    <w:p w14:paraId="59CC61E2" w14:textId="20667C6D" w:rsidR="0052756D" w:rsidRDefault="0052756D" w:rsidP="00891820">
      <w:pPr>
        <w:rPr>
          <w:rFonts w:ascii="Arial" w:eastAsia="Calibri" w:hAnsi="Arial" w:cs="Arial"/>
          <w:sz w:val="20"/>
          <w:szCs w:val="20"/>
        </w:rPr>
      </w:pPr>
      <w:r w:rsidRPr="00F34AC1">
        <w:rPr>
          <w:rFonts w:ascii="Arial" w:eastAsia="Calibri" w:hAnsi="Arial" w:cs="Arial"/>
          <w:sz w:val="20"/>
          <w:szCs w:val="20"/>
        </w:rPr>
        <w:t xml:space="preserve">V zadnjem obdobju so se zmanjšale tudi količine cigaret in drobno rezanega tobaka, sproščene v prodajo, in sicer za </w:t>
      </w:r>
      <w:r>
        <w:rPr>
          <w:rFonts w:ascii="Arial" w:eastAsia="Calibri" w:hAnsi="Arial" w:cs="Arial"/>
          <w:sz w:val="20"/>
          <w:szCs w:val="20"/>
        </w:rPr>
        <w:t>več kot</w:t>
      </w:r>
      <w:r w:rsidRPr="00F34AC1">
        <w:rPr>
          <w:rFonts w:ascii="Arial" w:eastAsia="Calibri" w:hAnsi="Arial" w:cs="Arial"/>
          <w:sz w:val="20"/>
          <w:szCs w:val="20"/>
        </w:rPr>
        <w:t xml:space="preserve"> milijardo. Na sliki 6 prikazujemo število cigaret</w:t>
      </w:r>
      <w:r>
        <w:rPr>
          <w:rFonts w:ascii="Arial" w:eastAsia="Calibri" w:hAnsi="Arial" w:cs="Arial"/>
          <w:sz w:val="20"/>
          <w:szCs w:val="20"/>
        </w:rPr>
        <w:t xml:space="preserve"> (1000 kosov)</w:t>
      </w:r>
      <w:r w:rsidRPr="00F34AC1">
        <w:rPr>
          <w:rFonts w:ascii="Arial" w:eastAsia="Calibri" w:hAnsi="Arial" w:cs="Arial"/>
          <w:sz w:val="20"/>
          <w:szCs w:val="20"/>
        </w:rPr>
        <w:t xml:space="preserve"> in količino drobno rezanega tobaka skupaj (</w:t>
      </w:r>
      <w:r>
        <w:rPr>
          <w:rFonts w:ascii="Arial" w:eastAsia="Calibri" w:hAnsi="Arial" w:cs="Arial"/>
          <w:sz w:val="20"/>
          <w:szCs w:val="20"/>
        </w:rPr>
        <w:t xml:space="preserve">v kg, </w:t>
      </w:r>
      <w:r w:rsidRPr="00F34AC1">
        <w:rPr>
          <w:rFonts w:ascii="Arial" w:eastAsia="Calibri" w:hAnsi="Arial" w:cs="Arial"/>
          <w:sz w:val="20"/>
          <w:szCs w:val="20"/>
        </w:rPr>
        <w:t xml:space="preserve">ekvivalent </w:t>
      </w:r>
      <w:r>
        <w:rPr>
          <w:rFonts w:ascii="Arial" w:eastAsia="Calibri" w:hAnsi="Arial" w:cs="Arial"/>
          <w:sz w:val="20"/>
          <w:szCs w:val="20"/>
        </w:rPr>
        <w:t xml:space="preserve">1000 </w:t>
      </w:r>
      <w:r w:rsidRPr="00F34AC1">
        <w:rPr>
          <w:rFonts w:ascii="Arial" w:eastAsia="Calibri" w:hAnsi="Arial" w:cs="Arial"/>
          <w:sz w:val="20"/>
          <w:szCs w:val="20"/>
        </w:rPr>
        <w:t>cigaretam), sproščenih v prodajo med 2002 in 20</w:t>
      </w:r>
      <w:r>
        <w:rPr>
          <w:rFonts w:ascii="Arial" w:eastAsia="Calibri" w:hAnsi="Arial" w:cs="Arial"/>
          <w:sz w:val="20"/>
          <w:szCs w:val="20"/>
        </w:rPr>
        <w:t>20.</w:t>
      </w:r>
    </w:p>
    <w:p w14:paraId="16C02ACF" w14:textId="194D7CBF" w:rsidR="0052756D" w:rsidRDefault="0052756D" w:rsidP="00891820">
      <w:pPr>
        <w:rPr>
          <w:rFonts w:ascii="Arial" w:hAnsi="Arial" w:cs="Arial"/>
          <w:sz w:val="20"/>
          <w:szCs w:val="20"/>
        </w:rPr>
      </w:pPr>
    </w:p>
    <w:p w14:paraId="4CB7702C" w14:textId="546F5922" w:rsidR="0052756D" w:rsidRDefault="0052756D" w:rsidP="00891820">
      <w:pPr>
        <w:rPr>
          <w:rFonts w:ascii="Arial" w:hAnsi="Arial" w:cs="Arial"/>
          <w:sz w:val="20"/>
          <w:szCs w:val="20"/>
        </w:rPr>
      </w:pPr>
      <w:r>
        <w:rPr>
          <w:rFonts w:ascii="Arial" w:hAnsi="Arial" w:cs="Arial"/>
          <w:noProof/>
          <w:sz w:val="20"/>
          <w:szCs w:val="20"/>
        </w:rPr>
        <w:drawing>
          <wp:inline distT="0" distB="0" distL="0" distR="0" wp14:anchorId="6F2DB50A" wp14:editId="001FCDBE">
            <wp:extent cx="5761355" cy="36029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602990"/>
                    </a:xfrm>
                    <a:prstGeom prst="rect">
                      <a:avLst/>
                    </a:prstGeom>
                    <a:noFill/>
                  </pic:spPr>
                </pic:pic>
              </a:graphicData>
            </a:graphic>
          </wp:inline>
        </w:drawing>
      </w:r>
    </w:p>
    <w:p w14:paraId="4EBB3FB2" w14:textId="40AA0F44" w:rsidR="0052756D" w:rsidRDefault="0052756D" w:rsidP="00891820">
      <w:pPr>
        <w:rPr>
          <w:rFonts w:ascii="Arial" w:hAnsi="Arial" w:cs="Arial"/>
          <w:sz w:val="20"/>
          <w:szCs w:val="20"/>
        </w:rPr>
      </w:pPr>
    </w:p>
    <w:p w14:paraId="626405DB" w14:textId="76352F33" w:rsidR="0052756D" w:rsidRPr="00F34AC1" w:rsidRDefault="0052756D" w:rsidP="0052756D">
      <w:pPr>
        <w:rPr>
          <w:rFonts w:ascii="Arial" w:eastAsia="Calibri" w:hAnsi="Arial" w:cs="Arial"/>
          <w:sz w:val="16"/>
        </w:rPr>
      </w:pPr>
      <w:r w:rsidRPr="00F34AC1">
        <w:rPr>
          <w:rFonts w:ascii="Arial" w:eastAsia="Calibri" w:hAnsi="Arial" w:cs="Arial"/>
          <w:sz w:val="16"/>
        </w:rPr>
        <w:t>Slika 6: Število cigaret</w:t>
      </w:r>
      <w:r>
        <w:rPr>
          <w:rFonts w:ascii="Arial" w:eastAsia="Calibri" w:hAnsi="Arial" w:cs="Arial"/>
          <w:sz w:val="16"/>
        </w:rPr>
        <w:t xml:space="preserve"> (1000 kosov)</w:t>
      </w:r>
      <w:r w:rsidRPr="00F34AC1">
        <w:rPr>
          <w:rFonts w:ascii="Arial" w:eastAsia="Calibri" w:hAnsi="Arial" w:cs="Arial"/>
          <w:sz w:val="16"/>
        </w:rPr>
        <w:t xml:space="preserve"> in količina drobno rezanega tobaka</w:t>
      </w:r>
      <w:r>
        <w:rPr>
          <w:rFonts w:ascii="Arial" w:eastAsia="Calibri" w:hAnsi="Arial" w:cs="Arial"/>
          <w:sz w:val="16"/>
        </w:rPr>
        <w:t xml:space="preserve"> </w:t>
      </w:r>
      <w:r w:rsidRPr="004D2FB7">
        <w:rPr>
          <w:rFonts w:ascii="Arial" w:eastAsia="Calibri" w:hAnsi="Arial" w:cs="Arial"/>
          <w:sz w:val="16"/>
        </w:rPr>
        <w:t>(v kg, ekvivalent 1000 cigaretam)</w:t>
      </w:r>
      <w:r w:rsidRPr="00F34AC1">
        <w:rPr>
          <w:rFonts w:ascii="Arial" w:eastAsia="Calibri" w:hAnsi="Arial" w:cs="Arial"/>
          <w:sz w:val="16"/>
        </w:rPr>
        <w:t>, sproščenega v prodajo, 2002</w:t>
      </w:r>
      <w:r w:rsidR="00BF5850">
        <w:rPr>
          <w:rFonts w:ascii="Arial" w:eastAsia="Calibri" w:hAnsi="Arial" w:cs="Arial"/>
          <w:sz w:val="16"/>
        </w:rPr>
        <w:t>–</w:t>
      </w:r>
      <w:r w:rsidRPr="00F34AC1">
        <w:rPr>
          <w:rFonts w:ascii="Arial" w:eastAsia="Calibri" w:hAnsi="Arial" w:cs="Arial"/>
          <w:sz w:val="16"/>
        </w:rPr>
        <w:t>20</w:t>
      </w:r>
      <w:r>
        <w:rPr>
          <w:rFonts w:ascii="Arial" w:eastAsia="Calibri" w:hAnsi="Arial" w:cs="Arial"/>
          <w:sz w:val="16"/>
        </w:rPr>
        <w:t>20</w:t>
      </w:r>
      <w:r w:rsidRPr="00F34AC1">
        <w:rPr>
          <w:rFonts w:ascii="Arial" w:eastAsia="Calibri" w:hAnsi="Arial" w:cs="Arial"/>
          <w:sz w:val="16"/>
        </w:rPr>
        <w:t xml:space="preserve"> </w:t>
      </w:r>
    </w:p>
    <w:p w14:paraId="32418624" w14:textId="77777777" w:rsidR="0052756D" w:rsidRPr="00F34AC1" w:rsidRDefault="0052756D" w:rsidP="0052756D">
      <w:pPr>
        <w:rPr>
          <w:rFonts w:ascii="Arial" w:eastAsia="Calibri" w:hAnsi="Arial" w:cs="Arial"/>
          <w:sz w:val="16"/>
        </w:rPr>
      </w:pPr>
      <w:r w:rsidRPr="00F34AC1">
        <w:rPr>
          <w:rFonts w:ascii="Arial" w:eastAsia="Calibri" w:hAnsi="Arial" w:cs="Arial"/>
          <w:sz w:val="16"/>
        </w:rPr>
        <w:t>Vir: European Commission</w:t>
      </w:r>
      <w:r>
        <w:rPr>
          <w:rFonts w:ascii="Arial" w:eastAsia="Calibri" w:hAnsi="Arial" w:cs="Arial"/>
          <w:sz w:val="16"/>
        </w:rPr>
        <w:t>, FURS</w:t>
      </w:r>
    </w:p>
    <w:p w14:paraId="571882F0" w14:textId="77777777" w:rsidR="0052756D" w:rsidRPr="00B40ADD" w:rsidRDefault="0052756D" w:rsidP="00891820">
      <w:pPr>
        <w:rPr>
          <w:rFonts w:ascii="Arial" w:hAnsi="Arial" w:cs="Arial"/>
          <w:sz w:val="20"/>
          <w:szCs w:val="20"/>
        </w:rPr>
      </w:pPr>
    </w:p>
    <w:p w14:paraId="5C28C25E" w14:textId="7160AFA2" w:rsidR="00384D50" w:rsidRPr="00B40ADD" w:rsidRDefault="008C7570">
      <w:pPr>
        <w:rPr>
          <w:rFonts w:ascii="Arial" w:hAnsi="Arial" w:cs="Arial"/>
          <w:sz w:val="20"/>
          <w:szCs w:val="20"/>
        </w:rPr>
      </w:pPr>
      <w:r w:rsidRPr="00B40ADD">
        <w:rPr>
          <w:rFonts w:ascii="Arial" w:hAnsi="Arial" w:cs="Arial"/>
          <w:sz w:val="20"/>
          <w:szCs w:val="20"/>
        </w:rPr>
        <w:t>K ugodnim spremembam so prispevali zakonodajni ukrepi</w:t>
      </w:r>
      <w:r w:rsidR="00D81A71" w:rsidRPr="00B40ADD">
        <w:rPr>
          <w:rFonts w:ascii="Arial" w:hAnsi="Arial" w:cs="Arial"/>
          <w:sz w:val="20"/>
          <w:szCs w:val="20"/>
        </w:rPr>
        <w:t xml:space="preserve">, </w:t>
      </w:r>
      <w:r w:rsidRPr="00B40ADD">
        <w:rPr>
          <w:rFonts w:ascii="Arial" w:hAnsi="Arial" w:cs="Arial"/>
          <w:sz w:val="20"/>
          <w:szCs w:val="20"/>
        </w:rPr>
        <w:t xml:space="preserve">višanje obdavčitve in s tem cen tobačnih in povezanih izdelkov ter programi in aktivnosti vseh </w:t>
      </w:r>
      <w:r w:rsidR="00BE3E21">
        <w:rPr>
          <w:rFonts w:ascii="Arial" w:hAnsi="Arial" w:cs="Arial"/>
          <w:sz w:val="20"/>
          <w:szCs w:val="20"/>
        </w:rPr>
        <w:t>odgovornih</w:t>
      </w:r>
      <w:r w:rsidR="00BE3E21" w:rsidRPr="00B40ADD">
        <w:rPr>
          <w:rFonts w:ascii="Arial" w:hAnsi="Arial" w:cs="Arial"/>
          <w:sz w:val="20"/>
          <w:szCs w:val="20"/>
        </w:rPr>
        <w:t xml:space="preserve"> </w:t>
      </w:r>
      <w:r w:rsidRPr="00B40ADD">
        <w:rPr>
          <w:rFonts w:ascii="Arial" w:hAnsi="Arial" w:cs="Arial"/>
          <w:sz w:val="20"/>
          <w:szCs w:val="20"/>
        </w:rPr>
        <w:t xml:space="preserve">deležnikov na tem področju v Sloveniji za preprečevanje kajenja med otroki, mladostniki in mladimi odraslimi ter spodbujanje opuščanja kajenja. </w:t>
      </w:r>
    </w:p>
    <w:p w14:paraId="22B564F8" w14:textId="77777777" w:rsidR="008C7570" w:rsidRPr="00A4111A" w:rsidRDefault="008C7570">
      <w:pPr>
        <w:rPr>
          <w:rFonts w:ascii="Arial" w:hAnsi="Arial" w:cs="Arial"/>
          <w:b/>
        </w:rPr>
      </w:pPr>
    </w:p>
    <w:p w14:paraId="2EC9BCA6" w14:textId="253EE0A6" w:rsidR="009B5E31" w:rsidRPr="001F6265" w:rsidRDefault="009B5E31" w:rsidP="009B5E31">
      <w:pPr>
        <w:pStyle w:val="Intenzivencitat"/>
        <w:rPr>
          <w:b/>
          <w:bCs/>
        </w:rPr>
      </w:pPr>
      <w:r w:rsidRPr="00D16CA0">
        <w:rPr>
          <w:b/>
          <w:bCs/>
        </w:rPr>
        <w:t>Po vodnih pipah segajo predvsem mladostniki.</w:t>
      </w:r>
    </w:p>
    <w:p w14:paraId="2DD9D6D8" w14:textId="59D35E1D" w:rsidR="006A4BCE" w:rsidRPr="00B40ADD" w:rsidRDefault="006A4BCE" w:rsidP="006A4BCE">
      <w:pPr>
        <w:rPr>
          <w:rFonts w:ascii="Arial" w:hAnsi="Arial" w:cs="Arial"/>
          <w:sz w:val="20"/>
          <w:szCs w:val="20"/>
        </w:rPr>
      </w:pPr>
      <w:r w:rsidRPr="00B40ADD">
        <w:rPr>
          <w:rFonts w:ascii="Arial" w:hAnsi="Arial" w:cs="Arial"/>
          <w:sz w:val="20"/>
          <w:szCs w:val="20"/>
        </w:rPr>
        <w:t>Kajenju vodnih pip se več pozornosti namenja šele v zadnjih letih, ko se ta način kajenja tobaka širi izven tradicionalnih okolij. Kot kažejo raziskave iz različnih držav</w:t>
      </w:r>
      <w:r w:rsidR="00BE3E21">
        <w:rPr>
          <w:rFonts w:ascii="Arial" w:hAnsi="Arial" w:cs="Arial"/>
          <w:sz w:val="20"/>
          <w:szCs w:val="20"/>
        </w:rPr>
        <w:t>,</w:t>
      </w:r>
      <w:r w:rsidRPr="00B40ADD">
        <w:rPr>
          <w:rFonts w:ascii="Arial" w:hAnsi="Arial" w:cs="Arial"/>
          <w:sz w:val="20"/>
          <w:szCs w:val="20"/>
        </w:rPr>
        <w:t xml:space="preserve"> uporaba vodnih pip narašča predvsem med mladimi. Vodne pipe se pogosto zmotno smatrajo za manj škodljiv izdelek v primerjavi z drugimi tobačnimi izdelki za kajenje, predvsem zato, ker naj bi potovanje skozi vodo dim očistilo škodljivih snovi. Vendar pa to ne drži, saj voda ne deluje kot filter in dima ne očisti škodljivih snovi. Dim tobaka za vodne pipe vsebuje številne zdravju škodljive snovi, ki so prisotne tudi v dimu cigaret, proizvaja pa velike količine dima. Običajno kajenje vodne pipe traja dlje kot kajenje ene cigarete. Posameznik lahko med enournim kajenjem vodne pipe inhalira toliko dima, kot če bi pokadil </w:t>
      </w:r>
      <w:r w:rsidR="00BE3E21">
        <w:rPr>
          <w:rFonts w:ascii="Arial" w:hAnsi="Arial" w:cs="Arial"/>
          <w:sz w:val="20"/>
          <w:szCs w:val="20"/>
        </w:rPr>
        <w:t xml:space="preserve">od </w:t>
      </w:r>
      <w:r w:rsidRPr="00B40ADD">
        <w:rPr>
          <w:rFonts w:ascii="Arial" w:hAnsi="Arial" w:cs="Arial"/>
          <w:sz w:val="20"/>
          <w:szCs w:val="20"/>
        </w:rPr>
        <w:t xml:space="preserve">50 do 200 cigaret. Pri tem je izpostavljen podobnim ali večjim količinam nikotina </w:t>
      </w:r>
      <w:r w:rsidR="009A3343">
        <w:rPr>
          <w:rFonts w:ascii="Arial" w:hAnsi="Arial" w:cs="Arial"/>
          <w:sz w:val="20"/>
          <w:szCs w:val="20"/>
        </w:rPr>
        <w:t>in</w:t>
      </w:r>
      <w:r w:rsidRPr="00B40ADD">
        <w:rPr>
          <w:rFonts w:ascii="Arial" w:hAnsi="Arial" w:cs="Arial"/>
          <w:sz w:val="20"/>
          <w:szCs w:val="20"/>
        </w:rPr>
        <w:t xml:space="preserve"> znatno višjim količinam katrana, ogljikovega </w:t>
      </w:r>
      <w:r w:rsidRPr="00B40ADD">
        <w:rPr>
          <w:rFonts w:ascii="Arial" w:hAnsi="Arial" w:cs="Arial"/>
          <w:sz w:val="20"/>
          <w:szCs w:val="20"/>
        </w:rPr>
        <w:lastRenderedPageBreak/>
        <w:t>monoksida in drugih škodljivih snovi kot pri kajenju cigaret. Z vodno pipo se lahko kadijo tudi zeliščni pripravki, ki ne vsebujejo tobaka. Dim, ki pri tem nastaja, vsebuje podobne koncentracije škodljivih snovi, kot če bi uporabljali tobačne pripravke za vodne pipe, z edino razliko, da v njem ni nikotina. Dostopne raziskave kažejo, da je kajenje vodne pipe povezano s podobnimi tveganji za zdravje kot kajenje cigaret.</w:t>
      </w:r>
    </w:p>
    <w:p w14:paraId="1913F7F5" w14:textId="77777777" w:rsidR="00686840" w:rsidRPr="00B40ADD" w:rsidRDefault="00686840" w:rsidP="006A4BCE">
      <w:pPr>
        <w:rPr>
          <w:rFonts w:ascii="Arial" w:hAnsi="Arial" w:cs="Arial"/>
          <w:sz w:val="20"/>
          <w:szCs w:val="20"/>
        </w:rPr>
      </w:pPr>
    </w:p>
    <w:p w14:paraId="7FC9C86F" w14:textId="35BC0E8B" w:rsidR="009B5E31" w:rsidRPr="00D16CA0" w:rsidRDefault="009B5E31" w:rsidP="009B5E31">
      <w:pPr>
        <w:rPr>
          <w:rFonts w:ascii="Arial" w:hAnsi="Arial" w:cs="Arial"/>
          <w:sz w:val="20"/>
          <w:szCs w:val="20"/>
        </w:rPr>
      </w:pPr>
      <w:r w:rsidRPr="00D16CA0">
        <w:rPr>
          <w:rFonts w:ascii="Arial" w:hAnsi="Arial" w:cs="Arial"/>
          <w:sz w:val="20"/>
          <w:szCs w:val="20"/>
        </w:rPr>
        <w:t xml:space="preserve">Med odraslimi je v letu 2018 vodne pipe v zadnjih 30 dneh kadilo 3,0 % prebivalcev v starosti </w:t>
      </w:r>
      <w:r w:rsidR="009A3343">
        <w:rPr>
          <w:rFonts w:ascii="Arial" w:hAnsi="Arial" w:cs="Arial"/>
          <w:sz w:val="20"/>
          <w:szCs w:val="20"/>
        </w:rPr>
        <w:t xml:space="preserve">od </w:t>
      </w:r>
      <w:r w:rsidRPr="00D16CA0">
        <w:rPr>
          <w:rFonts w:ascii="Arial" w:hAnsi="Arial" w:cs="Arial"/>
          <w:sz w:val="20"/>
          <w:szCs w:val="20"/>
        </w:rPr>
        <w:t>15 do 64 let, odstotek je višji med moškimi kot ženskami. Najvišji delež je bil v najmlajši starostni skupini, to je 15</w:t>
      </w:r>
      <w:r w:rsidR="00BF5850">
        <w:rPr>
          <w:rFonts w:ascii="Arial" w:hAnsi="Arial" w:cs="Arial"/>
          <w:sz w:val="20"/>
          <w:szCs w:val="20"/>
        </w:rPr>
        <w:t>–</w:t>
      </w:r>
      <w:r w:rsidRPr="00D16CA0">
        <w:rPr>
          <w:rFonts w:ascii="Arial" w:hAnsi="Arial" w:cs="Arial"/>
          <w:sz w:val="20"/>
          <w:szCs w:val="20"/>
        </w:rPr>
        <w:t xml:space="preserve">24 let, kjer je znašal 9,1 %. Med všolanimi 15-letniki je v 2014 o kajenju vodne pipe v zadnjih 30 dneh poročalo 2,9 % </w:t>
      </w:r>
      <w:r w:rsidR="00BF5850">
        <w:rPr>
          <w:rFonts w:ascii="Arial" w:hAnsi="Arial" w:cs="Arial"/>
          <w:sz w:val="20"/>
          <w:szCs w:val="20"/>
        </w:rPr>
        <w:t>šolajočih se</w:t>
      </w:r>
      <w:r w:rsidR="00BF5850" w:rsidRPr="00D16CA0">
        <w:rPr>
          <w:rFonts w:ascii="Arial" w:hAnsi="Arial" w:cs="Arial"/>
          <w:sz w:val="20"/>
          <w:szCs w:val="20"/>
        </w:rPr>
        <w:t xml:space="preserve"> </w:t>
      </w:r>
      <w:r w:rsidRPr="00D16CA0">
        <w:rPr>
          <w:rFonts w:ascii="Arial" w:hAnsi="Arial" w:cs="Arial"/>
          <w:sz w:val="20"/>
          <w:szCs w:val="20"/>
        </w:rPr>
        <w:t>15-letnikov, več fantov kot deklet (4,2 % fantov in 1,8 % deklet), v letu 2018 pa so bili odstotki uporabnikov višji, skupno 8,7 % (9,9 % fantov in 7,4 % deklet). V priložnostni raziskavi med dijaki 2. letnikov srednjih šol po vsej Sloveniji je o uporabi vodne pipe kadarkoli v življenju v letu 2018 poročalo 22,1 % vseh (22,6 % fantov in 21,8 % deklet), odstotki pa so se znižali glede na leto 2017.</w:t>
      </w:r>
    </w:p>
    <w:p w14:paraId="41274DD9" w14:textId="6F88A484" w:rsidR="00D51B6D" w:rsidRPr="00D16CA0" w:rsidRDefault="00D51B6D" w:rsidP="00D51B6D">
      <w:pPr>
        <w:pStyle w:val="Intenzivencitat"/>
        <w:rPr>
          <w:b/>
          <w:bCs/>
        </w:rPr>
      </w:pPr>
      <w:r w:rsidRPr="00D16CA0">
        <w:rPr>
          <w:b/>
          <w:bCs/>
        </w:rPr>
        <w:t xml:space="preserve">Uporaba brezdimnih tobačnih izdelkov (za žvečenje, sesanje, njuhanje in oralno uporabo (snus), fuge) je v Sloveniji prisotna predvsem med mladostniki, med </w:t>
      </w:r>
      <w:r w:rsidR="00F9614E">
        <w:rPr>
          <w:b/>
          <w:bCs/>
        </w:rPr>
        <w:t>njimi</w:t>
      </w:r>
      <w:r w:rsidR="00F9614E" w:rsidRPr="00D16CA0">
        <w:rPr>
          <w:b/>
          <w:bCs/>
        </w:rPr>
        <w:t xml:space="preserve"> </w:t>
      </w:r>
      <w:r w:rsidRPr="00D16CA0">
        <w:rPr>
          <w:b/>
          <w:bCs/>
        </w:rPr>
        <w:t>se odstotek uporabnikov zvišuje.</w:t>
      </w:r>
    </w:p>
    <w:p w14:paraId="1BE2428B" w14:textId="1878AD54" w:rsidR="00D51B6D" w:rsidRPr="00D16CA0" w:rsidRDefault="00D51B6D" w:rsidP="00D51B6D">
      <w:pPr>
        <w:rPr>
          <w:rFonts w:ascii="Arial" w:hAnsi="Arial" w:cs="Arial"/>
          <w:sz w:val="20"/>
          <w:szCs w:val="20"/>
        </w:rPr>
      </w:pPr>
      <w:r w:rsidRPr="00D16CA0">
        <w:rPr>
          <w:rFonts w:ascii="Arial" w:hAnsi="Arial" w:cs="Arial"/>
          <w:sz w:val="20"/>
          <w:szCs w:val="20"/>
        </w:rPr>
        <w:t>O trenutni uporabi brezdimnih tobačnih izdelkov je v 2018 poročal približno 1 % prebivalcev Slovenije, starih 15</w:t>
      </w:r>
      <w:r w:rsidR="00943833">
        <w:rPr>
          <w:rFonts w:ascii="Arial" w:hAnsi="Arial" w:cs="Arial"/>
          <w:sz w:val="20"/>
          <w:szCs w:val="20"/>
        </w:rPr>
        <w:t>–</w:t>
      </w:r>
      <w:r w:rsidRPr="00D16CA0">
        <w:rPr>
          <w:rFonts w:ascii="Arial" w:hAnsi="Arial" w:cs="Arial"/>
          <w:sz w:val="20"/>
          <w:szCs w:val="20"/>
        </w:rPr>
        <w:t>64 let, v letu 2020 manj kot 1 % prebivalcev v starosti 18</w:t>
      </w:r>
      <w:r w:rsidR="00943833">
        <w:rPr>
          <w:rFonts w:ascii="Arial" w:hAnsi="Arial" w:cs="Arial"/>
          <w:sz w:val="20"/>
          <w:szCs w:val="20"/>
        </w:rPr>
        <w:t>–</w:t>
      </w:r>
      <w:r w:rsidRPr="00D16CA0">
        <w:rPr>
          <w:rFonts w:ascii="Arial" w:hAnsi="Arial" w:cs="Arial"/>
          <w:sz w:val="20"/>
          <w:szCs w:val="20"/>
        </w:rPr>
        <w:t>74 let. V obeh raziskavah beležimo, da so odstotki uporabnikov najvišji v starostni skupini 15</w:t>
      </w:r>
      <w:r w:rsidR="00943833">
        <w:rPr>
          <w:rFonts w:ascii="Arial" w:hAnsi="Arial" w:cs="Arial"/>
          <w:sz w:val="20"/>
          <w:szCs w:val="20"/>
        </w:rPr>
        <w:t>–</w:t>
      </w:r>
      <w:r w:rsidRPr="00D16CA0">
        <w:rPr>
          <w:rFonts w:ascii="Arial" w:hAnsi="Arial" w:cs="Arial"/>
          <w:sz w:val="20"/>
          <w:szCs w:val="20"/>
        </w:rPr>
        <w:t>34 let. Med všolanimi 15-letniki je v 2014 o uporabi tobaka za oralno uporabo v zadnjih 30 dneh poročalo 0,6 % všolanih 15-letnikov (1,0 % fantov in 0,2 % deklet), v letu 2018 pa so bili odstotki uporabnikov višji, skupno 2,4 % (3,1 % fantov in 1,6 % deklet). V priložnostni raziskavi med dijaki 2. letnikov srednjih šol po vsej Sloveniji je o uporabi brezdimnega tobaka kadarkoli v življenju v letu 2018 poročalo 10,6 % vseh (11,1 % fantov in 10,3 % deklet), odstotki pa so se glede na leto 2017 zvišali skupno in med dekleti.</w:t>
      </w:r>
    </w:p>
    <w:p w14:paraId="521F97A0" w14:textId="77777777" w:rsidR="00D51B6D" w:rsidRPr="00D16CA0" w:rsidRDefault="00D51B6D" w:rsidP="00D51B6D">
      <w:pPr>
        <w:rPr>
          <w:rFonts w:ascii="Arial" w:hAnsi="Arial" w:cs="Arial"/>
          <w:sz w:val="20"/>
          <w:szCs w:val="20"/>
        </w:rPr>
      </w:pPr>
    </w:p>
    <w:p w14:paraId="0B4C903C" w14:textId="77A60B86" w:rsidR="00D51B6D" w:rsidRPr="00D16CA0" w:rsidRDefault="00D51B6D" w:rsidP="00D51B6D">
      <w:pPr>
        <w:pStyle w:val="Intenzivencitat"/>
        <w:rPr>
          <w:b/>
          <w:bCs/>
        </w:rPr>
      </w:pPr>
      <w:r w:rsidRPr="00D16CA0">
        <w:rPr>
          <w:b/>
          <w:bCs/>
        </w:rPr>
        <w:t>Tobačnemu dimu so še vedno izpostavljeni številni prebivalci Slovenije, tudi tisti, ki ne kadijo. Izpostavljenost je značilna predvsem za domače okolje. Vsako leto je</w:t>
      </w:r>
      <w:r w:rsidR="008139A1">
        <w:rPr>
          <w:b/>
          <w:bCs/>
        </w:rPr>
        <w:t xml:space="preserve"> zaradi kajenja nosečnic</w:t>
      </w:r>
      <w:r w:rsidRPr="00D16CA0">
        <w:rPr>
          <w:b/>
          <w:bCs/>
        </w:rPr>
        <w:t xml:space="preserve"> tobačnemu dimu izpostavljenih približno 2.000 še nerojenih otrok</w:t>
      </w:r>
      <w:r w:rsidR="008139A1">
        <w:rPr>
          <w:b/>
          <w:bCs/>
        </w:rPr>
        <w:t>.</w:t>
      </w:r>
      <w:r w:rsidRPr="00D16CA0">
        <w:rPr>
          <w:b/>
          <w:bCs/>
        </w:rPr>
        <w:t xml:space="preserve"> </w:t>
      </w:r>
    </w:p>
    <w:p w14:paraId="41B50916" w14:textId="2738F352" w:rsidR="00C0618B" w:rsidRPr="00B40ADD" w:rsidRDefault="001E43A4" w:rsidP="00E0792D">
      <w:pPr>
        <w:rPr>
          <w:rFonts w:ascii="Arial" w:hAnsi="Arial" w:cs="Arial"/>
          <w:sz w:val="20"/>
          <w:szCs w:val="20"/>
        </w:rPr>
      </w:pPr>
      <w:r w:rsidRPr="00D16CA0">
        <w:rPr>
          <w:rFonts w:ascii="Arial" w:hAnsi="Arial" w:cs="Arial"/>
          <w:sz w:val="20"/>
          <w:szCs w:val="20"/>
        </w:rPr>
        <w:t xml:space="preserve">Varne ravni izpostavljenosti tobačnemu dimu ni; </w:t>
      </w:r>
      <w:r w:rsidR="002C2C63">
        <w:rPr>
          <w:rFonts w:ascii="Arial" w:hAnsi="Arial" w:cs="Arial"/>
          <w:sz w:val="20"/>
          <w:szCs w:val="20"/>
        </w:rPr>
        <w:t>vsak</w:t>
      </w:r>
      <w:r w:rsidR="002C2C63" w:rsidRPr="00D16CA0">
        <w:rPr>
          <w:rFonts w:ascii="Arial" w:hAnsi="Arial" w:cs="Arial"/>
          <w:sz w:val="20"/>
          <w:szCs w:val="20"/>
        </w:rPr>
        <w:t xml:space="preserve"> </w:t>
      </w:r>
      <w:r w:rsidRPr="00D16CA0">
        <w:rPr>
          <w:rFonts w:ascii="Arial" w:hAnsi="Arial" w:cs="Arial"/>
          <w:sz w:val="20"/>
          <w:szCs w:val="20"/>
        </w:rPr>
        <w:t>obseg izpostavljenosti tobačnemu dimu je škodljiv zdravju. Ob kratkotrajni izpostavljenosti se lahko pojavijo vzdraženost oči, nosu in grla, glavobol</w:t>
      </w:r>
      <w:r w:rsidRPr="00B40ADD">
        <w:rPr>
          <w:rFonts w:ascii="Arial" w:hAnsi="Arial" w:cs="Arial"/>
          <w:sz w:val="20"/>
          <w:szCs w:val="20"/>
        </w:rPr>
        <w:t xml:space="preserve"> in slabost, ob dolgotrajni in ponavljajoči se izpostavljenosti pa resne in nevarne posledice za zdravje, podobne škodljivim učinkom kajenja pri kadilcih. Nekatere skupine prebivalcev so še posebej ranljive za učinke</w:t>
      </w:r>
      <w:r w:rsidR="004066DE">
        <w:rPr>
          <w:rFonts w:ascii="Arial" w:hAnsi="Arial" w:cs="Arial"/>
          <w:sz w:val="20"/>
          <w:szCs w:val="20"/>
        </w:rPr>
        <w:t xml:space="preserve"> izpostavljenosti tobačnemu dimu</w:t>
      </w:r>
      <w:r w:rsidRPr="00B40ADD">
        <w:rPr>
          <w:rFonts w:ascii="Arial" w:hAnsi="Arial" w:cs="Arial"/>
          <w:sz w:val="20"/>
          <w:szCs w:val="20"/>
        </w:rPr>
        <w:t xml:space="preserve">, to so dojenčki, majhni otroci, še posebej otroci z astmo in drugimi kroničnimi boleznimi dihal, nosečnice in bolniki s kroničnimi boleznimi, npr. dihal, srca in ožilja. </w:t>
      </w:r>
      <w:r w:rsidR="006A15A3">
        <w:rPr>
          <w:rFonts w:ascii="Arial" w:hAnsi="Arial" w:cs="Arial"/>
          <w:sz w:val="20"/>
          <w:szCs w:val="20"/>
        </w:rPr>
        <w:t xml:space="preserve">Izpostavljenost tobačnemu dimu </w:t>
      </w:r>
      <w:r w:rsidRPr="00B40ADD">
        <w:rPr>
          <w:rFonts w:ascii="Arial" w:hAnsi="Arial" w:cs="Arial"/>
          <w:sz w:val="20"/>
          <w:szCs w:val="20"/>
        </w:rPr>
        <w:t>pri odraslih povzroča pljučn</w:t>
      </w:r>
      <w:r w:rsidR="000D168D">
        <w:rPr>
          <w:rFonts w:ascii="Arial" w:hAnsi="Arial" w:cs="Arial"/>
          <w:sz w:val="20"/>
          <w:szCs w:val="20"/>
        </w:rPr>
        <w:t>ega</w:t>
      </w:r>
      <w:r w:rsidRPr="00B40ADD">
        <w:rPr>
          <w:rFonts w:ascii="Arial" w:hAnsi="Arial" w:cs="Arial"/>
          <w:sz w:val="20"/>
          <w:szCs w:val="20"/>
        </w:rPr>
        <w:t xml:space="preserve"> rak</w:t>
      </w:r>
      <w:r w:rsidR="000D168D">
        <w:rPr>
          <w:rFonts w:ascii="Arial" w:hAnsi="Arial" w:cs="Arial"/>
          <w:sz w:val="20"/>
          <w:szCs w:val="20"/>
        </w:rPr>
        <w:t>a</w:t>
      </w:r>
      <w:r w:rsidRPr="00B40ADD">
        <w:rPr>
          <w:rFonts w:ascii="Arial" w:hAnsi="Arial" w:cs="Arial"/>
          <w:sz w:val="20"/>
          <w:szCs w:val="20"/>
        </w:rPr>
        <w:t xml:space="preserve">, koronarno srčno bolezen, astmo in poslabšanje astme, povezano pa je tudi z možgansko kapjo, s kronično obstruktivno pljučno boleznijo, kašljem, izkašljevanjem sluzi in drugimi znaki </w:t>
      </w:r>
      <w:r w:rsidR="00E3092C">
        <w:rPr>
          <w:rFonts w:ascii="Arial" w:hAnsi="Arial" w:cs="Arial"/>
          <w:sz w:val="20"/>
          <w:szCs w:val="20"/>
        </w:rPr>
        <w:t>glede</w:t>
      </w:r>
      <w:r w:rsidRPr="00B40ADD">
        <w:rPr>
          <w:rFonts w:ascii="Arial" w:hAnsi="Arial" w:cs="Arial"/>
          <w:sz w:val="20"/>
          <w:szCs w:val="20"/>
        </w:rPr>
        <w:t xml:space="preserve"> dihal, z upadom pljučnih funkcij, z rakom dojke pri mlajših, predvsem premenopavzalnih ženskah, rakom materničnega vratu in drugimi vrstami raka. </w:t>
      </w:r>
      <w:r w:rsidR="00627DC2">
        <w:rPr>
          <w:rFonts w:ascii="Arial" w:hAnsi="Arial" w:cs="Arial"/>
          <w:sz w:val="20"/>
          <w:szCs w:val="20"/>
        </w:rPr>
        <w:t>Če</w:t>
      </w:r>
      <w:r w:rsidRPr="00B40ADD">
        <w:rPr>
          <w:rFonts w:ascii="Arial" w:hAnsi="Arial" w:cs="Arial"/>
          <w:sz w:val="20"/>
          <w:szCs w:val="20"/>
        </w:rPr>
        <w:t xml:space="preserve"> je nosečnica izpostavljena tobačnemu dimu, to lahko povzroči zmanjšano porodno težo, prezgodnji porod in sindrom nenadne smrti dojenčka, povezano pa je lahko tudi s spontanim splavom, zastojem rasti še nerojenega otroka, škodljivimi učinki na razvoj pljuč idr. </w:t>
      </w:r>
    </w:p>
    <w:p w14:paraId="592A63DD" w14:textId="77777777" w:rsidR="00C0618B" w:rsidRPr="00B40ADD" w:rsidRDefault="00C0618B" w:rsidP="00E0792D">
      <w:pPr>
        <w:rPr>
          <w:rFonts w:ascii="Arial" w:hAnsi="Arial" w:cs="Arial"/>
          <w:sz w:val="20"/>
          <w:szCs w:val="20"/>
        </w:rPr>
      </w:pPr>
    </w:p>
    <w:p w14:paraId="4A45EB14" w14:textId="53EF9BE0" w:rsidR="001E43A4" w:rsidRPr="00B40ADD" w:rsidRDefault="001E43A4" w:rsidP="00E0792D">
      <w:pPr>
        <w:rPr>
          <w:rFonts w:ascii="Arial" w:hAnsi="Arial" w:cs="Arial"/>
          <w:sz w:val="20"/>
          <w:szCs w:val="20"/>
        </w:rPr>
      </w:pPr>
      <w:r w:rsidRPr="00B40ADD">
        <w:rPr>
          <w:rFonts w:ascii="Arial" w:hAnsi="Arial" w:cs="Arial"/>
          <w:sz w:val="20"/>
          <w:szCs w:val="20"/>
        </w:rPr>
        <w:lastRenderedPageBreak/>
        <w:t xml:space="preserve">Dojenčki in majhni otroci, ki so izpostavljeni tobačnemu dimu, pogosteje zbolijo in pogosteje potrebujejo zdravnika. Njihova pljuča se slabše razvijejo, zmanjšajo se pljučne funkcije, pogosteje zbolijo za bronhitisom ali pljučnico, pogosteje kašljajo in piskajo pri dihanju, imajo hujše in pogostejše napade astme, pri njih se lahko pojavi astma, imajo pogostejša vnetja srednjega ušesa, ki se </w:t>
      </w:r>
      <w:r w:rsidR="00A85781">
        <w:rPr>
          <w:rFonts w:ascii="Arial" w:hAnsi="Arial" w:cs="Arial"/>
          <w:sz w:val="20"/>
          <w:szCs w:val="20"/>
        </w:rPr>
        <w:t>rada</w:t>
      </w:r>
      <w:r w:rsidR="00A85781" w:rsidRPr="00B40ADD">
        <w:rPr>
          <w:rFonts w:ascii="Arial" w:hAnsi="Arial" w:cs="Arial"/>
          <w:sz w:val="20"/>
          <w:szCs w:val="20"/>
        </w:rPr>
        <w:t xml:space="preserve"> </w:t>
      </w:r>
      <w:r w:rsidRPr="00B40ADD">
        <w:rPr>
          <w:rFonts w:ascii="Arial" w:hAnsi="Arial" w:cs="Arial"/>
          <w:sz w:val="20"/>
          <w:szCs w:val="20"/>
        </w:rPr>
        <w:t xml:space="preserve">ponavljajo in </w:t>
      </w:r>
      <w:r w:rsidR="00A85781">
        <w:rPr>
          <w:rFonts w:ascii="Arial" w:hAnsi="Arial" w:cs="Arial"/>
          <w:sz w:val="20"/>
          <w:szCs w:val="20"/>
        </w:rPr>
        <w:t>zaplete</w:t>
      </w:r>
      <w:r w:rsidR="00A85781" w:rsidRPr="00B40ADD">
        <w:rPr>
          <w:rFonts w:ascii="Arial" w:hAnsi="Arial" w:cs="Arial"/>
          <w:sz w:val="20"/>
          <w:szCs w:val="20"/>
        </w:rPr>
        <w:t xml:space="preserve"> </w:t>
      </w:r>
      <w:r w:rsidRPr="00B40ADD">
        <w:rPr>
          <w:rFonts w:ascii="Arial" w:hAnsi="Arial" w:cs="Arial"/>
          <w:sz w:val="20"/>
          <w:szCs w:val="20"/>
        </w:rPr>
        <w:t xml:space="preserve">teh vnetij v primerjavi z otroki, ki niso izpostavljeni tobačnemu dimu. </w:t>
      </w:r>
      <w:r w:rsidR="006A15A3">
        <w:rPr>
          <w:rFonts w:ascii="Arial" w:hAnsi="Arial" w:cs="Arial"/>
          <w:sz w:val="20"/>
          <w:szCs w:val="20"/>
        </w:rPr>
        <w:t xml:space="preserve">Izpostavljenost tobačnemu dimu </w:t>
      </w:r>
      <w:r w:rsidRPr="00B40ADD">
        <w:rPr>
          <w:rFonts w:ascii="Arial" w:hAnsi="Arial" w:cs="Arial"/>
          <w:sz w:val="20"/>
          <w:szCs w:val="20"/>
        </w:rPr>
        <w:t xml:space="preserve">je lahko vzrok nenadne smrti dojenčka. </w:t>
      </w:r>
      <w:r w:rsidR="006A15A3">
        <w:rPr>
          <w:rFonts w:ascii="Arial" w:hAnsi="Arial" w:cs="Arial"/>
          <w:sz w:val="20"/>
          <w:szCs w:val="20"/>
        </w:rPr>
        <w:t xml:space="preserve">Izpostavljenost tobačnemu dimu </w:t>
      </w:r>
      <w:r w:rsidRPr="00B40ADD">
        <w:rPr>
          <w:rFonts w:ascii="Arial" w:hAnsi="Arial" w:cs="Arial"/>
          <w:sz w:val="20"/>
          <w:szCs w:val="20"/>
        </w:rPr>
        <w:t xml:space="preserve">v otroštvu ima tudi resne posledice za zdravje srčno-žilnega sistema – vodi v prezgodno aterosklerozo in lahko kasneje privede do motenj srčnega ritma. </w:t>
      </w:r>
      <w:r w:rsidR="00A85781">
        <w:rPr>
          <w:rFonts w:ascii="Arial" w:hAnsi="Arial" w:cs="Arial"/>
          <w:sz w:val="20"/>
          <w:szCs w:val="20"/>
        </w:rPr>
        <w:t>E</w:t>
      </w:r>
      <w:r w:rsidR="00B64D65" w:rsidRPr="00B40ADD">
        <w:rPr>
          <w:rFonts w:ascii="Arial" w:hAnsi="Arial" w:cs="Arial"/>
          <w:sz w:val="20"/>
          <w:szCs w:val="20"/>
        </w:rPr>
        <w:t>dini ukrep, ki zagotavlja ustrezno zaščito pred tobačnim dimom iz okolja</w:t>
      </w:r>
      <w:r w:rsidR="00A85781">
        <w:rPr>
          <w:rFonts w:ascii="Arial" w:hAnsi="Arial" w:cs="Arial"/>
          <w:sz w:val="20"/>
          <w:szCs w:val="20"/>
        </w:rPr>
        <w:t>, je p</w:t>
      </w:r>
      <w:r w:rsidR="00A85781" w:rsidRPr="00B40ADD">
        <w:rPr>
          <w:rFonts w:ascii="Arial" w:hAnsi="Arial" w:cs="Arial"/>
          <w:sz w:val="20"/>
          <w:szCs w:val="20"/>
        </w:rPr>
        <w:t>repoved kajenja v prostorih</w:t>
      </w:r>
      <w:r w:rsidR="00B64D65" w:rsidRPr="00B40ADD">
        <w:rPr>
          <w:rFonts w:ascii="Arial" w:hAnsi="Arial" w:cs="Arial"/>
          <w:sz w:val="20"/>
          <w:szCs w:val="20"/>
        </w:rPr>
        <w:t>.</w:t>
      </w:r>
    </w:p>
    <w:p w14:paraId="77583747" w14:textId="77777777" w:rsidR="00C0618B" w:rsidRPr="00B40ADD" w:rsidRDefault="00C0618B" w:rsidP="00E0792D">
      <w:pPr>
        <w:rPr>
          <w:rFonts w:ascii="Arial" w:hAnsi="Arial" w:cs="Arial"/>
          <w:sz w:val="20"/>
          <w:szCs w:val="20"/>
        </w:rPr>
      </w:pPr>
    </w:p>
    <w:p w14:paraId="0E4D96E8" w14:textId="02DCBBD4" w:rsidR="0042692E" w:rsidRPr="00B40ADD" w:rsidRDefault="0042692E" w:rsidP="0042692E">
      <w:pPr>
        <w:rPr>
          <w:rFonts w:ascii="Arial" w:hAnsi="Arial" w:cs="Arial"/>
          <w:sz w:val="20"/>
          <w:szCs w:val="20"/>
        </w:rPr>
      </w:pPr>
      <w:r w:rsidRPr="00B40ADD">
        <w:rPr>
          <w:rFonts w:ascii="Arial" w:hAnsi="Arial" w:cs="Arial"/>
          <w:sz w:val="20"/>
          <w:szCs w:val="20"/>
        </w:rPr>
        <w:t>Z zakonom iz leta 2007, ki je prepovedal kajenje v vseh zaprtih javnih in delovnih prostorih, smo dosegli pomemben napredek na tem področju. Osnovni cilj prepovedi kajenja v vseh zaprtih javnih in delovnih prostorih v letu 2007 je bil zmanjšanje</w:t>
      </w:r>
      <w:r w:rsidR="006A15A3">
        <w:rPr>
          <w:rFonts w:ascii="Arial" w:hAnsi="Arial" w:cs="Arial"/>
          <w:sz w:val="20"/>
          <w:szCs w:val="20"/>
        </w:rPr>
        <w:t xml:space="preserve"> izpostavljenosti tobačnemu dimu</w:t>
      </w:r>
      <w:r w:rsidRPr="00B40ADD">
        <w:rPr>
          <w:rFonts w:ascii="Arial" w:hAnsi="Arial" w:cs="Arial"/>
          <w:sz w:val="20"/>
          <w:szCs w:val="20"/>
        </w:rPr>
        <w:t xml:space="preserve">, še posebej v delovnem okolju, kjer zaposleni niso imeli izbire, kot so restavracije in bari. S tem ukrepom smo v Sloveniji dosegli pomembno zmanjšanje deleža tistih prebivalcev Slovenije, ki so izpostavljeni tobačnemu dimu vsak dan ali skoraj vsak dan. Pomembno se je znižal tudi delež tistih, ki so izpostavljeni tobačnemu dimu v domačem okolju.  </w:t>
      </w:r>
    </w:p>
    <w:p w14:paraId="51A2FC5A" w14:textId="77777777" w:rsidR="0042692E" w:rsidRPr="00B40ADD" w:rsidRDefault="0042692E" w:rsidP="0042692E">
      <w:pPr>
        <w:rPr>
          <w:rFonts w:ascii="Arial" w:hAnsi="Arial" w:cs="Arial"/>
          <w:sz w:val="20"/>
          <w:szCs w:val="20"/>
        </w:rPr>
      </w:pPr>
    </w:p>
    <w:p w14:paraId="74B7D9C4" w14:textId="5BDF6B62" w:rsidR="00FD705C" w:rsidRPr="00B40ADD" w:rsidRDefault="0042692E" w:rsidP="0042692E">
      <w:pPr>
        <w:rPr>
          <w:rFonts w:ascii="Arial" w:hAnsi="Arial" w:cs="Arial"/>
          <w:sz w:val="20"/>
          <w:szCs w:val="20"/>
        </w:rPr>
      </w:pPr>
      <w:r w:rsidRPr="00B40ADD">
        <w:rPr>
          <w:rFonts w:ascii="Arial" w:hAnsi="Arial" w:cs="Arial"/>
          <w:sz w:val="20"/>
          <w:szCs w:val="20"/>
        </w:rPr>
        <w:t>Zagotavljanje spoštovanja prepovedi kajenja v javnih prostorih in preverjanje pogojev za kadilnice v javnih prostorih izvaja Zdravstveni inšpektorat RS. Kršitve prepovedi kajenja v zaprtih javnih prostorih so bile v letih 2017 in 2018 zaznane v okrog 5</w:t>
      </w:r>
      <w:r w:rsidR="0010145A">
        <w:rPr>
          <w:rFonts w:ascii="Arial" w:hAnsi="Arial" w:cs="Arial"/>
          <w:sz w:val="20"/>
          <w:szCs w:val="20"/>
        </w:rPr>
        <w:t xml:space="preserve"> </w:t>
      </w:r>
      <w:r w:rsidRPr="00B40ADD">
        <w:rPr>
          <w:rFonts w:ascii="Arial" w:hAnsi="Arial" w:cs="Arial"/>
          <w:sz w:val="20"/>
          <w:szCs w:val="20"/>
        </w:rPr>
        <w:t xml:space="preserve">% primerov. Največ neskladnosti z zakonodajo pa inšpektorji ugotovijo pri nadzoru pogojev za kadilnice; </w:t>
      </w:r>
      <w:r w:rsidR="00FD705C" w:rsidRPr="00B40ADD">
        <w:rPr>
          <w:rFonts w:ascii="Arial" w:hAnsi="Arial" w:cs="Arial"/>
          <w:sz w:val="20"/>
          <w:szCs w:val="20"/>
        </w:rPr>
        <w:t xml:space="preserve">pri izvedenih nadzorih v </w:t>
      </w:r>
      <w:r w:rsidRPr="00B40ADD">
        <w:rPr>
          <w:rFonts w:ascii="Arial" w:hAnsi="Arial" w:cs="Arial"/>
          <w:sz w:val="20"/>
          <w:szCs w:val="20"/>
        </w:rPr>
        <w:t>let</w:t>
      </w:r>
      <w:r w:rsidR="00FD705C" w:rsidRPr="00B40ADD">
        <w:rPr>
          <w:rFonts w:ascii="Arial" w:hAnsi="Arial" w:cs="Arial"/>
          <w:sz w:val="20"/>
          <w:szCs w:val="20"/>
        </w:rPr>
        <w:t>u</w:t>
      </w:r>
      <w:r w:rsidRPr="00B40ADD">
        <w:rPr>
          <w:rFonts w:ascii="Arial" w:hAnsi="Arial" w:cs="Arial"/>
          <w:sz w:val="20"/>
          <w:szCs w:val="20"/>
        </w:rPr>
        <w:t xml:space="preserve"> 2018 je bil</w:t>
      </w:r>
      <w:r w:rsidR="00FD705C" w:rsidRPr="00B40ADD">
        <w:rPr>
          <w:rFonts w:ascii="Arial" w:hAnsi="Arial" w:cs="Arial"/>
          <w:sz w:val="20"/>
          <w:szCs w:val="20"/>
        </w:rPr>
        <w:t>a</w:t>
      </w:r>
      <w:r w:rsidRPr="00B40ADD">
        <w:rPr>
          <w:rFonts w:ascii="Arial" w:hAnsi="Arial" w:cs="Arial"/>
          <w:sz w:val="20"/>
          <w:szCs w:val="20"/>
        </w:rPr>
        <w:t xml:space="preserve"> </w:t>
      </w:r>
      <w:r w:rsidR="00FD705C" w:rsidRPr="00B40ADD">
        <w:rPr>
          <w:rFonts w:ascii="Arial" w:hAnsi="Arial" w:cs="Arial"/>
          <w:sz w:val="20"/>
          <w:szCs w:val="20"/>
        </w:rPr>
        <w:t xml:space="preserve">v </w:t>
      </w:r>
      <w:r w:rsidRPr="00B40ADD">
        <w:rPr>
          <w:rFonts w:ascii="Arial" w:hAnsi="Arial" w:cs="Arial"/>
          <w:sz w:val="20"/>
          <w:szCs w:val="20"/>
        </w:rPr>
        <w:t>42</w:t>
      </w:r>
      <w:r w:rsidR="0010145A">
        <w:rPr>
          <w:rFonts w:ascii="Arial" w:hAnsi="Arial" w:cs="Arial"/>
          <w:sz w:val="20"/>
          <w:szCs w:val="20"/>
        </w:rPr>
        <w:t xml:space="preserve"> </w:t>
      </w:r>
      <w:r w:rsidRPr="00B40ADD">
        <w:rPr>
          <w:rFonts w:ascii="Arial" w:hAnsi="Arial" w:cs="Arial"/>
          <w:sz w:val="20"/>
          <w:szCs w:val="20"/>
        </w:rPr>
        <w:t>%</w:t>
      </w:r>
      <w:r w:rsidR="00FD705C" w:rsidRPr="00B40ADD">
        <w:rPr>
          <w:rFonts w:ascii="Arial" w:hAnsi="Arial" w:cs="Arial"/>
          <w:sz w:val="20"/>
          <w:szCs w:val="20"/>
        </w:rPr>
        <w:t xml:space="preserve"> primerov ugotovljena kršitev</w:t>
      </w:r>
      <w:r w:rsidRPr="00B40ADD">
        <w:rPr>
          <w:rFonts w:ascii="Arial" w:hAnsi="Arial" w:cs="Arial"/>
          <w:sz w:val="20"/>
          <w:szCs w:val="20"/>
        </w:rPr>
        <w:t xml:space="preserve">.   </w:t>
      </w:r>
    </w:p>
    <w:p w14:paraId="4C2A2292" w14:textId="77777777" w:rsidR="0042692E" w:rsidRPr="00A4111A" w:rsidRDefault="0042692E" w:rsidP="00E0792D">
      <w:pPr>
        <w:rPr>
          <w:rFonts w:ascii="Arial" w:hAnsi="Arial" w:cs="Arial"/>
        </w:rPr>
      </w:pPr>
    </w:p>
    <w:p w14:paraId="62102220" w14:textId="24687B3B" w:rsidR="00D51B6D" w:rsidRPr="00D16CA0" w:rsidRDefault="00D51B6D" w:rsidP="00D51B6D">
      <w:pPr>
        <w:rPr>
          <w:rFonts w:ascii="Arial" w:hAnsi="Arial" w:cs="Arial"/>
          <w:sz w:val="20"/>
          <w:szCs w:val="20"/>
        </w:rPr>
      </w:pPr>
      <w:r w:rsidRPr="00D16CA0">
        <w:rPr>
          <w:rFonts w:ascii="Arial" w:hAnsi="Arial" w:cs="Arial"/>
          <w:sz w:val="20"/>
          <w:szCs w:val="20"/>
        </w:rPr>
        <w:t>V Sloveniji je v letu 2019 o</w:t>
      </w:r>
      <w:r w:rsidR="006A15A3">
        <w:rPr>
          <w:rFonts w:ascii="Arial" w:hAnsi="Arial" w:cs="Arial"/>
          <w:sz w:val="20"/>
          <w:szCs w:val="20"/>
        </w:rPr>
        <w:t xml:space="preserve"> izpostavljenosti tobačnemu dimu</w:t>
      </w:r>
      <w:r w:rsidRPr="00D16CA0">
        <w:rPr>
          <w:rFonts w:ascii="Arial" w:hAnsi="Arial" w:cs="Arial"/>
          <w:sz w:val="20"/>
          <w:szCs w:val="20"/>
        </w:rPr>
        <w:t xml:space="preserve"> poročalo 17,2 % nekadilcev, starih 15 let in več, kar </w:t>
      </w:r>
      <w:r w:rsidR="0010145A">
        <w:rPr>
          <w:rFonts w:ascii="Arial" w:hAnsi="Arial" w:cs="Arial"/>
          <w:sz w:val="20"/>
          <w:szCs w:val="20"/>
        </w:rPr>
        <w:t>je</w:t>
      </w:r>
      <w:r w:rsidR="0010145A" w:rsidRPr="00D16CA0">
        <w:rPr>
          <w:rFonts w:ascii="Arial" w:hAnsi="Arial" w:cs="Arial"/>
          <w:sz w:val="20"/>
          <w:szCs w:val="20"/>
        </w:rPr>
        <w:t xml:space="preserve"> </w:t>
      </w:r>
      <w:r w:rsidRPr="00D16CA0">
        <w:rPr>
          <w:rFonts w:ascii="Arial" w:hAnsi="Arial" w:cs="Arial"/>
          <w:sz w:val="20"/>
          <w:szCs w:val="20"/>
        </w:rPr>
        <w:t>več kot 234.000 oseb te starosti, nekaj manj kot četrtina od teh je tobačnemu dimu izpostavljenih vsak dan. V letu 2020 člani družine kadijo v stanovanju oziroma bivalnih prostorih v 12,2 % vseh gospodinjstev oziroma v 9,2 % gospodinjstev, v katerih živijo mladoletne osebe. V teh gospodinjstvih</w:t>
      </w:r>
      <w:r w:rsidR="006A15A3">
        <w:rPr>
          <w:rFonts w:ascii="Arial" w:hAnsi="Arial" w:cs="Arial"/>
          <w:sz w:val="20"/>
          <w:szCs w:val="20"/>
        </w:rPr>
        <w:t xml:space="preserve"> je izpostavljenih tobačnemu dimu</w:t>
      </w:r>
      <w:r w:rsidRPr="00D16CA0">
        <w:rPr>
          <w:rFonts w:ascii="Arial" w:hAnsi="Arial" w:cs="Arial"/>
          <w:sz w:val="20"/>
          <w:szCs w:val="20"/>
        </w:rPr>
        <w:t xml:space="preserve"> več kot 81.000 mladoletnih oseb. V letu 2020 0,3 % prebivalcev, starih 18 do 74 let</w:t>
      </w:r>
      <w:r w:rsidR="00071334">
        <w:rPr>
          <w:rFonts w:ascii="Arial" w:hAnsi="Arial" w:cs="Arial"/>
          <w:sz w:val="20"/>
          <w:szCs w:val="20"/>
        </w:rPr>
        <w:t>,</w:t>
      </w:r>
      <w:r w:rsidRPr="00D16CA0">
        <w:rPr>
          <w:rFonts w:ascii="Arial" w:hAnsi="Arial" w:cs="Arial"/>
          <w:sz w:val="20"/>
          <w:szCs w:val="20"/>
        </w:rPr>
        <w:t xml:space="preserve"> poroča o tem, da vsaj en član družine kadi v avtomobilu</w:t>
      </w:r>
      <w:r w:rsidR="00071334">
        <w:rPr>
          <w:rFonts w:ascii="Arial" w:hAnsi="Arial" w:cs="Arial"/>
          <w:sz w:val="20"/>
          <w:szCs w:val="20"/>
        </w:rPr>
        <w:t>,</w:t>
      </w:r>
      <w:r w:rsidRPr="00D16CA0">
        <w:rPr>
          <w:rFonts w:ascii="Arial" w:hAnsi="Arial" w:cs="Arial"/>
          <w:sz w:val="20"/>
          <w:szCs w:val="20"/>
        </w:rPr>
        <w:t xml:space="preserve"> tudi ko je v njem prisoten otrok. O izpostavljenosti tobačnemu dimu poroča znaten delež mladostnikov. Globalna raziskava o tobaku med mladimi (GYTS) iz leta 2017 kaže, da je med 13</w:t>
      </w:r>
      <w:r w:rsidR="0010145A">
        <w:rPr>
          <w:rFonts w:ascii="Arial" w:hAnsi="Arial" w:cs="Arial"/>
          <w:sz w:val="20"/>
          <w:szCs w:val="20"/>
        </w:rPr>
        <w:t>–</w:t>
      </w:r>
      <w:r w:rsidRPr="00D16CA0">
        <w:rPr>
          <w:rFonts w:ascii="Arial" w:hAnsi="Arial" w:cs="Arial"/>
          <w:sz w:val="20"/>
          <w:szCs w:val="20"/>
        </w:rPr>
        <w:t xml:space="preserve">15 </w:t>
      </w:r>
      <w:r w:rsidR="00C35F6C">
        <w:rPr>
          <w:rFonts w:ascii="Arial" w:hAnsi="Arial" w:cs="Arial"/>
          <w:sz w:val="20"/>
          <w:szCs w:val="20"/>
        </w:rPr>
        <w:t xml:space="preserve">let </w:t>
      </w:r>
      <w:r w:rsidRPr="00D16CA0">
        <w:rPr>
          <w:rFonts w:ascii="Arial" w:hAnsi="Arial" w:cs="Arial"/>
          <w:sz w:val="20"/>
          <w:szCs w:val="20"/>
        </w:rPr>
        <w:t>starimi všolanimi mladostniki tobačnemu dimu izpostavljenih v domačem okolju 28,9 % vseh, v zaprtih javnih prostorih pa kar 23,6 %. V letu 2018 je raziskava na priložnostnem vzorcu 1.215 dijakov 2. letnikov iz vse Slovenije zabeležila, da je kar 38,7 % anketiranih dijakov vsaj 1</w:t>
      </w:r>
      <w:r w:rsidR="00C35F6C">
        <w:rPr>
          <w:rFonts w:ascii="Arial" w:hAnsi="Arial" w:cs="Arial"/>
          <w:sz w:val="20"/>
          <w:szCs w:val="20"/>
        </w:rPr>
        <w:t xml:space="preserve"> </w:t>
      </w:r>
      <w:r w:rsidRPr="00D16CA0">
        <w:rPr>
          <w:rFonts w:ascii="Arial" w:hAnsi="Arial" w:cs="Arial"/>
          <w:sz w:val="20"/>
          <w:szCs w:val="20"/>
        </w:rPr>
        <w:t xml:space="preserve">x na teden ali pogosteje izpostavljenih </w:t>
      </w:r>
      <w:r w:rsidR="008014A6">
        <w:rPr>
          <w:rFonts w:ascii="Arial" w:hAnsi="Arial" w:cs="Arial"/>
          <w:sz w:val="20"/>
          <w:szCs w:val="20"/>
        </w:rPr>
        <w:t xml:space="preserve">tobačnemu dimu </w:t>
      </w:r>
      <w:r w:rsidRPr="00D16CA0">
        <w:rPr>
          <w:rFonts w:ascii="Arial" w:hAnsi="Arial" w:cs="Arial"/>
          <w:sz w:val="20"/>
          <w:szCs w:val="20"/>
        </w:rPr>
        <w:t xml:space="preserve">v domačem, bivalnem okolju in/ali družinskih prevoznih sredstvih. </w:t>
      </w:r>
    </w:p>
    <w:p w14:paraId="1FFA0F80" w14:textId="77777777" w:rsidR="00D51B6D" w:rsidRPr="00D16CA0" w:rsidRDefault="00D51B6D" w:rsidP="00D51B6D">
      <w:pPr>
        <w:rPr>
          <w:rFonts w:ascii="Arial" w:hAnsi="Arial" w:cs="Arial"/>
          <w:sz w:val="20"/>
          <w:szCs w:val="20"/>
        </w:rPr>
      </w:pPr>
    </w:p>
    <w:p w14:paraId="57316E3A" w14:textId="77777777" w:rsidR="00D51B6D" w:rsidRPr="00D16CA0" w:rsidRDefault="00D51B6D" w:rsidP="00D51B6D">
      <w:pPr>
        <w:rPr>
          <w:rFonts w:ascii="Arial" w:hAnsi="Arial" w:cs="Arial"/>
          <w:sz w:val="20"/>
          <w:szCs w:val="20"/>
        </w:rPr>
      </w:pPr>
      <w:r w:rsidRPr="00D16CA0">
        <w:rPr>
          <w:rFonts w:ascii="Arial" w:hAnsi="Arial" w:cs="Arial"/>
          <w:sz w:val="20"/>
          <w:szCs w:val="20"/>
        </w:rPr>
        <w:t>V Sloveniji je v 2019 kadilo 10,4 % nosečnic, kar pomeni, da je vsako leto tobačnemu dimu izpostavljenih tudi približno 2.000 še nerojenih otrok.</w:t>
      </w:r>
    </w:p>
    <w:p w14:paraId="24A305FD" w14:textId="77777777" w:rsidR="00625D0C" w:rsidRPr="00D16CA0" w:rsidRDefault="00625D0C">
      <w:pPr>
        <w:rPr>
          <w:rFonts w:ascii="Arial" w:hAnsi="Arial" w:cs="Arial"/>
        </w:rPr>
      </w:pPr>
    </w:p>
    <w:p w14:paraId="2BB12A75" w14:textId="574C3CD5" w:rsidR="000470B2" w:rsidRPr="000470B2" w:rsidRDefault="000470B2" w:rsidP="000470B2">
      <w:pPr>
        <w:pBdr>
          <w:top w:val="single" w:sz="4" w:space="10" w:color="4F81BD" w:themeColor="accent1"/>
          <w:bottom w:val="single" w:sz="4" w:space="10" w:color="4F81BD" w:themeColor="accent1"/>
        </w:pBdr>
        <w:spacing w:before="360" w:after="360"/>
        <w:ind w:left="864" w:right="864"/>
        <w:jc w:val="center"/>
        <w:rPr>
          <w:b/>
          <w:bCs/>
          <w:i/>
          <w:iCs/>
          <w:color w:val="4F81BD" w:themeColor="accent1"/>
        </w:rPr>
      </w:pPr>
      <w:r w:rsidRPr="00D16CA0">
        <w:rPr>
          <w:b/>
          <w:bCs/>
          <w:i/>
          <w:iCs/>
          <w:color w:val="4F81BD" w:themeColor="accent1"/>
        </w:rPr>
        <w:t>Na tržišču se pojavljajo vedno novi izdelki z nikotinom. Med njimi trenutno prevladujejo elektronske cigarete, ki jih uporablja znaten delež mladostnikov in nižji delež odraslih prebivalcev. Uporaba elektronskih cigaret med otroki, mladostniki in mladimi odraslimi je še posebej zaskrbljujoča</w:t>
      </w:r>
      <w:r w:rsidR="006167A0">
        <w:rPr>
          <w:b/>
          <w:bCs/>
          <w:i/>
          <w:iCs/>
          <w:color w:val="4F81BD" w:themeColor="accent1"/>
        </w:rPr>
        <w:t xml:space="preserve"> zaradi</w:t>
      </w:r>
      <w:r w:rsidRPr="00D16CA0">
        <w:rPr>
          <w:b/>
          <w:bCs/>
          <w:i/>
          <w:iCs/>
          <w:color w:val="4F81BD" w:themeColor="accent1"/>
        </w:rPr>
        <w:t xml:space="preserve"> škodljivih posledic uporabe nikotina.</w:t>
      </w:r>
    </w:p>
    <w:p w14:paraId="5BAA448C" w14:textId="3666DF10" w:rsidR="00E755F4" w:rsidRPr="00B40ADD" w:rsidRDefault="00E755F4" w:rsidP="00E755F4">
      <w:pPr>
        <w:rPr>
          <w:rFonts w:ascii="Arial" w:hAnsi="Arial" w:cs="Arial"/>
          <w:sz w:val="20"/>
          <w:szCs w:val="20"/>
        </w:rPr>
      </w:pPr>
      <w:r w:rsidRPr="00B40ADD">
        <w:rPr>
          <w:rFonts w:ascii="Arial" w:hAnsi="Arial" w:cs="Arial"/>
          <w:sz w:val="20"/>
          <w:szCs w:val="20"/>
        </w:rPr>
        <w:t>Elektronska cigareta je izdelek, ki s pomočjo baterije segreva posebno tekočino, da se spremeni v aerosol, ki ga nato uporabnik</w:t>
      </w:r>
      <w:r w:rsidR="00521096" w:rsidRPr="00521096">
        <w:rPr>
          <w:rFonts w:ascii="Arial" w:hAnsi="Arial" w:cs="Arial"/>
          <w:sz w:val="20"/>
          <w:szCs w:val="20"/>
        </w:rPr>
        <w:t xml:space="preserve"> </w:t>
      </w:r>
      <w:r w:rsidR="00521096" w:rsidRPr="00B40ADD">
        <w:rPr>
          <w:rFonts w:ascii="Arial" w:hAnsi="Arial" w:cs="Arial"/>
          <w:sz w:val="20"/>
          <w:szCs w:val="20"/>
        </w:rPr>
        <w:t>vdihuje</w:t>
      </w:r>
      <w:r w:rsidRPr="00B40ADD">
        <w:rPr>
          <w:rFonts w:ascii="Arial" w:hAnsi="Arial" w:cs="Arial"/>
          <w:sz w:val="20"/>
          <w:szCs w:val="20"/>
        </w:rPr>
        <w:t xml:space="preserve">. Glavne sestavine tekočin za elektronske cigarete so nikotin, </w:t>
      </w:r>
      <w:r w:rsidRPr="00B40ADD">
        <w:rPr>
          <w:rFonts w:ascii="Arial" w:hAnsi="Arial" w:cs="Arial"/>
          <w:sz w:val="20"/>
          <w:szCs w:val="20"/>
        </w:rPr>
        <w:lastRenderedPageBreak/>
        <w:t>vlažilci oziroma topila in arome. Elektronske cigarete so zasnovane in izdelane na različne načine in so skupina zelo razli</w:t>
      </w:r>
      <w:r w:rsidR="00033065">
        <w:rPr>
          <w:rFonts w:ascii="Arial" w:hAnsi="Arial" w:cs="Arial"/>
          <w:sz w:val="20"/>
          <w:szCs w:val="20"/>
        </w:rPr>
        <w:t>čn</w:t>
      </w:r>
      <w:r w:rsidRPr="00B40ADD">
        <w:rPr>
          <w:rFonts w:ascii="Arial" w:hAnsi="Arial" w:cs="Arial"/>
          <w:sz w:val="20"/>
          <w:szCs w:val="20"/>
        </w:rPr>
        <w:t>ih izdelkov. Na trgu so nekaj več kot deset let in so tako manj raziskane kot tobačni izdelki. Posledic njihove dolgoročne uporabe še ne poznamo. Vemo pa, da elektronske cigarete vsebujejo številne zdravju škodljive snovi</w:t>
      </w:r>
      <w:r w:rsidR="00463681" w:rsidRPr="00B40ADD">
        <w:rPr>
          <w:rFonts w:ascii="Arial" w:hAnsi="Arial" w:cs="Arial"/>
          <w:sz w:val="20"/>
          <w:szCs w:val="20"/>
        </w:rPr>
        <w:t>.</w:t>
      </w:r>
      <w:r w:rsidRPr="00B40ADD">
        <w:rPr>
          <w:rFonts w:ascii="Arial" w:hAnsi="Arial" w:cs="Arial"/>
          <w:sz w:val="20"/>
          <w:szCs w:val="20"/>
        </w:rPr>
        <w:t xml:space="preserve"> Aerosol elektronskih cigaret, ki ga uporabnik vdihuje, vsebuje številne zdravju škodljive snovi, ki so prisotne tudi v tobačnem dimu in tudi take, ki jih v tobačnem dimu ni. Uporabnik elektronskih cigaret je izpostavljen rakotvornim, dražilnim in strupenim snovem, kot so nikotin, vlažilci oziroma topila, arome, aldehidi, hlapne organske spojine, policiklični aromatični ogljikovodiki, za tobak specifični nitrozamini, majhni delci, kovine in silikatni delci. </w:t>
      </w:r>
      <w:r w:rsidR="000A24F7" w:rsidRPr="00B40ADD">
        <w:rPr>
          <w:rFonts w:ascii="Arial" w:hAnsi="Arial" w:cs="Arial"/>
          <w:sz w:val="20"/>
          <w:szCs w:val="20"/>
        </w:rPr>
        <w:t xml:space="preserve">Vnos nikotina je pri izkušenih uporabnikih elektronskih cigaret primerljiv vnosu pri kajenju cigaret, pri manj izkušenih uporabnikih pa je lahko nižji. </w:t>
      </w:r>
      <w:r w:rsidRPr="00B40ADD">
        <w:rPr>
          <w:rFonts w:ascii="Arial" w:hAnsi="Arial" w:cs="Arial"/>
          <w:sz w:val="20"/>
          <w:szCs w:val="20"/>
        </w:rPr>
        <w:t>Za številne od teh snovi, predvsem topila in arome, ni znano, kakšne učinke na zdravje imajo ob dolgoročni izpostavljenosti. Obseg izpostavljenosti škodljivim snovem je zelo razli</w:t>
      </w:r>
      <w:r w:rsidR="00677C70">
        <w:rPr>
          <w:rFonts w:ascii="Arial" w:hAnsi="Arial" w:cs="Arial"/>
          <w:sz w:val="20"/>
          <w:szCs w:val="20"/>
        </w:rPr>
        <w:t>čen</w:t>
      </w:r>
      <w:r w:rsidRPr="00B40ADD">
        <w:rPr>
          <w:rFonts w:ascii="Arial" w:hAnsi="Arial" w:cs="Arial"/>
          <w:sz w:val="20"/>
          <w:szCs w:val="20"/>
        </w:rPr>
        <w:t xml:space="preserve"> in odvisen od značilnosti izdelka in tekočine ter načina uporabe elektronskih cigaret. Večinoma aerosol elektronskih cigaret vsebuje manjše število in ravni škodljivih snovi kot tobačni dim, zato so najverjetneje manj škodljive kot cigarete. Koliko nižje je tveganje za zdravje pri uporabi elektronskih cigaret v primerjavi s tobačnimi, pa trenutno ni možno oceniti.</w:t>
      </w:r>
    </w:p>
    <w:p w14:paraId="2E148E65" w14:textId="77777777" w:rsidR="00C0618B" w:rsidRPr="00B40ADD" w:rsidRDefault="00C0618B" w:rsidP="00E755F4">
      <w:pPr>
        <w:rPr>
          <w:rFonts w:ascii="Arial" w:hAnsi="Arial" w:cs="Arial"/>
          <w:sz w:val="20"/>
          <w:szCs w:val="20"/>
        </w:rPr>
      </w:pPr>
    </w:p>
    <w:p w14:paraId="65A782DE" w14:textId="7B04F99A" w:rsidR="00E755F4" w:rsidRPr="00B40ADD" w:rsidRDefault="00E755F4" w:rsidP="00E755F4">
      <w:pPr>
        <w:rPr>
          <w:rFonts w:ascii="Arial" w:hAnsi="Arial" w:cs="Arial"/>
          <w:sz w:val="20"/>
          <w:szCs w:val="20"/>
        </w:rPr>
      </w:pPr>
      <w:r w:rsidRPr="00B40ADD">
        <w:rPr>
          <w:rFonts w:ascii="Arial" w:hAnsi="Arial" w:cs="Arial"/>
          <w:sz w:val="20"/>
          <w:szCs w:val="20"/>
        </w:rPr>
        <w:t xml:space="preserve">Najpomembnejša sestavina aerosola elektronskih cigaret je nikotin. Nikotin ima številne škodljive učinke med nosečnostjo in v času mladostništva (adolescence). Poleg negativnih izidov nosečnosti ima nikotin tudi škodljive učinke na razvoj možganov in pljuč pri še nerojenem otroku. V času mladostništva, ko prav tako poteka zelo intenziven razvoj možganov, ima izpostavljenost nikotinu lahko trajne škodljive učinke na razvoj možganov. Izpostavljenost nikotinu lahko pri mladostniku povzroči zasvojenost, za katero so mladostniki zelo dovzetni, bolj kot odrasli. Raziskave tudi kažejo, da je uporaba elektronskih cigaret med mladostniki in mladimi odraslimi, ki ne kadijo, povezana z višjim tveganjem (4-krat) za kajenje tobačnih izdelkov. Prav tako so na voljo dokazi, da mladostniki, ki uporabljajo elektronske cigarete, več kašljajo in piskajo pri dihanju, </w:t>
      </w:r>
      <w:r w:rsidR="00627DC2">
        <w:rPr>
          <w:rFonts w:ascii="Arial" w:hAnsi="Arial" w:cs="Arial"/>
          <w:sz w:val="20"/>
          <w:szCs w:val="20"/>
        </w:rPr>
        <w:t>če</w:t>
      </w:r>
      <w:r w:rsidRPr="00B40ADD">
        <w:rPr>
          <w:rFonts w:ascii="Arial" w:hAnsi="Arial" w:cs="Arial"/>
          <w:sz w:val="20"/>
          <w:szCs w:val="20"/>
        </w:rPr>
        <w:t xml:space="preserve"> imajo astmo, pa izkusijo pogostejša poslabšanja astme. Zato je uporaba elektronskih cigaret med otroki, mladostniki in mladimi nasploh še posebej zaskrbljujoča in problematična.</w:t>
      </w:r>
    </w:p>
    <w:p w14:paraId="6654781B" w14:textId="77777777" w:rsidR="00C0618B" w:rsidRPr="00A4111A" w:rsidRDefault="00C0618B" w:rsidP="00E755F4">
      <w:pPr>
        <w:rPr>
          <w:rFonts w:ascii="Arial" w:hAnsi="Arial" w:cs="Arial"/>
        </w:rPr>
      </w:pPr>
    </w:p>
    <w:p w14:paraId="0E0DDD78" w14:textId="2BB0A30B" w:rsidR="00C0618B" w:rsidRPr="00A9353D" w:rsidRDefault="00226A6A">
      <w:pPr>
        <w:rPr>
          <w:rFonts w:ascii="Arial" w:hAnsi="Arial" w:cs="Arial"/>
          <w:sz w:val="20"/>
          <w:szCs w:val="20"/>
        </w:rPr>
      </w:pPr>
      <w:r w:rsidRPr="00A9353D">
        <w:rPr>
          <w:rFonts w:ascii="Arial" w:hAnsi="Arial" w:cs="Arial"/>
          <w:sz w:val="20"/>
          <w:szCs w:val="20"/>
        </w:rPr>
        <w:t>Po podatkih iz leta 2018 je elektronske cigarete med prebivalci v starosti 15</w:t>
      </w:r>
      <w:r w:rsidR="00100333">
        <w:rPr>
          <w:rFonts w:ascii="Arial" w:hAnsi="Arial" w:cs="Arial"/>
          <w:sz w:val="20"/>
          <w:szCs w:val="20"/>
        </w:rPr>
        <w:t>–</w:t>
      </w:r>
      <w:r w:rsidRPr="00A9353D">
        <w:rPr>
          <w:rFonts w:ascii="Arial" w:hAnsi="Arial" w:cs="Arial"/>
          <w:sz w:val="20"/>
          <w:szCs w:val="20"/>
        </w:rPr>
        <w:t>64 let kadarkoli v življenju uporabilo 9,2 % (11,2 % moških in 7,1 % žensk), trenutno pa jih je uporabljalo 1,4 % vseh (1,8 % moških in 1,0 % žensk). Najnovejši podatki iz leta 2020 pa kažejo, da med prebivalci, starimi 18</w:t>
      </w:r>
      <w:r w:rsidR="00100333">
        <w:rPr>
          <w:rFonts w:ascii="Arial" w:hAnsi="Arial" w:cs="Arial"/>
          <w:sz w:val="20"/>
          <w:szCs w:val="20"/>
        </w:rPr>
        <w:t>–</w:t>
      </w:r>
      <w:r w:rsidRPr="00A9353D">
        <w:rPr>
          <w:rFonts w:ascii="Arial" w:hAnsi="Arial" w:cs="Arial"/>
          <w:sz w:val="20"/>
          <w:szCs w:val="20"/>
        </w:rPr>
        <w:t>74 let, elektronske cigarete uporablja 2,3 % vseh (2,4 % moških in 2,2 % žensk), približno polovica vseh je dnevnih uporabnikov. Kot kažejo predhodne raziskave</w:t>
      </w:r>
      <w:r w:rsidR="007B6959">
        <w:rPr>
          <w:rFonts w:ascii="Arial" w:hAnsi="Arial" w:cs="Arial"/>
          <w:sz w:val="20"/>
          <w:szCs w:val="20"/>
        </w:rPr>
        <w:t>,</w:t>
      </w:r>
      <w:r w:rsidRPr="00A9353D">
        <w:rPr>
          <w:rFonts w:ascii="Arial" w:hAnsi="Arial" w:cs="Arial"/>
          <w:sz w:val="20"/>
          <w:szCs w:val="20"/>
        </w:rPr>
        <w:t xml:space="preserve"> je med uporabniki največ kadilcev, okoli tri četrtine (dvojna raba). Med všolanimi 15-letniki je v 2014 o uporabi elektronskih cigaret v zadnjih 30 dneh poročalo 0,9 % všolanih 15-letnikov (1,5 % fantov in 0,4 % deklet), v letu 2018 pa je bil odstotek znatno višji, to je 10,1 % (14,5 % fantov in 5,3 % deklet). O uporabi elektronskih cigaret kadarkoli v življenju je v letu 2018 poročalo 28,3 % všolanih 15-letnikov (34,1 % fantov in 21,7 % deklet). V priložnostni raziskavi med dijaki 2. letnikov srednjih šol po vsej Sloveniji je o uporabi elektronskih cigaret kadarkoli v življenju v letu 2018 poročalo 31,1 % vseh (35,8 % fantov in 27,7 % deklet), odstotki pa so se glede na leto 2017 znižali skupno in med fanti. O uporabi elektronskih cigaret v zadnjih 30 dneh pa je poročalo 8,6 % anketiranih dijakov (11,3 % fantov in 6,7 % deklet).</w:t>
      </w:r>
    </w:p>
    <w:p w14:paraId="56CF8F75" w14:textId="326BA9A6" w:rsidR="00C412CA" w:rsidRPr="00A9353D" w:rsidRDefault="00852DC6" w:rsidP="00C412CA">
      <w:pPr>
        <w:pStyle w:val="Intenzivencitat"/>
        <w:rPr>
          <w:b/>
          <w:bCs/>
        </w:rPr>
      </w:pPr>
      <w:r w:rsidRPr="00A9353D">
        <w:rPr>
          <w:b/>
          <w:bCs/>
        </w:rPr>
        <w:t xml:space="preserve"> </w:t>
      </w:r>
      <w:r w:rsidR="00C412CA" w:rsidRPr="00A9353D">
        <w:rPr>
          <w:b/>
          <w:bCs/>
        </w:rPr>
        <w:t>Na tržišču so zadnjih nekaj let na voljo tudi tobačni izdelki, v katerih se tobak segreva. Po njih že segajo mladoletniki.</w:t>
      </w:r>
    </w:p>
    <w:p w14:paraId="73BF691F" w14:textId="03D287D6" w:rsidR="00C412CA" w:rsidRPr="00A9353D" w:rsidRDefault="00C412CA" w:rsidP="00C412CA">
      <w:pPr>
        <w:rPr>
          <w:rFonts w:ascii="Arial" w:eastAsia="Calibri" w:hAnsi="Arial" w:cs="Arial"/>
          <w:sz w:val="20"/>
          <w:szCs w:val="20"/>
        </w:rPr>
      </w:pPr>
      <w:r w:rsidRPr="00A9353D">
        <w:rPr>
          <w:rFonts w:ascii="Arial" w:eastAsia="Calibri" w:hAnsi="Arial" w:cs="Arial"/>
          <w:sz w:val="20"/>
          <w:szCs w:val="20"/>
        </w:rPr>
        <w:t xml:space="preserve">Tobačni izdelki, v katerih se tobak segreva, so novejši izdelki tobačne industrije. V Sloveniji so se ti izdelki pojavili v zadnjem trimesečju 2017. Tobak se lahko segreva neposredno v uparjalniku ali pa čez tobak potuje segret aerosol. Pri uporabi teh izdelkov nastaja aerosol, ki vsebuje nikotin in različne kemične snovi, ki jih uporabnik vdihuje. Izdelki dovajajo podobne količine nikotina kot kajenje cigaret. Izpostavljenost nikotinu se torej ne zmanjša, prav tako ne tveganje za zasvojenost ali škodljive učinke </w:t>
      </w:r>
      <w:r w:rsidRPr="00A9353D">
        <w:rPr>
          <w:rFonts w:ascii="Arial" w:eastAsia="Calibri" w:hAnsi="Arial" w:cs="Arial"/>
          <w:sz w:val="20"/>
          <w:szCs w:val="20"/>
        </w:rPr>
        <w:lastRenderedPageBreak/>
        <w:t>nikotina. Natančna sestava aerosola še ni znana, vsebuje pa številne snovi, ki so prisotne tudi v tobačnem dimu, tudi rakotvorne. Kot kažejo dostopni podatki</w:t>
      </w:r>
      <w:r w:rsidR="001857A1">
        <w:rPr>
          <w:rFonts w:ascii="Arial" w:eastAsia="Calibri" w:hAnsi="Arial" w:cs="Arial"/>
          <w:sz w:val="20"/>
          <w:szCs w:val="20"/>
        </w:rPr>
        <w:t>,</w:t>
      </w:r>
      <w:r w:rsidRPr="00A9353D">
        <w:rPr>
          <w:rFonts w:ascii="Arial" w:eastAsia="Calibri" w:hAnsi="Arial" w:cs="Arial"/>
          <w:sz w:val="20"/>
          <w:szCs w:val="20"/>
        </w:rPr>
        <w:t xml:space="preserve"> je sicer večina analiziranih škodljivih snovi v aerosolu znatno nižja kot v dimu cigaret, vendar pa so določene snovi v aerosolu prisotne tudi v znatno višjih ravneh kot v dimu cigaret. Verjetno je tudi, da aerosol vsebuje snovi, ki jih v tobačnem dimu</w:t>
      </w:r>
      <w:r w:rsidR="00AB04B6" w:rsidRPr="00AB04B6">
        <w:rPr>
          <w:rFonts w:ascii="Arial" w:eastAsia="Calibri" w:hAnsi="Arial" w:cs="Arial"/>
          <w:sz w:val="20"/>
          <w:szCs w:val="20"/>
        </w:rPr>
        <w:t xml:space="preserve"> </w:t>
      </w:r>
      <w:r w:rsidR="00AB04B6" w:rsidRPr="00A9353D">
        <w:rPr>
          <w:rFonts w:ascii="Arial" w:eastAsia="Calibri" w:hAnsi="Arial" w:cs="Arial"/>
          <w:sz w:val="20"/>
          <w:szCs w:val="20"/>
        </w:rPr>
        <w:t>sicer</w:t>
      </w:r>
      <w:r w:rsidR="00AB04B6">
        <w:rPr>
          <w:rFonts w:ascii="Arial" w:eastAsia="Calibri" w:hAnsi="Arial" w:cs="Arial"/>
          <w:sz w:val="20"/>
          <w:szCs w:val="20"/>
        </w:rPr>
        <w:t xml:space="preserve"> ni</w:t>
      </w:r>
      <w:r w:rsidRPr="00A9353D">
        <w:rPr>
          <w:rFonts w:ascii="Arial" w:eastAsia="Calibri" w:hAnsi="Arial" w:cs="Arial"/>
          <w:sz w:val="20"/>
          <w:szCs w:val="20"/>
        </w:rPr>
        <w:t>. Če tak izdelek torej začne uporabljati nekadilec, to zanj predstavlja zvišanje tveganja za zdravje v primerjavi s tem, če izdelkov ne bi uporabljal. Prav tako ni prepričljivih dokazov, da so ti izdelki manj škodljivi kot kajenje cigaret</w:t>
      </w:r>
      <w:r w:rsidR="00AB04B6">
        <w:rPr>
          <w:rFonts w:ascii="Arial" w:eastAsia="Calibri" w:hAnsi="Arial" w:cs="Arial"/>
          <w:sz w:val="20"/>
          <w:szCs w:val="20"/>
        </w:rPr>
        <w:t>,</w:t>
      </w:r>
      <w:r w:rsidRPr="00A9353D">
        <w:rPr>
          <w:rFonts w:ascii="Arial" w:eastAsia="Calibri" w:hAnsi="Arial" w:cs="Arial"/>
          <w:sz w:val="20"/>
          <w:szCs w:val="20"/>
        </w:rPr>
        <w:t xml:space="preserve"> oziroma da nižja izpostavljenost škodljivim snovem pri uporabi teh izdelkov pomeni tudi znižanje tveganja za zdravje pri človeku. Zaradi pomanjkanja podatkov celo</w:t>
      </w:r>
      <w:r w:rsidR="00AB04B6">
        <w:rPr>
          <w:rFonts w:ascii="Arial" w:eastAsia="Calibri" w:hAnsi="Arial" w:cs="Arial"/>
          <w:sz w:val="20"/>
          <w:szCs w:val="20"/>
        </w:rPr>
        <w:t>tne</w:t>
      </w:r>
      <w:r w:rsidRPr="00A9353D">
        <w:rPr>
          <w:rFonts w:ascii="Arial" w:eastAsia="Calibri" w:hAnsi="Arial" w:cs="Arial"/>
          <w:sz w:val="20"/>
          <w:szCs w:val="20"/>
        </w:rPr>
        <w:t xml:space="preserve"> škodljivosti izdelka za zdravje in spremembe tveganj ni možno oceniti. Zelo verjetno je, da bodo po tobačnih izdelkih, v katerih se tobak segreva</w:t>
      </w:r>
      <w:r w:rsidR="00A3102F">
        <w:rPr>
          <w:rFonts w:ascii="Arial" w:eastAsia="Calibri" w:hAnsi="Arial" w:cs="Arial"/>
          <w:sz w:val="20"/>
          <w:szCs w:val="20"/>
        </w:rPr>
        <w:t>,</w:t>
      </w:r>
      <w:r w:rsidRPr="00A9353D">
        <w:rPr>
          <w:rFonts w:ascii="Arial" w:eastAsia="Calibri" w:hAnsi="Arial" w:cs="Arial"/>
          <w:sz w:val="20"/>
          <w:szCs w:val="20"/>
        </w:rPr>
        <w:t xml:space="preserve"> posegli tudi mladi, to pa je zaskrbljujoče zaradi zasvojljivosti teh izdelkov in dejstva, da bi jih lahko uporabljali dolgotrajno </w:t>
      </w:r>
      <w:r w:rsidR="00BB0260">
        <w:rPr>
          <w:rFonts w:ascii="Arial" w:eastAsia="Calibri" w:hAnsi="Arial" w:cs="Arial"/>
          <w:sz w:val="20"/>
          <w:szCs w:val="20"/>
        </w:rPr>
        <w:t>in</w:t>
      </w:r>
      <w:r w:rsidRPr="00A9353D">
        <w:rPr>
          <w:rFonts w:ascii="Arial" w:eastAsia="Calibri" w:hAnsi="Arial" w:cs="Arial"/>
          <w:sz w:val="20"/>
          <w:szCs w:val="20"/>
        </w:rPr>
        <w:t xml:space="preserve"> bili tako dolgotrajno izpostavljeni zdravju škodljivim snovem. </w:t>
      </w:r>
    </w:p>
    <w:p w14:paraId="1130C080" w14:textId="77777777" w:rsidR="00C412CA" w:rsidRPr="00A9353D" w:rsidRDefault="00C412CA" w:rsidP="00C412CA">
      <w:pPr>
        <w:rPr>
          <w:rFonts w:ascii="Arial" w:eastAsia="Calibri" w:hAnsi="Arial" w:cs="Arial"/>
          <w:sz w:val="20"/>
          <w:szCs w:val="20"/>
        </w:rPr>
      </w:pPr>
    </w:p>
    <w:p w14:paraId="60CC36C7" w14:textId="43E76489" w:rsidR="00A050E7" w:rsidRPr="00A9353D" w:rsidRDefault="00C412CA" w:rsidP="00A050E7">
      <w:pPr>
        <w:rPr>
          <w:rFonts w:ascii="Arial" w:hAnsi="Arial" w:cs="Arial"/>
          <w:sz w:val="20"/>
          <w:szCs w:val="20"/>
        </w:rPr>
      </w:pPr>
      <w:r w:rsidRPr="00A9353D">
        <w:rPr>
          <w:rFonts w:ascii="Arial" w:eastAsia="Calibri" w:hAnsi="Arial" w:cs="Arial"/>
          <w:sz w:val="20"/>
          <w:szCs w:val="20"/>
        </w:rPr>
        <w:t>V letu 2018 je med prebivalci Slovenije, starimi 15</w:t>
      </w:r>
      <w:r w:rsidR="00BB0260">
        <w:rPr>
          <w:rFonts w:ascii="Arial" w:eastAsia="Calibri" w:hAnsi="Arial" w:cs="Arial"/>
          <w:sz w:val="20"/>
          <w:szCs w:val="20"/>
        </w:rPr>
        <w:t>–</w:t>
      </w:r>
      <w:r w:rsidRPr="00A9353D">
        <w:rPr>
          <w:rFonts w:ascii="Arial" w:eastAsia="Calibri" w:hAnsi="Arial" w:cs="Arial"/>
          <w:sz w:val="20"/>
          <w:szCs w:val="20"/>
        </w:rPr>
        <w:t>64 let</w:t>
      </w:r>
      <w:r w:rsidR="00A3102F">
        <w:rPr>
          <w:rFonts w:ascii="Arial" w:eastAsia="Calibri" w:hAnsi="Arial" w:cs="Arial"/>
          <w:sz w:val="20"/>
          <w:szCs w:val="20"/>
        </w:rPr>
        <w:t>,</w:t>
      </w:r>
      <w:r w:rsidRPr="00A9353D">
        <w:rPr>
          <w:rFonts w:ascii="Arial" w:eastAsia="Calibri" w:hAnsi="Arial" w:cs="Arial"/>
          <w:sz w:val="20"/>
          <w:szCs w:val="20"/>
        </w:rPr>
        <w:t xml:space="preserve"> o uporabi tobačnih izdelkov, v katerih se tobak segreva, kadarkoli v življenju poročalo 2,6 % vseh, o uporabi v zadnjih 30 dneh pa 0,7 %. V priložnostni raziskavi med šolskimi delavci iz 2018 ti opažajo uporabo teh izdelkov v </w:t>
      </w:r>
      <w:r w:rsidRPr="00A9353D">
        <w:rPr>
          <w:rFonts w:ascii="Arial" w:hAnsi="Arial" w:cs="Arial"/>
          <w:sz w:val="20"/>
          <w:szCs w:val="20"/>
        </w:rPr>
        <w:t>5 % sodelujočih osnovnih šol in 8 % sodelujočih srednjih šol z dijaškimi domovi</w:t>
      </w:r>
      <w:r w:rsidRPr="00A9353D">
        <w:rPr>
          <w:rFonts w:ascii="Arial" w:eastAsia="Calibri" w:hAnsi="Arial" w:cs="Arial"/>
          <w:sz w:val="20"/>
          <w:szCs w:val="20"/>
        </w:rPr>
        <w:t>, kar potrjuje domnevo, da po teh izdelkih segajo tudi mladoletni oziroma mladi.</w:t>
      </w:r>
      <w:r w:rsidRPr="00A9353D">
        <w:rPr>
          <w:rFonts w:ascii="Arial" w:hAnsi="Arial" w:cs="Arial"/>
          <w:sz w:val="20"/>
          <w:szCs w:val="20"/>
        </w:rPr>
        <w:t xml:space="preserve"> V priložnostni raziskavi med dijaki 2. letnikov srednjih šol po vsej Sloveniji je o uporabi teh izdelkov kadarkoli v življenju v letu 2018 poročalo 9 % vseh anketiranih 16-letnih dijakov, o uporabi v zadnjih 30 dneh pa 3 %. </w:t>
      </w:r>
    </w:p>
    <w:p w14:paraId="155E5FDD" w14:textId="7EA88AB7" w:rsidR="00A050E7" w:rsidRPr="00BF5DA7" w:rsidRDefault="00A050E7" w:rsidP="0054353C">
      <w:pPr>
        <w:pStyle w:val="Intenzivencitat"/>
        <w:rPr>
          <w:b/>
          <w:bCs/>
        </w:rPr>
      </w:pPr>
      <w:r w:rsidRPr="00BF5DA7">
        <w:rPr>
          <w:b/>
          <w:bCs/>
        </w:rPr>
        <w:t xml:space="preserve">Cene tobačnih izdelkov in prilivi iz tobačnih trošarin so v Sloveniji še vedno med nižjimi v Evropski uniji. </w:t>
      </w:r>
    </w:p>
    <w:p w14:paraId="22DE8D69" w14:textId="744FAF88" w:rsidR="001E4A64" w:rsidRPr="000509D7" w:rsidRDefault="00A9353D" w:rsidP="00A050E7">
      <w:pPr>
        <w:rPr>
          <w:rFonts w:ascii="Arial" w:hAnsi="Arial" w:cs="Arial"/>
          <w:sz w:val="20"/>
          <w:szCs w:val="20"/>
        </w:rPr>
      </w:pPr>
      <w:r w:rsidRPr="00B40ADD">
        <w:rPr>
          <w:rFonts w:ascii="Arial" w:hAnsi="Arial" w:cs="Arial"/>
          <w:sz w:val="20"/>
          <w:szCs w:val="20"/>
        </w:rPr>
        <w:t>Na porabo tobačnih in povezanih izdelkov pomembno vplivajo njihove cene.</w:t>
      </w:r>
    </w:p>
    <w:p w14:paraId="1EB9CFDD" w14:textId="1F08C2A6" w:rsidR="00A050E7" w:rsidRDefault="001E4A64" w:rsidP="00A050E7">
      <w:pPr>
        <w:rPr>
          <w:rFonts w:ascii="Arial" w:hAnsi="Arial" w:cs="Arial"/>
          <w:sz w:val="20"/>
          <w:szCs w:val="20"/>
        </w:rPr>
      </w:pPr>
      <w:r w:rsidRPr="001E4A64">
        <w:rPr>
          <w:rFonts w:ascii="Arial" w:hAnsi="Arial" w:cs="Arial"/>
          <w:sz w:val="20"/>
          <w:szCs w:val="20"/>
        </w:rPr>
        <w:t xml:space="preserve">Na sliki 7 je prikazana primerjava tehtanih povprečnih maloprodajnih cen zavojčka cigaret, iz katere je razvidno, da je v </w:t>
      </w:r>
      <w:r w:rsidR="0052756D">
        <w:rPr>
          <w:rFonts w:ascii="Arial" w:hAnsi="Arial" w:cs="Arial"/>
          <w:sz w:val="20"/>
          <w:szCs w:val="20"/>
        </w:rPr>
        <w:t xml:space="preserve">juliju </w:t>
      </w:r>
      <w:r w:rsidRPr="001E4A64">
        <w:rPr>
          <w:rFonts w:ascii="Arial" w:hAnsi="Arial" w:cs="Arial"/>
          <w:sz w:val="20"/>
          <w:szCs w:val="20"/>
        </w:rPr>
        <w:t>202</w:t>
      </w:r>
      <w:r w:rsidR="00625F64">
        <w:rPr>
          <w:rFonts w:ascii="Arial" w:hAnsi="Arial" w:cs="Arial"/>
          <w:sz w:val="20"/>
          <w:szCs w:val="20"/>
        </w:rPr>
        <w:t>1</w:t>
      </w:r>
      <w:r w:rsidRPr="001E4A64">
        <w:rPr>
          <w:rFonts w:ascii="Arial" w:hAnsi="Arial" w:cs="Arial"/>
          <w:sz w:val="20"/>
          <w:szCs w:val="20"/>
        </w:rPr>
        <w:t xml:space="preserve"> tehtana povprečna maloprodajna cena zavojčka cigaret v Sloveniji med najnižjimi v državah članicah Evropske unije</w:t>
      </w:r>
      <w:r w:rsidR="009B71E2">
        <w:rPr>
          <w:rFonts w:ascii="Arial" w:hAnsi="Arial" w:cs="Arial"/>
          <w:sz w:val="20"/>
          <w:szCs w:val="20"/>
        </w:rPr>
        <w:t>.</w:t>
      </w:r>
    </w:p>
    <w:p w14:paraId="67B8745C" w14:textId="2A54DF9D" w:rsidR="0052756D" w:rsidRDefault="0052756D" w:rsidP="00A050E7">
      <w:pPr>
        <w:rPr>
          <w:rFonts w:ascii="Arial" w:hAnsi="Arial" w:cs="Arial"/>
          <w:sz w:val="20"/>
          <w:szCs w:val="20"/>
        </w:rPr>
      </w:pPr>
    </w:p>
    <w:p w14:paraId="15135CFC" w14:textId="391C7318" w:rsidR="0052756D" w:rsidRDefault="0052756D" w:rsidP="00A050E7">
      <w:pPr>
        <w:rPr>
          <w:rFonts w:ascii="Arial" w:hAnsi="Arial" w:cs="Arial"/>
          <w:sz w:val="20"/>
          <w:szCs w:val="20"/>
        </w:rPr>
      </w:pPr>
      <w:r>
        <w:rPr>
          <w:rFonts w:ascii="Arial" w:hAnsi="Arial" w:cs="Arial"/>
          <w:noProof/>
          <w:sz w:val="20"/>
          <w:szCs w:val="20"/>
        </w:rPr>
        <w:drawing>
          <wp:inline distT="0" distB="0" distL="0" distR="0" wp14:anchorId="3FF0E526" wp14:editId="7BEFC9C5">
            <wp:extent cx="5590540" cy="2926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540" cy="2926080"/>
                    </a:xfrm>
                    <a:prstGeom prst="rect">
                      <a:avLst/>
                    </a:prstGeom>
                    <a:noFill/>
                  </pic:spPr>
                </pic:pic>
              </a:graphicData>
            </a:graphic>
          </wp:inline>
        </w:drawing>
      </w:r>
    </w:p>
    <w:p w14:paraId="38AF8B43" w14:textId="6564BFFE" w:rsidR="001E4A64" w:rsidRPr="001E4A64" w:rsidRDefault="001E4A64" w:rsidP="00A050E7">
      <w:pPr>
        <w:rPr>
          <w:rFonts w:ascii="Arial" w:hAnsi="Arial" w:cs="Arial"/>
          <w:sz w:val="20"/>
          <w:szCs w:val="20"/>
          <w:highlight w:val="yellow"/>
        </w:rPr>
      </w:pPr>
    </w:p>
    <w:p w14:paraId="59681911" w14:textId="3C3D1614" w:rsidR="00A050E7" w:rsidRPr="00A4111A" w:rsidRDefault="00A050E7" w:rsidP="00A050E7">
      <w:pPr>
        <w:rPr>
          <w:rFonts w:ascii="Arial" w:hAnsi="Arial" w:cs="Arial"/>
          <w:sz w:val="16"/>
        </w:rPr>
      </w:pPr>
    </w:p>
    <w:p w14:paraId="30EB6786" w14:textId="7411E76E" w:rsidR="001E4A64" w:rsidRPr="001E4A64" w:rsidRDefault="001E4A64" w:rsidP="001E4A64">
      <w:pPr>
        <w:rPr>
          <w:rFonts w:ascii="Arial" w:hAnsi="Arial" w:cs="Arial"/>
          <w:sz w:val="16"/>
        </w:rPr>
      </w:pPr>
      <w:r w:rsidRPr="001E4A64">
        <w:rPr>
          <w:rFonts w:ascii="Arial" w:hAnsi="Arial" w:cs="Arial"/>
          <w:sz w:val="16"/>
        </w:rPr>
        <w:t xml:space="preserve">Slika 7: Tehtana povprečna maloprodajna cena zavojčka cigaret v državah članicah Evropske unije, </w:t>
      </w:r>
      <w:r w:rsidR="0052756D">
        <w:rPr>
          <w:rFonts w:ascii="Arial" w:hAnsi="Arial" w:cs="Arial"/>
          <w:sz w:val="16"/>
        </w:rPr>
        <w:t>julij</w:t>
      </w:r>
      <w:r w:rsidR="009B71E2">
        <w:rPr>
          <w:rFonts w:ascii="Arial" w:hAnsi="Arial" w:cs="Arial"/>
          <w:sz w:val="16"/>
        </w:rPr>
        <w:t xml:space="preserve"> </w:t>
      </w:r>
      <w:r w:rsidR="00ED27C9">
        <w:rPr>
          <w:rFonts w:ascii="Arial" w:hAnsi="Arial" w:cs="Arial"/>
          <w:sz w:val="16"/>
        </w:rPr>
        <w:t>2021</w:t>
      </w:r>
    </w:p>
    <w:p w14:paraId="2EF8A7EA" w14:textId="300DF5F5" w:rsidR="001E4A64" w:rsidRPr="000509D7" w:rsidRDefault="001E4A64" w:rsidP="00A050E7">
      <w:pPr>
        <w:rPr>
          <w:rFonts w:ascii="Arial" w:hAnsi="Arial" w:cs="Arial"/>
          <w:sz w:val="16"/>
        </w:rPr>
      </w:pPr>
      <w:r w:rsidRPr="001E4A64">
        <w:rPr>
          <w:rFonts w:ascii="Arial" w:hAnsi="Arial" w:cs="Arial"/>
          <w:sz w:val="16"/>
        </w:rPr>
        <w:t>Vir: European Commission</w:t>
      </w:r>
    </w:p>
    <w:p w14:paraId="3E4EA3F8" w14:textId="2E201CD8" w:rsidR="00A050E7" w:rsidRDefault="00A050E7" w:rsidP="00A050E7">
      <w:pPr>
        <w:rPr>
          <w:rFonts w:ascii="Arial" w:hAnsi="Arial" w:cs="Arial"/>
          <w:sz w:val="20"/>
          <w:szCs w:val="20"/>
        </w:rPr>
      </w:pPr>
      <w:r w:rsidRPr="00B40ADD">
        <w:rPr>
          <w:rFonts w:ascii="Arial" w:hAnsi="Arial" w:cs="Arial"/>
          <w:sz w:val="20"/>
          <w:szCs w:val="20"/>
        </w:rPr>
        <w:lastRenderedPageBreak/>
        <w:t xml:space="preserve">Za dodatno primerjavo so </w:t>
      </w:r>
      <w:r w:rsidR="009E49A4">
        <w:rPr>
          <w:rFonts w:ascii="Arial" w:hAnsi="Arial" w:cs="Arial"/>
          <w:sz w:val="20"/>
          <w:szCs w:val="20"/>
        </w:rPr>
        <w:t>v tabeli 3</w:t>
      </w:r>
      <w:r w:rsidRPr="00B40ADD">
        <w:rPr>
          <w:rFonts w:ascii="Arial" w:hAnsi="Arial" w:cs="Arial"/>
          <w:sz w:val="20"/>
          <w:szCs w:val="20"/>
        </w:rPr>
        <w:t xml:space="preserve"> prikazani tudi podatki o cenah za zavojček 20 cigaret</w:t>
      </w:r>
      <w:r w:rsidR="001E5A84">
        <w:rPr>
          <w:rFonts w:ascii="Arial" w:hAnsi="Arial" w:cs="Arial"/>
          <w:sz w:val="20"/>
          <w:szCs w:val="20"/>
        </w:rPr>
        <w:t xml:space="preserve"> tržne znamke</w:t>
      </w:r>
      <w:r w:rsidRPr="00B40ADD">
        <w:rPr>
          <w:rFonts w:ascii="Arial" w:hAnsi="Arial" w:cs="Arial"/>
          <w:sz w:val="20"/>
          <w:szCs w:val="20"/>
        </w:rPr>
        <w:t xml:space="preserve"> Marlboro v različnih </w:t>
      </w:r>
      <w:r w:rsidR="000B0405">
        <w:rPr>
          <w:rFonts w:ascii="Arial" w:hAnsi="Arial" w:cs="Arial"/>
          <w:sz w:val="20"/>
          <w:szCs w:val="20"/>
        </w:rPr>
        <w:t>e</w:t>
      </w:r>
      <w:r w:rsidRPr="00B40ADD">
        <w:rPr>
          <w:rFonts w:ascii="Arial" w:hAnsi="Arial" w:cs="Arial"/>
          <w:sz w:val="20"/>
          <w:szCs w:val="20"/>
        </w:rPr>
        <w:t xml:space="preserve">vropskih državah po pariteti kupne moči (PPP), kar pomeni, da so cene pretvorjene v skupno valuto in izenačene po kupni moči. </w:t>
      </w:r>
    </w:p>
    <w:p w14:paraId="7CA9141C" w14:textId="7B7249B3" w:rsidR="00B076EA" w:rsidRDefault="00B076EA" w:rsidP="00A050E7">
      <w:pPr>
        <w:rPr>
          <w:rFonts w:ascii="Arial" w:hAnsi="Arial" w:cs="Arial"/>
          <w:sz w:val="20"/>
          <w:szCs w:val="20"/>
        </w:rPr>
      </w:pPr>
    </w:p>
    <w:p w14:paraId="7429AC4E" w14:textId="4CD79678" w:rsidR="00B076EA" w:rsidRPr="00A22719" w:rsidRDefault="00B076EA" w:rsidP="00B076EA">
      <w:pPr>
        <w:spacing w:line="260" w:lineRule="atLeast"/>
        <w:rPr>
          <w:rFonts w:ascii="Arial" w:eastAsia="Times New Roman" w:hAnsi="Arial" w:cs="Times New Roman"/>
          <w:sz w:val="16"/>
          <w:szCs w:val="16"/>
        </w:rPr>
      </w:pPr>
      <w:r w:rsidRPr="00A22719">
        <w:rPr>
          <w:rFonts w:ascii="Arial" w:eastAsia="Times New Roman" w:hAnsi="Arial" w:cs="Times New Roman"/>
          <w:sz w:val="16"/>
          <w:szCs w:val="16"/>
        </w:rPr>
        <w:t>Tabela</w:t>
      </w:r>
      <w:r w:rsidR="009E49A4" w:rsidRPr="00A22719">
        <w:rPr>
          <w:rFonts w:ascii="Arial" w:eastAsia="Times New Roman" w:hAnsi="Arial" w:cs="Times New Roman"/>
          <w:sz w:val="16"/>
          <w:szCs w:val="16"/>
        </w:rPr>
        <w:t xml:space="preserve"> 3</w:t>
      </w:r>
      <w:r w:rsidRPr="00A22719">
        <w:rPr>
          <w:rFonts w:ascii="Arial" w:eastAsia="Times New Roman" w:hAnsi="Arial" w:cs="Times New Roman"/>
          <w:sz w:val="16"/>
          <w:szCs w:val="16"/>
        </w:rPr>
        <w:t>: Cena zavojčka 20 cigaret tržne znamke Marlboro in cena zavojčka 20 cigaret najcenejše tržne znamke v mednarodnih dolarjih po pariteti kupne moči v državah članicah Evropske unije,</w:t>
      </w:r>
      <w:r w:rsidR="00FF576B" w:rsidRPr="00A22719">
        <w:rPr>
          <w:rFonts w:ascii="Arial" w:eastAsia="Times New Roman" w:hAnsi="Arial" w:cs="Times New Roman"/>
          <w:sz w:val="16"/>
          <w:szCs w:val="16"/>
        </w:rPr>
        <w:t xml:space="preserve"> vključno z</w:t>
      </w:r>
      <w:r w:rsidRPr="00A22719">
        <w:rPr>
          <w:rFonts w:ascii="Arial" w:eastAsia="Times New Roman" w:hAnsi="Arial" w:cs="Times New Roman"/>
          <w:sz w:val="16"/>
          <w:szCs w:val="16"/>
        </w:rPr>
        <w:t xml:space="preserve"> Združen</w:t>
      </w:r>
      <w:r w:rsidR="00FF576B" w:rsidRPr="00A22719">
        <w:rPr>
          <w:rFonts w:ascii="Arial" w:eastAsia="Times New Roman" w:hAnsi="Arial" w:cs="Times New Roman"/>
          <w:sz w:val="16"/>
          <w:szCs w:val="16"/>
        </w:rPr>
        <w:t>im</w:t>
      </w:r>
      <w:r w:rsidRPr="00A22719">
        <w:rPr>
          <w:rFonts w:ascii="Arial" w:eastAsia="Times New Roman" w:hAnsi="Arial" w:cs="Times New Roman"/>
          <w:sz w:val="16"/>
          <w:szCs w:val="16"/>
        </w:rPr>
        <w:t xml:space="preserve"> kraljestv</w:t>
      </w:r>
      <w:r w:rsidR="00FF576B" w:rsidRPr="00A22719">
        <w:rPr>
          <w:rFonts w:ascii="Arial" w:eastAsia="Times New Roman" w:hAnsi="Arial" w:cs="Times New Roman"/>
          <w:sz w:val="16"/>
          <w:szCs w:val="16"/>
        </w:rPr>
        <w:t>om</w:t>
      </w:r>
      <w:r w:rsidRPr="00A22719">
        <w:rPr>
          <w:rFonts w:ascii="Arial" w:eastAsia="Times New Roman" w:hAnsi="Arial" w:cs="Times New Roman"/>
          <w:sz w:val="16"/>
          <w:szCs w:val="16"/>
        </w:rPr>
        <w:t xml:space="preserve"> in Norvešk</w:t>
      </w:r>
      <w:r w:rsidR="00FF576B" w:rsidRPr="00A22719">
        <w:rPr>
          <w:rFonts w:ascii="Arial" w:eastAsia="Times New Roman" w:hAnsi="Arial" w:cs="Times New Roman"/>
          <w:sz w:val="16"/>
          <w:szCs w:val="16"/>
        </w:rPr>
        <w:t>o</w:t>
      </w:r>
      <w:r w:rsidRPr="00A22719">
        <w:rPr>
          <w:rFonts w:ascii="Arial" w:eastAsia="Times New Roman" w:hAnsi="Arial" w:cs="Times New Roman"/>
          <w:sz w:val="16"/>
          <w:szCs w:val="16"/>
        </w:rPr>
        <w:t>, 2018</w:t>
      </w:r>
    </w:p>
    <w:tbl>
      <w:tblPr>
        <w:tblW w:w="9940" w:type="dxa"/>
        <w:tblInd w:w="-5" w:type="dxa"/>
        <w:tblCellMar>
          <w:left w:w="70" w:type="dxa"/>
          <w:right w:w="70" w:type="dxa"/>
        </w:tblCellMar>
        <w:tblLook w:val="04A0" w:firstRow="1" w:lastRow="0" w:firstColumn="1" w:lastColumn="0" w:noHBand="0" w:noVBand="1"/>
      </w:tblPr>
      <w:tblGrid>
        <w:gridCol w:w="1920"/>
        <w:gridCol w:w="480"/>
        <w:gridCol w:w="1920"/>
        <w:gridCol w:w="960"/>
        <w:gridCol w:w="1920"/>
        <w:gridCol w:w="480"/>
        <w:gridCol w:w="2260"/>
      </w:tblGrid>
      <w:tr w:rsidR="00B076EA" w:rsidRPr="00910E4B" w14:paraId="69EC0EB6" w14:textId="77777777" w:rsidTr="00AE5317">
        <w:trPr>
          <w:trHeight w:val="690"/>
        </w:trPr>
        <w:tc>
          <w:tcPr>
            <w:tcW w:w="4320" w:type="dxa"/>
            <w:gridSpan w:val="3"/>
            <w:vMerge w:val="restart"/>
            <w:tcBorders>
              <w:top w:val="single" w:sz="4" w:space="0" w:color="auto"/>
              <w:left w:val="single" w:sz="4" w:space="0" w:color="auto"/>
              <w:right w:val="single" w:sz="4" w:space="0" w:color="auto"/>
            </w:tcBorders>
            <w:shd w:val="clear" w:color="auto" w:fill="auto"/>
            <w:vAlign w:val="bottom"/>
            <w:hideMark/>
          </w:tcPr>
          <w:p w14:paraId="7DC42617" w14:textId="77777777" w:rsidR="00B076EA" w:rsidRDefault="00B076EA" w:rsidP="00AE5317">
            <w:pPr>
              <w:spacing w:line="240" w:lineRule="auto"/>
              <w:rPr>
                <w:rFonts w:ascii="Arial" w:eastAsia="Times New Roman" w:hAnsi="Arial" w:cs="Arial"/>
                <w:sz w:val="16"/>
                <w:szCs w:val="16"/>
                <w:lang w:eastAsia="sl-SI"/>
              </w:rPr>
            </w:pPr>
            <w:r w:rsidRPr="00910E4B">
              <w:rPr>
                <w:rFonts w:ascii="Arial" w:eastAsia="Times New Roman" w:hAnsi="Arial" w:cs="Arial"/>
                <w:sz w:val="16"/>
                <w:szCs w:val="16"/>
                <w:lang w:eastAsia="sl-SI"/>
              </w:rPr>
              <w:t>Cena zavojčka 20 cigaret tržne znamke Marlboro v mednarodnih dolarjih po pariteti kupne moči</w:t>
            </w:r>
          </w:p>
          <w:p w14:paraId="68F64700" w14:textId="77777777" w:rsidR="00B076EA" w:rsidRPr="00910E4B" w:rsidRDefault="00B076EA" w:rsidP="00AE5317">
            <w:pPr>
              <w:spacing w:line="240" w:lineRule="auto"/>
              <w:rPr>
                <w:rFonts w:ascii="Arial" w:eastAsia="Times New Roman" w:hAnsi="Arial" w:cs="Arial"/>
                <w:sz w:val="16"/>
                <w:szCs w:val="16"/>
                <w:lang w:eastAsia="sl-SI"/>
              </w:rPr>
            </w:pPr>
          </w:p>
        </w:tc>
        <w:tc>
          <w:tcPr>
            <w:tcW w:w="960" w:type="dxa"/>
            <w:tcBorders>
              <w:top w:val="nil"/>
              <w:left w:val="nil"/>
              <w:bottom w:val="nil"/>
              <w:right w:val="nil"/>
            </w:tcBorders>
            <w:shd w:val="clear" w:color="auto" w:fill="auto"/>
            <w:noWrap/>
            <w:vAlign w:val="bottom"/>
            <w:hideMark/>
          </w:tcPr>
          <w:p w14:paraId="4B0EB493" w14:textId="77777777" w:rsidR="00B076EA" w:rsidRPr="00910E4B" w:rsidRDefault="00B076EA" w:rsidP="00AE5317">
            <w:pPr>
              <w:spacing w:line="240" w:lineRule="auto"/>
              <w:jc w:val="center"/>
              <w:rPr>
                <w:rFonts w:ascii="Arial" w:eastAsia="Times New Roman" w:hAnsi="Arial" w:cs="Arial"/>
                <w:sz w:val="16"/>
                <w:szCs w:val="16"/>
                <w:lang w:eastAsia="sl-SI"/>
              </w:rPr>
            </w:pPr>
          </w:p>
        </w:tc>
        <w:tc>
          <w:tcPr>
            <w:tcW w:w="4660" w:type="dxa"/>
            <w:gridSpan w:val="3"/>
            <w:vMerge w:val="restart"/>
            <w:tcBorders>
              <w:top w:val="single" w:sz="4" w:space="0" w:color="auto"/>
              <w:left w:val="single" w:sz="4" w:space="0" w:color="auto"/>
              <w:right w:val="single" w:sz="4" w:space="0" w:color="auto"/>
            </w:tcBorders>
            <w:shd w:val="clear" w:color="auto" w:fill="auto"/>
            <w:vAlign w:val="bottom"/>
            <w:hideMark/>
          </w:tcPr>
          <w:p w14:paraId="0E32429F" w14:textId="77777777" w:rsidR="00B076EA" w:rsidRPr="00910E4B" w:rsidRDefault="00B076EA" w:rsidP="00AE5317">
            <w:pPr>
              <w:spacing w:line="240" w:lineRule="auto"/>
              <w:jc w:val="center"/>
              <w:rPr>
                <w:rFonts w:ascii="Arial" w:eastAsia="Times New Roman" w:hAnsi="Arial" w:cs="Arial"/>
                <w:sz w:val="16"/>
                <w:szCs w:val="16"/>
                <w:lang w:eastAsia="sl-SI"/>
              </w:rPr>
            </w:pPr>
          </w:p>
          <w:p w14:paraId="393291B9" w14:textId="77777777" w:rsidR="00B076EA" w:rsidRDefault="00B076EA" w:rsidP="00AE5317">
            <w:pPr>
              <w:spacing w:line="240" w:lineRule="auto"/>
              <w:rPr>
                <w:rFonts w:ascii="Arial" w:eastAsia="Times New Roman" w:hAnsi="Arial" w:cs="Arial"/>
                <w:sz w:val="16"/>
                <w:szCs w:val="16"/>
                <w:lang w:eastAsia="sl-SI"/>
              </w:rPr>
            </w:pPr>
            <w:r w:rsidRPr="00910E4B">
              <w:rPr>
                <w:rFonts w:ascii="Arial" w:eastAsia="Times New Roman" w:hAnsi="Arial" w:cs="Arial"/>
                <w:sz w:val="16"/>
                <w:szCs w:val="16"/>
                <w:lang w:eastAsia="sl-SI"/>
              </w:rPr>
              <w:t>Cena zavojčka 20 cigaret najcenejše tržne znamke v mednarodnih dolarjih po pariteti kupne moči</w:t>
            </w:r>
          </w:p>
          <w:p w14:paraId="640D3661" w14:textId="77777777" w:rsidR="00B076EA" w:rsidRPr="00910E4B" w:rsidRDefault="00B076EA" w:rsidP="00AE5317">
            <w:pPr>
              <w:spacing w:line="240" w:lineRule="auto"/>
              <w:rPr>
                <w:rFonts w:ascii="Arial" w:eastAsia="Times New Roman" w:hAnsi="Arial" w:cs="Arial"/>
                <w:sz w:val="16"/>
                <w:szCs w:val="16"/>
                <w:lang w:eastAsia="sl-SI"/>
              </w:rPr>
            </w:pPr>
          </w:p>
        </w:tc>
      </w:tr>
      <w:tr w:rsidR="00B076EA" w:rsidRPr="00910E4B" w14:paraId="5149592F" w14:textId="77777777" w:rsidTr="00AE5317">
        <w:trPr>
          <w:trHeight w:val="57"/>
        </w:trPr>
        <w:tc>
          <w:tcPr>
            <w:tcW w:w="4320" w:type="dxa"/>
            <w:gridSpan w:val="3"/>
            <w:vMerge/>
            <w:tcBorders>
              <w:left w:val="single" w:sz="4" w:space="0" w:color="auto"/>
              <w:bottom w:val="single" w:sz="4" w:space="0" w:color="auto"/>
              <w:right w:val="single" w:sz="4" w:space="0" w:color="auto"/>
            </w:tcBorders>
            <w:vAlign w:val="center"/>
            <w:hideMark/>
          </w:tcPr>
          <w:p w14:paraId="1FFD5667" w14:textId="77777777" w:rsidR="00B076EA" w:rsidRPr="00910E4B" w:rsidRDefault="00B076EA" w:rsidP="00AE5317">
            <w:pPr>
              <w:spacing w:line="240" w:lineRule="auto"/>
              <w:jc w:val="right"/>
              <w:rPr>
                <w:rFonts w:ascii="Arial" w:eastAsia="Times New Roman" w:hAnsi="Arial" w:cs="Arial"/>
                <w:sz w:val="16"/>
                <w:szCs w:val="16"/>
                <w:lang w:eastAsia="sl-SI"/>
              </w:rPr>
            </w:pPr>
          </w:p>
        </w:tc>
        <w:tc>
          <w:tcPr>
            <w:tcW w:w="960" w:type="dxa"/>
            <w:tcBorders>
              <w:top w:val="nil"/>
              <w:left w:val="nil"/>
              <w:bottom w:val="nil"/>
              <w:right w:val="single" w:sz="4" w:space="0" w:color="auto"/>
            </w:tcBorders>
            <w:shd w:val="clear" w:color="auto" w:fill="auto"/>
            <w:noWrap/>
            <w:vAlign w:val="bottom"/>
            <w:hideMark/>
          </w:tcPr>
          <w:p w14:paraId="54E871AD" w14:textId="77777777" w:rsidR="00B076EA" w:rsidRPr="00910E4B" w:rsidRDefault="00B076EA" w:rsidP="00AE5317">
            <w:pPr>
              <w:spacing w:line="240" w:lineRule="auto"/>
              <w:jc w:val="right"/>
              <w:rPr>
                <w:rFonts w:ascii="Arial" w:eastAsia="Times New Roman" w:hAnsi="Arial" w:cs="Arial"/>
                <w:sz w:val="16"/>
                <w:szCs w:val="16"/>
                <w:lang w:eastAsia="sl-SI"/>
              </w:rPr>
            </w:pPr>
          </w:p>
        </w:tc>
        <w:tc>
          <w:tcPr>
            <w:tcW w:w="4660" w:type="dxa"/>
            <w:gridSpan w:val="3"/>
            <w:vMerge/>
            <w:tcBorders>
              <w:left w:val="single" w:sz="4" w:space="0" w:color="auto"/>
              <w:bottom w:val="single" w:sz="4" w:space="0" w:color="auto"/>
              <w:right w:val="single" w:sz="4" w:space="0" w:color="auto"/>
            </w:tcBorders>
            <w:vAlign w:val="center"/>
            <w:hideMark/>
          </w:tcPr>
          <w:p w14:paraId="745DE5E4" w14:textId="77777777" w:rsidR="00B076EA" w:rsidRPr="00910E4B" w:rsidRDefault="00B076EA" w:rsidP="00AE5317">
            <w:pPr>
              <w:spacing w:line="240" w:lineRule="auto"/>
              <w:jc w:val="right"/>
              <w:rPr>
                <w:rFonts w:ascii="Arial" w:eastAsia="Times New Roman" w:hAnsi="Arial" w:cs="Arial"/>
                <w:sz w:val="16"/>
                <w:szCs w:val="16"/>
                <w:lang w:eastAsia="sl-SI"/>
              </w:rPr>
            </w:pPr>
          </w:p>
        </w:tc>
      </w:tr>
      <w:tr w:rsidR="00B076EA" w:rsidRPr="00910E4B" w14:paraId="16E1F610"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05EF3592"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Združeno kraljestvo</w:t>
            </w:r>
          </w:p>
        </w:tc>
        <w:tc>
          <w:tcPr>
            <w:tcW w:w="480" w:type="dxa"/>
            <w:tcBorders>
              <w:top w:val="nil"/>
              <w:left w:val="nil"/>
              <w:bottom w:val="single" w:sz="4" w:space="0" w:color="auto"/>
              <w:right w:val="single" w:sz="4" w:space="0" w:color="auto"/>
            </w:tcBorders>
            <w:shd w:val="clear" w:color="auto" w:fill="auto"/>
            <w:noWrap/>
            <w:vAlign w:val="bottom"/>
            <w:hideMark/>
          </w:tcPr>
          <w:p w14:paraId="44E6DF2E"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80CC9F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16,62</w:t>
            </w:r>
          </w:p>
        </w:tc>
        <w:tc>
          <w:tcPr>
            <w:tcW w:w="960" w:type="dxa"/>
            <w:tcBorders>
              <w:top w:val="nil"/>
              <w:left w:val="nil"/>
              <w:bottom w:val="nil"/>
              <w:right w:val="nil"/>
            </w:tcBorders>
            <w:shd w:val="clear" w:color="auto" w:fill="auto"/>
            <w:noWrap/>
            <w:vAlign w:val="bottom"/>
            <w:hideMark/>
          </w:tcPr>
          <w:p w14:paraId="4DAC016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5ABEF155"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Irska</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A3D4210"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B1C472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12,25</w:t>
            </w:r>
          </w:p>
        </w:tc>
      </w:tr>
      <w:tr w:rsidR="00B076EA" w:rsidRPr="00910E4B" w14:paraId="3A1A7FCC"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75A99050"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Irska</w:t>
            </w:r>
          </w:p>
        </w:tc>
        <w:tc>
          <w:tcPr>
            <w:tcW w:w="480" w:type="dxa"/>
            <w:tcBorders>
              <w:top w:val="nil"/>
              <w:left w:val="nil"/>
              <w:bottom w:val="single" w:sz="4" w:space="0" w:color="auto"/>
              <w:right w:val="single" w:sz="4" w:space="0" w:color="auto"/>
            </w:tcBorders>
            <w:shd w:val="clear" w:color="auto" w:fill="auto"/>
            <w:noWrap/>
            <w:vAlign w:val="bottom"/>
            <w:hideMark/>
          </w:tcPr>
          <w:p w14:paraId="0512385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708FF7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14,95</w:t>
            </w:r>
          </w:p>
        </w:tc>
        <w:tc>
          <w:tcPr>
            <w:tcW w:w="960" w:type="dxa"/>
            <w:tcBorders>
              <w:top w:val="nil"/>
              <w:left w:val="nil"/>
              <w:bottom w:val="nil"/>
              <w:right w:val="nil"/>
            </w:tcBorders>
            <w:shd w:val="clear" w:color="auto" w:fill="auto"/>
            <w:noWrap/>
            <w:vAlign w:val="bottom"/>
            <w:hideMark/>
          </w:tcPr>
          <w:p w14:paraId="1F3D03C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2C6755C"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Združeno kraljestvo</w:t>
            </w:r>
          </w:p>
        </w:tc>
        <w:tc>
          <w:tcPr>
            <w:tcW w:w="480" w:type="dxa"/>
            <w:tcBorders>
              <w:top w:val="nil"/>
              <w:left w:val="nil"/>
              <w:bottom w:val="single" w:sz="4" w:space="0" w:color="auto"/>
              <w:right w:val="single" w:sz="4" w:space="0" w:color="auto"/>
            </w:tcBorders>
            <w:shd w:val="clear" w:color="auto" w:fill="auto"/>
            <w:noWrap/>
            <w:vAlign w:val="bottom"/>
            <w:hideMark/>
          </w:tcPr>
          <w:p w14:paraId="12910744"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0D08210"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11,03</w:t>
            </w:r>
          </w:p>
        </w:tc>
      </w:tr>
      <w:tr w:rsidR="00B076EA" w:rsidRPr="00910E4B" w14:paraId="2126C9E0"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25A582B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Norveška</w:t>
            </w:r>
          </w:p>
        </w:tc>
        <w:tc>
          <w:tcPr>
            <w:tcW w:w="480" w:type="dxa"/>
            <w:tcBorders>
              <w:top w:val="nil"/>
              <w:left w:val="nil"/>
              <w:bottom w:val="single" w:sz="4" w:space="0" w:color="auto"/>
              <w:right w:val="single" w:sz="4" w:space="0" w:color="auto"/>
            </w:tcBorders>
            <w:shd w:val="clear" w:color="auto" w:fill="auto"/>
            <w:noWrap/>
            <w:vAlign w:val="bottom"/>
            <w:hideMark/>
          </w:tcPr>
          <w:p w14:paraId="59954707"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4ED2C47D"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13,15</w:t>
            </w:r>
          </w:p>
        </w:tc>
        <w:tc>
          <w:tcPr>
            <w:tcW w:w="960" w:type="dxa"/>
            <w:tcBorders>
              <w:top w:val="nil"/>
              <w:left w:val="nil"/>
              <w:bottom w:val="nil"/>
              <w:right w:val="nil"/>
            </w:tcBorders>
            <w:shd w:val="clear" w:color="auto" w:fill="auto"/>
            <w:noWrap/>
            <w:vAlign w:val="bottom"/>
            <w:hideMark/>
          </w:tcPr>
          <w:p w14:paraId="06C8CD4D"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6078A6F0"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Norveška</w:t>
            </w:r>
          </w:p>
        </w:tc>
        <w:tc>
          <w:tcPr>
            <w:tcW w:w="480" w:type="dxa"/>
            <w:tcBorders>
              <w:top w:val="nil"/>
              <w:left w:val="nil"/>
              <w:bottom w:val="single" w:sz="4" w:space="0" w:color="auto"/>
              <w:right w:val="single" w:sz="4" w:space="0" w:color="auto"/>
            </w:tcBorders>
            <w:shd w:val="clear" w:color="auto" w:fill="auto"/>
            <w:noWrap/>
            <w:vAlign w:val="bottom"/>
            <w:hideMark/>
          </w:tcPr>
          <w:p w14:paraId="0FA9263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72C14CC"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10,44</w:t>
            </w:r>
          </w:p>
        </w:tc>
      </w:tr>
      <w:tr w:rsidR="00B076EA" w:rsidRPr="00910E4B" w14:paraId="5BAC8CD1"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81B6233"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Francija</w:t>
            </w:r>
          </w:p>
        </w:tc>
        <w:tc>
          <w:tcPr>
            <w:tcW w:w="480" w:type="dxa"/>
            <w:tcBorders>
              <w:top w:val="nil"/>
              <w:left w:val="nil"/>
              <w:bottom w:val="single" w:sz="4" w:space="0" w:color="auto"/>
              <w:right w:val="single" w:sz="4" w:space="0" w:color="auto"/>
            </w:tcBorders>
            <w:shd w:val="clear" w:color="auto" w:fill="auto"/>
            <w:noWrap/>
            <w:vAlign w:val="bottom"/>
            <w:hideMark/>
          </w:tcPr>
          <w:p w14:paraId="7D9337D5"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3D1E98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10,08</w:t>
            </w:r>
          </w:p>
        </w:tc>
        <w:tc>
          <w:tcPr>
            <w:tcW w:w="960" w:type="dxa"/>
            <w:tcBorders>
              <w:top w:val="nil"/>
              <w:left w:val="nil"/>
              <w:bottom w:val="nil"/>
              <w:right w:val="nil"/>
            </w:tcBorders>
            <w:shd w:val="clear" w:color="auto" w:fill="auto"/>
            <w:noWrap/>
            <w:vAlign w:val="bottom"/>
            <w:hideMark/>
          </w:tcPr>
          <w:p w14:paraId="76F7CEE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1BC97A58"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Francija</w:t>
            </w:r>
          </w:p>
        </w:tc>
        <w:tc>
          <w:tcPr>
            <w:tcW w:w="480" w:type="dxa"/>
            <w:tcBorders>
              <w:top w:val="nil"/>
              <w:left w:val="nil"/>
              <w:bottom w:val="single" w:sz="4" w:space="0" w:color="auto"/>
              <w:right w:val="single" w:sz="4" w:space="0" w:color="auto"/>
            </w:tcBorders>
            <w:shd w:val="clear" w:color="auto" w:fill="auto"/>
            <w:noWrap/>
            <w:vAlign w:val="bottom"/>
            <w:hideMark/>
          </w:tcPr>
          <w:p w14:paraId="1B67305A"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0B6B0E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9,70</w:t>
            </w:r>
          </w:p>
        </w:tc>
      </w:tr>
      <w:tr w:rsidR="00B076EA" w:rsidRPr="00910E4B" w14:paraId="61C2A80C"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05A3090B"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Romunija</w:t>
            </w:r>
          </w:p>
        </w:tc>
        <w:tc>
          <w:tcPr>
            <w:tcW w:w="480" w:type="dxa"/>
            <w:tcBorders>
              <w:top w:val="nil"/>
              <w:left w:val="nil"/>
              <w:bottom w:val="single" w:sz="4" w:space="0" w:color="auto"/>
              <w:right w:val="single" w:sz="4" w:space="0" w:color="auto"/>
            </w:tcBorders>
            <w:shd w:val="clear" w:color="auto" w:fill="auto"/>
            <w:noWrap/>
            <w:vAlign w:val="bottom"/>
            <w:hideMark/>
          </w:tcPr>
          <w:p w14:paraId="5A9E99A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17A61E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9,58</w:t>
            </w:r>
          </w:p>
        </w:tc>
        <w:tc>
          <w:tcPr>
            <w:tcW w:w="960" w:type="dxa"/>
            <w:tcBorders>
              <w:top w:val="nil"/>
              <w:left w:val="nil"/>
              <w:bottom w:val="nil"/>
              <w:right w:val="nil"/>
            </w:tcBorders>
            <w:shd w:val="clear" w:color="auto" w:fill="auto"/>
            <w:noWrap/>
            <w:vAlign w:val="bottom"/>
            <w:hideMark/>
          </w:tcPr>
          <w:p w14:paraId="1F0AD5E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7DBBCEFC"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Malta</w:t>
            </w:r>
          </w:p>
        </w:tc>
        <w:tc>
          <w:tcPr>
            <w:tcW w:w="480" w:type="dxa"/>
            <w:tcBorders>
              <w:top w:val="nil"/>
              <w:left w:val="nil"/>
              <w:bottom w:val="single" w:sz="4" w:space="0" w:color="auto"/>
              <w:right w:val="single" w:sz="4" w:space="0" w:color="auto"/>
            </w:tcBorders>
            <w:shd w:val="clear" w:color="auto" w:fill="auto"/>
            <w:noWrap/>
            <w:vAlign w:val="bottom"/>
            <w:hideMark/>
          </w:tcPr>
          <w:p w14:paraId="290086DE"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442CD1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8,48</w:t>
            </w:r>
          </w:p>
        </w:tc>
      </w:tr>
      <w:tr w:rsidR="00B076EA" w:rsidRPr="00910E4B" w14:paraId="5DC4A0E2"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03B5B326"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Malta</w:t>
            </w:r>
          </w:p>
        </w:tc>
        <w:tc>
          <w:tcPr>
            <w:tcW w:w="480" w:type="dxa"/>
            <w:tcBorders>
              <w:top w:val="nil"/>
              <w:left w:val="nil"/>
              <w:bottom w:val="single" w:sz="4" w:space="0" w:color="auto"/>
              <w:right w:val="single" w:sz="4" w:space="0" w:color="auto"/>
            </w:tcBorders>
            <w:shd w:val="clear" w:color="auto" w:fill="auto"/>
            <w:noWrap/>
            <w:vAlign w:val="bottom"/>
            <w:hideMark/>
          </w:tcPr>
          <w:p w14:paraId="6CA663A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464A46B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9,52</w:t>
            </w:r>
          </w:p>
        </w:tc>
        <w:tc>
          <w:tcPr>
            <w:tcW w:w="960" w:type="dxa"/>
            <w:tcBorders>
              <w:top w:val="nil"/>
              <w:left w:val="nil"/>
              <w:bottom w:val="nil"/>
              <w:right w:val="nil"/>
            </w:tcBorders>
            <w:shd w:val="clear" w:color="auto" w:fill="auto"/>
            <w:noWrap/>
            <w:vAlign w:val="bottom"/>
            <w:hideMark/>
          </w:tcPr>
          <w:p w14:paraId="2A87280E"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1E187190"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Romunija</w:t>
            </w:r>
          </w:p>
        </w:tc>
        <w:tc>
          <w:tcPr>
            <w:tcW w:w="480" w:type="dxa"/>
            <w:tcBorders>
              <w:top w:val="nil"/>
              <w:left w:val="nil"/>
              <w:bottom w:val="single" w:sz="4" w:space="0" w:color="auto"/>
              <w:right w:val="single" w:sz="4" w:space="0" w:color="auto"/>
            </w:tcBorders>
            <w:shd w:val="clear" w:color="auto" w:fill="auto"/>
            <w:noWrap/>
            <w:vAlign w:val="bottom"/>
            <w:hideMark/>
          </w:tcPr>
          <w:p w14:paraId="2AC957F0"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093F55A0"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8,38</w:t>
            </w:r>
          </w:p>
        </w:tc>
      </w:tr>
      <w:tr w:rsidR="00B076EA" w:rsidRPr="00910E4B" w14:paraId="310F69F3"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5B5CDC0F"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Poljska</w:t>
            </w:r>
          </w:p>
        </w:tc>
        <w:tc>
          <w:tcPr>
            <w:tcW w:w="480" w:type="dxa"/>
            <w:tcBorders>
              <w:top w:val="nil"/>
              <w:left w:val="nil"/>
              <w:bottom w:val="single" w:sz="4" w:space="0" w:color="auto"/>
              <w:right w:val="single" w:sz="4" w:space="0" w:color="auto"/>
            </w:tcBorders>
            <w:shd w:val="clear" w:color="auto" w:fill="auto"/>
            <w:noWrap/>
            <w:vAlign w:val="bottom"/>
            <w:hideMark/>
          </w:tcPr>
          <w:p w14:paraId="1473231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016C61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9,51</w:t>
            </w:r>
          </w:p>
        </w:tc>
        <w:tc>
          <w:tcPr>
            <w:tcW w:w="960" w:type="dxa"/>
            <w:tcBorders>
              <w:top w:val="nil"/>
              <w:left w:val="nil"/>
              <w:bottom w:val="nil"/>
              <w:right w:val="nil"/>
            </w:tcBorders>
            <w:shd w:val="clear" w:color="auto" w:fill="auto"/>
            <w:noWrap/>
            <w:vAlign w:val="bottom"/>
            <w:hideMark/>
          </w:tcPr>
          <w:p w14:paraId="24B9F67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D30D6C0"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Madžarska</w:t>
            </w:r>
          </w:p>
        </w:tc>
        <w:tc>
          <w:tcPr>
            <w:tcW w:w="480" w:type="dxa"/>
            <w:tcBorders>
              <w:top w:val="nil"/>
              <w:left w:val="nil"/>
              <w:bottom w:val="single" w:sz="4" w:space="0" w:color="auto"/>
              <w:right w:val="single" w:sz="4" w:space="0" w:color="auto"/>
            </w:tcBorders>
            <w:shd w:val="clear" w:color="auto" w:fill="auto"/>
            <w:noWrap/>
            <w:vAlign w:val="bottom"/>
            <w:hideMark/>
          </w:tcPr>
          <w:p w14:paraId="25AB3AF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3502374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7,78</w:t>
            </w:r>
          </w:p>
        </w:tc>
      </w:tr>
      <w:tr w:rsidR="00B076EA" w:rsidRPr="00910E4B" w14:paraId="3DC061EF"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376049DF"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Madžarska</w:t>
            </w:r>
          </w:p>
        </w:tc>
        <w:tc>
          <w:tcPr>
            <w:tcW w:w="480" w:type="dxa"/>
            <w:tcBorders>
              <w:top w:val="nil"/>
              <w:left w:val="nil"/>
              <w:bottom w:val="single" w:sz="4" w:space="0" w:color="auto"/>
              <w:right w:val="single" w:sz="4" w:space="0" w:color="auto"/>
            </w:tcBorders>
            <w:shd w:val="clear" w:color="auto" w:fill="auto"/>
            <w:noWrap/>
            <w:vAlign w:val="bottom"/>
            <w:hideMark/>
          </w:tcPr>
          <w:p w14:paraId="03FECB8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0D1BF0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9,40</w:t>
            </w:r>
          </w:p>
        </w:tc>
        <w:tc>
          <w:tcPr>
            <w:tcW w:w="960" w:type="dxa"/>
            <w:tcBorders>
              <w:top w:val="nil"/>
              <w:left w:val="nil"/>
              <w:bottom w:val="nil"/>
              <w:right w:val="nil"/>
            </w:tcBorders>
            <w:shd w:val="clear" w:color="auto" w:fill="auto"/>
            <w:noWrap/>
            <w:vAlign w:val="bottom"/>
            <w:hideMark/>
          </w:tcPr>
          <w:p w14:paraId="699A14A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57166151"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Nizozemska</w:t>
            </w:r>
          </w:p>
        </w:tc>
        <w:tc>
          <w:tcPr>
            <w:tcW w:w="480" w:type="dxa"/>
            <w:tcBorders>
              <w:top w:val="nil"/>
              <w:left w:val="nil"/>
              <w:bottom w:val="single" w:sz="4" w:space="0" w:color="auto"/>
              <w:right w:val="single" w:sz="4" w:space="0" w:color="auto"/>
            </w:tcBorders>
            <w:shd w:val="clear" w:color="auto" w:fill="auto"/>
            <w:noWrap/>
            <w:vAlign w:val="bottom"/>
            <w:hideMark/>
          </w:tcPr>
          <w:p w14:paraId="10A051CC"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716EABC4"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7,60</w:t>
            </w:r>
          </w:p>
        </w:tc>
      </w:tr>
      <w:tr w:rsidR="00B076EA" w:rsidRPr="00910E4B" w14:paraId="485AFF78"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1879DEA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Estonija</w:t>
            </w:r>
          </w:p>
        </w:tc>
        <w:tc>
          <w:tcPr>
            <w:tcW w:w="480" w:type="dxa"/>
            <w:tcBorders>
              <w:top w:val="nil"/>
              <w:left w:val="nil"/>
              <w:bottom w:val="single" w:sz="4" w:space="0" w:color="auto"/>
              <w:right w:val="single" w:sz="4" w:space="0" w:color="auto"/>
            </w:tcBorders>
            <w:shd w:val="clear" w:color="auto" w:fill="auto"/>
            <w:noWrap/>
            <w:vAlign w:val="bottom"/>
            <w:hideMark/>
          </w:tcPr>
          <w:p w14:paraId="166045F4"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0668507A"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8,91</w:t>
            </w:r>
          </w:p>
        </w:tc>
        <w:tc>
          <w:tcPr>
            <w:tcW w:w="960" w:type="dxa"/>
            <w:tcBorders>
              <w:top w:val="nil"/>
              <w:left w:val="nil"/>
              <w:bottom w:val="nil"/>
              <w:right w:val="nil"/>
            </w:tcBorders>
            <w:shd w:val="clear" w:color="auto" w:fill="auto"/>
            <w:noWrap/>
            <w:vAlign w:val="bottom"/>
            <w:hideMark/>
          </w:tcPr>
          <w:p w14:paraId="6AE3F99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46EAE235"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Poljska</w:t>
            </w:r>
          </w:p>
        </w:tc>
        <w:tc>
          <w:tcPr>
            <w:tcW w:w="480" w:type="dxa"/>
            <w:tcBorders>
              <w:top w:val="nil"/>
              <w:left w:val="nil"/>
              <w:bottom w:val="single" w:sz="4" w:space="0" w:color="auto"/>
              <w:right w:val="single" w:sz="4" w:space="0" w:color="auto"/>
            </w:tcBorders>
            <w:shd w:val="clear" w:color="auto" w:fill="auto"/>
            <w:noWrap/>
            <w:vAlign w:val="bottom"/>
            <w:hideMark/>
          </w:tcPr>
          <w:p w14:paraId="3BF4E8B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3D8F952F"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7,35</w:t>
            </w:r>
          </w:p>
        </w:tc>
      </w:tr>
      <w:tr w:rsidR="00B076EA" w:rsidRPr="00910E4B" w14:paraId="716BB9F9"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6077EC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Nizozemska</w:t>
            </w:r>
          </w:p>
        </w:tc>
        <w:tc>
          <w:tcPr>
            <w:tcW w:w="480" w:type="dxa"/>
            <w:tcBorders>
              <w:top w:val="nil"/>
              <w:left w:val="nil"/>
              <w:bottom w:val="single" w:sz="4" w:space="0" w:color="auto"/>
              <w:right w:val="single" w:sz="4" w:space="0" w:color="auto"/>
            </w:tcBorders>
            <w:shd w:val="clear" w:color="auto" w:fill="auto"/>
            <w:noWrap/>
            <w:vAlign w:val="bottom"/>
            <w:hideMark/>
          </w:tcPr>
          <w:p w14:paraId="4898610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8CE37BC"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8,87</w:t>
            </w:r>
          </w:p>
        </w:tc>
        <w:tc>
          <w:tcPr>
            <w:tcW w:w="960" w:type="dxa"/>
            <w:tcBorders>
              <w:top w:val="nil"/>
              <w:left w:val="nil"/>
              <w:bottom w:val="nil"/>
              <w:right w:val="nil"/>
            </w:tcBorders>
            <w:shd w:val="clear" w:color="auto" w:fill="auto"/>
            <w:noWrap/>
            <w:vAlign w:val="bottom"/>
            <w:hideMark/>
          </w:tcPr>
          <w:p w14:paraId="3A3CEF0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4EA9CCAF"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Finska</w:t>
            </w:r>
          </w:p>
        </w:tc>
        <w:tc>
          <w:tcPr>
            <w:tcW w:w="480" w:type="dxa"/>
            <w:tcBorders>
              <w:top w:val="nil"/>
              <w:left w:val="nil"/>
              <w:bottom w:val="single" w:sz="4" w:space="0" w:color="auto"/>
              <w:right w:val="single" w:sz="4" w:space="0" w:color="auto"/>
            </w:tcBorders>
            <w:shd w:val="clear" w:color="auto" w:fill="auto"/>
            <w:noWrap/>
            <w:vAlign w:val="bottom"/>
            <w:hideMark/>
          </w:tcPr>
          <w:p w14:paraId="631E2ED0"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7F6C838"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7,17</w:t>
            </w:r>
          </w:p>
        </w:tc>
      </w:tr>
      <w:tr w:rsidR="00B076EA" w:rsidRPr="00910E4B" w14:paraId="5E5B9343"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4CCA770C"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Bolgarija</w:t>
            </w:r>
          </w:p>
        </w:tc>
        <w:tc>
          <w:tcPr>
            <w:tcW w:w="480" w:type="dxa"/>
            <w:tcBorders>
              <w:top w:val="nil"/>
              <w:left w:val="nil"/>
              <w:bottom w:val="single" w:sz="4" w:space="0" w:color="auto"/>
              <w:right w:val="single" w:sz="4" w:space="0" w:color="auto"/>
            </w:tcBorders>
            <w:shd w:val="clear" w:color="auto" w:fill="auto"/>
            <w:noWrap/>
            <w:vAlign w:val="bottom"/>
            <w:hideMark/>
          </w:tcPr>
          <w:p w14:paraId="0E45EF4A"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BF99AE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8,53</w:t>
            </w:r>
          </w:p>
        </w:tc>
        <w:tc>
          <w:tcPr>
            <w:tcW w:w="960" w:type="dxa"/>
            <w:tcBorders>
              <w:top w:val="nil"/>
              <w:left w:val="nil"/>
              <w:bottom w:val="nil"/>
              <w:right w:val="nil"/>
            </w:tcBorders>
            <w:shd w:val="clear" w:color="auto" w:fill="auto"/>
            <w:noWrap/>
            <w:vAlign w:val="bottom"/>
            <w:hideMark/>
          </w:tcPr>
          <w:p w14:paraId="21B7C85D"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228E5FB8"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Bolgarija</w:t>
            </w:r>
          </w:p>
        </w:tc>
        <w:tc>
          <w:tcPr>
            <w:tcW w:w="480" w:type="dxa"/>
            <w:tcBorders>
              <w:top w:val="nil"/>
              <w:left w:val="nil"/>
              <w:bottom w:val="single" w:sz="4" w:space="0" w:color="auto"/>
              <w:right w:val="single" w:sz="4" w:space="0" w:color="auto"/>
            </w:tcBorders>
            <w:shd w:val="clear" w:color="auto" w:fill="auto"/>
            <w:noWrap/>
            <w:vAlign w:val="bottom"/>
            <w:hideMark/>
          </w:tcPr>
          <w:p w14:paraId="4AFAD7B5"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43207A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6,98</w:t>
            </w:r>
          </w:p>
        </w:tc>
      </w:tr>
      <w:tr w:rsidR="00B076EA" w:rsidRPr="00910E4B" w14:paraId="01E983C6"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7A2D6121"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Slovaška</w:t>
            </w:r>
          </w:p>
        </w:tc>
        <w:tc>
          <w:tcPr>
            <w:tcW w:w="480" w:type="dxa"/>
            <w:tcBorders>
              <w:top w:val="nil"/>
              <w:left w:val="nil"/>
              <w:bottom w:val="single" w:sz="4" w:space="0" w:color="auto"/>
              <w:right w:val="single" w:sz="4" w:space="0" w:color="auto"/>
            </w:tcBorders>
            <w:shd w:val="clear" w:color="auto" w:fill="auto"/>
            <w:noWrap/>
            <w:vAlign w:val="bottom"/>
            <w:hideMark/>
          </w:tcPr>
          <w:p w14:paraId="39F42F7E"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7CEBC0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8,26</w:t>
            </w:r>
          </w:p>
        </w:tc>
        <w:tc>
          <w:tcPr>
            <w:tcW w:w="960" w:type="dxa"/>
            <w:tcBorders>
              <w:top w:val="nil"/>
              <w:left w:val="nil"/>
              <w:bottom w:val="nil"/>
              <w:right w:val="nil"/>
            </w:tcBorders>
            <w:shd w:val="clear" w:color="auto" w:fill="auto"/>
            <w:noWrap/>
            <w:vAlign w:val="bottom"/>
            <w:hideMark/>
          </w:tcPr>
          <w:p w14:paraId="01104EC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69AB1A42"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Litva</w:t>
            </w:r>
          </w:p>
        </w:tc>
        <w:tc>
          <w:tcPr>
            <w:tcW w:w="480" w:type="dxa"/>
            <w:tcBorders>
              <w:top w:val="nil"/>
              <w:left w:val="nil"/>
              <w:bottom w:val="single" w:sz="4" w:space="0" w:color="auto"/>
              <w:right w:val="single" w:sz="4" w:space="0" w:color="auto"/>
            </w:tcBorders>
            <w:shd w:val="clear" w:color="auto" w:fill="auto"/>
            <w:noWrap/>
            <w:vAlign w:val="bottom"/>
            <w:hideMark/>
          </w:tcPr>
          <w:p w14:paraId="641B3A6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039B8FD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6,91</w:t>
            </w:r>
          </w:p>
        </w:tc>
      </w:tr>
      <w:tr w:rsidR="00B076EA" w:rsidRPr="00910E4B" w14:paraId="4BD60B47"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7670E88A"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Nemčija</w:t>
            </w:r>
          </w:p>
        </w:tc>
        <w:tc>
          <w:tcPr>
            <w:tcW w:w="480" w:type="dxa"/>
            <w:tcBorders>
              <w:top w:val="nil"/>
              <w:left w:val="nil"/>
              <w:bottom w:val="single" w:sz="4" w:space="0" w:color="auto"/>
              <w:right w:val="single" w:sz="4" w:space="0" w:color="auto"/>
            </w:tcBorders>
            <w:shd w:val="clear" w:color="auto" w:fill="auto"/>
            <w:noWrap/>
            <w:vAlign w:val="bottom"/>
            <w:hideMark/>
          </w:tcPr>
          <w:p w14:paraId="6495FD6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9265DC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8,25</w:t>
            </w:r>
          </w:p>
        </w:tc>
        <w:tc>
          <w:tcPr>
            <w:tcW w:w="960" w:type="dxa"/>
            <w:tcBorders>
              <w:top w:val="nil"/>
              <w:left w:val="nil"/>
              <w:bottom w:val="nil"/>
              <w:right w:val="nil"/>
            </w:tcBorders>
            <w:shd w:val="clear" w:color="auto" w:fill="auto"/>
            <w:noWrap/>
            <w:vAlign w:val="bottom"/>
            <w:hideMark/>
          </w:tcPr>
          <w:p w14:paraId="7FE7CE6A"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7AE6AAC5"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Nemčija</w:t>
            </w:r>
          </w:p>
        </w:tc>
        <w:tc>
          <w:tcPr>
            <w:tcW w:w="480" w:type="dxa"/>
            <w:tcBorders>
              <w:top w:val="nil"/>
              <w:left w:val="nil"/>
              <w:bottom w:val="single" w:sz="4" w:space="0" w:color="auto"/>
              <w:right w:val="single" w:sz="4" w:space="0" w:color="auto"/>
            </w:tcBorders>
            <w:shd w:val="clear" w:color="auto" w:fill="auto"/>
            <w:noWrap/>
            <w:vAlign w:val="bottom"/>
            <w:hideMark/>
          </w:tcPr>
          <w:p w14:paraId="7E3247EA"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9FDE20D"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6,70</w:t>
            </w:r>
          </w:p>
        </w:tc>
      </w:tr>
      <w:tr w:rsidR="00B076EA" w:rsidRPr="00910E4B" w14:paraId="1C6060D5"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D7B749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Litva</w:t>
            </w:r>
          </w:p>
        </w:tc>
        <w:tc>
          <w:tcPr>
            <w:tcW w:w="480" w:type="dxa"/>
            <w:tcBorders>
              <w:top w:val="nil"/>
              <w:left w:val="nil"/>
              <w:bottom w:val="single" w:sz="4" w:space="0" w:color="auto"/>
              <w:right w:val="single" w:sz="4" w:space="0" w:color="auto"/>
            </w:tcBorders>
            <w:shd w:val="clear" w:color="auto" w:fill="auto"/>
            <w:noWrap/>
            <w:vAlign w:val="bottom"/>
            <w:hideMark/>
          </w:tcPr>
          <w:p w14:paraId="3435925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063CBFD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8,22</w:t>
            </w:r>
          </w:p>
        </w:tc>
        <w:tc>
          <w:tcPr>
            <w:tcW w:w="960" w:type="dxa"/>
            <w:tcBorders>
              <w:top w:val="nil"/>
              <w:left w:val="nil"/>
              <w:bottom w:val="nil"/>
              <w:right w:val="nil"/>
            </w:tcBorders>
            <w:shd w:val="clear" w:color="auto" w:fill="auto"/>
            <w:noWrap/>
            <w:vAlign w:val="bottom"/>
            <w:hideMark/>
          </w:tcPr>
          <w:p w14:paraId="639894F0"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6F96A25C"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Belgija</w:t>
            </w:r>
          </w:p>
        </w:tc>
        <w:tc>
          <w:tcPr>
            <w:tcW w:w="480" w:type="dxa"/>
            <w:tcBorders>
              <w:top w:val="nil"/>
              <w:left w:val="nil"/>
              <w:bottom w:val="single" w:sz="4" w:space="0" w:color="auto"/>
              <w:right w:val="single" w:sz="4" w:space="0" w:color="auto"/>
            </w:tcBorders>
            <w:shd w:val="clear" w:color="auto" w:fill="auto"/>
            <w:noWrap/>
            <w:vAlign w:val="bottom"/>
            <w:hideMark/>
          </w:tcPr>
          <w:p w14:paraId="00DFA833"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F445AE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6,69</w:t>
            </w:r>
          </w:p>
        </w:tc>
      </w:tr>
      <w:tr w:rsidR="00B076EA" w:rsidRPr="00910E4B" w14:paraId="7C9D8B13"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386F9599"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Portugalska</w:t>
            </w:r>
          </w:p>
        </w:tc>
        <w:tc>
          <w:tcPr>
            <w:tcW w:w="480" w:type="dxa"/>
            <w:tcBorders>
              <w:top w:val="nil"/>
              <w:left w:val="nil"/>
              <w:bottom w:val="single" w:sz="4" w:space="0" w:color="auto"/>
              <w:right w:val="single" w:sz="4" w:space="0" w:color="auto"/>
            </w:tcBorders>
            <w:shd w:val="clear" w:color="auto" w:fill="auto"/>
            <w:noWrap/>
            <w:vAlign w:val="bottom"/>
            <w:hideMark/>
          </w:tcPr>
          <w:p w14:paraId="2BCAD1FB"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EE65F9B"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8,20</w:t>
            </w:r>
          </w:p>
        </w:tc>
        <w:tc>
          <w:tcPr>
            <w:tcW w:w="960" w:type="dxa"/>
            <w:tcBorders>
              <w:top w:val="nil"/>
              <w:left w:val="nil"/>
              <w:bottom w:val="nil"/>
              <w:right w:val="nil"/>
            </w:tcBorders>
            <w:shd w:val="clear" w:color="auto" w:fill="auto"/>
            <w:noWrap/>
            <w:vAlign w:val="bottom"/>
            <w:hideMark/>
          </w:tcPr>
          <w:p w14:paraId="06EE737C"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4D11C0A"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Grčija</w:t>
            </w:r>
          </w:p>
        </w:tc>
        <w:tc>
          <w:tcPr>
            <w:tcW w:w="480" w:type="dxa"/>
            <w:tcBorders>
              <w:top w:val="nil"/>
              <w:left w:val="nil"/>
              <w:bottom w:val="single" w:sz="4" w:space="0" w:color="auto"/>
              <w:right w:val="single" w:sz="4" w:space="0" w:color="auto"/>
            </w:tcBorders>
            <w:shd w:val="clear" w:color="auto" w:fill="auto"/>
            <w:noWrap/>
            <w:vAlign w:val="bottom"/>
            <w:hideMark/>
          </w:tcPr>
          <w:p w14:paraId="652D63C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958BED4"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6,66</w:t>
            </w:r>
          </w:p>
        </w:tc>
      </w:tr>
      <w:tr w:rsidR="00B076EA" w:rsidRPr="00910E4B" w14:paraId="5EBFF002"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42ED63B8"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Ciper</w:t>
            </w:r>
          </w:p>
        </w:tc>
        <w:tc>
          <w:tcPr>
            <w:tcW w:w="480" w:type="dxa"/>
            <w:tcBorders>
              <w:top w:val="nil"/>
              <w:left w:val="nil"/>
              <w:bottom w:val="single" w:sz="4" w:space="0" w:color="auto"/>
              <w:right w:val="single" w:sz="4" w:space="0" w:color="auto"/>
            </w:tcBorders>
            <w:shd w:val="clear" w:color="auto" w:fill="auto"/>
            <w:noWrap/>
            <w:vAlign w:val="bottom"/>
            <w:hideMark/>
          </w:tcPr>
          <w:p w14:paraId="28176196"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40785DF"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8,19</w:t>
            </w:r>
          </w:p>
        </w:tc>
        <w:tc>
          <w:tcPr>
            <w:tcW w:w="960" w:type="dxa"/>
            <w:tcBorders>
              <w:top w:val="nil"/>
              <w:left w:val="nil"/>
              <w:bottom w:val="nil"/>
              <w:right w:val="nil"/>
            </w:tcBorders>
            <w:shd w:val="clear" w:color="auto" w:fill="auto"/>
            <w:noWrap/>
            <w:vAlign w:val="bottom"/>
            <w:hideMark/>
          </w:tcPr>
          <w:p w14:paraId="4FA76F5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65672057"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Portugalska</w:t>
            </w:r>
          </w:p>
        </w:tc>
        <w:tc>
          <w:tcPr>
            <w:tcW w:w="480" w:type="dxa"/>
            <w:tcBorders>
              <w:top w:val="nil"/>
              <w:left w:val="nil"/>
              <w:bottom w:val="single" w:sz="4" w:space="0" w:color="auto"/>
              <w:right w:val="single" w:sz="4" w:space="0" w:color="auto"/>
            </w:tcBorders>
            <w:shd w:val="clear" w:color="auto" w:fill="auto"/>
            <w:noWrap/>
            <w:vAlign w:val="bottom"/>
            <w:hideMark/>
          </w:tcPr>
          <w:p w14:paraId="40508B3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CFA70A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6,56</w:t>
            </w:r>
          </w:p>
        </w:tc>
      </w:tr>
      <w:tr w:rsidR="00B076EA" w:rsidRPr="00910E4B" w14:paraId="6C0A403B"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046771FE"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Finska</w:t>
            </w:r>
          </w:p>
        </w:tc>
        <w:tc>
          <w:tcPr>
            <w:tcW w:w="480" w:type="dxa"/>
            <w:tcBorders>
              <w:top w:val="nil"/>
              <w:left w:val="nil"/>
              <w:bottom w:val="single" w:sz="4" w:space="0" w:color="auto"/>
              <w:right w:val="single" w:sz="4" w:space="0" w:color="auto"/>
            </w:tcBorders>
            <w:shd w:val="clear" w:color="auto" w:fill="auto"/>
            <w:noWrap/>
            <w:vAlign w:val="bottom"/>
            <w:hideMark/>
          </w:tcPr>
          <w:p w14:paraId="0F8CDB05"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9BAF5B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8,16</w:t>
            </w:r>
          </w:p>
        </w:tc>
        <w:tc>
          <w:tcPr>
            <w:tcW w:w="960" w:type="dxa"/>
            <w:tcBorders>
              <w:top w:val="nil"/>
              <w:left w:val="nil"/>
              <w:bottom w:val="nil"/>
              <w:right w:val="nil"/>
            </w:tcBorders>
            <w:shd w:val="clear" w:color="auto" w:fill="auto"/>
            <w:noWrap/>
            <w:vAlign w:val="bottom"/>
            <w:hideMark/>
          </w:tcPr>
          <w:p w14:paraId="0470DEA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791A3B20"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Ciper</w:t>
            </w:r>
          </w:p>
        </w:tc>
        <w:tc>
          <w:tcPr>
            <w:tcW w:w="480" w:type="dxa"/>
            <w:tcBorders>
              <w:top w:val="nil"/>
              <w:left w:val="nil"/>
              <w:bottom w:val="single" w:sz="4" w:space="0" w:color="auto"/>
              <w:right w:val="single" w:sz="4" w:space="0" w:color="auto"/>
            </w:tcBorders>
            <w:shd w:val="clear" w:color="auto" w:fill="auto"/>
            <w:noWrap/>
            <w:vAlign w:val="bottom"/>
            <w:hideMark/>
          </w:tcPr>
          <w:p w14:paraId="7E5B3CFF"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0D4004F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6,35</w:t>
            </w:r>
          </w:p>
        </w:tc>
      </w:tr>
      <w:tr w:rsidR="00B076EA" w:rsidRPr="00910E4B" w14:paraId="421D2313"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04EF77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Belgija</w:t>
            </w:r>
          </w:p>
        </w:tc>
        <w:tc>
          <w:tcPr>
            <w:tcW w:w="480" w:type="dxa"/>
            <w:tcBorders>
              <w:top w:val="nil"/>
              <w:left w:val="nil"/>
              <w:bottom w:val="single" w:sz="4" w:space="0" w:color="auto"/>
              <w:right w:val="single" w:sz="4" w:space="0" w:color="auto"/>
            </w:tcBorders>
            <w:shd w:val="clear" w:color="auto" w:fill="auto"/>
            <w:noWrap/>
            <w:vAlign w:val="bottom"/>
            <w:hideMark/>
          </w:tcPr>
          <w:p w14:paraId="50797184"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5E04BF80"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8,03</w:t>
            </w:r>
          </w:p>
        </w:tc>
        <w:tc>
          <w:tcPr>
            <w:tcW w:w="960" w:type="dxa"/>
            <w:tcBorders>
              <w:top w:val="nil"/>
              <w:left w:val="nil"/>
              <w:bottom w:val="nil"/>
              <w:right w:val="nil"/>
            </w:tcBorders>
            <w:shd w:val="clear" w:color="auto" w:fill="auto"/>
            <w:noWrap/>
            <w:vAlign w:val="bottom"/>
            <w:hideMark/>
          </w:tcPr>
          <w:p w14:paraId="7733769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C58E6E2" w14:textId="77777777" w:rsidR="00B076EA" w:rsidRPr="00910E4B" w:rsidRDefault="00B076EA" w:rsidP="00AE5317">
            <w:pPr>
              <w:spacing w:line="240" w:lineRule="auto"/>
              <w:jc w:val="left"/>
              <w:rPr>
                <w:rFonts w:ascii="Arial" w:eastAsia="Times New Roman" w:hAnsi="Arial" w:cs="Arial"/>
                <w:sz w:val="20"/>
                <w:szCs w:val="20"/>
                <w:lang w:eastAsia="sl-SI"/>
              </w:rPr>
            </w:pPr>
            <w:r w:rsidRPr="00910E4B">
              <w:rPr>
                <w:rFonts w:ascii="Arial" w:eastAsia="Times New Roman" w:hAnsi="Arial" w:cs="Arial"/>
                <w:sz w:val="20"/>
                <w:szCs w:val="20"/>
                <w:lang w:eastAsia="sl-SI"/>
              </w:rPr>
              <w:t>Češka</w:t>
            </w:r>
          </w:p>
        </w:tc>
        <w:tc>
          <w:tcPr>
            <w:tcW w:w="480" w:type="dxa"/>
            <w:tcBorders>
              <w:top w:val="nil"/>
              <w:left w:val="nil"/>
              <w:bottom w:val="single" w:sz="4" w:space="0" w:color="auto"/>
              <w:right w:val="single" w:sz="4" w:space="0" w:color="auto"/>
            </w:tcBorders>
            <w:shd w:val="clear" w:color="auto" w:fill="auto"/>
            <w:noWrap/>
            <w:vAlign w:val="bottom"/>
            <w:hideMark/>
          </w:tcPr>
          <w:p w14:paraId="499E1AC8"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51764AB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6,35</w:t>
            </w:r>
          </w:p>
        </w:tc>
      </w:tr>
      <w:tr w:rsidR="00B076EA" w:rsidRPr="00910E4B" w14:paraId="2DE7BD21"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72D76C83" w14:textId="77777777" w:rsidR="00B076EA" w:rsidRPr="00910E4B" w:rsidRDefault="00B076EA" w:rsidP="00AE5317">
            <w:pPr>
              <w:spacing w:line="240" w:lineRule="auto"/>
              <w:jc w:val="left"/>
              <w:rPr>
                <w:rFonts w:ascii="Arial" w:eastAsia="Times New Roman" w:hAnsi="Arial" w:cs="Arial"/>
                <w:sz w:val="20"/>
                <w:szCs w:val="20"/>
                <w:lang w:eastAsia="sl-SI"/>
              </w:rPr>
            </w:pPr>
            <w:r w:rsidRPr="00910E4B">
              <w:rPr>
                <w:rFonts w:ascii="Arial" w:eastAsia="Times New Roman" w:hAnsi="Arial" w:cs="Arial"/>
                <w:sz w:val="20"/>
                <w:szCs w:val="20"/>
                <w:lang w:eastAsia="sl-SI"/>
              </w:rPr>
              <w:t>Češka</w:t>
            </w:r>
          </w:p>
        </w:tc>
        <w:tc>
          <w:tcPr>
            <w:tcW w:w="480" w:type="dxa"/>
            <w:tcBorders>
              <w:top w:val="nil"/>
              <w:left w:val="nil"/>
              <w:bottom w:val="single" w:sz="4" w:space="0" w:color="auto"/>
              <w:right w:val="single" w:sz="4" w:space="0" w:color="auto"/>
            </w:tcBorders>
            <w:shd w:val="clear" w:color="auto" w:fill="auto"/>
            <w:noWrap/>
            <w:vAlign w:val="bottom"/>
            <w:hideMark/>
          </w:tcPr>
          <w:p w14:paraId="4D6ACAE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4F7271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7,94</w:t>
            </w:r>
          </w:p>
        </w:tc>
        <w:tc>
          <w:tcPr>
            <w:tcW w:w="960" w:type="dxa"/>
            <w:tcBorders>
              <w:top w:val="nil"/>
              <w:left w:val="nil"/>
              <w:bottom w:val="nil"/>
              <w:right w:val="nil"/>
            </w:tcBorders>
            <w:shd w:val="clear" w:color="auto" w:fill="auto"/>
            <w:noWrap/>
            <w:vAlign w:val="bottom"/>
            <w:hideMark/>
          </w:tcPr>
          <w:p w14:paraId="68A333AF"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58029F5B"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Španija</w:t>
            </w:r>
          </w:p>
        </w:tc>
        <w:tc>
          <w:tcPr>
            <w:tcW w:w="480" w:type="dxa"/>
            <w:tcBorders>
              <w:top w:val="nil"/>
              <w:left w:val="nil"/>
              <w:bottom w:val="single" w:sz="4" w:space="0" w:color="auto"/>
              <w:right w:val="single" w:sz="4" w:space="0" w:color="auto"/>
            </w:tcBorders>
            <w:shd w:val="clear" w:color="auto" w:fill="auto"/>
            <w:noWrap/>
            <w:vAlign w:val="bottom"/>
            <w:hideMark/>
          </w:tcPr>
          <w:p w14:paraId="77A85DA4"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11D58E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6,16</w:t>
            </w:r>
          </w:p>
        </w:tc>
      </w:tr>
      <w:tr w:rsidR="00B076EA" w:rsidRPr="00910E4B" w14:paraId="3F679357"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2E4F6B76"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Hrvaška</w:t>
            </w:r>
          </w:p>
        </w:tc>
        <w:tc>
          <w:tcPr>
            <w:tcW w:w="480" w:type="dxa"/>
            <w:tcBorders>
              <w:top w:val="nil"/>
              <w:left w:val="nil"/>
              <w:bottom w:val="single" w:sz="4" w:space="0" w:color="auto"/>
              <w:right w:val="single" w:sz="4" w:space="0" w:color="auto"/>
            </w:tcBorders>
            <w:shd w:val="clear" w:color="auto" w:fill="auto"/>
            <w:noWrap/>
            <w:vAlign w:val="bottom"/>
            <w:hideMark/>
          </w:tcPr>
          <w:p w14:paraId="37DA6ADB"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514216FE"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7,90</w:t>
            </w:r>
          </w:p>
        </w:tc>
        <w:tc>
          <w:tcPr>
            <w:tcW w:w="960" w:type="dxa"/>
            <w:tcBorders>
              <w:top w:val="nil"/>
              <w:left w:val="nil"/>
              <w:bottom w:val="nil"/>
              <w:right w:val="nil"/>
            </w:tcBorders>
            <w:shd w:val="clear" w:color="auto" w:fill="auto"/>
            <w:noWrap/>
            <w:vAlign w:val="bottom"/>
            <w:hideMark/>
          </w:tcPr>
          <w:p w14:paraId="6F78FA64"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F2AD2A8"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Latvija</w:t>
            </w:r>
          </w:p>
        </w:tc>
        <w:tc>
          <w:tcPr>
            <w:tcW w:w="480" w:type="dxa"/>
            <w:tcBorders>
              <w:top w:val="nil"/>
              <w:left w:val="nil"/>
              <w:bottom w:val="single" w:sz="4" w:space="0" w:color="auto"/>
              <w:right w:val="single" w:sz="4" w:space="0" w:color="auto"/>
            </w:tcBorders>
            <w:shd w:val="clear" w:color="auto" w:fill="auto"/>
            <w:noWrap/>
            <w:vAlign w:val="bottom"/>
            <w:hideMark/>
          </w:tcPr>
          <w:p w14:paraId="78E0221D"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49899D6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6,15</w:t>
            </w:r>
          </w:p>
        </w:tc>
      </w:tr>
      <w:tr w:rsidR="00B076EA" w:rsidRPr="00910E4B" w14:paraId="4AEDCED8"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038C492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Grčija</w:t>
            </w:r>
          </w:p>
        </w:tc>
        <w:tc>
          <w:tcPr>
            <w:tcW w:w="480" w:type="dxa"/>
            <w:tcBorders>
              <w:top w:val="nil"/>
              <w:left w:val="nil"/>
              <w:bottom w:val="single" w:sz="4" w:space="0" w:color="auto"/>
              <w:right w:val="single" w:sz="4" w:space="0" w:color="auto"/>
            </w:tcBorders>
            <w:shd w:val="clear" w:color="auto" w:fill="auto"/>
            <w:noWrap/>
            <w:vAlign w:val="bottom"/>
            <w:hideMark/>
          </w:tcPr>
          <w:p w14:paraId="37DFEB4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452223E"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7,85</w:t>
            </w:r>
          </w:p>
        </w:tc>
        <w:tc>
          <w:tcPr>
            <w:tcW w:w="960" w:type="dxa"/>
            <w:tcBorders>
              <w:top w:val="nil"/>
              <w:left w:val="nil"/>
              <w:bottom w:val="nil"/>
              <w:right w:val="nil"/>
            </w:tcBorders>
            <w:shd w:val="clear" w:color="auto" w:fill="auto"/>
            <w:noWrap/>
            <w:vAlign w:val="bottom"/>
            <w:hideMark/>
          </w:tcPr>
          <w:p w14:paraId="7DF86C60"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3E62A67F"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Švedska</w:t>
            </w:r>
          </w:p>
        </w:tc>
        <w:tc>
          <w:tcPr>
            <w:tcW w:w="480" w:type="dxa"/>
            <w:tcBorders>
              <w:top w:val="nil"/>
              <w:left w:val="nil"/>
              <w:bottom w:val="single" w:sz="4" w:space="0" w:color="auto"/>
              <w:right w:val="single" w:sz="4" w:space="0" w:color="auto"/>
            </w:tcBorders>
            <w:shd w:val="clear" w:color="auto" w:fill="auto"/>
            <w:noWrap/>
            <w:vAlign w:val="bottom"/>
            <w:hideMark/>
          </w:tcPr>
          <w:p w14:paraId="699A2748"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59E1EA7E"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6,11</w:t>
            </w:r>
          </w:p>
        </w:tc>
      </w:tr>
      <w:tr w:rsidR="00B076EA" w:rsidRPr="00910E4B" w14:paraId="7796F1A9"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202523F7"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Španija</w:t>
            </w:r>
          </w:p>
        </w:tc>
        <w:tc>
          <w:tcPr>
            <w:tcW w:w="480" w:type="dxa"/>
            <w:tcBorders>
              <w:top w:val="nil"/>
              <w:left w:val="nil"/>
              <w:bottom w:val="single" w:sz="4" w:space="0" w:color="auto"/>
              <w:right w:val="single" w:sz="4" w:space="0" w:color="auto"/>
            </w:tcBorders>
            <w:shd w:val="clear" w:color="auto" w:fill="auto"/>
            <w:noWrap/>
            <w:vAlign w:val="bottom"/>
            <w:hideMark/>
          </w:tcPr>
          <w:p w14:paraId="4BE178FF"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23EBA64E"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7,70</w:t>
            </w:r>
          </w:p>
        </w:tc>
        <w:tc>
          <w:tcPr>
            <w:tcW w:w="960" w:type="dxa"/>
            <w:tcBorders>
              <w:top w:val="nil"/>
              <w:left w:val="nil"/>
              <w:bottom w:val="nil"/>
              <w:right w:val="nil"/>
            </w:tcBorders>
            <w:shd w:val="clear" w:color="auto" w:fill="auto"/>
            <w:noWrap/>
            <w:vAlign w:val="bottom"/>
            <w:hideMark/>
          </w:tcPr>
          <w:p w14:paraId="2257C5BF"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1C49E7D6"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Estonija</w:t>
            </w:r>
          </w:p>
        </w:tc>
        <w:tc>
          <w:tcPr>
            <w:tcW w:w="480" w:type="dxa"/>
            <w:tcBorders>
              <w:top w:val="nil"/>
              <w:left w:val="nil"/>
              <w:bottom w:val="single" w:sz="4" w:space="0" w:color="auto"/>
              <w:right w:val="single" w:sz="4" w:space="0" w:color="auto"/>
            </w:tcBorders>
            <w:shd w:val="clear" w:color="auto" w:fill="auto"/>
            <w:noWrap/>
            <w:vAlign w:val="bottom"/>
            <w:hideMark/>
          </w:tcPr>
          <w:p w14:paraId="5A4FC01A"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40898A99"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6,06</w:t>
            </w:r>
          </w:p>
        </w:tc>
      </w:tr>
      <w:tr w:rsidR="00B076EA" w:rsidRPr="00910E4B" w14:paraId="7A5C526B"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74C1D7AD"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Latvija</w:t>
            </w:r>
          </w:p>
        </w:tc>
        <w:tc>
          <w:tcPr>
            <w:tcW w:w="480" w:type="dxa"/>
            <w:tcBorders>
              <w:top w:val="nil"/>
              <w:left w:val="nil"/>
              <w:bottom w:val="single" w:sz="4" w:space="0" w:color="auto"/>
              <w:right w:val="single" w:sz="4" w:space="0" w:color="auto"/>
            </w:tcBorders>
            <w:shd w:val="clear" w:color="auto" w:fill="auto"/>
            <w:noWrap/>
            <w:vAlign w:val="bottom"/>
            <w:hideMark/>
          </w:tcPr>
          <w:p w14:paraId="4B7C0EA5"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714AA11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7,54</w:t>
            </w:r>
          </w:p>
        </w:tc>
        <w:tc>
          <w:tcPr>
            <w:tcW w:w="960" w:type="dxa"/>
            <w:tcBorders>
              <w:top w:val="nil"/>
              <w:left w:val="nil"/>
              <w:bottom w:val="nil"/>
              <w:right w:val="nil"/>
            </w:tcBorders>
            <w:shd w:val="clear" w:color="auto" w:fill="auto"/>
            <w:noWrap/>
            <w:vAlign w:val="bottom"/>
            <w:hideMark/>
          </w:tcPr>
          <w:p w14:paraId="5712BE54"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051C87BE"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Slovaška</w:t>
            </w:r>
          </w:p>
        </w:tc>
        <w:tc>
          <w:tcPr>
            <w:tcW w:w="480" w:type="dxa"/>
            <w:tcBorders>
              <w:top w:val="nil"/>
              <w:left w:val="nil"/>
              <w:bottom w:val="single" w:sz="4" w:space="0" w:color="auto"/>
              <w:right w:val="single" w:sz="4" w:space="0" w:color="auto"/>
            </w:tcBorders>
            <w:shd w:val="clear" w:color="auto" w:fill="auto"/>
            <w:noWrap/>
            <w:vAlign w:val="bottom"/>
            <w:hideMark/>
          </w:tcPr>
          <w:p w14:paraId="329034BA"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1439FF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5,93</w:t>
            </w:r>
          </w:p>
        </w:tc>
      </w:tr>
      <w:tr w:rsidR="00B076EA" w:rsidRPr="00910E4B" w14:paraId="43245122"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42D2B999"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Italija</w:t>
            </w:r>
          </w:p>
        </w:tc>
        <w:tc>
          <w:tcPr>
            <w:tcW w:w="480" w:type="dxa"/>
            <w:tcBorders>
              <w:top w:val="nil"/>
              <w:left w:val="nil"/>
              <w:bottom w:val="single" w:sz="4" w:space="0" w:color="auto"/>
              <w:right w:val="single" w:sz="4" w:space="0" w:color="auto"/>
            </w:tcBorders>
            <w:shd w:val="clear" w:color="auto" w:fill="auto"/>
            <w:noWrap/>
            <w:vAlign w:val="bottom"/>
            <w:hideMark/>
          </w:tcPr>
          <w:p w14:paraId="2926FD9F"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57DC8AD6"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7,49</w:t>
            </w:r>
          </w:p>
        </w:tc>
        <w:tc>
          <w:tcPr>
            <w:tcW w:w="960" w:type="dxa"/>
            <w:tcBorders>
              <w:top w:val="nil"/>
              <w:left w:val="nil"/>
              <w:bottom w:val="nil"/>
              <w:right w:val="nil"/>
            </w:tcBorders>
            <w:shd w:val="clear" w:color="auto" w:fill="auto"/>
            <w:noWrap/>
            <w:vAlign w:val="bottom"/>
            <w:hideMark/>
          </w:tcPr>
          <w:p w14:paraId="42C717EC"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6AED8CF4"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Italija</w:t>
            </w:r>
          </w:p>
        </w:tc>
        <w:tc>
          <w:tcPr>
            <w:tcW w:w="480" w:type="dxa"/>
            <w:tcBorders>
              <w:top w:val="nil"/>
              <w:left w:val="nil"/>
              <w:bottom w:val="single" w:sz="4" w:space="0" w:color="auto"/>
              <w:right w:val="single" w:sz="4" w:space="0" w:color="auto"/>
            </w:tcBorders>
            <w:shd w:val="clear" w:color="auto" w:fill="auto"/>
            <w:noWrap/>
            <w:vAlign w:val="bottom"/>
            <w:hideMark/>
          </w:tcPr>
          <w:p w14:paraId="36454CC6"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1B9F239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5,45</w:t>
            </w:r>
          </w:p>
        </w:tc>
      </w:tr>
      <w:tr w:rsidR="00B076EA" w:rsidRPr="00910E4B" w14:paraId="27B0F547"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3496EEC"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Švedska</w:t>
            </w:r>
          </w:p>
        </w:tc>
        <w:tc>
          <w:tcPr>
            <w:tcW w:w="480" w:type="dxa"/>
            <w:tcBorders>
              <w:top w:val="nil"/>
              <w:left w:val="nil"/>
              <w:bottom w:val="single" w:sz="4" w:space="0" w:color="auto"/>
              <w:right w:val="single" w:sz="4" w:space="0" w:color="auto"/>
            </w:tcBorders>
            <w:shd w:val="clear" w:color="auto" w:fill="auto"/>
            <w:noWrap/>
            <w:vAlign w:val="bottom"/>
            <w:hideMark/>
          </w:tcPr>
          <w:p w14:paraId="1331515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609546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7,35</w:t>
            </w:r>
          </w:p>
        </w:tc>
        <w:tc>
          <w:tcPr>
            <w:tcW w:w="960" w:type="dxa"/>
            <w:tcBorders>
              <w:top w:val="nil"/>
              <w:left w:val="nil"/>
              <w:bottom w:val="nil"/>
              <w:right w:val="nil"/>
            </w:tcBorders>
            <w:shd w:val="clear" w:color="auto" w:fill="auto"/>
            <w:noWrap/>
            <w:vAlign w:val="bottom"/>
            <w:hideMark/>
          </w:tcPr>
          <w:p w14:paraId="0EF72A24"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3B186831"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Avstrija</w:t>
            </w:r>
          </w:p>
        </w:tc>
        <w:tc>
          <w:tcPr>
            <w:tcW w:w="480" w:type="dxa"/>
            <w:tcBorders>
              <w:top w:val="nil"/>
              <w:left w:val="nil"/>
              <w:bottom w:val="single" w:sz="4" w:space="0" w:color="auto"/>
              <w:right w:val="single" w:sz="4" w:space="0" w:color="auto"/>
            </w:tcBorders>
            <w:shd w:val="clear" w:color="auto" w:fill="auto"/>
            <w:noWrap/>
            <w:vAlign w:val="bottom"/>
            <w:hideMark/>
          </w:tcPr>
          <w:p w14:paraId="3261F3B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72CFC47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5,27</w:t>
            </w:r>
          </w:p>
        </w:tc>
      </w:tr>
      <w:tr w:rsidR="00B076EA" w:rsidRPr="00910E4B" w14:paraId="79703D89"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4ABE7BEF" w14:textId="77777777" w:rsidR="00B076EA" w:rsidRPr="00910E4B" w:rsidRDefault="00B076EA" w:rsidP="00AE5317">
            <w:pPr>
              <w:spacing w:line="240" w:lineRule="auto"/>
              <w:jc w:val="left"/>
              <w:rPr>
                <w:rFonts w:ascii="Calibri" w:eastAsia="Times New Roman" w:hAnsi="Calibri" w:cs="Calibri"/>
                <w:b/>
                <w:bCs/>
                <w:color w:val="000000"/>
                <w:sz w:val="20"/>
                <w:szCs w:val="24"/>
                <w:lang w:eastAsia="sl-SI"/>
              </w:rPr>
            </w:pPr>
            <w:r w:rsidRPr="00910E4B">
              <w:rPr>
                <w:rFonts w:ascii="Calibri" w:eastAsia="Times New Roman" w:hAnsi="Calibri" w:cs="Calibri"/>
                <w:b/>
                <w:bCs/>
                <w:color w:val="000000"/>
                <w:sz w:val="20"/>
                <w:szCs w:val="24"/>
                <w:lang w:eastAsia="sl-SI"/>
              </w:rPr>
              <w:t>Slovenija</w:t>
            </w:r>
          </w:p>
        </w:tc>
        <w:tc>
          <w:tcPr>
            <w:tcW w:w="480" w:type="dxa"/>
            <w:tcBorders>
              <w:top w:val="nil"/>
              <w:left w:val="nil"/>
              <w:bottom w:val="single" w:sz="4" w:space="0" w:color="auto"/>
              <w:right w:val="single" w:sz="4" w:space="0" w:color="auto"/>
            </w:tcBorders>
            <w:shd w:val="clear" w:color="auto" w:fill="auto"/>
            <w:noWrap/>
            <w:vAlign w:val="bottom"/>
            <w:hideMark/>
          </w:tcPr>
          <w:p w14:paraId="08A5632F" w14:textId="77777777" w:rsidR="00B076EA" w:rsidRPr="00910E4B" w:rsidRDefault="00B076EA" w:rsidP="00AE5317">
            <w:pPr>
              <w:spacing w:line="240" w:lineRule="auto"/>
              <w:jc w:val="center"/>
              <w:rPr>
                <w:rFonts w:ascii="Calibri" w:eastAsia="Times New Roman" w:hAnsi="Calibri" w:cs="Calibri"/>
                <w:b/>
                <w:bCs/>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4BDAB001" w14:textId="77777777" w:rsidR="00B076EA" w:rsidRPr="00910E4B" w:rsidRDefault="00B076EA" w:rsidP="00AE5317">
            <w:pPr>
              <w:spacing w:line="240" w:lineRule="auto"/>
              <w:jc w:val="right"/>
              <w:rPr>
                <w:rFonts w:ascii="Calibri" w:eastAsia="Times New Roman" w:hAnsi="Calibri" w:cs="Calibri"/>
                <w:b/>
                <w:bCs/>
                <w:color w:val="000000"/>
                <w:sz w:val="20"/>
                <w:szCs w:val="24"/>
                <w:lang w:eastAsia="sl-SI"/>
              </w:rPr>
            </w:pPr>
            <w:r w:rsidRPr="00910E4B">
              <w:rPr>
                <w:rFonts w:ascii="Calibri" w:eastAsia="Times New Roman" w:hAnsi="Calibri" w:cs="Calibri"/>
                <w:b/>
                <w:bCs/>
                <w:color w:val="000000"/>
                <w:sz w:val="20"/>
                <w:szCs w:val="24"/>
                <w:lang w:eastAsia="sl-SI"/>
              </w:rPr>
              <w:t xml:space="preserve">   6,73</w:t>
            </w:r>
          </w:p>
        </w:tc>
        <w:tc>
          <w:tcPr>
            <w:tcW w:w="960" w:type="dxa"/>
            <w:tcBorders>
              <w:top w:val="nil"/>
              <w:left w:val="nil"/>
              <w:bottom w:val="nil"/>
              <w:right w:val="nil"/>
            </w:tcBorders>
            <w:shd w:val="clear" w:color="auto" w:fill="auto"/>
            <w:noWrap/>
            <w:vAlign w:val="bottom"/>
            <w:hideMark/>
          </w:tcPr>
          <w:p w14:paraId="1F9EFD78" w14:textId="77777777" w:rsidR="00B076EA" w:rsidRPr="00910E4B" w:rsidRDefault="00B076EA" w:rsidP="00AE5317">
            <w:pPr>
              <w:spacing w:line="240" w:lineRule="auto"/>
              <w:jc w:val="right"/>
              <w:rPr>
                <w:rFonts w:ascii="Calibri" w:eastAsia="Times New Roman" w:hAnsi="Calibri" w:cs="Calibri"/>
                <w:b/>
                <w:bCs/>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316E95AC" w14:textId="77777777" w:rsidR="00B076EA" w:rsidRPr="00910E4B" w:rsidRDefault="00B076EA" w:rsidP="00AE5317">
            <w:pPr>
              <w:spacing w:line="240" w:lineRule="auto"/>
              <w:jc w:val="left"/>
              <w:rPr>
                <w:rFonts w:ascii="Calibri" w:eastAsia="Times New Roman" w:hAnsi="Calibri" w:cs="Calibri"/>
                <w:b/>
                <w:bCs/>
                <w:color w:val="000000"/>
                <w:sz w:val="20"/>
                <w:szCs w:val="24"/>
                <w:lang w:eastAsia="sl-SI"/>
              </w:rPr>
            </w:pPr>
            <w:r w:rsidRPr="00910E4B">
              <w:rPr>
                <w:rFonts w:ascii="Calibri" w:eastAsia="Times New Roman" w:hAnsi="Calibri" w:cs="Calibri"/>
                <w:b/>
                <w:bCs/>
                <w:color w:val="000000"/>
                <w:sz w:val="20"/>
                <w:szCs w:val="24"/>
                <w:lang w:eastAsia="sl-SI"/>
              </w:rPr>
              <w:t>Slovenija</w:t>
            </w:r>
          </w:p>
        </w:tc>
        <w:tc>
          <w:tcPr>
            <w:tcW w:w="480" w:type="dxa"/>
            <w:tcBorders>
              <w:top w:val="nil"/>
              <w:left w:val="nil"/>
              <w:bottom w:val="single" w:sz="4" w:space="0" w:color="auto"/>
              <w:right w:val="single" w:sz="4" w:space="0" w:color="auto"/>
            </w:tcBorders>
            <w:shd w:val="clear" w:color="auto" w:fill="auto"/>
            <w:noWrap/>
            <w:vAlign w:val="bottom"/>
            <w:hideMark/>
          </w:tcPr>
          <w:p w14:paraId="7A70C059" w14:textId="77777777" w:rsidR="00B076EA" w:rsidRPr="00910E4B" w:rsidRDefault="00B076EA" w:rsidP="00AE5317">
            <w:pPr>
              <w:spacing w:line="240" w:lineRule="auto"/>
              <w:jc w:val="center"/>
              <w:rPr>
                <w:rFonts w:ascii="Calibri" w:eastAsia="Times New Roman" w:hAnsi="Calibri" w:cs="Calibri"/>
                <w:b/>
                <w:bCs/>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52900081" w14:textId="77777777" w:rsidR="00B076EA" w:rsidRPr="00910E4B" w:rsidRDefault="00B076EA" w:rsidP="00AE5317">
            <w:pPr>
              <w:spacing w:line="240" w:lineRule="auto"/>
              <w:jc w:val="right"/>
              <w:rPr>
                <w:rFonts w:ascii="Calibri" w:eastAsia="Times New Roman" w:hAnsi="Calibri" w:cs="Calibri"/>
                <w:b/>
                <w:bCs/>
                <w:color w:val="000000"/>
                <w:sz w:val="20"/>
                <w:szCs w:val="24"/>
                <w:lang w:eastAsia="sl-SI"/>
              </w:rPr>
            </w:pPr>
            <w:r w:rsidRPr="00910E4B">
              <w:rPr>
                <w:rFonts w:ascii="Calibri" w:eastAsia="Times New Roman" w:hAnsi="Calibri" w:cs="Calibri"/>
                <w:b/>
                <w:bCs/>
                <w:color w:val="000000"/>
                <w:sz w:val="20"/>
                <w:szCs w:val="24"/>
                <w:lang w:eastAsia="sl-SI"/>
              </w:rPr>
              <w:t xml:space="preserve">   5,09</w:t>
            </w:r>
          </w:p>
        </w:tc>
      </w:tr>
      <w:tr w:rsidR="00B076EA" w:rsidRPr="00910E4B" w14:paraId="556DBF99"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1F5A774"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Avstrija</w:t>
            </w:r>
          </w:p>
        </w:tc>
        <w:tc>
          <w:tcPr>
            <w:tcW w:w="480" w:type="dxa"/>
            <w:tcBorders>
              <w:top w:val="nil"/>
              <w:left w:val="nil"/>
              <w:bottom w:val="single" w:sz="4" w:space="0" w:color="auto"/>
              <w:right w:val="single" w:sz="4" w:space="0" w:color="auto"/>
            </w:tcBorders>
            <w:shd w:val="clear" w:color="auto" w:fill="auto"/>
            <w:noWrap/>
            <w:vAlign w:val="bottom"/>
            <w:hideMark/>
          </w:tcPr>
          <w:p w14:paraId="2826028E"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553CCD4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6,59</w:t>
            </w:r>
          </w:p>
        </w:tc>
        <w:tc>
          <w:tcPr>
            <w:tcW w:w="960" w:type="dxa"/>
            <w:tcBorders>
              <w:top w:val="nil"/>
              <w:left w:val="nil"/>
              <w:bottom w:val="nil"/>
              <w:right w:val="nil"/>
            </w:tcBorders>
            <w:shd w:val="clear" w:color="auto" w:fill="auto"/>
            <w:noWrap/>
            <w:vAlign w:val="bottom"/>
            <w:hideMark/>
          </w:tcPr>
          <w:p w14:paraId="189B6EB7"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1DF3211F"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Danska</w:t>
            </w:r>
          </w:p>
        </w:tc>
        <w:tc>
          <w:tcPr>
            <w:tcW w:w="480" w:type="dxa"/>
            <w:tcBorders>
              <w:top w:val="nil"/>
              <w:left w:val="nil"/>
              <w:bottom w:val="single" w:sz="4" w:space="0" w:color="auto"/>
              <w:right w:val="single" w:sz="4" w:space="0" w:color="auto"/>
            </w:tcBorders>
            <w:shd w:val="clear" w:color="auto" w:fill="auto"/>
            <w:noWrap/>
            <w:vAlign w:val="bottom"/>
            <w:hideMark/>
          </w:tcPr>
          <w:p w14:paraId="134A766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2AAD4CF3"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4,85</w:t>
            </w:r>
          </w:p>
        </w:tc>
      </w:tr>
      <w:tr w:rsidR="00B076EA" w:rsidRPr="00910E4B" w14:paraId="6494B603"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6E5C28B2"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Luksemburg</w:t>
            </w:r>
          </w:p>
        </w:tc>
        <w:tc>
          <w:tcPr>
            <w:tcW w:w="480" w:type="dxa"/>
            <w:tcBorders>
              <w:top w:val="nil"/>
              <w:left w:val="nil"/>
              <w:bottom w:val="single" w:sz="4" w:space="0" w:color="auto"/>
              <w:right w:val="single" w:sz="4" w:space="0" w:color="auto"/>
            </w:tcBorders>
            <w:shd w:val="clear" w:color="auto" w:fill="auto"/>
            <w:noWrap/>
            <w:vAlign w:val="bottom"/>
            <w:hideMark/>
          </w:tcPr>
          <w:p w14:paraId="609225E1"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61C41442"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6,02</w:t>
            </w:r>
          </w:p>
        </w:tc>
        <w:tc>
          <w:tcPr>
            <w:tcW w:w="960" w:type="dxa"/>
            <w:tcBorders>
              <w:top w:val="nil"/>
              <w:left w:val="nil"/>
              <w:bottom w:val="nil"/>
              <w:right w:val="nil"/>
            </w:tcBorders>
            <w:shd w:val="clear" w:color="auto" w:fill="auto"/>
            <w:noWrap/>
            <w:vAlign w:val="bottom"/>
            <w:hideMark/>
          </w:tcPr>
          <w:p w14:paraId="3A4A1AEB"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47F77546"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Luksemburg</w:t>
            </w:r>
          </w:p>
        </w:tc>
        <w:tc>
          <w:tcPr>
            <w:tcW w:w="480" w:type="dxa"/>
            <w:tcBorders>
              <w:top w:val="nil"/>
              <w:left w:val="nil"/>
              <w:bottom w:val="single" w:sz="4" w:space="0" w:color="auto"/>
              <w:right w:val="single" w:sz="4" w:space="0" w:color="auto"/>
            </w:tcBorders>
            <w:shd w:val="clear" w:color="auto" w:fill="auto"/>
            <w:noWrap/>
            <w:vAlign w:val="bottom"/>
            <w:hideMark/>
          </w:tcPr>
          <w:p w14:paraId="7B5AD857"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672A809B"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4,77</w:t>
            </w:r>
          </w:p>
        </w:tc>
      </w:tr>
      <w:tr w:rsidR="00B076EA" w:rsidRPr="00910E4B" w14:paraId="2BB7BCF1" w14:textId="77777777" w:rsidTr="00AE5317">
        <w:trPr>
          <w:trHeight w:val="300"/>
        </w:trPr>
        <w:tc>
          <w:tcPr>
            <w:tcW w:w="1920" w:type="dxa"/>
            <w:tcBorders>
              <w:top w:val="nil"/>
              <w:left w:val="single" w:sz="4" w:space="0" w:color="auto"/>
              <w:bottom w:val="single" w:sz="4" w:space="0" w:color="auto"/>
              <w:right w:val="nil"/>
            </w:tcBorders>
            <w:shd w:val="clear" w:color="auto" w:fill="auto"/>
            <w:noWrap/>
            <w:vAlign w:val="bottom"/>
            <w:hideMark/>
          </w:tcPr>
          <w:p w14:paraId="38178D06"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Danska</w:t>
            </w:r>
          </w:p>
        </w:tc>
        <w:tc>
          <w:tcPr>
            <w:tcW w:w="480" w:type="dxa"/>
            <w:tcBorders>
              <w:top w:val="nil"/>
              <w:left w:val="nil"/>
              <w:bottom w:val="single" w:sz="4" w:space="0" w:color="auto"/>
              <w:right w:val="single" w:sz="4" w:space="0" w:color="auto"/>
            </w:tcBorders>
            <w:shd w:val="clear" w:color="auto" w:fill="auto"/>
            <w:noWrap/>
            <w:vAlign w:val="bottom"/>
            <w:hideMark/>
          </w:tcPr>
          <w:p w14:paraId="7A89E349"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1920" w:type="dxa"/>
            <w:tcBorders>
              <w:top w:val="nil"/>
              <w:left w:val="nil"/>
              <w:bottom w:val="single" w:sz="4" w:space="0" w:color="auto"/>
              <w:right w:val="single" w:sz="4" w:space="0" w:color="auto"/>
            </w:tcBorders>
            <w:shd w:val="clear" w:color="auto" w:fill="auto"/>
            <w:noWrap/>
            <w:vAlign w:val="bottom"/>
            <w:hideMark/>
          </w:tcPr>
          <w:p w14:paraId="16E16BFF"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5,99</w:t>
            </w:r>
          </w:p>
        </w:tc>
        <w:tc>
          <w:tcPr>
            <w:tcW w:w="960" w:type="dxa"/>
            <w:tcBorders>
              <w:top w:val="nil"/>
              <w:left w:val="nil"/>
              <w:bottom w:val="nil"/>
              <w:right w:val="nil"/>
            </w:tcBorders>
            <w:shd w:val="clear" w:color="auto" w:fill="auto"/>
            <w:noWrap/>
            <w:vAlign w:val="bottom"/>
            <w:hideMark/>
          </w:tcPr>
          <w:p w14:paraId="60F8CE81"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p>
        </w:tc>
        <w:tc>
          <w:tcPr>
            <w:tcW w:w="1920" w:type="dxa"/>
            <w:tcBorders>
              <w:top w:val="nil"/>
              <w:left w:val="single" w:sz="4" w:space="0" w:color="auto"/>
              <w:bottom w:val="single" w:sz="4" w:space="0" w:color="auto"/>
              <w:right w:val="nil"/>
            </w:tcBorders>
            <w:shd w:val="clear" w:color="auto" w:fill="auto"/>
            <w:noWrap/>
            <w:vAlign w:val="bottom"/>
            <w:hideMark/>
          </w:tcPr>
          <w:p w14:paraId="441725E5" w14:textId="77777777" w:rsidR="00B076EA" w:rsidRPr="00910E4B" w:rsidRDefault="00B076EA" w:rsidP="00AE5317">
            <w:pPr>
              <w:spacing w:line="240" w:lineRule="auto"/>
              <w:jc w:val="lef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Hrvaška</w:t>
            </w:r>
          </w:p>
        </w:tc>
        <w:tc>
          <w:tcPr>
            <w:tcW w:w="480" w:type="dxa"/>
            <w:tcBorders>
              <w:top w:val="nil"/>
              <w:left w:val="nil"/>
              <w:bottom w:val="single" w:sz="4" w:space="0" w:color="auto"/>
              <w:right w:val="single" w:sz="4" w:space="0" w:color="auto"/>
            </w:tcBorders>
            <w:shd w:val="clear" w:color="auto" w:fill="auto"/>
            <w:noWrap/>
            <w:vAlign w:val="bottom"/>
            <w:hideMark/>
          </w:tcPr>
          <w:p w14:paraId="4715A5C5" w14:textId="77777777" w:rsidR="00B076EA" w:rsidRPr="00910E4B" w:rsidRDefault="00B076EA" w:rsidP="00AE5317">
            <w:pPr>
              <w:spacing w:line="240" w:lineRule="auto"/>
              <w:jc w:val="center"/>
              <w:rPr>
                <w:rFonts w:ascii="Calibri" w:eastAsia="Times New Roman" w:hAnsi="Calibri" w:cs="Calibri"/>
                <w:color w:val="FFFFFF"/>
                <w:sz w:val="20"/>
                <w:szCs w:val="24"/>
                <w:lang w:eastAsia="sl-SI"/>
              </w:rPr>
            </w:pPr>
          </w:p>
        </w:tc>
        <w:tc>
          <w:tcPr>
            <w:tcW w:w="2260" w:type="dxa"/>
            <w:tcBorders>
              <w:top w:val="nil"/>
              <w:left w:val="nil"/>
              <w:bottom w:val="single" w:sz="4" w:space="0" w:color="auto"/>
              <w:right w:val="single" w:sz="4" w:space="0" w:color="auto"/>
            </w:tcBorders>
            <w:shd w:val="clear" w:color="auto" w:fill="auto"/>
            <w:noWrap/>
            <w:vAlign w:val="bottom"/>
            <w:hideMark/>
          </w:tcPr>
          <w:p w14:paraId="24855FC5" w14:textId="77777777" w:rsidR="00B076EA" w:rsidRPr="00910E4B" w:rsidRDefault="00B076EA" w:rsidP="00AE5317">
            <w:pPr>
              <w:spacing w:line="240" w:lineRule="auto"/>
              <w:jc w:val="right"/>
              <w:rPr>
                <w:rFonts w:ascii="Calibri" w:eastAsia="Times New Roman" w:hAnsi="Calibri" w:cs="Calibri"/>
                <w:color w:val="000000"/>
                <w:sz w:val="20"/>
                <w:szCs w:val="24"/>
                <w:lang w:eastAsia="sl-SI"/>
              </w:rPr>
            </w:pPr>
            <w:r w:rsidRPr="00910E4B">
              <w:rPr>
                <w:rFonts w:ascii="Calibri" w:eastAsia="Times New Roman" w:hAnsi="Calibri" w:cs="Calibri"/>
                <w:color w:val="000000"/>
                <w:sz w:val="20"/>
                <w:szCs w:val="24"/>
                <w:lang w:eastAsia="sl-SI"/>
              </w:rPr>
              <w:t xml:space="preserve">   4,51</w:t>
            </w:r>
          </w:p>
        </w:tc>
      </w:tr>
    </w:tbl>
    <w:p w14:paraId="42D8421E" w14:textId="77777777" w:rsidR="00B076EA" w:rsidRPr="00910E4B" w:rsidRDefault="00B076EA" w:rsidP="00B076EA">
      <w:pPr>
        <w:spacing w:line="260" w:lineRule="atLeast"/>
        <w:rPr>
          <w:rFonts w:ascii="Arial" w:eastAsia="Times New Roman" w:hAnsi="Arial" w:cs="Times New Roman"/>
          <w:b/>
          <w:sz w:val="18"/>
          <w:szCs w:val="24"/>
        </w:rPr>
      </w:pPr>
      <w:r w:rsidRPr="00910E4B">
        <w:rPr>
          <w:rFonts w:ascii="Arial" w:eastAsia="Times New Roman" w:hAnsi="Arial" w:cs="Times New Roman"/>
          <w:sz w:val="18"/>
          <w:szCs w:val="24"/>
        </w:rPr>
        <w:t xml:space="preserve">Vir: Svetovna zdravstvena </w:t>
      </w:r>
      <w:r>
        <w:rPr>
          <w:rFonts w:ascii="Arial" w:eastAsia="Times New Roman" w:hAnsi="Arial" w:cs="Times New Roman"/>
          <w:sz w:val="18"/>
          <w:szCs w:val="24"/>
        </w:rPr>
        <w:t>o</w:t>
      </w:r>
      <w:r w:rsidRPr="00910E4B">
        <w:rPr>
          <w:rFonts w:ascii="Arial" w:eastAsia="Times New Roman" w:hAnsi="Arial" w:cs="Times New Roman"/>
          <w:sz w:val="18"/>
          <w:szCs w:val="24"/>
        </w:rPr>
        <w:t>rganizacija</w:t>
      </w:r>
    </w:p>
    <w:p w14:paraId="6A82542E" w14:textId="1C05C331" w:rsidR="00B076EA" w:rsidRDefault="00B076EA" w:rsidP="00A050E7">
      <w:pPr>
        <w:rPr>
          <w:rFonts w:ascii="Arial" w:hAnsi="Arial" w:cs="Arial"/>
          <w:sz w:val="20"/>
          <w:szCs w:val="20"/>
        </w:rPr>
      </w:pPr>
    </w:p>
    <w:p w14:paraId="241DFC21" w14:textId="33030219" w:rsidR="00B076EA" w:rsidRPr="00B40ADD" w:rsidRDefault="00B076EA" w:rsidP="00A050E7">
      <w:pPr>
        <w:rPr>
          <w:rFonts w:ascii="Arial" w:hAnsi="Arial" w:cs="Arial"/>
          <w:sz w:val="20"/>
          <w:szCs w:val="20"/>
        </w:rPr>
      </w:pPr>
      <w:r w:rsidRPr="00B076EA">
        <w:rPr>
          <w:rFonts w:ascii="Arial" w:hAnsi="Arial" w:cs="Arial"/>
          <w:sz w:val="20"/>
          <w:szCs w:val="20"/>
        </w:rPr>
        <w:t>Po podatkih SZO za leto 2018 smo</w:t>
      </w:r>
      <w:r w:rsidR="00FD39FA">
        <w:rPr>
          <w:rFonts w:ascii="Arial" w:hAnsi="Arial" w:cs="Arial"/>
          <w:sz w:val="20"/>
          <w:szCs w:val="20"/>
        </w:rPr>
        <w:t xml:space="preserve"> bili</w:t>
      </w:r>
      <w:r w:rsidRPr="00B076EA">
        <w:rPr>
          <w:rFonts w:ascii="Arial" w:hAnsi="Arial" w:cs="Arial"/>
          <w:sz w:val="20"/>
          <w:szCs w:val="20"/>
        </w:rPr>
        <w:t xml:space="preserve"> med državami članicami Evropske unije, Združen</w:t>
      </w:r>
      <w:r w:rsidR="00FD39FA">
        <w:rPr>
          <w:rFonts w:ascii="Arial" w:hAnsi="Arial" w:cs="Arial"/>
          <w:sz w:val="20"/>
          <w:szCs w:val="20"/>
        </w:rPr>
        <w:t>im</w:t>
      </w:r>
      <w:r w:rsidRPr="00B076EA">
        <w:rPr>
          <w:rFonts w:ascii="Arial" w:hAnsi="Arial" w:cs="Arial"/>
          <w:sz w:val="20"/>
          <w:szCs w:val="20"/>
        </w:rPr>
        <w:t xml:space="preserve"> kraljestv</w:t>
      </w:r>
      <w:r w:rsidR="00FD39FA">
        <w:rPr>
          <w:rFonts w:ascii="Arial" w:hAnsi="Arial" w:cs="Arial"/>
          <w:sz w:val="20"/>
          <w:szCs w:val="20"/>
        </w:rPr>
        <w:t>om</w:t>
      </w:r>
      <w:r w:rsidRPr="00B076EA">
        <w:rPr>
          <w:rFonts w:ascii="Arial" w:hAnsi="Arial" w:cs="Arial"/>
          <w:sz w:val="20"/>
          <w:szCs w:val="20"/>
        </w:rPr>
        <w:t xml:space="preserve"> in Norveško na repu lestvice tako glede na ceno zavojčka 20 cigaret tržne znamke Marlboro kot tudi glede na ceno zavojčka 20 cigaret najcenejše tržne znamke</w:t>
      </w:r>
      <w:r w:rsidR="00254DF0">
        <w:rPr>
          <w:rFonts w:ascii="Arial" w:hAnsi="Arial" w:cs="Arial"/>
          <w:sz w:val="20"/>
          <w:szCs w:val="20"/>
        </w:rPr>
        <w:t>,</w:t>
      </w:r>
      <w:r w:rsidRPr="00B076EA">
        <w:rPr>
          <w:rFonts w:ascii="Arial" w:hAnsi="Arial" w:cs="Arial"/>
          <w:sz w:val="20"/>
          <w:szCs w:val="20"/>
        </w:rPr>
        <w:t xml:space="preserve"> preračunano v mednarodne dolarje po pariteti kupne moči. Prav tako smo pod povprečjema obeh cen v državah članicah Evropske unije (povprečje cen zavojčka 20 cigaret tržne znamke Marlboro je 8,36, povprečje cen zavojčka 20 cigaret najcenejše tržne znamke pa 6,75 mednarodnih dolarjev po pariteti kupne moči).</w:t>
      </w:r>
    </w:p>
    <w:p w14:paraId="69F5450C" w14:textId="77777777" w:rsidR="00A050E7" w:rsidRPr="00A4111A" w:rsidRDefault="00A050E7" w:rsidP="00A050E7">
      <w:pPr>
        <w:rPr>
          <w:rFonts w:ascii="Arial" w:hAnsi="Arial" w:cs="Arial"/>
        </w:rPr>
      </w:pPr>
    </w:p>
    <w:p w14:paraId="511BDF8D" w14:textId="77777777" w:rsidR="00FC64D2" w:rsidRPr="00A9353D" w:rsidRDefault="00FC64D2" w:rsidP="00A050E7">
      <w:pPr>
        <w:rPr>
          <w:rFonts w:ascii="Arial" w:hAnsi="Arial" w:cs="Arial"/>
          <w:sz w:val="16"/>
        </w:rPr>
      </w:pPr>
    </w:p>
    <w:p w14:paraId="3FFB2265" w14:textId="6DE865D0" w:rsidR="001E4A64" w:rsidRDefault="00A050E7" w:rsidP="00A050E7">
      <w:pPr>
        <w:rPr>
          <w:rFonts w:ascii="Arial" w:hAnsi="Arial" w:cs="Arial"/>
          <w:sz w:val="20"/>
          <w:szCs w:val="20"/>
        </w:rPr>
      </w:pPr>
      <w:r w:rsidRPr="00B40ADD">
        <w:rPr>
          <w:rFonts w:ascii="Arial" w:hAnsi="Arial" w:cs="Arial"/>
          <w:sz w:val="20"/>
          <w:szCs w:val="20"/>
        </w:rPr>
        <w:t xml:space="preserve">Tudi </w:t>
      </w:r>
      <w:r w:rsidR="00B45FBE">
        <w:rPr>
          <w:rFonts w:ascii="Arial" w:hAnsi="Arial" w:cs="Arial"/>
          <w:sz w:val="20"/>
          <w:szCs w:val="20"/>
        </w:rPr>
        <w:t xml:space="preserve">obdavčitev zavojčka cigaret s trošarino je </w:t>
      </w:r>
      <w:r w:rsidR="00FD39FA">
        <w:rPr>
          <w:rFonts w:ascii="Arial" w:hAnsi="Arial" w:cs="Arial"/>
          <w:sz w:val="20"/>
          <w:szCs w:val="20"/>
        </w:rPr>
        <w:t>bil</w:t>
      </w:r>
      <w:r w:rsidR="00B45FBE">
        <w:rPr>
          <w:rFonts w:ascii="Arial" w:hAnsi="Arial" w:cs="Arial"/>
          <w:sz w:val="20"/>
          <w:szCs w:val="20"/>
        </w:rPr>
        <w:t>a</w:t>
      </w:r>
      <w:r w:rsidRPr="00B40ADD">
        <w:rPr>
          <w:rFonts w:ascii="Arial" w:hAnsi="Arial" w:cs="Arial"/>
          <w:sz w:val="20"/>
          <w:szCs w:val="20"/>
        </w:rPr>
        <w:t xml:space="preserve"> v </w:t>
      </w:r>
      <w:r w:rsidR="0052756D">
        <w:rPr>
          <w:rFonts w:ascii="Arial" w:hAnsi="Arial" w:cs="Arial"/>
          <w:sz w:val="20"/>
          <w:szCs w:val="20"/>
        </w:rPr>
        <w:t>juliju</w:t>
      </w:r>
      <w:r w:rsidR="00A509B6">
        <w:rPr>
          <w:rFonts w:ascii="Arial" w:hAnsi="Arial" w:cs="Arial"/>
          <w:sz w:val="20"/>
          <w:szCs w:val="20"/>
        </w:rPr>
        <w:t xml:space="preserve"> 2021</w:t>
      </w:r>
      <w:r w:rsidRPr="00B40ADD">
        <w:rPr>
          <w:rFonts w:ascii="Arial" w:hAnsi="Arial" w:cs="Arial"/>
          <w:sz w:val="20"/>
          <w:szCs w:val="20"/>
        </w:rPr>
        <w:t xml:space="preserve"> med nižjimi v državah članicah Evropske unije</w:t>
      </w:r>
      <w:r w:rsidR="009B71E2">
        <w:rPr>
          <w:rFonts w:ascii="Arial" w:hAnsi="Arial" w:cs="Arial"/>
          <w:sz w:val="20"/>
          <w:szCs w:val="20"/>
        </w:rPr>
        <w:t xml:space="preserve"> </w:t>
      </w:r>
      <w:r w:rsidRPr="00B40ADD">
        <w:rPr>
          <w:rFonts w:ascii="Arial" w:hAnsi="Arial" w:cs="Arial"/>
          <w:sz w:val="20"/>
          <w:szCs w:val="20"/>
        </w:rPr>
        <w:t xml:space="preserve">(slika </w:t>
      </w:r>
      <w:r w:rsidR="009E49A4">
        <w:rPr>
          <w:rFonts w:ascii="Arial" w:hAnsi="Arial" w:cs="Arial"/>
          <w:sz w:val="20"/>
          <w:szCs w:val="20"/>
        </w:rPr>
        <w:t>8</w:t>
      </w:r>
      <w:r w:rsidRPr="00B40ADD">
        <w:rPr>
          <w:rFonts w:ascii="Arial" w:hAnsi="Arial" w:cs="Arial"/>
          <w:sz w:val="20"/>
          <w:szCs w:val="20"/>
        </w:rPr>
        <w:t>).</w:t>
      </w:r>
    </w:p>
    <w:p w14:paraId="701E47CC" w14:textId="54B540C4" w:rsidR="0043122B" w:rsidRDefault="0043122B" w:rsidP="00A050E7">
      <w:pPr>
        <w:rPr>
          <w:rFonts w:ascii="Arial" w:hAnsi="Arial" w:cs="Arial"/>
          <w:sz w:val="20"/>
          <w:szCs w:val="20"/>
        </w:rPr>
      </w:pPr>
    </w:p>
    <w:p w14:paraId="48827765" w14:textId="43D4F1A5" w:rsidR="0043122B" w:rsidRDefault="0043122B" w:rsidP="00A050E7">
      <w:pPr>
        <w:rPr>
          <w:rFonts w:ascii="Arial" w:hAnsi="Arial" w:cs="Arial"/>
          <w:sz w:val="20"/>
          <w:szCs w:val="20"/>
        </w:rPr>
      </w:pPr>
      <w:r>
        <w:rPr>
          <w:rFonts w:ascii="Arial" w:hAnsi="Arial" w:cs="Arial"/>
          <w:noProof/>
          <w:sz w:val="20"/>
          <w:szCs w:val="20"/>
        </w:rPr>
        <w:drawing>
          <wp:inline distT="0" distB="0" distL="0" distR="0" wp14:anchorId="125CF5F7" wp14:editId="51973175">
            <wp:extent cx="6048375" cy="316843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259" cy="3171517"/>
                    </a:xfrm>
                    <a:prstGeom prst="rect">
                      <a:avLst/>
                    </a:prstGeom>
                    <a:noFill/>
                  </pic:spPr>
                </pic:pic>
              </a:graphicData>
            </a:graphic>
          </wp:inline>
        </w:drawing>
      </w:r>
    </w:p>
    <w:p w14:paraId="68E03DE2" w14:textId="4E54ED30" w:rsidR="00A050E7" w:rsidRPr="00A9353D" w:rsidRDefault="00A050E7" w:rsidP="00A050E7">
      <w:pPr>
        <w:rPr>
          <w:rFonts w:ascii="Arial" w:hAnsi="Arial" w:cs="Arial"/>
          <w:sz w:val="20"/>
          <w:szCs w:val="20"/>
        </w:rPr>
      </w:pPr>
    </w:p>
    <w:p w14:paraId="673A1B38" w14:textId="77777777" w:rsidR="00ED27C9" w:rsidRDefault="00ED27C9" w:rsidP="001E4A64">
      <w:pPr>
        <w:rPr>
          <w:rFonts w:ascii="Arial" w:hAnsi="Arial" w:cs="Arial"/>
          <w:sz w:val="16"/>
        </w:rPr>
      </w:pPr>
    </w:p>
    <w:p w14:paraId="778CF373" w14:textId="45086F11" w:rsidR="00ED27C9" w:rsidRDefault="00ED27C9" w:rsidP="001E4A64">
      <w:pPr>
        <w:rPr>
          <w:rFonts w:ascii="Arial" w:hAnsi="Arial" w:cs="Arial"/>
          <w:sz w:val="16"/>
        </w:rPr>
      </w:pPr>
    </w:p>
    <w:p w14:paraId="0251CF5A" w14:textId="568549D3" w:rsidR="001E4A64" w:rsidRPr="006B59AA" w:rsidRDefault="001E4A64" w:rsidP="001E4A64">
      <w:pPr>
        <w:rPr>
          <w:rFonts w:ascii="Arial" w:hAnsi="Arial" w:cs="Arial"/>
          <w:sz w:val="16"/>
        </w:rPr>
      </w:pPr>
      <w:r w:rsidRPr="006B59AA">
        <w:rPr>
          <w:rFonts w:ascii="Arial" w:hAnsi="Arial" w:cs="Arial"/>
          <w:sz w:val="16"/>
        </w:rPr>
        <w:t xml:space="preserve">Slika </w:t>
      </w:r>
      <w:r w:rsidR="009E49A4">
        <w:rPr>
          <w:rFonts w:ascii="Arial" w:hAnsi="Arial" w:cs="Arial"/>
          <w:sz w:val="16"/>
        </w:rPr>
        <w:t>8</w:t>
      </w:r>
      <w:r w:rsidRPr="006B59AA">
        <w:rPr>
          <w:rFonts w:ascii="Arial" w:hAnsi="Arial" w:cs="Arial"/>
          <w:sz w:val="16"/>
        </w:rPr>
        <w:t xml:space="preserve">: </w:t>
      </w:r>
      <w:r w:rsidR="00B45FBE">
        <w:rPr>
          <w:rFonts w:ascii="Arial" w:hAnsi="Arial" w:cs="Arial"/>
          <w:sz w:val="16"/>
        </w:rPr>
        <w:t xml:space="preserve">Obdavčitev zavojčka </w:t>
      </w:r>
      <w:r w:rsidR="00CA290A">
        <w:rPr>
          <w:rFonts w:ascii="Arial" w:hAnsi="Arial" w:cs="Arial"/>
          <w:sz w:val="16"/>
        </w:rPr>
        <w:t xml:space="preserve">20 </w:t>
      </w:r>
      <w:r w:rsidR="00B45FBE">
        <w:rPr>
          <w:rFonts w:ascii="Arial" w:hAnsi="Arial" w:cs="Arial"/>
          <w:sz w:val="16"/>
        </w:rPr>
        <w:t xml:space="preserve">cigaret s trošarino </w:t>
      </w:r>
      <w:r w:rsidRPr="006B59AA">
        <w:rPr>
          <w:rFonts w:ascii="Arial" w:hAnsi="Arial" w:cs="Arial"/>
          <w:sz w:val="16"/>
        </w:rPr>
        <w:t>v državah članicah E</w:t>
      </w:r>
      <w:r w:rsidR="00A018C6">
        <w:rPr>
          <w:rFonts w:ascii="Arial" w:hAnsi="Arial" w:cs="Arial"/>
          <w:sz w:val="16"/>
        </w:rPr>
        <w:t>vropske unije</w:t>
      </w:r>
      <w:r w:rsidRPr="006B59AA">
        <w:rPr>
          <w:rFonts w:ascii="Arial" w:hAnsi="Arial" w:cs="Arial"/>
          <w:sz w:val="16"/>
        </w:rPr>
        <w:t xml:space="preserve"> na</w:t>
      </w:r>
      <w:r w:rsidR="00A509B6">
        <w:rPr>
          <w:rFonts w:ascii="Arial" w:hAnsi="Arial" w:cs="Arial"/>
          <w:sz w:val="16"/>
        </w:rPr>
        <w:t xml:space="preserve"> zavojček cigaret</w:t>
      </w:r>
      <w:r w:rsidRPr="006B59AA">
        <w:rPr>
          <w:rFonts w:ascii="Arial" w:hAnsi="Arial" w:cs="Arial"/>
          <w:sz w:val="16"/>
        </w:rPr>
        <w:t xml:space="preserve">, </w:t>
      </w:r>
      <w:r w:rsidR="0043122B">
        <w:rPr>
          <w:rFonts w:ascii="Arial" w:hAnsi="Arial" w:cs="Arial"/>
          <w:sz w:val="16"/>
        </w:rPr>
        <w:t xml:space="preserve">julij </w:t>
      </w:r>
      <w:r w:rsidRPr="006B59AA">
        <w:rPr>
          <w:rFonts w:ascii="Arial" w:hAnsi="Arial" w:cs="Arial"/>
          <w:sz w:val="16"/>
        </w:rPr>
        <w:t>202</w:t>
      </w:r>
      <w:r w:rsidR="00A509B6">
        <w:rPr>
          <w:rFonts w:ascii="Arial" w:hAnsi="Arial" w:cs="Arial"/>
          <w:sz w:val="16"/>
        </w:rPr>
        <w:t>1</w:t>
      </w:r>
    </w:p>
    <w:p w14:paraId="178C53E3" w14:textId="294C1A65" w:rsidR="001E4A64" w:rsidRPr="00A4111A" w:rsidRDefault="001E4A64" w:rsidP="001E4A64">
      <w:pPr>
        <w:rPr>
          <w:rFonts w:ascii="Arial" w:hAnsi="Arial" w:cs="Arial"/>
          <w:sz w:val="16"/>
        </w:rPr>
      </w:pPr>
      <w:r w:rsidRPr="006B59AA">
        <w:rPr>
          <w:rFonts w:ascii="Arial" w:hAnsi="Arial" w:cs="Arial"/>
          <w:sz w:val="16"/>
        </w:rPr>
        <w:t>Vir: European Commission</w:t>
      </w:r>
      <w:r>
        <w:rPr>
          <w:rFonts w:ascii="Arial" w:hAnsi="Arial" w:cs="Arial"/>
          <w:sz w:val="16"/>
        </w:rPr>
        <w:t xml:space="preserve"> </w:t>
      </w:r>
    </w:p>
    <w:p w14:paraId="4D5BF1FF" w14:textId="77777777" w:rsidR="00A050E7" w:rsidRPr="00A4111A" w:rsidRDefault="00A050E7" w:rsidP="00A050E7">
      <w:pPr>
        <w:rPr>
          <w:rFonts w:ascii="Arial" w:hAnsi="Arial" w:cs="Arial"/>
        </w:rPr>
      </w:pPr>
    </w:p>
    <w:p w14:paraId="5C1B6ECF" w14:textId="7CAD2AED" w:rsidR="00676453" w:rsidRDefault="00A050E7" w:rsidP="00A050E7">
      <w:pPr>
        <w:rPr>
          <w:rFonts w:ascii="Arial" w:hAnsi="Arial" w:cs="Arial"/>
          <w:sz w:val="20"/>
          <w:szCs w:val="20"/>
        </w:rPr>
      </w:pPr>
      <w:r w:rsidRPr="00897B84">
        <w:rPr>
          <w:rFonts w:ascii="Arial" w:hAnsi="Arial" w:cs="Arial"/>
          <w:sz w:val="20"/>
          <w:szCs w:val="20"/>
        </w:rPr>
        <w:t xml:space="preserve">V Sloveniji </w:t>
      </w:r>
      <w:r w:rsidR="00F04EF8">
        <w:rPr>
          <w:rFonts w:ascii="Arial" w:hAnsi="Arial" w:cs="Arial"/>
          <w:sz w:val="20"/>
          <w:szCs w:val="20"/>
        </w:rPr>
        <w:t>občutne</w:t>
      </w:r>
      <w:r w:rsidRPr="00897B84">
        <w:rPr>
          <w:rFonts w:ascii="Arial" w:hAnsi="Arial" w:cs="Arial"/>
          <w:sz w:val="20"/>
          <w:szCs w:val="20"/>
        </w:rPr>
        <w:t xml:space="preserve"> razlike med cenami različnih izdelkov spodbujajo k prehodu na cenejše oblike kajenja</w:t>
      </w:r>
      <w:r w:rsidR="001D346A">
        <w:rPr>
          <w:rFonts w:ascii="Arial" w:hAnsi="Arial" w:cs="Arial"/>
          <w:sz w:val="20"/>
          <w:szCs w:val="20"/>
        </w:rPr>
        <w:t xml:space="preserve"> (npr. iz cigaret na tobak za zvijanje)</w:t>
      </w:r>
      <w:r w:rsidRPr="00897B84">
        <w:rPr>
          <w:rFonts w:ascii="Arial" w:hAnsi="Arial" w:cs="Arial"/>
          <w:sz w:val="20"/>
          <w:szCs w:val="20"/>
        </w:rPr>
        <w:t>. Po podatkih Finančne uprave RS se drobnoprodajne cene zavojčka cigaret gibljejo med 3,10 in 4,</w:t>
      </w:r>
      <w:r w:rsidR="00C818C9">
        <w:rPr>
          <w:rFonts w:ascii="Arial" w:hAnsi="Arial" w:cs="Arial"/>
          <w:sz w:val="20"/>
          <w:szCs w:val="20"/>
        </w:rPr>
        <w:t>6</w:t>
      </w:r>
      <w:r w:rsidRPr="00897B84">
        <w:rPr>
          <w:rFonts w:ascii="Arial" w:hAnsi="Arial" w:cs="Arial"/>
          <w:sz w:val="20"/>
          <w:szCs w:val="20"/>
        </w:rPr>
        <w:t xml:space="preserve">0 EUR (na dan </w:t>
      </w:r>
      <w:r w:rsidR="00C818C9">
        <w:rPr>
          <w:rFonts w:ascii="Arial" w:hAnsi="Arial" w:cs="Arial"/>
          <w:sz w:val="20"/>
          <w:szCs w:val="20"/>
        </w:rPr>
        <w:t>5</w:t>
      </w:r>
      <w:r w:rsidRPr="00897B84">
        <w:rPr>
          <w:rFonts w:ascii="Arial" w:hAnsi="Arial" w:cs="Arial"/>
          <w:sz w:val="20"/>
          <w:szCs w:val="20"/>
        </w:rPr>
        <w:t xml:space="preserve">. </w:t>
      </w:r>
      <w:r w:rsidR="00C818C9">
        <w:rPr>
          <w:rFonts w:ascii="Arial" w:hAnsi="Arial" w:cs="Arial"/>
          <w:sz w:val="20"/>
          <w:szCs w:val="20"/>
        </w:rPr>
        <w:t>11</w:t>
      </w:r>
      <w:r w:rsidRPr="00897B84">
        <w:rPr>
          <w:rFonts w:ascii="Arial" w:hAnsi="Arial" w:cs="Arial"/>
          <w:sz w:val="20"/>
          <w:szCs w:val="20"/>
        </w:rPr>
        <w:t>. 20</w:t>
      </w:r>
      <w:r w:rsidR="006269EF" w:rsidRPr="00897B84">
        <w:rPr>
          <w:rFonts w:ascii="Arial" w:hAnsi="Arial" w:cs="Arial"/>
          <w:sz w:val="20"/>
          <w:szCs w:val="20"/>
        </w:rPr>
        <w:t>2</w:t>
      </w:r>
      <w:r w:rsidR="006E38E9">
        <w:rPr>
          <w:rFonts w:ascii="Arial" w:hAnsi="Arial" w:cs="Arial"/>
          <w:sz w:val="20"/>
          <w:szCs w:val="20"/>
        </w:rPr>
        <w:t>1</w:t>
      </w:r>
      <w:r w:rsidRPr="00897B84">
        <w:rPr>
          <w:rFonts w:ascii="Arial" w:hAnsi="Arial" w:cs="Arial"/>
          <w:sz w:val="20"/>
          <w:szCs w:val="20"/>
        </w:rPr>
        <w:t>)</w:t>
      </w:r>
      <w:r w:rsidR="009C3F5E">
        <w:rPr>
          <w:rFonts w:ascii="Arial" w:hAnsi="Arial" w:cs="Arial"/>
          <w:sz w:val="20"/>
          <w:szCs w:val="20"/>
        </w:rPr>
        <w:t xml:space="preserve">. Drobnoprodajna cena najcenejšega drobno rezanega tobaka je 90 EUR na kg (na dan </w:t>
      </w:r>
      <w:r w:rsidR="00382394">
        <w:rPr>
          <w:rFonts w:ascii="Arial" w:hAnsi="Arial" w:cs="Arial"/>
          <w:sz w:val="20"/>
          <w:szCs w:val="20"/>
        </w:rPr>
        <w:t>1</w:t>
      </w:r>
      <w:r w:rsidR="009C3F5E">
        <w:rPr>
          <w:rFonts w:ascii="Arial" w:hAnsi="Arial" w:cs="Arial"/>
          <w:sz w:val="20"/>
          <w:szCs w:val="20"/>
        </w:rPr>
        <w:t>. 1</w:t>
      </w:r>
      <w:r w:rsidR="00382394">
        <w:rPr>
          <w:rFonts w:ascii="Arial" w:hAnsi="Arial" w:cs="Arial"/>
          <w:sz w:val="20"/>
          <w:szCs w:val="20"/>
        </w:rPr>
        <w:t>1</w:t>
      </w:r>
      <w:r w:rsidR="009C3F5E">
        <w:rPr>
          <w:rFonts w:ascii="Arial" w:hAnsi="Arial" w:cs="Arial"/>
          <w:sz w:val="20"/>
          <w:szCs w:val="20"/>
        </w:rPr>
        <w:t>. 2021), kar preračunano na zavojček cigaret pomeni 1,8 EUR, če se primerja z maso cigaret 1</w:t>
      </w:r>
      <w:r w:rsidR="00B40F11">
        <w:rPr>
          <w:rFonts w:ascii="Arial" w:hAnsi="Arial" w:cs="Arial"/>
          <w:sz w:val="20"/>
          <w:szCs w:val="20"/>
        </w:rPr>
        <w:t xml:space="preserve"> </w:t>
      </w:r>
      <w:r w:rsidR="009C3F5E">
        <w:rPr>
          <w:rFonts w:ascii="Arial" w:hAnsi="Arial" w:cs="Arial"/>
          <w:sz w:val="20"/>
          <w:szCs w:val="20"/>
        </w:rPr>
        <w:t xml:space="preserve">g oz. 1,26 EUR, če je masa cigaret 0,7 g. Tudi </w:t>
      </w:r>
      <w:r w:rsidR="006820D1">
        <w:rPr>
          <w:rFonts w:ascii="Arial" w:hAnsi="Arial" w:cs="Arial"/>
          <w:sz w:val="20"/>
          <w:szCs w:val="20"/>
        </w:rPr>
        <w:t>če</w:t>
      </w:r>
      <w:r w:rsidR="009C3F5E">
        <w:rPr>
          <w:rFonts w:ascii="Arial" w:hAnsi="Arial" w:cs="Arial"/>
          <w:sz w:val="20"/>
          <w:szCs w:val="20"/>
        </w:rPr>
        <w:t xml:space="preserve"> prištejemo še strošek papirčka za zvijanje (</w:t>
      </w:r>
      <w:r w:rsidR="00FD39FA">
        <w:rPr>
          <w:rFonts w:ascii="Arial" w:hAnsi="Arial" w:cs="Arial"/>
          <w:sz w:val="20"/>
          <w:szCs w:val="20"/>
        </w:rPr>
        <w:t>približno</w:t>
      </w:r>
      <w:r w:rsidR="009C3F5E">
        <w:rPr>
          <w:rFonts w:ascii="Arial" w:hAnsi="Arial" w:cs="Arial"/>
          <w:sz w:val="20"/>
          <w:szCs w:val="20"/>
        </w:rPr>
        <w:t xml:space="preserve"> </w:t>
      </w:r>
      <w:r w:rsidR="00646B37">
        <w:rPr>
          <w:rFonts w:ascii="Arial" w:hAnsi="Arial" w:cs="Arial"/>
          <w:sz w:val="20"/>
          <w:szCs w:val="20"/>
        </w:rPr>
        <w:t>2,5 centa na posamezen papirček)</w:t>
      </w:r>
      <w:r w:rsidR="009C3F5E">
        <w:rPr>
          <w:rFonts w:ascii="Arial" w:hAnsi="Arial" w:cs="Arial"/>
          <w:sz w:val="20"/>
          <w:szCs w:val="20"/>
        </w:rPr>
        <w:t xml:space="preserve"> in filtra</w:t>
      </w:r>
      <w:r w:rsidR="00646B37">
        <w:rPr>
          <w:rFonts w:ascii="Arial" w:hAnsi="Arial" w:cs="Arial"/>
          <w:sz w:val="20"/>
          <w:szCs w:val="20"/>
        </w:rPr>
        <w:t xml:space="preserve"> (</w:t>
      </w:r>
      <w:r w:rsidR="00FD39FA">
        <w:rPr>
          <w:rFonts w:ascii="Arial" w:hAnsi="Arial" w:cs="Arial"/>
          <w:sz w:val="20"/>
          <w:szCs w:val="20"/>
        </w:rPr>
        <w:t>približno</w:t>
      </w:r>
      <w:r w:rsidR="00646B37">
        <w:rPr>
          <w:rFonts w:ascii="Arial" w:hAnsi="Arial" w:cs="Arial"/>
          <w:sz w:val="20"/>
          <w:szCs w:val="20"/>
        </w:rPr>
        <w:t xml:space="preserve"> 1 cent na posamezni filter)</w:t>
      </w:r>
      <w:r w:rsidR="00FD39FA">
        <w:rPr>
          <w:rFonts w:ascii="Arial" w:hAnsi="Arial" w:cs="Arial"/>
          <w:sz w:val="20"/>
          <w:szCs w:val="20"/>
        </w:rPr>
        <w:t xml:space="preserve">, </w:t>
      </w:r>
      <w:r w:rsidR="00646B37">
        <w:rPr>
          <w:rFonts w:ascii="Arial" w:hAnsi="Arial" w:cs="Arial"/>
          <w:sz w:val="20"/>
          <w:szCs w:val="20"/>
        </w:rPr>
        <w:t>so cigarete za zvijanje še vedno občutno cenejše od najcenejših tovarniških cigaret.</w:t>
      </w:r>
    </w:p>
    <w:p w14:paraId="2F89FCA2" w14:textId="77777777" w:rsidR="00FD39FA" w:rsidRDefault="00FD39FA" w:rsidP="00A050E7">
      <w:pPr>
        <w:rPr>
          <w:rFonts w:ascii="Arial" w:hAnsi="Arial" w:cs="Arial"/>
          <w:sz w:val="20"/>
          <w:szCs w:val="20"/>
        </w:rPr>
      </w:pPr>
    </w:p>
    <w:p w14:paraId="5B5FB1C8" w14:textId="3F542039" w:rsidR="00A050E7" w:rsidRPr="00EC17E8" w:rsidRDefault="00A050E7" w:rsidP="00A050E7">
      <w:pPr>
        <w:rPr>
          <w:rFonts w:ascii="Arial" w:hAnsi="Arial" w:cs="Arial"/>
          <w:sz w:val="20"/>
          <w:szCs w:val="20"/>
        </w:rPr>
      </w:pPr>
      <w:r w:rsidRPr="00897B84">
        <w:rPr>
          <w:rFonts w:ascii="Arial" w:hAnsi="Arial" w:cs="Arial"/>
          <w:sz w:val="20"/>
          <w:szCs w:val="20"/>
        </w:rPr>
        <w:t>Ročno</w:t>
      </w:r>
      <w:r w:rsidRPr="00EC17E8">
        <w:rPr>
          <w:rFonts w:ascii="Arial" w:hAnsi="Arial" w:cs="Arial"/>
          <w:sz w:val="20"/>
          <w:szCs w:val="20"/>
        </w:rPr>
        <w:t xml:space="preserve"> zvite cigarete pogosteje uporabljajo mlajši, pri čemer najverjetneje igra pomembno vlogo</w:t>
      </w:r>
      <w:r w:rsidR="00B40F11" w:rsidRPr="00B40F11">
        <w:rPr>
          <w:rFonts w:ascii="Arial" w:hAnsi="Arial" w:cs="Arial"/>
          <w:sz w:val="20"/>
          <w:szCs w:val="20"/>
        </w:rPr>
        <w:t xml:space="preserve"> </w:t>
      </w:r>
      <w:r w:rsidR="00B40F11" w:rsidRPr="00EC17E8">
        <w:rPr>
          <w:rFonts w:ascii="Arial" w:hAnsi="Arial" w:cs="Arial"/>
          <w:sz w:val="20"/>
          <w:szCs w:val="20"/>
        </w:rPr>
        <w:t>cena</w:t>
      </w:r>
      <w:r w:rsidRPr="00EC17E8">
        <w:rPr>
          <w:rFonts w:ascii="Arial" w:hAnsi="Arial" w:cs="Arial"/>
          <w:sz w:val="20"/>
          <w:szCs w:val="20"/>
        </w:rPr>
        <w:t xml:space="preserve">. Če se ustrezno in primerljivo ne zvišajo cene različnih tobačnih izdelkov in zmanjšajo cenovne razlike med njimi, bo del kadilcev, namesto da bi se odločil za opustitev kajenja, prešel na druge, cenejše tobačne izdelke. </w:t>
      </w:r>
    </w:p>
    <w:p w14:paraId="01341FF3" w14:textId="77777777" w:rsidR="00A050E7" w:rsidRPr="00A4111A" w:rsidRDefault="00A050E7" w:rsidP="00A050E7">
      <w:pPr>
        <w:rPr>
          <w:rFonts w:ascii="Arial" w:hAnsi="Arial" w:cs="Arial"/>
        </w:rPr>
      </w:pPr>
    </w:p>
    <w:p w14:paraId="47BA5C08" w14:textId="52A029B6" w:rsidR="00A050E7" w:rsidRPr="00A9383E" w:rsidRDefault="00A050E7" w:rsidP="00A050E7">
      <w:pPr>
        <w:rPr>
          <w:rFonts w:ascii="Arial" w:hAnsi="Arial" w:cs="Arial"/>
          <w:sz w:val="20"/>
          <w:szCs w:val="20"/>
        </w:rPr>
      </w:pPr>
      <w:r w:rsidRPr="00A9383E">
        <w:rPr>
          <w:rFonts w:ascii="Arial" w:hAnsi="Arial" w:cs="Arial"/>
          <w:sz w:val="20"/>
          <w:szCs w:val="20"/>
        </w:rPr>
        <w:t>Na področju tobačnih trošarin izstopa obdobje med let</w:t>
      </w:r>
      <w:r w:rsidR="00301BAE">
        <w:rPr>
          <w:rFonts w:ascii="Arial" w:hAnsi="Arial" w:cs="Arial"/>
          <w:sz w:val="20"/>
          <w:szCs w:val="20"/>
        </w:rPr>
        <w:t>oma</w:t>
      </w:r>
      <w:r w:rsidRPr="00A9383E">
        <w:rPr>
          <w:rFonts w:ascii="Arial" w:hAnsi="Arial" w:cs="Arial"/>
          <w:sz w:val="20"/>
          <w:szCs w:val="20"/>
        </w:rPr>
        <w:t xml:space="preserve"> 2012 in 2014, ko so se obdavčitev in realne cene tobačnih izdelkov znatno zvišale (v 2012 za 10 %, v 2013 za 10 % in v 2014 za 8 </w:t>
      </w:r>
      <w:r w:rsidRPr="00897B84">
        <w:rPr>
          <w:rFonts w:ascii="Arial" w:hAnsi="Arial" w:cs="Arial"/>
          <w:sz w:val="20"/>
          <w:szCs w:val="20"/>
        </w:rPr>
        <w:t>%). V tem obdobju s</w:t>
      </w:r>
      <w:r w:rsidR="00A9383E" w:rsidRPr="00897B84">
        <w:rPr>
          <w:rFonts w:ascii="Arial" w:hAnsi="Arial" w:cs="Arial"/>
          <w:sz w:val="20"/>
          <w:szCs w:val="20"/>
        </w:rPr>
        <w:t>o se znižale količine tobačnih izdelkov</w:t>
      </w:r>
      <w:r w:rsidR="00301BAE">
        <w:rPr>
          <w:rFonts w:ascii="Arial" w:hAnsi="Arial" w:cs="Arial"/>
          <w:sz w:val="20"/>
          <w:szCs w:val="20"/>
        </w:rPr>
        <w:t>,</w:t>
      </w:r>
      <w:r w:rsidR="00A9383E" w:rsidRPr="00897B84">
        <w:rPr>
          <w:rFonts w:ascii="Arial" w:hAnsi="Arial" w:cs="Arial"/>
          <w:sz w:val="20"/>
          <w:szCs w:val="20"/>
        </w:rPr>
        <w:t xml:space="preserve"> od katerih je bila obračunana trošarina</w:t>
      </w:r>
      <w:r w:rsidRPr="00897B84">
        <w:rPr>
          <w:rFonts w:ascii="Arial" w:hAnsi="Arial" w:cs="Arial"/>
          <w:sz w:val="20"/>
          <w:szCs w:val="20"/>
        </w:rPr>
        <w:t>, zmanjšala se je razširjenost</w:t>
      </w:r>
      <w:r w:rsidR="00A9383E" w:rsidRPr="00897B84">
        <w:rPr>
          <w:rFonts w:ascii="Arial" w:hAnsi="Arial" w:cs="Arial"/>
          <w:sz w:val="20"/>
          <w:szCs w:val="20"/>
        </w:rPr>
        <w:t xml:space="preserve"> rabe tobačnih izdelkov</w:t>
      </w:r>
      <w:r w:rsidRPr="00897B84">
        <w:rPr>
          <w:rFonts w:ascii="Arial" w:hAnsi="Arial" w:cs="Arial"/>
          <w:sz w:val="20"/>
          <w:szCs w:val="20"/>
        </w:rPr>
        <w:t xml:space="preserve"> med mladostniki in znižalo povprečno število dnevno pokajenih cigaret med rednimi kadilci. Znižala se je tudi cenovna dostopnost tobačnih izdelkov.</w:t>
      </w:r>
      <w:r w:rsidR="00C373E2">
        <w:rPr>
          <w:rFonts w:ascii="Arial" w:hAnsi="Arial" w:cs="Arial"/>
          <w:sz w:val="20"/>
          <w:szCs w:val="20"/>
        </w:rPr>
        <w:t xml:space="preserve"> Po podatkih Ministrstva za finance so se v letih 2013 in 2014 znižali prihodki iz naslova trošarin na tobačne izdelke.</w:t>
      </w:r>
      <w:r w:rsidRPr="00897B84">
        <w:rPr>
          <w:rFonts w:ascii="Arial" w:hAnsi="Arial" w:cs="Arial"/>
          <w:sz w:val="20"/>
          <w:szCs w:val="20"/>
        </w:rPr>
        <w:t xml:space="preserve"> Po letu 2015 so bile</w:t>
      </w:r>
      <w:r w:rsidRPr="00A9383E">
        <w:rPr>
          <w:rFonts w:ascii="Arial" w:hAnsi="Arial" w:cs="Arial"/>
          <w:sz w:val="20"/>
          <w:szCs w:val="20"/>
        </w:rPr>
        <w:t xml:space="preserve"> spremembe obdavčitve bistveno nižje kot v predhodnem obdobju</w:t>
      </w:r>
      <w:r w:rsidR="009E49A4">
        <w:rPr>
          <w:rFonts w:ascii="Arial" w:hAnsi="Arial" w:cs="Arial"/>
          <w:sz w:val="20"/>
          <w:szCs w:val="20"/>
        </w:rPr>
        <w:t xml:space="preserve"> (</w:t>
      </w:r>
      <w:r w:rsidR="00AF1A90">
        <w:rPr>
          <w:rFonts w:ascii="Arial" w:hAnsi="Arial" w:cs="Arial"/>
          <w:sz w:val="20"/>
          <w:szCs w:val="20"/>
        </w:rPr>
        <w:t>s</w:t>
      </w:r>
      <w:r w:rsidR="009E49A4">
        <w:rPr>
          <w:rFonts w:ascii="Arial" w:hAnsi="Arial" w:cs="Arial"/>
          <w:sz w:val="20"/>
          <w:szCs w:val="20"/>
        </w:rPr>
        <w:t>lika 9)</w:t>
      </w:r>
      <w:r w:rsidRPr="00A9383E">
        <w:rPr>
          <w:rFonts w:ascii="Arial" w:hAnsi="Arial" w:cs="Arial"/>
          <w:sz w:val="20"/>
          <w:szCs w:val="20"/>
        </w:rPr>
        <w:t>.</w:t>
      </w:r>
    </w:p>
    <w:p w14:paraId="536985EF" w14:textId="77777777" w:rsidR="00A050E7" w:rsidRPr="00A9383E" w:rsidRDefault="00A050E7" w:rsidP="00A050E7">
      <w:pPr>
        <w:rPr>
          <w:rFonts w:ascii="Arial" w:hAnsi="Arial" w:cs="Arial"/>
          <w:sz w:val="20"/>
          <w:szCs w:val="20"/>
        </w:rPr>
      </w:pPr>
    </w:p>
    <w:p w14:paraId="1243FDC4" w14:textId="77777777" w:rsidR="00A050E7" w:rsidRPr="00A4111A" w:rsidRDefault="00A050E7" w:rsidP="00A050E7">
      <w:pPr>
        <w:rPr>
          <w:rFonts w:ascii="Arial" w:hAnsi="Arial" w:cs="Arial"/>
        </w:rPr>
      </w:pPr>
      <w:r w:rsidRPr="00A4111A">
        <w:rPr>
          <w:rFonts w:ascii="Arial" w:hAnsi="Arial" w:cs="Arial"/>
          <w:noProof/>
          <w:lang w:eastAsia="sl-SI"/>
        </w:rPr>
        <w:lastRenderedPageBreak/>
        <w:drawing>
          <wp:inline distT="0" distB="0" distL="0" distR="0" wp14:anchorId="1104EF52" wp14:editId="055DC721">
            <wp:extent cx="5732585" cy="281530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061" cy="2850404"/>
                    </a:xfrm>
                    <a:prstGeom prst="rect">
                      <a:avLst/>
                    </a:prstGeom>
                    <a:noFill/>
                  </pic:spPr>
                </pic:pic>
              </a:graphicData>
            </a:graphic>
          </wp:inline>
        </w:drawing>
      </w:r>
    </w:p>
    <w:p w14:paraId="556AF6CF" w14:textId="073A0C8E" w:rsidR="00A050E7" w:rsidRPr="00D21CDC" w:rsidRDefault="00A050E7" w:rsidP="00A050E7">
      <w:pPr>
        <w:rPr>
          <w:rFonts w:ascii="Arial" w:hAnsi="Arial" w:cs="Arial"/>
          <w:sz w:val="16"/>
          <w:szCs w:val="16"/>
        </w:rPr>
      </w:pPr>
      <w:r w:rsidRPr="00D21CDC">
        <w:rPr>
          <w:rFonts w:ascii="Arial" w:hAnsi="Arial" w:cs="Arial"/>
          <w:sz w:val="16"/>
          <w:szCs w:val="16"/>
        </w:rPr>
        <w:t xml:space="preserve">Slika </w:t>
      </w:r>
      <w:r w:rsidR="009E49A4">
        <w:rPr>
          <w:rFonts w:ascii="Arial" w:hAnsi="Arial" w:cs="Arial"/>
          <w:sz w:val="16"/>
          <w:szCs w:val="16"/>
        </w:rPr>
        <w:t>9</w:t>
      </w:r>
      <w:r w:rsidRPr="00D21CDC">
        <w:rPr>
          <w:rFonts w:ascii="Arial" w:hAnsi="Arial" w:cs="Arial"/>
          <w:sz w:val="16"/>
          <w:szCs w:val="16"/>
        </w:rPr>
        <w:t>: Realne cene najbolje prodajanega cenovnega razreda zavojčka 20 cigaret v odnosu do sproščenih količin cigaret, Slovenija, 2006</w:t>
      </w:r>
      <w:r w:rsidR="00AD2E62">
        <w:rPr>
          <w:rFonts w:ascii="Arial" w:hAnsi="Arial" w:cs="Arial"/>
          <w:sz w:val="16"/>
          <w:szCs w:val="16"/>
        </w:rPr>
        <w:t>–</w:t>
      </w:r>
      <w:r w:rsidRPr="00D21CDC">
        <w:rPr>
          <w:rFonts w:ascii="Arial" w:hAnsi="Arial" w:cs="Arial"/>
          <w:sz w:val="16"/>
          <w:szCs w:val="16"/>
        </w:rPr>
        <w:t xml:space="preserve">2017 </w:t>
      </w:r>
    </w:p>
    <w:p w14:paraId="038B3C4B" w14:textId="77777777" w:rsidR="00A050E7" w:rsidRPr="00A4111A" w:rsidRDefault="00A050E7" w:rsidP="00A050E7">
      <w:pPr>
        <w:rPr>
          <w:rFonts w:ascii="Arial" w:hAnsi="Arial" w:cs="Arial"/>
        </w:rPr>
      </w:pPr>
    </w:p>
    <w:p w14:paraId="57EDB8D1" w14:textId="410355BD" w:rsidR="00A050E7" w:rsidRPr="00FC64D2" w:rsidRDefault="001D346A" w:rsidP="00A050E7">
      <w:pPr>
        <w:rPr>
          <w:rFonts w:ascii="Arial" w:hAnsi="Arial" w:cs="Arial"/>
          <w:sz w:val="20"/>
          <w:szCs w:val="20"/>
        </w:rPr>
      </w:pPr>
      <w:r>
        <w:rPr>
          <w:rFonts w:ascii="Arial" w:hAnsi="Arial" w:cs="Arial"/>
          <w:sz w:val="20"/>
          <w:szCs w:val="20"/>
        </w:rPr>
        <w:t xml:space="preserve">Po mnenju Ministrstva za finance </w:t>
      </w:r>
      <w:r w:rsidR="00301BAE">
        <w:rPr>
          <w:rFonts w:ascii="Arial" w:hAnsi="Arial" w:cs="Arial"/>
          <w:sz w:val="20"/>
          <w:szCs w:val="20"/>
        </w:rPr>
        <w:t xml:space="preserve">so </w:t>
      </w:r>
      <w:r>
        <w:rPr>
          <w:rFonts w:ascii="Arial" w:hAnsi="Arial" w:cs="Arial"/>
          <w:sz w:val="20"/>
          <w:szCs w:val="20"/>
        </w:rPr>
        <w:t>n</w:t>
      </w:r>
      <w:r w:rsidR="00A050E7" w:rsidRPr="00A9383E">
        <w:rPr>
          <w:rFonts w:ascii="Arial" w:hAnsi="Arial" w:cs="Arial"/>
          <w:sz w:val="20"/>
          <w:szCs w:val="20"/>
        </w:rPr>
        <w:t>ajvečj</w:t>
      </w:r>
      <w:r w:rsidR="00301BAE">
        <w:rPr>
          <w:rFonts w:ascii="Arial" w:hAnsi="Arial" w:cs="Arial"/>
          <w:sz w:val="20"/>
          <w:szCs w:val="20"/>
        </w:rPr>
        <w:t>a</w:t>
      </w:r>
      <w:r w:rsidR="00A050E7" w:rsidRPr="00A9383E">
        <w:rPr>
          <w:rFonts w:ascii="Arial" w:hAnsi="Arial" w:cs="Arial"/>
          <w:sz w:val="20"/>
          <w:szCs w:val="20"/>
        </w:rPr>
        <w:t xml:space="preserve"> ovir</w:t>
      </w:r>
      <w:r w:rsidR="00301BAE">
        <w:rPr>
          <w:rFonts w:ascii="Arial" w:hAnsi="Arial" w:cs="Arial"/>
          <w:sz w:val="20"/>
          <w:szCs w:val="20"/>
        </w:rPr>
        <w:t>a</w:t>
      </w:r>
      <w:r w:rsidR="00A050E7" w:rsidRPr="00A9383E">
        <w:rPr>
          <w:rFonts w:ascii="Arial" w:hAnsi="Arial" w:cs="Arial"/>
          <w:sz w:val="20"/>
          <w:szCs w:val="20"/>
        </w:rPr>
        <w:t xml:space="preserve"> za občutnejše višanje obdavčitve in s tem cen tobačnih izdelkov</w:t>
      </w:r>
      <w:r>
        <w:rPr>
          <w:rFonts w:ascii="Arial" w:hAnsi="Arial" w:cs="Arial"/>
          <w:sz w:val="20"/>
          <w:szCs w:val="20"/>
        </w:rPr>
        <w:t xml:space="preserve"> čezmejni nakupi, predvsem iz Avstrije in Italije.</w:t>
      </w:r>
      <w:r w:rsidR="00D94115">
        <w:rPr>
          <w:rFonts w:ascii="Arial" w:hAnsi="Arial" w:cs="Arial"/>
          <w:sz w:val="20"/>
          <w:szCs w:val="20"/>
        </w:rPr>
        <w:t xml:space="preserve"> </w:t>
      </w:r>
      <w:r>
        <w:rPr>
          <w:rFonts w:ascii="Arial" w:hAnsi="Arial" w:cs="Arial"/>
          <w:sz w:val="20"/>
          <w:szCs w:val="20"/>
        </w:rPr>
        <w:t>P</w:t>
      </w:r>
      <w:r w:rsidR="00A050E7" w:rsidRPr="00A9383E">
        <w:rPr>
          <w:rFonts w:ascii="Arial" w:hAnsi="Arial" w:cs="Arial"/>
          <w:sz w:val="20"/>
          <w:szCs w:val="20"/>
        </w:rPr>
        <w:t>o</w:t>
      </w:r>
      <w:r w:rsidR="00146F9D">
        <w:rPr>
          <w:rFonts w:ascii="Arial" w:hAnsi="Arial" w:cs="Arial"/>
          <w:sz w:val="20"/>
          <w:szCs w:val="20"/>
        </w:rPr>
        <w:t xml:space="preserve"> mnenju </w:t>
      </w:r>
      <w:r w:rsidR="00C20D00">
        <w:rPr>
          <w:rFonts w:ascii="Arial" w:hAnsi="Arial" w:cs="Arial"/>
          <w:sz w:val="20"/>
          <w:szCs w:val="20"/>
        </w:rPr>
        <w:t>Ministrstva za finance</w:t>
      </w:r>
      <w:r>
        <w:rPr>
          <w:rFonts w:ascii="Arial" w:hAnsi="Arial" w:cs="Arial"/>
          <w:sz w:val="20"/>
          <w:szCs w:val="20"/>
        </w:rPr>
        <w:t xml:space="preserve"> bi z občutnejšim višanjem trošarin v Sloveniji še bolj zmanjšali razliko v ceni med</w:t>
      </w:r>
      <w:r w:rsidR="002E5EE8">
        <w:rPr>
          <w:rFonts w:ascii="Arial" w:hAnsi="Arial" w:cs="Arial"/>
          <w:sz w:val="20"/>
          <w:szCs w:val="20"/>
        </w:rPr>
        <w:t xml:space="preserve"> ceno cigaret v Sloveniji in ceno cigaret v Italiji oz. Avstriji, </w:t>
      </w:r>
      <w:r w:rsidR="003714A9">
        <w:rPr>
          <w:rFonts w:ascii="Arial" w:hAnsi="Arial" w:cs="Arial"/>
          <w:sz w:val="20"/>
          <w:szCs w:val="20"/>
        </w:rPr>
        <w:t>in</w:t>
      </w:r>
      <w:r>
        <w:rPr>
          <w:rFonts w:ascii="Arial" w:hAnsi="Arial" w:cs="Arial"/>
          <w:sz w:val="20"/>
          <w:szCs w:val="20"/>
        </w:rPr>
        <w:t xml:space="preserve"> tako</w:t>
      </w:r>
      <w:r w:rsidR="00A050E7" w:rsidRPr="00A9383E">
        <w:rPr>
          <w:rFonts w:ascii="Arial" w:hAnsi="Arial" w:cs="Arial"/>
          <w:sz w:val="20"/>
          <w:szCs w:val="20"/>
        </w:rPr>
        <w:t xml:space="preserve"> izgubili prihodke od čezmejnih nakupov. V prihodnje si bo na tem področju treb</w:t>
      </w:r>
      <w:r w:rsidR="00DF3139">
        <w:rPr>
          <w:rFonts w:ascii="Arial" w:hAnsi="Arial" w:cs="Arial"/>
          <w:sz w:val="20"/>
          <w:szCs w:val="20"/>
        </w:rPr>
        <w:t>a</w:t>
      </w:r>
      <w:r w:rsidR="00A050E7" w:rsidRPr="00A9383E">
        <w:rPr>
          <w:rFonts w:ascii="Arial" w:hAnsi="Arial" w:cs="Arial"/>
          <w:sz w:val="20"/>
          <w:szCs w:val="20"/>
        </w:rPr>
        <w:t xml:space="preserve"> prizadevati za uvajanje take trošarinske politike za tobačne izdelke, ki bo ob fiskalnih ciljih v čim večji možni meri prispevala tudi k javnozdravstvenim ciljem. </w:t>
      </w:r>
    </w:p>
    <w:p w14:paraId="55D81AC4" w14:textId="4C37B0CD" w:rsidR="0080474F" w:rsidRPr="00D93A2A" w:rsidRDefault="00DF3139" w:rsidP="0054353C">
      <w:pPr>
        <w:pStyle w:val="Intenzivencitat"/>
        <w:rPr>
          <w:b/>
          <w:bCs/>
        </w:rPr>
      </w:pPr>
      <w:r>
        <w:rPr>
          <w:b/>
          <w:bCs/>
        </w:rPr>
        <w:t>P</w:t>
      </w:r>
      <w:r w:rsidRPr="00D93A2A">
        <w:rPr>
          <w:b/>
          <w:bCs/>
        </w:rPr>
        <w:t xml:space="preserve">ri opuščanju kajenja </w:t>
      </w:r>
      <w:r>
        <w:rPr>
          <w:b/>
          <w:bCs/>
        </w:rPr>
        <w:t>je n</w:t>
      </w:r>
      <w:r w:rsidR="008A3F27" w:rsidRPr="00D93A2A">
        <w:rPr>
          <w:b/>
          <w:bCs/>
        </w:rPr>
        <w:t>a voljo je veliko različnih v</w:t>
      </w:r>
      <w:r w:rsidR="0080474F" w:rsidRPr="00D93A2A">
        <w:rPr>
          <w:b/>
          <w:bCs/>
        </w:rPr>
        <w:t>rst pomoči</w:t>
      </w:r>
      <w:r>
        <w:rPr>
          <w:b/>
          <w:bCs/>
        </w:rPr>
        <w:t>.</w:t>
      </w:r>
    </w:p>
    <w:p w14:paraId="5E87C02C" w14:textId="0F869366" w:rsidR="0080474F" w:rsidRPr="00A9383E" w:rsidRDefault="0080474F" w:rsidP="0080474F">
      <w:pPr>
        <w:rPr>
          <w:rFonts w:ascii="Arial" w:hAnsi="Arial" w:cs="Arial"/>
          <w:sz w:val="20"/>
          <w:szCs w:val="20"/>
        </w:rPr>
      </w:pPr>
      <w:r w:rsidRPr="00A9383E">
        <w:rPr>
          <w:rFonts w:ascii="Arial" w:hAnsi="Arial" w:cs="Arial"/>
          <w:sz w:val="20"/>
          <w:szCs w:val="20"/>
        </w:rPr>
        <w:t xml:space="preserve">V Sloveniji so na voljo številne vrste pomoči pri opuščanju kajenja, med katerimi kadilec lahko izbira. Številne so tudi brezplačne. Manj je na voljo programov, prilagojenih bolj specifičnim skupinam (mladi, nosečnice, hospitalizirani bolniki idr.). Za spodbujanje opuščanja kajenja je ključno sodelovanje vseh zdravstvenih delavcev </w:t>
      </w:r>
      <w:r w:rsidR="00FB1C80">
        <w:rPr>
          <w:rFonts w:ascii="Arial" w:hAnsi="Arial" w:cs="Arial"/>
          <w:sz w:val="20"/>
          <w:szCs w:val="20"/>
        </w:rPr>
        <w:t>in</w:t>
      </w:r>
      <w:r w:rsidRPr="00A9383E">
        <w:rPr>
          <w:rFonts w:ascii="Arial" w:hAnsi="Arial" w:cs="Arial"/>
          <w:sz w:val="20"/>
          <w:szCs w:val="20"/>
        </w:rPr>
        <w:t xml:space="preserve"> drugih relevantnih deležnikov.</w:t>
      </w:r>
    </w:p>
    <w:p w14:paraId="18E43233" w14:textId="77777777" w:rsidR="008A3F27" w:rsidRPr="00A9383E" w:rsidRDefault="008A3F27" w:rsidP="0080474F">
      <w:pPr>
        <w:rPr>
          <w:rFonts w:ascii="Arial" w:hAnsi="Arial" w:cs="Arial"/>
          <w:sz w:val="20"/>
          <w:szCs w:val="20"/>
        </w:rPr>
      </w:pPr>
    </w:p>
    <w:p w14:paraId="05669CAE" w14:textId="38D16B40" w:rsidR="0080474F" w:rsidRDefault="0080474F" w:rsidP="0080474F">
      <w:pPr>
        <w:rPr>
          <w:rFonts w:ascii="Arial" w:hAnsi="Arial" w:cs="Arial"/>
          <w:sz w:val="20"/>
          <w:szCs w:val="20"/>
        </w:rPr>
      </w:pPr>
      <w:r w:rsidRPr="00A9383E">
        <w:rPr>
          <w:rFonts w:ascii="Arial" w:hAnsi="Arial" w:cs="Arial"/>
          <w:sz w:val="20"/>
          <w:szCs w:val="20"/>
        </w:rPr>
        <w:t>Opustitev kajenja je koristna za zdravje v kateremkoli starostnem obdobju, največje koristi za zdravje pa posameznik izkusi, če kajenje opusti pred 40. letom starosti. Okoli dve tretjini kadilcev, starih 25</w:t>
      </w:r>
      <w:r w:rsidR="00FB1C80">
        <w:rPr>
          <w:rFonts w:ascii="Arial" w:hAnsi="Arial" w:cs="Arial"/>
          <w:sz w:val="20"/>
          <w:szCs w:val="20"/>
        </w:rPr>
        <w:t>–</w:t>
      </w:r>
      <w:r w:rsidRPr="00A9383E">
        <w:rPr>
          <w:rFonts w:ascii="Arial" w:hAnsi="Arial" w:cs="Arial"/>
          <w:sz w:val="20"/>
          <w:szCs w:val="20"/>
        </w:rPr>
        <w:t>74 let</w:t>
      </w:r>
      <w:r w:rsidR="00FB1C80">
        <w:rPr>
          <w:rFonts w:ascii="Arial" w:hAnsi="Arial" w:cs="Arial"/>
          <w:sz w:val="20"/>
          <w:szCs w:val="20"/>
        </w:rPr>
        <w:t>,</w:t>
      </w:r>
      <w:r w:rsidRPr="00A9383E">
        <w:rPr>
          <w:rFonts w:ascii="Arial" w:hAnsi="Arial" w:cs="Arial"/>
          <w:sz w:val="20"/>
          <w:szCs w:val="20"/>
        </w:rPr>
        <w:t xml:space="preserve"> navaja, da si želijo opustiti kajenje. Marsikateri nekdanji kadilec je sam opustil kajenje, številni pa potrebujejo dodatno pomoč, ki poveča uspešnost opustitve. </w:t>
      </w:r>
    </w:p>
    <w:p w14:paraId="1F121A4D" w14:textId="77777777" w:rsidR="003817CD" w:rsidRPr="00A9383E" w:rsidRDefault="003817CD" w:rsidP="0080474F">
      <w:pPr>
        <w:rPr>
          <w:rFonts w:ascii="Arial" w:hAnsi="Arial" w:cs="Arial"/>
          <w:sz w:val="20"/>
          <w:szCs w:val="20"/>
        </w:rPr>
      </w:pPr>
    </w:p>
    <w:p w14:paraId="4C9583FF" w14:textId="550C3CC2" w:rsidR="0080474F" w:rsidRPr="00A9383E" w:rsidRDefault="0080474F" w:rsidP="0080474F">
      <w:pPr>
        <w:rPr>
          <w:rFonts w:ascii="Arial" w:hAnsi="Arial" w:cs="Arial"/>
          <w:sz w:val="20"/>
          <w:szCs w:val="20"/>
        </w:rPr>
      </w:pPr>
      <w:r w:rsidRPr="00A9383E">
        <w:rPr>
          <w:rFonts w:ascii="Arial" w:hAnsi="Arial" w:cs="Arial"/>
          <w:sz w:val="20"/>
          <w:szCs w:val="20"/>
        </w:rPr>
        <w:t xml:space="preserve">V Sloveniji obstaja več vrst brezplačnih in plačljivih pomoči pri opuščanju kajenja. Brezplačni svetovalni telefon 080 27 77, ki je objavljen na embalaži tobačnih izdelkov, deluje vsak dan, tudi med </w:t>
      </w:r>
      <w:r w:rsidR="001B2D14">
        <w:rPr>
          <w:rFonts w:ascii="Arial" w:hAnsi="Arial" w:cs="Arial"/>
          <w:sz w:val="20"/>
          <w:szCs w:val="20"/>
        </w:rPr>
        <w:t>koncem tedna</w:t>
      </w:r>
      <w:r w:rsidR="001B2D14" w:rsidRPr="00A9383E">
        <w:rPr>
          <w:rFonts w:ascii="Arial" w:hAnsi="Arial" w:cs="Arial"/>
          <w:sz w:val="20"/>
          <w:szCs w:val="20"/>
        </w:rPr>
        <w:t xml:space="preserve"> </w:t>
      </w:r>
      <w:r w:rsidRPr="00A9383E">
        <w:rPr>
          <w:rFonts w:ascii="Arial" w:hAnsi="Arial" w:cs="Arial"/>
          <w:sz w:val="20"/>
          <w:szCs w:val="20"/>
        </w:rPr>
        <w:t xml:space="preserve">in prazniki, med 7. in 10. uro ter med 17. in 20. uro. </w:t>
      </w:r>
      <w:r w:rsidR="00136F8A">
        <w:rPr>
          <w:rFonts w:ascii="Arial" w:hAnsi="Arial" w:cs="Arial"/>
          <w:sz w:val="20"/>
          <w:szCs w:val="20"/>
        </w:rPr>
        <w:t>V okviru telefonskega svetovanja posamezniki</w:t>
      </w:r>
      <w:r w:rsidRPr="00A9383E">
        <w:rPr>
          <w:rFonts w:ascii="Arial" w:hAnsi="Arial" w:cs="Arial"/>
          <w:sz w:val="20"/>
          <w:szCs w:val="20"/>
        </w:rPr>
        <w:t xml:space="preserve"> lahko dobijo različne informacije glede opuščanja kajenja, lahko se dogovorijo za podporo/svetovanje v času opuščanja kajenja in vzdrževanja abstinence. </w:t>
      </w:r>
    </w:p>
    <w:p w14:paraId="579E57E0" w14:textId="77777777" w:rsidR="0080474F" w:rsidRPr="00A9383E" w:rsidRDefault="0080474F" w:rsidP="0080474F">
      <w:pPr>
        <w:rPr>
          <w:rFonts w:ascii="Arial" w:hAnsi="Arial" w:cs="Arial"/>
          <w:sz w:val="20"/>
          <w:szCs w:val="20"/>
        </w:rPr>
      </w:pPr>
    </w:p>
    <w:p w14:paraId="709E169F" w14:textId="14E1E0F5" w:rsidR="008A3F27" w:rsidRPr="00A9383E" w:rsidRDefault="008A3F27" w:rsidP="008A3F27">
      <w:pPr>
        <w:rPr>
          <w:rFonts w:ascii="Arial" w:hAnsi="Arial" w:cs="Arial"/>
          <w:sz w:val="20"/>
          <w:szCs w:val="20"/>
        </w:rPr>
      </w:pPr>
      <w:r w:rsidRPr="00A9383E">
        <w:rPr>
          <w:rFonts w:ascii="Arial" w:hAnsi="Arial" w:cs="Arial"/>
          <w:sz w:val="20"/>
          <w:szCs w:val="20"/>
        </w:rPr>
        <w:t>Dostopnost programov za opuščanje kajenja v zdravstvenih domovih v Sloveniji je dobra. Brezplačno telefonsko svetovanje pa omogoča še večjo dostopnost programov pomoči. V okviru individualnih svetovanj v zdravstvenih domovih in brezplačnega telefonskega svetovanja se</w:t>
      </w:r>
      <w:r w:rsidR="002A5148">
        <w:rPr>
          <w:rFonts w:ascii="Arial" w:hAnsi="Arial" w:cs="Arial"/>
          <w:sz w:val="20"/>
          <w:szCs w:val="20"/>
        </w:rPr>
        <w:t xml:space="preserve"> način</w:t>
      </w:r>
      <w:r w:rsidRPr="00A9383E">
        <w:rPr>
          <w:rFonts w:ascii="Arial" w:hAnsi="Arial" w:cs="Arial"/>
          <w:sz w:val="20"/>
          <w:szCs w:val="20"/>
        </w:rPr>
        <w:t xml:space="preserve"> pomoč</w:t>
      </w:r>
      <w:r w:rsidR="002A5148">
        <w:rPr>
          <w:rFonts w:ascii="Arial" w:hAnsi="Arial" w:cs="Arial"/>
          <w:sz w:val="20"/>
          <w:szCs w:val="20"/>
        </w:rPr>
        <w:t>i pri opuščanju</w:t>
      </w:r>
      <w:r w:rsidRPr="00A9383E">
        <w:rPr>
          <w:rFonts w:ascii="Arial" w:hAnsi="Arial" w:cs="Arial"/>
          <w:sz w:val="20"/>
          <w:szCs w:val="20"/>
        </w:rPr>
        <w:t xml:space="preserve"> lahko prilagaja glede na specifične potrebe posameznika oziroma njegovega življenjskega obdobja.</w:t>
      </w:r>
    </w:p>
    <w:p w14:paraId="7BD6C154" w14:textId="77777777" w:rsidR="008A3F27" w:rsidRPr="00A9383E" w:rsidRDefault="008A3F27" w:rsidP="008A3F27">
      <w:pPr>
        <w:rPr>
          <w:rFonts w:ascii="Arial" w:hAnsi="Arial" w:cs="Arial"/>
          <w:sz w:val="20"/>
          <w:szCs w:val="20"/>
        </w:rPr>
      </w:pPr>
    </w:p>
    <w:p w14:paraId="78C39F2F" w14:textId="6208EFBC" w:rsidR="008A3F27" w:rsidRPr="001A7BDA" w:rsidRDefault="008A3F27" w:rsidP="008A3F27">
      <w:pPr>
        <w:rPr>
          <w:rFonts w:ascii="Arial" w:hAnsi="Arial" w:cs="Arial"/>
          <w:sz w:val="20"/>
          <w:szCs w:val="20"/>
        </w:rPr>
      </w:pPr>
      <w:r w:rsidRPr="001A7BDA">
        <w:rPr>
          <w:rFonts w:ascii="Arial" w:hAnsi="Arial" w:cs="Arial"/>
          <w:sz w:val="20"/>
          <w:szCs w:val="20"/>
        </w:rPr>
        <w:t>Na Univerzitetni kliniki za pljučne bolezni in alergijo Golnik (Klinika Golnik)</w:t>
      </w:r>
      <w:r w:rsidR="002A5148">
        <w:rPr>
          <w:rFonts w:ascii="Arial" w:hAnsi="Arial" w:cs="Arial"/>
          <w:sz w:val="20"/>
          <w:szCs w:val="20"/>
        </w:rPr>
        <w:t xml:space="preserve"> vodijo</w:t>
      </w:r>
      <w:r w:rsidRPr="001A7BDA">
        <w:rPr>
          <w:rFonts w:ascii="Arial" w:hAnsi="Arial" w:cs="Arial"/>
          <w:sz w:val="20"/>
          <w:szCs w:val="20"/>
        </w:rPr>
        <w:t xml:space="preserve"> kadilsk</w:t>
      </w:r>
      <w:r w:rsidR="002A5148">
        <w:rPr>
          <w:rFonts w:ascii="Arial" w:hAnsi="Arial" w:cs="Arial"/>
          <w:sz w:val="20"/>
          <w:szCs w:val="20"/>
        </w:rPr>
        <w:t>i</w:t>
      </w:r>
      <w:r w:rsidRPr="001A7BDA">
        <w:rPr>
          <w:rFonts w:ascii="Arial" w:hAnsi="Arial" w:cs="Arial"/>
          <w:sz w:val="20"/>
          <w:szCs w:val="20"/>
        </w:rPr>
        <w:t xml:space="preserve"> status</w:t>
      </w:r>
      <w:r w:rsidR="002A5148">
        <w:rPr>
          <w:rFonts w:ascii="Arial" w:hAnsi="Arial" w:cs="Arial"/>
          <w:sz w:val="20"/>
          <w:szCs w:val="20"/>
        </w:rPr>
        <w:t xml:space="preserve"> za vsakega bolnika</w:t>
      </w:r>
      <w:r w:rsidRPr="001A7BDA">
        <w:rPr>
          <w:rFonts w:ascii="Arial" w:hAnsi="Arial" w:cs="Arial"/>
          <w:sz w:val="20"/>
          <w:szCs w:val="20"/>
        </w:rPr>
        <w:t xml:space="preserve">; na oddelku so vsi kadilci deležni kratkega nasveta; posameznike pa po odpustu </w:t>
      </w:r>
      <w:r w:rsidR="00B12FF5">
        <w:rPr>
          <w:rFonts w:ascii="Arial" w:hAnsi="Arial" w:cs="Arial"/>
          <w:sz w:val="20"/>
          <w:szCs w:val="20"/>
        </w:rPr>
        <w:t>s</w:t>
      </w:r>
      <w:r w:rsidRPr="001A7BDA">
        <w:rPr>
          <w:rFonts w:ascii="Arial" w:hAnsi="Arial" w:cs="Arial"/>
          <w:sz w:val="20"/>
          <w:szCs w:val="20"/>
        </w:rPr>
        <w:t xml:space="preserve"> Klinike Golnik tudi </w:t>
      </w:r>
      <w:bookmarkStart w:id="54" w:name="_Hlk64551626"/>
      <w:r w:rsidRPr="001A7BDA">
        <w:rPr>
          <w:rFonts w:ascii="Arial" w:hAnsi="Arial" w:cs="Arial"/>
          <w:sz w:val="20"/>
          <w:szCs w:val="20"/>
        </w:rPr>
        <w:t>p</w:t>
      </w:r>
      <w:r w:rsidR="0074255C">
        <w:rPr>
          <w:rFonts w:ascii="Arial" w:hAnsi="Arial" w:cs="Arial"/>
          <w:sz w:val="20"/>
          <w:szCs w:val="20"/>
        </w:rPr>
        <w:t>o</w:t>
      </w:r>
      <w:r w:rsidRPr="001A7BDA">
        <w:rPr>
          <w:rFonts w:ascii="Arial" w:hAnsi="Arial" w:cs="Arial"/>
          <w:sz w:val="20"/>
          <w:szCs w:val="20"/>
        </w:rPr>
        <w:t xml:space="preserve"> telefon</w:t>
      </w:r>
      <w:r w:rsidR="0074255C">
        <w:rPr>
          <w:rFonts w:ascii="Arial" w:hAnsi="Arial" w:cs="Arial"/>
          <w:sz w:val="20"/>
          <w:szCs w:val="20"/>
        </w:rPr>
        <w:t>skih razgovor</w:t>
      </w:r>
      <w:r w:rsidR="00B73C8A">
        <w:rPr>
          <w:rFonts w:ascii="Arial" w:hAnsi="Arial" w:cs="Arial"/>
          <w:sz w:val="20"/>
          <w:szCs w:val="20"/>
        </w:rPr>
        <w:t>ih</w:t>
      </w:r>
      <w:r w:rsidR="0074255C">
        <w:rPr>
          <w:rFonts w:ascii="Arial" w:hAnsi="Arial" w:cs="Arial"/>
          <w:sz w:val="20"/>
          <w:szCs w:val="20"/>
        </w:rPr>
        <w:t xml:space="preserve"> </w:t>
      </w:r>
      <w:bookmarkEnd w:id="54"/>
      <w:r w:rsidRPr="001A7BDA">
        <w:rPr>
          <w:rFonts w:ascii="Arial" w:hAnsi="Arial" w:cs="Arial"/>
          <w:sz w:val="20"/>
          <w:szCs w:val="20"/>
        </w:rPr>
        <w:t xml:space="preserve">spremljajo glede uspešnosti opustitve kajenja. Gre za unikaten pristop v Sloveniji, ki ga v drugih bolnišnicah še nimajo. </w:t>
      </w:r>
    </w:p>
    <w:p w14:paraId="03BECF08" w14:textId="77777777" w:rsidR="008A3F27" w:rsidRPr="001A7BDA" w:rsidRDefault="008A3F27" w:rsidP="008A3F27">
      <w:pPr>
        <w:rPr>
          <w:rFonts w:ascii="Arial" w:hAnsi="Arial" w:cs="Arial"/>
          <w:sz w:val="20"/>
          <w:szCs w:val="20"/>
        </w:rPr>
      </w:pPr>
    </w:p>
    <w:p w14:paraId="4A190A3F" w14:textId="61BED2EB" w:rsidR="0080474F" w:rsidRPr="001A7BDA" w:rsidRDefault="0080474F" w:rsidP="0080474F">
      <w:pPr>
        <w:rPr>
          <w:rFonts w:ascii="Arial" w:hAnsi="Arial" w:cs="Arial"/>
          <w:sz w:val="20"/>
          <w:szCs w:val="20"/>
        </w:rPr>
      </w:pPr>
      <w:r w:rsidRPr="001A7BDA">
        <w:rPr>
          <w:rFonts w:ascii="Arial" w:hAnsi="Arial" w:cs="Arial"/>
          <w:sz w:val="20"/>
          <w:szCs w:val="20"/>
        </w:rPr>
        <w:t xml:space="preserve">Plačljivi vrsti pomoči pri opuščanju kajenja sta nikotinsko nadomestno zdravljenje (žvečilke, obliži, pršila) in zdravila na recept, ki jih predpiše osebni zdravnik oziroma zdravnik ustrezne specialnosti. Glede učinkovitosti elektronskih cigaret pri opuščanju kajenja je na voljo premalo podatkov in </w:t>
      </w:r>
      <w:r w:rsidR="003421A6">
        <w:rPr>
          <w:rFonts w:ascii="Arial" w:hAnsi="Arial" w:cs="Arial"/>
          <w:sz w:val="20"/>
          <w:szCs w:val="20"/>
        </w:rPr>
        <w:t>kakovostnih</w:t>
      </w:r>
      <w:r w:rsidR="003421A6" w:rsidRPr="001A7BDA">
        <w:rPr>
          <w:rFonts w:ascii="Arial" w:hAnsi="Arial" w:cs="Arial"/>
          <w:sz w:val="20"/>
          <w:szCs w:val="20"/>
        </w:rPr>
        <w:t xml:space="preserve"> </w:t>
      </w:r>
      <w:r w:rsidRPr="001A7BDA">
        <w:rPr>
          <w:rFonts w:ascii="Arial" w:hAnsi="Arial" w:cs="Arial"/>
          <w:sz w:val="20"/>
          <w:szCs w:val="20"/>
        </w:rPr>
        <w:t>raziskav, zato ni možno zaključiti, da so elektronske cigarete učinkovita pomoč pri opuščanju kajenja. Kadilci, ki želijo opustiti kajenje, naj uporabljajo preizkušene in dokazano varne ter učinkovite izdelke, ki so na voljo v lekarnah ali jih predpiše zdravnik na recept.</w:t>
      </w:r>
    </w:p>
    <w:p w14:paraId="4E0E018E" w14:textId="77777777" w:rsidR="000C7EF3" w:rsidRPr="001A7BDA" w:rsidRDefault="000C7EF3" w:rsidP="0080474F">
      <w:pPr>
        <w:rPr>
          <w:rFonts w:ascii="Arial" w:hAnsi="Arial" w:cs="Arial"/>
          <w:sz w:val="20"/>
          <w:szCs w:val="20"/>
        </w:rPr>
      </w:pPr>
    </w:p>
    <w:p w14:paraId="16C2ECA7" w14:textId="28DFC9CF" w:rsidR="00EE5707" w:rsidRDefault="00EE5707" w:rsidP="0080474F">
      <w:pPr>
        <w:rPr>
          <w:rFonts w:ascii="Arial" w:hAnsi="Arial" w:cs="Arial"/>
          <w:sz w:val="20"/>
          <w:szCs w:val="20"/>
        </w:rPr>
      </w:pPr>
      <w:r>
        <w:rPr>
          <w:rFonts w:ascii="Arial" w:hAnsi="Arial" w:cs="Arial"/>
          <w:sz w:val="20"/>
          <w:szCs w:val="20"/>
        </w:rPr>
        <w:t>Z</w:t>
      </w:r>
      <w:r w:rsidR="006A1B7C">
        <w:rPr>
          <w:rFonts w:ascii="Arial" w:hAnsi="Arial" w:cs="Arial"/>
          <w:sz w:val="20"/>
          <w:szCs w:val="20"/>
        </w:rPr>
        <w:t>avod za zdravstveno zavarovanje Slovenije</w:t>
      </w:r>
      <w:r>
        <w:rPr>
          <w:rFonts w:ascii="Arial" w:hAnsi="Arial" w:cs="Arial"/>
          <w:sz w:val="20"/>
          <w:szCs w:val="20"/>
        </w:rPr>
        <w:t xml:space="preserve"> financira delavnice za opuščanje kajenja v okviru Zdravstveno vzgojnih centrov in Centrov za krepitev zdravja (ZVC/CKZ)</w:t>
      </w:r>
      <w:r w:rsidR="00B43C0A">
        <w:rPr>
          <w:rFonts w:ascii="Arial" w:hAnsi="Arial" w:cs="Arial"/>
          <w:sz w:val="20"/>
          <w:szCs w:val="20"/>
        </w:rPr>
        <w:t xml:space="preserve">, ki jih </w:t>
      </w:r>
      <w:r w:rsidR="00B43C0A" w:rsidRPr="00A9383E">
        <w:rPr>
          <w:rFonts w:ascii="Arial" w:hAnsi="Arial" w:cs="Arial"/>
          <w:sz w:val="20"/>
          <w:szCs w:val="20"/>
        </w:rPr>
        <w:t>v zdravstvenih domovih po vsej Sloveniji izvajajo posebej za to usposobljeni strokovnjaki</w:t>
      </w:r>
      <w:r w:rsidR="003817CD">
        <w:rPr>
          <w:rFonts w:ascii="Arial" w:hAnsi="Arial" w:cs="Arial"/>
          <w:sz w:val="20"/>
          <w:szCs w:val="20"/>
        </w:rPr>
        <w:t xml:space="preserve"> v okviru individualnih in skupinskih svetovanj</w:t>
      </w:r>
      <w:r w:rsidR="00B43C0A" w:rsidRPr="00A9383E">
        <w:rPr>
          <w:rFonts w:ascii="Arial" w:hAnsi="Arial" w:cs="Arial"/>
          <w:sz w:val="20"/>
          <w:szCs w:val="20"/>
        </w:rPr>
        <w:t xml:space="preserve">. Kadilci za obisk centra ne potrebujejo napotitve </w:t>
      </w:r>
      <w:r w:rsidR="008C3DE6">
        <w:rPr>
          <w:rFonts w:ascii="Arial" w:hAnsi="Arial" w:cs="Arial"/>
          <w:sz w:val="20"/>
          <w:szCs w:val="20"/>
        </w:rPr>
        <w:t>od</w:t>
      </w:r>
      <w:r w:rsidR="00B43C0A" w:rsidRPr="00A9383E">
        <w:rPr>
          <w:rFonts w:ascii="Arial" w:hAnsi="Arial" w:cs="Arial"/>
          <w:sz w:val="20"/>
          <w:szCs w:val="20"/>
        </w:rPr>
        <w:t xml:space="preserve"> osebnega zdravnika</w:t>
      </w:r>
      <w:r w:rsidR="00B43C0A">
        <w:rPr>
          <w:rFonts w:ascii="Arial" w:hAnsi="Arial" w:cs="Arial"/>
          <w:sz w:val="20"/>
          <w:szCs w:val="20"/>
        </w:rPr>
        <w:t xml:space="preserve">. </w:t>
      </w:r>
    </w:p>
    <w:p w14:paraId="2882CC4A" w14:textId="77777777" w:rsidR="003817CD" w:rsidRDefault="003817CD" w:rsidP="002144E8">
      <w:pPr>
        <w:rPr>
          <w:rFonts w:ascii="Arial" w:hAnsi="Arial" w:cs="Arial"/>
          <w:color w:val="0D223F"/>
          <w:w w:val="105"/>
          <w:sz w:val="20"/>
          <w:szCs w:val="20"/>
        </w:rPr>
      </w:pPr>
    </w:p>
    <w:p w14:paraId="5A88EB2D" w14:textId="316DFF1D" w:rsidR="00EE5707" w:rsidRDefault="002144E8" w:rsidP="003817CD">
      <w:pPr>
        <w:rPr>
          <w:rFonts w:ascii="Arial" w:hAnsi="Arial" w:cs="Arial"/>
          <w:sz w:val="20"/>
          <w:szCs w:val="20"/>
        </w:rPr>
      </w:pPr>
      <w:r w:rsidRPr="003817CD">
        <w:rPr>
          <w:rFonts w:ascii="Arial" w:hAnsi="Arial" w:cs="Arial"/>
          <w:sz w:val="20"/>
          <w:szCs w:val="20"/>
        </w:rPr>
        <w:t>Skupinsko in individualno svetovanje izvajajo diplomirane medicinske sestre</w:t>
      </w:r>
      <w:r w:rsidR="00136F8A">
        <w:rPr>
          <w:rFonts w:ascii="Arial" w:hAnsi="Arial" w:cs="Arial"/>
          <w:sz w:val="20"/>
          <w:szCs w:val="20"/>
        </w:rPr>
        <w:t>/diplomirani zdravstveniki</w:t>
      </w:r>
      <w:r w:rsidRPr="003817CD">
        <w:rPr>
          <w:rFonts w:ascii="Arial" w:hAnsi="Arial" w:cs="Arial"/>
          <w:sz w:val="20"/>
          <w:szCs w:val="20"/>
        </w:rPr>
        <w:t xml:space="preserve"> oziroma </w:t>
      </w:r>
      <w:r w:rsidR="00136F8A">
        <w:rPr>
          <w:rFonts w:ascii="Arial" w:hAnsi="Arial" w:cs="Arial"/>
          <w:sz w:val="20"/>
          <w:szCs w:val="20"/>
        </w:rPr>
        <w:t>profesorji/</w:t>
      </w:r>
      <w:r w:rsidRPr="003817CD">
        <w:rPr>
          <w:rFonts w:ascii="Arial" w:hAnsi="Arial" w:cs="Arial"/>
          <w:sz w:val="20"/>
          <w:szCs w:val="20"/>
        </w:rPr>
        <w:t>profesorice zdravstvene vzgoje, v</w:t>
      </w:r>
      <w:r w:rsidR="00655A77">
        <w:rPr>
          <w:rFonts w:ascii="Arial" w:hAnsi="Arial" w:cs="Arial"/>
          <w:sz w:val="20"/>
          <w:szCs w:val="20"/>
        </w:rPr>
        <w:t xml:space="preserve">ključujejo se tudi </w:t>
      </w:r>
      <w:r w:rsidRPr="003817CD">
        <w:rPr>
          <w:rFonts w:ascii="Arial" w:hAnsi="Arial" w:cs="Arial"/>
          <w:sz w:val="20"/>
          <w:szCs w:val="20"/>
        </w:rPr>
        <w:t xml:space="preserve">diplomirani psihologi. </w:t>
      </w:r>
      <w:r w:rsidR="00655A77">
        <w:rPr>
          <w:rFonts w:ascii="Arial" w:hAnsi="Arial" w:cs="Arial"/>
          <w:sz w:val="20"/>
          <w:szCs w:val="20"/>
        </w:rPr>
        <w:t xml:space="preserve">Gre za </w:t>
      </w:r>
      <w:r w:rsidR="00EE5707" w:rsidRPr="003817CD">
        <w:rPr>
          <w:rFonts w:ascii="Arial" w:hAnsi="Arial" w:cs="Arial"/>
          <w:sz w:val="20"/>
          <w:szCs w:val="20"/>
        </w:rPr>
        <w:t>strokovno voden program opuščanja kajenja in vzdrževanja abstinence. Udeleženci pridobijo strokovno pomoč pri premagovanju telesne in duševne zasvojenosti z nikotinom ter stresa v procesu opuščanja kajenja. Udeleženci se med skupinskim in individualnim načinom obravnave odločajo sami.</w:t>
      </w:r>
    </w:p>
    <w:p w14:paraId="75E361B3" w14:textId="77777777" w:rsidR="00655A77" w:rsidRPr="003817CD" w:rsidRDefault="00655A77" w:rsidP="003817CD">
      <w:pPr>
        <w:rPr>
          <w:rFonts w:ascii="Arial" w:hAnsi="Arial" w:cs="Arial"/>
          <w:sz w:val="20"/>
          <w:szCs w:val="20"/>
        </w:rPr>
      </w:pPr>
    </w:p>
    <w:p w14:paraId="51B30A11" w14:textId="50B224A8" w:rsidR="00EE5707" w:rsidRDefault="00EE5707" w:rsidP="003817CD">
      <w:pPr>
        <w:rPr>
          <w:rFonts w:ascii="Arial" w:hAnsi="Arial" w:cs="Arial"/>
          <w:sz w:val="20"/>
          <w:szCs w:val="20"/>
        </w:rPr>
      </w:pPr>
      <w:r w:rsidRPr="003817CD">
        <w:rPr>
          <w:rFonts w:ascii="Arial" w:hAnsi="Arial" w:cs="Arial"/>
          <w:sz w:val="20"/>
          <w:szCs w:val="20"/>
        </w:rPr>
        <w:t xml:space="preserve">Učinke svetovanj za opuščanje kajenja vrednotimo na podlagi Vprašalnika o skupinskem/ individualnem svetovanju za opuščanje kajenja, ki ga udeleženci izpolnijo na začetku in ob </w:t>
      </w:r>
      <w:r w:rsidR="008C3DE6">
        <w:rPr>
          <w:rFonts w:ascii="Arial" w:hAnsi="Arial" w:cs="Arial"/>
          <w:sz w:val="20"/>
          <w:szCs w:val="20"/>
        </w:rPr>
        <w:t>koncu</w:t>
      </w:r>
      <w:r w:rsidR="008C3DE6" w:rsidRPr="003817CD">
        <w:rPr>
          <w:rFonts w:ascii="Arial" w:hAnsi="Arial" w:cs="Arial"/>
          <w:sz w:val="20"/>
          <w:szCs w:val="20"/>
        </w:rPr>
        <w:t xml:space="preserve"> </w:t>
      </w:r>
      <w:r w:rsidRPr="003817CD">
        <w:rPr>
          <w:rFonts w:ascii="Arial" w:hAnsi="Arial" w:cs="Arial"/>
          <w:sz w:val="20"/>
          <w:szCs w:val="20"/>
        </w:rPr>
        <w:t xml:space="preserve">svetovanja. Vprašalnik obsega vprašanje o številu dnevno pokajenih cigaret. Uspešnost udeleženca ob </w:t>
      </w:r>
      <w:r w:rsidR="008C3DE6">
        <w:rPr>
          <w:rFonts w:ascii="Arial" w:hAnsi="Arial" w:cs="Arial"/>
          <w:sz w:val="20"/>
          <w:szCs w:val="20"/>
        </w:rPr>
        <w:t>koncu</w:t>
      </w:r>
      <w:r w:rsidR="008C3DE6" w:rsidRPr="003817CD">
        <w:rPr>
          <w:rFonts w:ascii="Arial" w:hAnsi="Arial" w:cs="Arial"/>
          <w:sz w:val="20"/>
          <w:szCs w:val="20"/>
        </w:rPr>
        <w:t xml:space="preserve"> </w:t>
      </w:r>
      <w:r w:rsidRPr="003817CD">
        <w:rPr>
          <w:rFonts w:ascii="Arial" w:hAnsi="Arial" w:cs="Arial"/>
          <w:sz w:val="20"/>
          <w:szCs w:val="20"/>
        </w:rPr>
        <w:t>skupinskega/individualnega svetovanja za opuščanje kajenja je opredeljena na podlagi naslednjih kriterijev:</w:t>
      </w:r>
    </w:p>
    <w:p w14:paraId="414A304F" w14:textId="77777777" w:rsidR="00FC64D2" w:rsidRPr="003817CD" w:rsidRDefault="00FC64D2" w:rsidP="003817CD">
      <w:pPr>
        <w:rPr>
          <w:rFonts w:ascii="Arial" w:hAnsi="Arial" w:cs="Arial"/>
          <w:sz w:val="20"/>
          <w:szCs w:val="20"/>
        </w:rPr>
      </w:pPr>
    </w:p>
    <w:p w14:paraId="5C961D85" w14:textId="5D351E8A" w:rsidR="00EE5707" w:rsidRPr="00FC64D2" w:rsidRDefault="00EE5707" w:rsidP="009A6ED6">
      <w:pPr>
        <w:pStyle w:val="Odstavekseznama"/>
        <w:numPr>
          <w:ilvl w:val="0"/>
          <w:numId w:val="19"/>
        </w:numPr>
        <w:spacing w:after="200" w:line="360" w:lineRule="auto"/>
        <w:rPr>
          <w:rFonts w:ascii="Arial" w:hAnsi="Arial" w:cs="Arial"/>
          <w:sz w:val="20"/>
          <w:szCs w:val="20"/>
        </w:rPr>
      </w:pPr>
      <w:r w:rsidRPr="00FC64D2">
        <w:rPr>
          <w:rFonts w:ascii="Arial" w:hAnsi="Arial" w:cs="Arial"/>
          <w:sz w:val="20"/>
          <w:szCs w:val="20"/>
        </w:rPr>
        <w:t xml:space="preserve">Če je udeleženec ob </w:t>
      </w:r>
      <w:r w:rsidR="00AF1A90">
        <w:rPr>
          <w:rFonts w:ascii="Arial" w:hAnsi="Arial" w:cs="Arial"/>
          <w:sz w:val="20"/>
          <w:szCs w:val="20"/>
        </w:rPr>
        <w:t>koncu</w:t>
      </w:r>
      <w:r w:rsidR="00AF1A90" w:rsidRPr="00FC64D2">
        <w:rPr>
          <w:rFonts w:ascii="Arial" w:hAnsi="Arial" w:cs="Arial"/>
          <w:sz w:val="20"/>
          <w:szCs w:val="20"/>
        </w:rPr>
        <w:t xml:space="preserve"> </w:t>
      </w:r>
      <w:r w:rsidRPr="00FC64D2">
        <w:rPr>
          <w:rFonts w:ascii="Arial" w:hAnsi="Arial" w:cs="Arial"/>
          <w:sz w:val="20"/>
          <w:szCs w:val="20"/>
        </w:rPr>
        <w:t>svetovanja za opuščanje kajenja opustil kajenje, je bil uspešen.</w:t>
      </w:r>
    </w:p>
    <w:p w14:paraId="05F74E03" w14:textId="59E18858" w:rsidR="00EE5707" w:rsidRPr="00FC64D2" w:rsidRDefault="00EE5707" w:rsidP="009A6ED6">
      <w:pPr>
        <w:pStyle w:val="Odstavekseznama"/>
        <w:numPr>
          <w:ilvl w:val="0"/>
          <w:numId w:val="19"/>
        </w:numPr>
        <w:spacing w:after="200" w:line="360" w:lineRule="auto"/>
        <w:rPr>
          <w:rFonts w:ascii="Arial" w:hAnsi="Arial" w:cs="Arial"/>
          <w:sz w:val="20"/>
          <w:szCs w:val="20"/>
        </w:rPr>
      </w:pPr>
      <w:r w:rsidRPr="00FC64D2">
        <w:rPr>
          <w:rFonts w:ascii="Arial" w:hAnsi="Arial" w:cs="Arial"/>
          <w:sz w:val="20"/>
          <w:szCs w:val="20"/>
        </w:rPr>
        <w:t xml:space="preserve">Če je udeleženec ob </w:t>
      </w:r>
      <w:r w:rsidR="00AF1A90">
        <w:rPr>
          <w:rFonts w:ascii="Arial" w:hAnsi="Arial" w:cs="Arial"/>
          <w:sz w:val="20"/>
          <w:szCs w:val="20"/>
        </w:rPr>
        <w:t>koncu</w:t>
      </w:r>
      <w:r w:rsidR="00AF1A90" w:rsidRPr="00FC64D2">
        <w:rPr>
          <w:rFonts w:ascii="Arial" w:hAnsi="Arial" w:cs="Arial"/>
          <w:sz w:val="20"/>
          <w:szCs w:val="20"/>
        </w:rPr>
        <w:t xml:space="preserve"> </w:t>
      </w:r>
      <w:r w:rsidRPr="00FC64D2">
        <w:rPr>
          <w:rFonts w:ascii="Arial" w:hAnsi="Arial" w:cs="Arial"/>
          <w:sz w:val="20"/>
          <w:szCs w:val="20"/>
        </w:rPr>
        <w:t>svetovanja za opuščanje kajenja zmanjšal število dnevno pokajenih cigaret, je bil delno uspešen.</w:t>
      </w:r>
    </w:p>
    <w:p w14:paraId="7B7882A2" w14:textId="3C388D9B" w:rsidR="00EE5707" w:rsidRPr="00FC64D2" w:rsidRDefault="00EE5707" w:rsidP="009A6ED6">
      <w:pPr>
        <w:pStyle w:val="Odstavekseznama"/>
        <w:numPr>
          <w:ilvl w:val="0"/>
          <w:numId w:val="19"/>
        </w:numPr>
        <w:spacing w:after="200" w:line="360" w:lineRule="auto"/>
        <w:rPr>
          <w:rFonts w:ascii="Arial" w:hAnsi="Arial" w:cs="Arial"/>
          <w:sz w:val="20"/>
          <w:szCs w:val="20"/>
        </w:rPr>
      </w:pPr>
      <w:r w:rsidRPr="00FC64D2">
        <w:rPr>
          <w:rFonts w:ascii="Arial" w:hAnsi="Arial" w:cs="Arial"/>
          <w:sz w:val="20"/>
          <w:szCs w:val="20"/>
        </w:rPr>
        <w:t xml:space="preserve">Če je kajenje udeleženca ob </w:t>
      </w:r>
      <w:r w:rsidR="00AF1A90">
        <w:rPr>
          <w:rFonts w:ascii="Arial" w:hAnsi="Arial" w:cs="Arial"/>
          <w:sz w:val="20"/>
          <w:szCs w:val="20"/>
        </w:rPr>
        <w:t>koncu</w:t>
      </w:r>
      <w:r w:rsidR="00AF1A90" w:rsidRPr="00FC64D2">
        <w:rPr>
          <w:rFonts w:ascii="Arial" w:hAnsi="Arial" w:cs="Arial"/>
          <w:sz w:val="20"/>
          <w:szCs w:val="20"/>
        </w:rPr>
        <w:t xml:space="preserve"> </w:t>
      </w:r>
      <w:r w:rsidRPr="00FC64D2">
        <w:rPr>
          <w:rFonts w:ascii="Arial" w:hAnsi="Arial" w:cs="Arial"/>
          <w:sz w:val="20"/>
          <w:szCs w:val="20"/>
        </w:rPr>
        <w:t>svetovanja za opuščanje kajenja ostalo nespremenjeno, ni bil uspešen.</w:t>
      </w:r>
    </w:p>
    <w:p w14:paraId="1BC078D2" w14:textId="77777777" w:rsidR="00EE5707" w:rsidRDefault="00EE5707" w:rsidP="0080474F">
      <w:pPr>
        <w:rPr>
          <w:rFonts w:ascii="Arial" w:hAnsi="Arial" w:cs="Arial"/>
          <w:sz w:val="20"/>
          <w:szCs w:val="20"/>
        </w:rPr>
      </w:pPr>
    </w:p>
    <w:p w14:paraId="419359E0" w14:textId="656667DE" w:rsidR="0003796D" w:rsidRPr="00CE4F8D" w:rsidRDefault="0003796D" w:rsidP="0003796D">
      <w:pPr>
        <w:rPr>
          <w:rFonts w:ascii="Arial" w:hAnsi="Arial" w:cs="Arial"/>
          <w:b/>
          <w:bCs/>
          <w:sz w:val="20"/>
          <w:szCs w:val="20"/>
        </w:rPr>
      </w:pPr>
      <w:r w:rsidRPr="00CE4F8D">
        <w:rPr>
          <w:rFonts w:ascii="Arial" w:hAnsi="Arial" w:cs="Arial"/>
          <w:b/>
          <w:bCs/>
          <w:sz w:val="20"/>
          <w:szCs w:val="20"/>
        </w:rPr>
        <w:t>Koriščenje in uspešnost programov opuščanja kajenja Zdravstvenovzgojnih centrih (ZVC)</w:t>
      </w:r>
      <w:r w:rsidR="00983404" w:rsidRPr="00CE4F8D">
        <w:rPr>
          <w:rFonts w:ascii="Arial" w:hAnsi="Arial" w:cs="Arial"/>
          <w:b/>
          <w:bCs/>
          <w:sz w:val="20"/>
          <w:szCs w:val="20"/>
        </w:rPr>
        <w:t xml:space="preserve"> in Centrih za krepitev z</w:t>
      </w:r>
      <w:r w:rsidRPr="00CE4F8D">
        <w:rPr>
          <w:rFonts w:ascii="Arial" w:hAnsi="Arial" w:cs="Arial"/>
          <w:b/>
          <w:bCs/>
          <w:sz w:val="20"/>
          <w:szCs w:val="20"/>
        </w:rPr>
        <w:t>dravja (CKZ) v zdravstvenih domovih, Slovenija, 2019</w:t>
      </w:r>
    </w:p>
    <w:p w14:paraId="4640DEB8" w14:textId="0A3AD2C3" w:rsidR="00DB49EF" w:rsidRDefault="00DB49EF" w:rsidP="0080474F">
      <w:pPr>
        <w:rPr>
          <w:rFonts w:ascii="Arial" w:hAnsi="Arial" w:cs="Arial"/>
          <w:sz w:val="20"/>
          <w:szCs w:val="20"/>
        </w:rPr>
      </w:pPr>
    </w:p>
    <w:p w14:paraId="2F6164EC" w14:textId="24AB9F98" w:rsidR="007A6A5E" w:rsidRPr="003817CD" w:rsidRDefault="00DB49EF" w:rsidP="00FC64D2">
      <w:pPr>
        <w:keepNext/>
        <w:rPr>
          <w:rFonts w:ascii="Arial" w:hAnsi="Arial" w:cs="Arial"/>
          <w:sz w:val="20"/>
          <w:szCs w:val="20"/>
        </w:rPr>
      </w:pPr>
      <w:r>
        <w:rPr>
          <w:rFonts w:ascii="Arial" w:hAnsi="Arial" w:cs="Arial"/>
          <w:sz w:val="20"/>
          <w:szCs w:val="20"/>
        </w:rPr>
        <w:t>Prikazani so</w:t>
      </w:r>
      <w:r w:rsidRPr="003817CD">
        <w:rPr>
          <w:rFonts w:ascii="Arial" w:hAnsi="Arial" w:cs="Arial"/>
          <w:sz w:val="20"/>
          <w:szCs w:val="20"/>
        </w:rPr>
        <w:t xml:space="preserve"> podatki skupinskih svetovanj za opuščanje kajenja (SSOK), v katerih je bilo skupno obravnavanih 547 udeležencev, od tega je bilo </w:t>
      </w:r>
      <w:r w:rsidRPr="007A6A5E">
        <w:rPr>
          <w:rFonts w:ascii="Arial" w:hAnsi="Arial" w:cs="Arial"/>
          <w:b/>
          <w:bCs/>
          <w:sz w:val="20"/>
          <w:szCs w:val="20"/>
        </w:rPr>
        <w:t>59 %</w:t>
      </w:r>
      <w:r w:rsidRPr="007A6A5E">
        <w:rPr>
          <w:rFonts w:ascii="Arial" w:hAnsi="Arial" w:cs="Arial"/>
          <w:sz w:val="20"/>
          <w:szCs w:val="20"/>
        </w:rPr>
        <w:t xml:space="preserve"> žensk </w:t>
      </w:r>
      <w:r w:rsidRPr="003817CD">
        <w:rPr>
          <w:rFonts w:ascii="Arial" w:hAnsi="Arial" w:cs="Arial"/>
          <w:sz w:val="20"/>
          <w:szCs w:val="20"/>
        </w:rPr>
        <w:t>in</w:t>
      </w:r>
      <w:r w:rsidRPr="007A6A5E">
        <w:rPr>
          <w:rFonts w:ascii="Arial" w:hAnsi="Arial" w:cs="Arial"/>
          <w:sz w:val="20"/>
          <w:szCs w:val="20"/>
        </w:rPr>
        <w:t xml:space="preserve"> </w:t>
      </w:r>
      <w:r w:rsidRPr="007A6A5E">
        <w:rPr>
          <w:rFonts w:ascii="Arial" w:hAnsi="Arial" w:cs="Arial"/>
          <w:b/>
          <w:bCs/>
          <w:sz w:val="20"/>
          <w:szCs w:val="20"/>
        </w:rPr>
        <w:t>41 %</w:t>
      </w:r>
      <w:r w:rsidRPr="007A6A5E">
        <w:rPr>
          <w:rFonts w:ascii="Arial" w:hAnsi="Arial" w:cs="Arial"/>
          <w:sz w:val="20"/>
          <w:szCs w:val="20"/>
        </w:rPr>
        <w:t xml:space="preserve"> moških </w:t>
      </w:r>
      <w:r w:rsidRPr="003817CD">
        <w:rPr>
          <w:rFonts w:ascii="Arial" w:hAnsi="Arial" w:cs="Arial"/>
          <w:sz w:val="20"/>
          <w:szCs w:val="20"/>
        </w:rPr>
        <w:t>(</w:t>
      </w:r>
      <w:r w:rsidR="00AF1A90">
        <w:rPr>
          <w:rFonts w:ascii="Arial" w:hAnsi="Arial" w:cs="Arial"/>
          <w:sz w:val="20"/>
          <w:szCs w:val="20"/>
        </w:rPr>
        <w:t>s</w:t>
      </w:r>
      <w:r w:rsidR="00A45A4B">
        <w:rPr>
          <w:rFonts w:ascii="Arial" w:hAnsi="Arial" w:cs="Arial"/>
          <w:sz w:val="20"/>
          <w:szCs w:val="20"/>
        </w:rPr>
        <w:t>lika 1</w:t>
      </w:r>
      <w:r w:rsidR="009E49A4">
        <w:rPr>
          <w:rFonts w:ascii="Arial" w:hAnsi="Arial" w:cs="Arial"/>
          <w:sz w:val="20"/>
          <w:szCs w:val="20"/>
        </w:rPr>
        <w:t>0</w:t>
      </w:r>
      <w:r w:rsidR="007A6A5E">
        <w:rPr>
          <w:rFonts w:ascii="Arial" w:hAnsi="Arial" w:cs="Arial"/>
          <w:sz w:val="20"/>
          <w:szCs w:val="20"/>
        </w:rPr>
        <w:t>).</w:t>
      </w:r>
      <w:r w:rsidR="007A6A5E" w:rsidRPr="003817CD">
        <w:rPr>
          <w:rFonts w:ascii="Arial" w:hAnsi="Arial" w:cs="Arial"/>
          <w:sz w:val="20"/>
          <w:szCs w:val="20"/>
        </w:rPr>
        <w:t xml:space="preserve"> </w:t>
      </w:r>
    </w:p>
    <w:p w14:paraId="66714988" w14:textId="63B5D5E9" w:rsidR="00DB49EF" w:rsidRPr="003817CD" w:rsidRDefault="00DB49EF" w:rsidP="00DB49EF">
      <w:pPr>
        <w:spacing w:line="360" w:lineRule="auto"/>
        <w:rPr>
          <w:rFonts w:ascii="Arial" w:hAnsi="Arial" w:cs="Arial"/>
          <w:sz w:val="20"/>
          <w:szCs w:val="20"/>
        </w:rPr>
      </w:pPr>
    </w:p>
    <w:p w14:paraId="51D5417B" w14:textId="77777777" w:rsidR="00A45A4B" w:rsidRDefault="00DB49EF" w:rsidP="003817CD">
      <w:pPr>
        <w:keepNext/>
        <w:spacing w:line="360" w:lineRule="auto"/>
        <w:jc w:val="center"/>
        <w:rPr>
          <w:rFonts w:ascii="Arial" w:hAnsi="Arial" w:cs="Arial"/>
          <w:sz w:val="20"/>
          <w:szCs w:val="20"/>
        </w:rPr>
      </w:pPr>
      <w:r w:rsidRPr="008C7304">
        <w:rPr>
          <w:noProof/>
          <w:lang w:eastAsia="sl-SI"/>
        </w:rPr>
        <w:lastRenderedPageBreak/>
        <w:drawing>
          <wp:inline distT="0" distB="0" distL="0" distR="0" wp14:anchorId="24C127A7" wp14:editId="2461DE17">
            <wp:extent cx="4705350" cy="2752725"/>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55" w:name="_Ref34839719"/>
      <w:bookmarkStart w:id="56" w:name="_Toc44998945"/>
    </w:p>
    <w:p w14:paraId="71D5739C" w14:textId="1B5DA397" w:rsidR="00DB49EF" w:rsidRPr="00D21CDC" w:rsidRDefault="00A45A4B" w:rsidP="00FC64D2">
      <w:pPr>
        <w:keepNext/>
        <w:spacing w:line="360" w:lineRule="auto"/>
        <w:rPr>
          <w:sz w:val="16"/>
          <w:szCs w:val="16"/>
        </w:rPr>
      </w:pPr>
      <w:r w:rsidRPr="00D21CDC">
        <w:rPr>
          <w:rFonts w:ascii="Arial" w:hAnsi="Arial" w:cs="Arial"/>
          <w:sz w:val="16"/>
          <w:szCs w:val="16"/>
        </w:rPr>
        <w:t xml:space="preserve">Slika </w:t>
      </w:r>
      <w:bookmarkEnd w:id="55"/>
      <w:r w:rsidRPr="00D21CDC">
        <w:rPr>
          <w:rFonts w:ascii="Arial" w:hAnsi="Arial" w:cs="Arial"/>
          <w:sz w:val="16"/>
          <w:szCs w:val="16"/>
        </w:rPr>
        <w:t>1</w:t>
      </w:r>
      <w:r w:rsidR="009E49A4">
        <w:rPr>
          <w:rFonts w:ascii="Arial" w:hAnsi="Arial" w:cs="Arial"/>
          <w:sz w:val="16"/>
          <w:szCs w:val="16"/>
        </w:rPr>
        <w:t>0</w:t>
      </w:r>
      <w:r w:rsidR="00DB49EF" w:rsidRPr="00D21CDC">
        <w:rPr>
          <w:rFonts w:ascii="Arial" w:hAnsi="Arial" w:cs="Arial"/>
          <w:sz w:val="16"/>
          <w:szCs w:val="16"/>
        </w:rPr>
        <w:t>: Struktura udeležencev delavnice Skupinsko svetovanje za opuščanje kajenja (po spolu)</w:t>
      </w:r>
      <w:bookmarkEnd w:id="56"/>
    </w:p>
    <w:p w14:paraId="79D198A8" w14:textId="31E80694" w:rsidR="00DB49EF" w:rsidRDefault="00DB49EF" w:rsidP="0080474F">
      <w:pPr>
        <w:rPr>
          <w:rFonts w:ascii="Arial" w:hAnsi="Arial" w:cs="Arial"/>
          <w:sz w:val="20"/>
          <w:szCs w:val="20"/>
        </w:rPr>
      </w:pPr>
    </w:p>
    <w:p w14:paraId="2E64B755" w14:textId="5D6BCEC3" w:rsidR="0003796D" w:rsidRPr="003817CD" w:rsidRDefault="0020421B" w:rsidP="00C14C6A">
      <w:pPr>
        <w:rPr>
          <w:rFonts w:ascii="Arial" w:hAnsi="Arial" w:cs="Arial"/>
          <w:sz w:val="20"/>
          <w:szCs w:val="20"/>
        </w:rPr>
      </w:pPr>
      <w:r>
        <w:rPr>
          <w:rFonts w:ascii="Arial" w:hAnsi="Arial" w:cs="Arial"/>
          <w:sz w:val="20"/>
          <w:szCs w:val="20"/>
        </w:rPr>
        <w:t>Na</w:t>
      </w:r>
      <w:r w:rsidR="0003796D" w:rsidRPr="003817CD">
        <w:rPr>
          <w:rFonts w:ascii="Arial" w:hAnsi="Arial" w:cs="Arial"/>
          <w:sz w:val="20"/>
          <w:szCs w:val="20"/>
        </w:rPr>
        <w:t xml:space="preserve"> </w:t>
      </w:r>
      <w:r w:rsidR="009E49A4">
        <w:rPr>
          <w:rFonts w:ascii="Arial" w:hAnsi="Arial" w:cs="Arial"/>
          <w:sz w:val="20"/>
          <w:szCs w:val="20"/>
        </w:rPr>
        <w:t>sliki 11</w:t>
      </w:r>
      <w:r w:rsidR="0003796D" w:rsidRPr="003817CD">
        <w:rPr>
          <w:rFonts w:ascii="Arial" w:hAnsi="Arial" w:cs="Arial"/>
          <w:sz w:val="20"/>
          <w:szCs w:val="20"/>
        </w:rPr>
        <w:t xml:space="preserve"> pa so zajeti podatki 443</w:t>
      </w:r>
      <w:r w:rsidR="0003796D" w:rsidRPr="003817CD">
        <w:rPr>
          <w:rFonts w:ascii="Arial" w:hAnsi="Arial" w:cs="Arial"/>
          <w:color w:val="0070C0"/>
          <w:sz w:val="20"/>
          <w:szCs w:val="20"/>
        </w:rPr>
        <w:t xml:space="preserve"> </w:t>
      </w:r>
      <w:r w:rsidR="0003796D" w:rsidRPr="003817CD">
        <w:rPr>
          <w:rFonts w:ascii="Arial" w:hAnsi="Arial" w:cs="Arial"/>
          <w:sz w:val="20"/>
          <w:szCs w:val="20"/>
        </w:rPr>
        <w:t xml:space="preserve">individualnih svetovanj za opuščanje kajenja (ISOK), </w:t>
      </w:r>
      <w:r w:rsidR="00520948">
        <w:rPr>
          <w:rFonts w:ascii="Arial" w:hAnsi="Arial" w:cs="Arial"/>
          <w:sz w:val="20"/>
          <w:szCs w:val="20"/>
        </w:rPr>
        <w:t>ki</w:t>
      </w:r>
      <w:r w:rsidR="00520948" w:rsidRPr="003817CD">
        <w:rPr>
          <w:rFonts w:ascii="Arial" w:hAnsi="Arial" w:cs="Arial"/>
          <w:sz w:val="20"/>
          <w:szCs w:val="20"/>
        </w:rPr>
        <w:t xml:space="preserve"> </w:t>
      </w:r>
      <w:r w:rsidR="0003796D" w:rsidRPr="003817CD">
        <w:rPr>
          <w:rFonts w:ascii="Arial" w:hAnsi="Arial" w:cs="Arial"/>
          <w:sz w:val="20"/>
          <w:szCs w:val="20"/>
        </w:rPr>
        <w:t>se</w:t>
      </w:r>
      <w:r w:rsidR="00520948">
        <w:rPr>
          <w:rFonts w:ascii="Arial" w:hAnsi="Arial" w:cs="Arial"/>
          <w:sz w:val="20"/>
          <w:szCs w:val="20"/>
        </w:rPr>
        <w:t xml:space="preserve"> jih</w:t>
      </w:r>
      <w:r w:rsidR="0003796D" w:rsidRPr="003817CD">
        <w:rPr>
          <w:rFonts w:ascii="Arial" w:hAnsi="Arial" w:cs="Arial"/>
          <w:sz w:val="20"/>
          <w:szCs w:val="20"/>
        </w:rPr>
        <w:t xml:space="preserve"> je udeležilo </w:t>
      </w:r>
      <w:r w:rsidR="0003796D" w:rsidRPr="003817CD">
        <w:rPr>
          <w:rFonts w:ascii="Arial" w:hAnsi="Arial" w:cs="Arial"/>
          <w:b/>
          <w:sz w:val="20"/>
          <w:szCs w:val="20"/>
        </w:rPr>
        <w:t xml:space="preserve">57 % </w:t>
      </w:r>
      <w:r w:rsidR="0003796D" w:rsidRPr="007A6A5E">
        <w:rPr>
          <w:rFonts w:ascii="Arial" w:hAnsi="Arial" w:cs="Arial"/>
          <w:bCs/>
          <w:sz w:val="20"/>
          <w:szCs w:val="20"/>
        </w:rPr>
        <w:t>žensk</w:t>
      </w:r>
      <w:r w:rsidR="0003796D" w:rsidRPr="003817CD">
        <w:rPr>
          <w:rFonts w:ascii="Arial" w:hAnsi="Arial" w:cs="Arial"/>
          <w:b/>
          <w:sz w:val="20"/>
          <w:szCs w:val="20"/>
        </w:rPr>
        <w:t xml:space="preserve"> </w:t>
      </w:r>
      <w:r w:rsidR="0003796D" w:rsidRPr="003817CD">
        <w:rPr>
          <w:rFonts w:ascii="Arial" w:hAnsi="Arial" w:cs="Arial"/>
          <w:sz w:val="20"/>
          <w:szCs w:val="20"/>
        </w:rPr>
        <w:t>in</w:t>
      </w:r>
      <w:r w:rsidR="0003796D" w:rsidRPr="003817CD">
        <w:rPr>
          <w:rFonts w:ascii="Arial" w:hAnsi="Arial" w:cs="Arial"/>
          <w:b/>
          <w:sz w:val="20"/>
          <w:szCs w:val="20"/>
        </w:rPr>
        <w:t xml:space="preserve"> 43 % </w:t>
      </w:r>
      <w:r w:rsidR="0003796D" w:rsidRPr="00655A77">
        <w:rPr>
          <w:rFonts w:ascii="Arial" w:hAnsi="Arial" w:cs="Arial"/>
          <w:sz w:val="20"/>
          <w:szCs w:val="20"/>
        </w:rPr>
        <w:t>moških</w:t>
      </w:r>
      <w:r w:rsidR="007A6A5E">
        <w:rPr>
          <w:rFonts w:ascii="Arial" w:hAnsi="Arial" w:cs="Arial"/>
          <w:sz w:val="20"/>
          <w:szCs w:val="20"/>
        </w:rPr>
        <w:t>.</w:t>
      </w:r>
    </w:p>
    <w:p w14:paraId="68DA1370" w14:textId="77777777" w:rsidR="0003796D" w:rsidRPr="008C7304" w:rsidRDefault="0003796D" w:rsidP="0003796D">
      <w:pPr>
        <w:spacing w:line="360" w:lineRule="auto"/>
        <w:jc w:val="center"/>
        <w:rPr>
          <w:sz w:val="24"/>
          <w:szCs w:val="24"/>
        </w:rPr>
      </w:pPr>
      <w:r w:rsidRPr="008C7304">
        <w:rPr>
          <w:noProof/>
          <w:lang w:eastAsia="sl-SI"/>
        </w:rPr>
        <w:drawing>
          <wp:inline distT="0" distB="0" distL="0" distR="0" wp14:anchorId="46CA88DC" wp14:editId="2E0D5867">
            <wp:extent cx="4533900" cy="283845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28AE8B" w14:textId="77777777" w:rsidR="0003796D" w:rsidRPr="008C7304" w:rsidRDefault="0003796D" w:rsidP="0003796D">
      <w:pPr>
        <w:keepNext/>
        <w:spacing w:line="360" w:lineRule="auto"/>
        <w:jc w:val="center"/>
      </w:pPr>
    </w:p>
    <w:p w14:paraId="60BCD1D3" w14:textId="20D16CDD" w:rsidR="0003796D" w:rsidRPr="00C14C6A" w:rsidRDefault="000C327C" w:rsidP="0003796D">
      <w:pPr>
        <w:pStyle w:val="Napis"/>
        <w:rPr>
          <w:rFonts w:ascii="Arial" w:hAnsi="Arial" w:cs="Arial"/>
          <w:b/>
          <w:i w:val="0"/>
          <w:iCs w:val="0"/>
          <w:sz w:val="16"/>
          <w:szCs w:val="16"/>
        </w:rPr>
      </w:pPr>
      <w:bookmarkStart w:id="57" w:name="_Toc44998948"/>
      <w:r w:rsidRPr="00C14C6A">
        <w:rPr>
          <w:rFonts w:ascii="Arial" w:hAnsi="Arial" w:cs="Arial"/>
          <w:i w:val="0"/>
          <w:iCs w:val="0"/>
          <w:sz w:val="16"/>
          <w:szCs w:val="16"/>
        </w:rPr>
        <w:t>Slika 1</w:t>
      </w:r>
      <w:r w:rsidR="009E49A4">
        <w:rPr>
          <w:rFonts w:ascii="Arial" w:hAnsi="Arial" w:cs="Arial"/>
          <w:i w:val="0"/>
          <w:iCs w:val="0"/>
          <w:sz w:val="16"/>
          <w:szCs w:val="16"/>
        </w:rPr>
        <w:t>1</w:t>
      </w:r>
      <w:r w:rsidR="0003796D" w:rsidRPr="00C14C6A">
        <w:rPr>
          <w:rFonts w:ascii="Arial" w:hAnsi="Arial" w:cs="Arial"/>
          <w:i w:val="0"/>
          <w:iCs w:val="0"/>
          <w:sz w:val="16"/>
          <w:szCs w:val="16"/>
        </w:rPr>
        <w:t>: Struktura udeležencev delavnice Individualno svetovanje za opuščanje kajenja (po spolu)</w:t>
      </w:r>
      <w:bookmarkEnd w:id="57"/>
    </w:p>
    <w:p w14:paraId="70771598" w14:textId="7AE644DC" w:rsidR="00E41205" w:rsidRDefault="00E41205" w:rsidP="00D21CDC">
      <w:pPr>
        <w:spacing w:line="240" w:lineRule="auto"/>
        <w:jc w:val="left"/>
        <w:rPr>
          <w:rFonts w:ascii="Arial" w:hAnsi="Arial" w:cs="Arial"/>
          <w:sz w:val="16"/>
          <w:szCs w:val="16"/>
        </w:rPr>
      </w:pPr>
      <w:r w:rsidRPr="00D21CDC">
        <w:rPr>
          <w:rFonts w:ascii="Arial" w:hAnsi="Arial" w:cs="Arial"/>
          <w:sz w:val="16"/>
          <w:szCs w:val="16"/>
        </w:rPr>
        <w:t xml:space="preserve">Vir: Evalvacija poglobljenih zdravstvenovzgojnih/psihoedukativnih delavnic in individualnih svetovanj v CKZ/ZVC za leto 2019, </w:t>
      </w:r>
      <w:r w:rsidR="009E65B7">
        <w:rPr>
          <w:rFonts w:ascii="Arial" w:hAnsi="Arial" w:cs="Arial"/>
          <w:sz w:val="16"/>
          <w:szCs w:val="16"/>
        </w:rPr>
        <w:t>u</w:t>
      </w:r>
      <w:r w:rsidRPr="00D21CDC">
        <w:rPr>
          <w:rFonts w:ascii="Arial" w:hAnsi="Arial" w:cs="Arial"/>
          <w:sz w:val="16"/>
          <w:szCs w:val="16"/>
        </w:rPr>
        <w:t>r. M.</w:t>
      </w:r>
      <w:r w:rsidR="009E65B7">
        <w:rPr>
          <w:rFonts w:ascii="Arial" w:hAnsi="Arial" w:cs="Arial"/>
          <w:sz w:val="16"/>
          <w:szCs w:val="16"/>
        </w:rPr>
        <w:t xml:space="preserve"> </w:t>
      </w:r>
      <w:r w:rsidRPr="00D21CDC">
        <w:rPr>
          <w:rFonts w:ascii="Arial" w:hAnsi="Arial" w:cs="Arial"/>
          <w:sz w:val="16"/>
          <w:szCs w:val="16"/>
        </w:rPr>
        <w:t>Čeplak – še neobjavljeno</w:t>
      </w:r>
    </w:p>
    <w:p w14:paraId="6EECA155" w14:textId="77777777" w:rsidR="00E817AD" w:rsidRPr="003817CD" w:rsidRDefault="00E817AD" w:rsidP="00D21CDC">
      <w:pPr>
        <w:spacing w:line="240" w:lineRule="auto"/>
        <w:jc w:val="left"/>
        <w:rPr>
          <w:rFonts w:ascii="Arial" w:hAnsi="Arial" w:cs="Arial"/>
          <w:sz w:val="20"/>
          <w:szCs w:val="20"/>
        </w:rPr>
      </w:pPr>
    </w:p>
    <w:p w14:paraId="1B5AD003" w14:textId="6D4185BA" w:rsidR="006D269C" w:rsidRPr="003817CD" w:rsidRDefault="006D269C" w:rsidP="00C14C6A">
      <w:pPr>
        <w:rPr>
          <w:rFonts w:ascii="Arial" w:hAnsi="Arial" w:cs="Arial"/>
          <w:b/>
          <w:sz w:val="20"/>
          <w:szCs w:val="20"/>
        </w:rPr>
      </w:pPr>
      <w:r w:rsidRPr="003817CD">
        <w:rPr>
          <w:rFonts w:ascii="Arial" w:hAnsi="Arial" w:cs="Arial"/>
          <w:sz w:val="20"/>
          <w:szCs w:val="20"/>
        </w:rPr>
        <w:t xml:space="preserve">Ob </w:t>
      </w:r>
      <w:r w:rsidR="009E65B7">
        <w:rPr>
          <w:rFonts w:ascii="Arial" w:hAnsi="Arial" w:cs="Arial"/>
          <w:sz w:val="20"/>
          <w:szCs w:val="20"/>
        </w:rPr>
        <w:t>koncu</w:t>
      </w:r>
      <w:r w:rsidR="009E65B7" w:rsidRPr="003817CD">
        <w:rPr>
          <w:rFonts w:ascii="Arial" w:hAnsi="Arial" w:cs="Arial"/>
          <w:sz w:val="20"/>
          <w:szCs w:val="20"/>
        </w:rPr>
        <w:t xml:space="preserve"> </w:t>
      </w:r>
      <w:r w:rsidRPr="003817CD">
        <w:rPr>
          <w:rFonts w:ascii="Arial" w:hAnsi="Arial" w:cs="Arial"/>
          <w:sz w:val="20"/>
          <w:szCs w:val="20"/>
        </w:rPr>
        <w:t>SSOK</w:t>
      </w:r>
      <w:r w:rsidR="0074255C">
        <w:rPr>
          <w:rFonts w:ascii="Arial" w:hAnsi="Arial" w:cs="Arial"/>
          <w:sz w:val="20"/>
          <w:szCs w:val="20"/>
        </w:rPr>
        <w:t xml:space="preserve"> </w:t>
      </w:r>
      <w:r w:rsidRPr="003817CD">
        <w:rPr>
          <w:rFonts w:ascii="Arial" w:hAnsi="Arial" w:cs="Arial"/>
          <w:sz w:val="20"/>
          <w:szCs w:val="20"/>
        </w:rPr>
        <w:t>skupni podatki</w:t>
      </w:r>
      <w:r w:rsidR="0074255C">
        <w:rPr>
          <w:rFonts w:ascii="Arial" w:hAnsi="Arial" w:cs="Arial"/>
          <w:sz w:val="20"/>
          <w:szCs w:val="20"/>
        </w:rPr>
        <w:t xml:space="preserve"> kažejo, da je bilo</w:t>
      </w:r>
      <w:r w:rsidRPr="003817CD">
        <w:rPr>
          <w:rFonts w:ascii="Arial" w:hAnsi="Arial" w:cs="Arial"/>
          <w:sz w:val="20"/>
          <w:szCs w:val="20"/>
        </w:rPr>
        <w:t xml:space="preserve"> </w:t>
      </w:r>
      <w:r w:rsidRPr="003817CD">
        <w:rPr>
          <w:rFonts w:ascii="Arial" w:hAnsi="Arial" w:cs="Arial"/>
          <w:b/>
          <w:sz w:val="20"/>
          <w:szCs w:val="20"/>
        </w:rPr>
        <w:t>17,55 %</w:t>
      </w:r>
      <w:r w:rsidRPr="003817CD">
        <w:rPr>
          <w:rFonts w:ascii="Arial" w:hAnsi="Arial" w:cs="Arial"/>
          <w:sz w:val="20"/>
          <w:szCs w:val="20"/>
        </w:rPr>
        <w:t xml:space="preserve"> udeležencev ob </w:t>
      </w:r>
      <w:r w:rsidR="009E65B7">
        <w:rPr>
          <w:rFonts w:ascii="Arial" w:hAnsi="Arial" w:cs="Arial"/>
          <w:sz w:val="20"/>
          <w:szCs w:val="20"/>
        </w:rPr>
        <w:t>koncu</w:t>
      </w:r>
      <w:r w:rsidR="009E65B7" w:rsidRPr="003817CD">
        <w:rPr>
          <w:rFonts w:ascii="Arial" w:hAnsi="Arial" w:cs="Arial"/>
          <w:sz w:val="20"/>
          <w:szCs w:val="20"/>
        </w:rPr>
        <w:t xml:space="preserve"> </w:t>
      </w:r>
      <w:r w:rsidRPr="003817CD">
        <w:rPr>
          <w:rFonts w:ascii="Arial" w:hAnsi="Arial" w:cs="Arial"/>
          <w:sz w:val="20"/>
          <w:szCs w:val="20"/>
        </w:rPr>
        <w:t xml:space="preserve">delavnic uspešnih, kar pomeni, da so ob </w:t>
      </w:r>
      <w:r w:rsidR="009E65B7">
        <w:rPr>
          <w:rFonts w:ascii="Arial" w:hAnsi="Arial" w:cs="Arial"/>
          <w:sz w:val="20"/>
          <w:szCs w:val="20"/>
        </w:rPr>
        <w:t>koncu</w:t>
      </w:r>
      <w:r w:rsidR="009E65B7" w:rsidRPr="003817CD">
        <w:rPr>
          <w:rFonts w:ascii="Arial" w:hAnsi="Arial" w:cs="Arial"/>
          <w:sz w:val="20"/>
          <w:szCs w:val="20"/>
        </w:rPr>
        <w:t xml:space="preserve"> </w:t>
      </w:r>
      <w:r w:rsidRPr="003817CD">
        <w:rPr>
          <w:rFonts w:ascii="Arial" w:hAnsi="Arial" w:cs="Arial"/>
          <w:sz w:val="20"/>
          <w:szCs w:val="20"/>
        </w:rPr>
        <w:t>delavnic opustili kajenje</w:t>
      </w:r>
      <w:r w:rsidRPr="003817CD">
        <w:rPr>
          <w:rFonts w:ascii="Arial" w:hAnsi="Arial" w:cs="Arial"/>
          <w:i/>
          <w:sz w:val="20"/>
          <w:szCs w:val="20"/>
        </w:rPr>
        <w:t>.</w:t>
      </w:r>
      <w:r w:rsidRPr="003817CD">
        <w:rPr>
          <w:rFonts w:ascii="Arial" w:hAnsi="Arial" w:cs="Arial"/>
          <w:sz w:val="20"/>
          <w:szCs w:val="20"/>
        </w:rPr>
        <w:t xml:space="preserve"> </w:t>
      </w:r>
      <w:r w:rsidRPr="003817CD">
        <w:rPr>
          <w:rFonts w:ascii="Arial" w:hAnsi="Arial" w:cs="Arial"/>
          <w:b/>
          <w:sz w:val="20"/>
          <w:szCs w:val="20"/>
        </w:rPr>
        <w:t>39,49 %</w:t>
      </w:r>
      <w:r w:rsidRPr="003817CD">
        <w:rPr>
          <w:rFonts w:ascii="Arial" w:hAnsi="Arial" w:cs="Arial"/>
          <w:sz w:val="20"/>
          <w:szCs w:val="20"/>
        </w:rPr>
        <w:t xml:space="preserve"> udeležencev je bilo delno uspešnih, kar pomeni da so ob </w:t>
      </w:r>
      <w:r w:rsidR="009E65B7">
        <w:rPr>
          <w:rFonts w:ascii="Arial" w:hAnsi="Arial" w:cs="Arial"/>
          <w:sz w:val="20"/>
          <w:szCs w:val="20"/>
        </w:rPr>
        <w:t>koncu</w:t>
      </w:r>
      <w:r w:rsidR="009E65B7" w:rsidRPr="003817CD">
        <w:rPr>
          <w:rFonts w:ascii="Arial" w:hAnsi="Arial" w:cs="Arial"/>
          <w:sz w:val="20"/>
          <w:szCs w:val="20"/>
        </w:rPr>
        <w:t xml:space="preserve"> </w:t>
      </w:r>
      <w:r w:rsidRPr="003817CD">
        <w:rPr>
          <w:rFonts w:ascii="Arial" w:hAnsi="Arial" w:cs="Arial"/>
          <w:sz w:val="20"/>
          <w:szCs w:val="20"/>
        </w:rPr>
        <w:t xml:space="preserve">delavnic zmanjšali število dnevno pokajenih cigaret. </w:t>
      </w:r>
      <w:r w:rsidRPr="003817CD">
        <w:rPr>
          <w:rFonts w:ascii="Arial" w:hAnsi="Arial" w:cs="Arial"/>
          <w:b/>
          <w:sz w:val="20"/>
          <w:szCs w:val="20"/>
        </w:rPr>
        <w:t>5,12 %</w:t>
      </w:r>
      <w:r w:rsidRPr="003817CD">
        <w:rPr>
          <w:rFonts w:ascii="Arial" w:hAnsi="Arial" w:cs="Arial"/>
          <w:sz w:val="20"/>
          <w:szCs w:val="20"/>
        </w:rPr>
        <w:t xml:space="preserve"> udeležencev je bilo neuspešnih, kar pomeni, da ob </w:t>
      </w:r>
      <w:r w:rsidR="001D1685">
        <w:rPr>
          <w:rFonts w:ascii="Arial" w:hAnsi="Arial" w:cs="Arial"/>
          <w:sz w:val="20"/>
          <w:szCs w:val="20"/>
        </w:rPr>
        <w:t>koncu</w:t>
      </w:r>
      <w:r w:rsidR="001D1685" w:rsidRPr="003817CD">
        <w:rPr>
          <w:rFonts w:ascii="Arial" w:hAnsi="Arial" w:cs="Arial"/>
          <w:sz w:val="20"/>
          <w:szCs w:val="20"/>
        </w:rPr>
        <w:t xml:space="preserve"> </w:t>
      </w:r>
      <w:r w:rsidRPr="003817CD">
        <w:rPr>
          <w:rFonts w:ascii="Arial" w:hAnsi="Arial" w:cs="Arial"/>
          <w:sz w:val="20"/>
          <w:szCs w:val="20"/>
        </w:rPr>
        <w:t xml:space="preserve">delavnic niso spremenili svojih kadilskih navad. Za </w:t>
      </w:r>
      <w:r w:rsidRPr="003817CD">
        <w:rPr>
          <w:rFonts w:ascii="Arial" w:hAnsi="Arial" w:cs="Arial"/>
          <w:b/>
          <w:sz w:val="20"/>
          <w:szCs w:val="20"/>
        </w:rPr>
        <w:t>37,84 %</w:t>
      </w:r>
      <w:r w:rsidRPr="003817CD">
        <w:rPr>
          <w:rFonts w:ascii="Arial" w:hAnsi="Arial" w:cs="Arial"/>
          <w:sz w:val="20"/>
          <w:szCs w:val="20"/>
        </w:rPr>
        <w:t xml:space="preserve"> udeležencev podatka o uspešnosti delavnic </w:t>
      </w:r>
      <w:r w:rsidR="0074255C">
        <w:rPr>
          <w:rFonts w:ascii="Arial" w:hAnsi="Arial" w:cs="Arial"/>
          <w:sz w:val="20"/>
          <w:szCs w:val="20"/>
        </w:rPr>
        <w:t>ni na voljo</w:t>
      </w:r>
      <w:r w:rsidR="009E49A4">
        <w:rPr>
          <w:rFonts w:ascii="Arial" w:hAnsi="Arial" w:cs="Arial"/>
          <w:sz w:val="20"/>
          <w:szCs w:val="20"/>
        </w:rPr>
        <w:t xml:space="preserve"> (</w:t>
      </w:r>
      <w:r w:rsidR="00365C12">
        <w:rPr>
          <w:rFonts w:ascii="Arial" w:hAnsi="Arial" w:cs="Arial"/>
          <w:sz w:val="20"/>
          <w:szCs w:val="20"/>
        </w:rPr>
        <w:t>s</w:t>
      </w:r>
      <w:r w:rsidR="009E49A4">
        <w:rPr>
          <w:rFonts w:ascii="Arial" w:hAnsi="Arial" w:cs="Arial"/>
          <w:sz w:val="20"/>
          <w:szCs w:val="20"/>
        </w:rPr>
        <w:t>lika 12)</w:t>
      </w:r>
      <w:r w:rsidR="0074255C">
        <w:rPr>
          <w:rFonts w:ascii="Arial" w:hAnsi="Arial" w:cs="Arial"/>
          <w:sz w:val="20"/>
          <w:szCs w:val="20"/>
        </w:rPr>
        <w:t>.</w:t>
      </w:r>
      <w:r w:rsidRPr="003817CD">
        <w:rPr>
          <w:rFonts w:ascii="Arial" w:hAnsi="Arial" w:cs="Arial"/>
          <w:sz w:val="20"/>
          <w:szCs w:val="20"/>
        </w:rPr>
        <w:t xml:space="preserve"> </w:t>
      </w:r>
    </w:p>
    <w:p w14:paraId="5C9D02CF" w14:textId="5901C4C9" w:rsidR="004A00AC" w:rsidRDefault="006D269C" w:rsidP="00E817AD">
      <w:pPr>
        <w:spacing w:before="240"/>
        <w:rPr>
          <w:rFonts w:ascii="Arial" w:hAnsi="Arial" w:cs="Arial"/>
        </w:rPr>
      </w:pPr>
      <w:r w:rsidRPr="003817CD">
        <w:rPr>
          <w:rFonts w:ascii="Arial" w:hAnsi="Arial" w:cs="Arial"/>
          <w:sz w:val="20"/>
          <w:szCs w:val="20"/>
        </w:rPr>
        <w:t xml:space="preserve">V povprečju so udeleženci na začetku svetovanja za opuščanje kajenja pokadili 19 cigaret dnevno. Udeleženci, ki so zmanjšali število dnevno pokajenih cigaret, so na začetku svetovanja pokadili v povprečju 20 cigaret dnevno, ob </w:t>
      </w:r>
      <w:r w:rsidR="001D1685">
        <w:rPr>
          <w:rFonts w:ascii="Arial" w:hAnsi="Arial" w:cs="Arial"/>
          <w:sz w:val="20"/>
          <w:szCs w:val="20"/>
        </w:rPr>
        <w:t>koncu</w:t>
      </w:r>
      <w:r w:rsidR="001D1685" w:rsidRPr="003817CD">
        <w:rPr>
          <w:rFonts w:ascii="Arial" w:hAnsi="Arial" w:cs="Arial"/>
          <w:sz w:val="20"/>
          <w:szCs w:val="20"/>
        </w:rPr>
        <w:t xml:space="preserve"> </w:t>
      </w:r>
      <w:r w:rsidRPr="003817CD">
        <w:rPr>
          <w:rFonts w:ascii="Arial" w:hAnsi="Arial" w:cs="Arial"/>
          <w:sz w:val="20"/>
          <w:szCs w:val="20"/>
        </w:rPr>
        <w:t xml:space="preserve">svetovanja pa 9 cigaret dnevno. Največja razlika (med vsemi </w:t>
      </w:r>
      <w:r w:rsidRPr="003817CD">
        <w:rPr>
          <w:rFonts w:ascii="Arial" w:hAnsi="Arial" w:cs="Arial"/>
          <w:sz w:val="20"/>
          <w:szCs w:val="20"/>
        </w:rPr>
        <w:lastRenderedPageBreak/>
        <w:t xml:space="preserve">udeleženci) med številom dnevno pokajenih cigaret na začetku ter ob </w:t>
      </w:r>
      <w:r w:rsidR="001D1685">
        <w:rPr>
          <w:rFonts w:ascii="Arial" w:hAnsi="Arial" w:cs="Arial"/>
          <w:sz w:val="20"/>
          <w:szCs w:val="20"/>
        </w:rPr>
        <w:t>koncu</w:t>
      </w:r>
      <w:r w:rsidR="001D1685" w:rsidRPr="003817CD">
        <w:rPr>
          <w:rFonts w:ascii="Arial" w:hAnsi="Arial" w:cs="Arial"/>
          <w:sz w:val="20"/>
          <w:szCs w:val="20"/>
        </w:rPr>
        <w:t xml:space="preserve"> </w:t>
      </w:r>
      <w:r w:rsidRPr="003817CD">
        <w:rPr>
          <w:rFonts w:ascii="Arial" w:hAnsi="Arial" w:cs="Arial"/>
          <w:sz w:val="20"/>
          <w:szCs w:val="20"/>
        </w:rPr>
        <w:t>svetovanja za opuščanje kajenja je bilo 40 cigaret.</w:t>
      </w:r>
    </w:p>
    <w:p w14:paraId="68F621B9" w14:textId="118D6BF0" w:rsidR="004A00AC" w:rsidRDefault="006D269C" w:rsidP="0080474F">
      <w:pPr>
        <w:ind w:left="-426"/>
        <w:rPr>
          <w:rFonts w:ascii="Arial" w:hAnsi="Arial" w:cs="Arial"/>
        </w:rPr>
      </w:pPr>
      <w:r w:rsidRPr="008C7304">
        <w:rPr>
          <w:noProof/>
          <w:lang w:eastAsia="sl-SI"/>
        </w:rPr>
        <w:drawing>
          <wp:inline distT="0" distB="0" distL="0" distR="0" wp14:anchorId="79728C82" wp14:editId="525A1082">
            <wp:extent cx="5760720" cy="2430145"/>
            <wp:effectExtent l="0" t="0" r="0" b="825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FE9C3C" w14:textId="77777777" w:rsidR="004A00AC" w:rsidRDefault="004A00AC" w:rsidP="00E817AD">
      <w:pPr>
        <w:rPr>
          <w:rFonts w:ascii="Arial" w:hAnsi="Arial" w:cs="Arial"/>
        </w:rPr>
      </w:pPr>
    </w:p>
    <w:p w14:paraId="16FC7205" w14:textId="4F189BD8" w:rsidR="006D269C" w:rsidRPr="00C14C6A" w:rsidRDefault="000C327C" w:rsidP="006D269C">
      <w:pPr>
        <w:pStyle w:val="Napis"/>
        <w:rPr>
          <w:rFonts w:ascii="Arial" w:hAnsi="Arial" w:cs="Arial"/>
          <w:b/>
          <w:i w:val="0"/>
          <w:iCs w:val="0"/>
          <w:sz w:val="16"/>
          <w:szCs w:val="16"/>
        </w:rPr>
      </w:pPr>
      <w:bookmarkStart w:id="58" w:name="_Toc44998947"/>
      <w:r w:rsidRPr="00C14C6A">
        <w:rPr>
          <w:rFonts w:ascii="Arial" w:hAnsi="Arial" w:cs="Arial"/>
          <w:i w:val="0"/>
          <w:iCs w:val="0"/>
          <w:sz w:val="16"/>
          <w:szCs w:val="16"/>
        </w:rPr>
        <w:t>Slika 1</w:t>
      </w:r>
      <w:r w:rsidR="009E49A4">
        <w:rPr>
          <w:rFonts w:ascii="Arial" w:hAnsi="Arial" w:cs="Arial"/>
          <w:i w:val="0"/>
          <w:iCs w:val="0"/>
          <w:sz w:val="16"/>
          <w:szCs w:val="16"/>
        </w:rPr>
        <w:t>2</w:t>
      </w:r>
      <w:r w:rsidR="006D269C" w:rsidRPr="00C14C6A">
        <w:rPr>
          <w:rFonts w:ascii="Arial" w:hAnsi="Arial" w:cs="Arial"/>
          <w:i w:val="0"/>
          <w:iCs w:val="0"/>
          <w:sz w:val="16"/>
          <w:szCs w:val="16"/>
        </w:rPr>
        <w:t>: Učinki delavnice Skupinsko svetovanje za opuščanje kajenja</w:t>
      </w:r>
      <w:bookmarkEnd w:id="58"/>
    </w:p>
    <w:p w14:paraId="175F1D0F" w14:textId="5EE8B3A3" w:rsidR="006D269C" w:rsidRPr="003817CD" w:rsidRDefault="00DB3AA0" w:rsidP="00C14C6A">
      <w:pPr>
        <w:spacing w:before="240"/>
        <w:rPr>
          <w:rFonts w:ascii="Arial" w:hAnsi="Arial" w:cs="Arial"/>
          <w:b/>
          <w:sz w:val="20"/>
          <w:szCs w:val="20"/>
        </w:rPr>
      </w:pPr>
      <w:bookmarkStart w:id="59" w:name="_Hlk64552391"/>
      <w:r>
        <w:rPr>
          <w:rFonts w:ascii="Arial" w:hAnsi="Arial" w:cs="Arial"/>
          <w:sz w:val="20"/>
          <w:szCs w:val="20"/>
        </w:rPr>
        <w:t>O</w:t>
      </w:r>
      <w:r w:rsidR="006D269C" w:rsidRPr="003817CD">
        <w:rPr>
          <w:rFonts w:ascii="Arial" w:hAnsi="Arial" w:cs="Arial"/>
          <w:sz w:val="20"/>
          <w:szCs w:val="20"/>
        </w:rPr>
        <w:t xml:space="preserve">b </w:t>
      </w:r>
      <w:r w:rsidR="00D16805">
        <w:rPr>
          <w:rFonts w:ascii="Arial" w:hAnsi="Arial" w:cs="Arial"/>
          <w:sz w:val="20"/>
          <w:szCs w:val="20"/>
        </w:rPr>
        <w:t>koncu</w:t>
      </w:r>
      <w:r w:rsidR="00D16805" w:rsidRPr="003817CD">
        <w:rPr>
          <w:rFonts w:ascii="Arial" w:hAnsi="Arial" w:cs="Arial"/>
          <w:sz w:val="20"/>
          <w:szCs w:val="20"/>
        </w:rPr>
        <w:t xml:space="preserve"> </w:t>
      </w:r>
      <w:r w:rsidR="006D269C" w:rsidRPr="003817CD">
        <w:rPr>
          <w:rFonts w:ascii="Arial" w:hAnsi="Arial" w:cs="Arial"/>
          <w:sz w:val="20"/>
          <w:szCs w:val="20"/>
        </w:rPr>
        <w:t>ISOK skupni podatki</w:t>
      </w:r>
      <w:r>
        <w:rPr>
          <w:rFonts w:ascii="Arial" w:hAnsi="Arial" w:cs="Arial"/>
          <w:sz w:val="20"/>
          <w:szCs w:val="20"/>
        </w:rPr>
        <w:t xml:space="preserve"> kažejo, da je bilo</w:t>
      </w:r>
      <w:r w:rsidR="006D269C" w:rsidRPr="003817CD">
        <w:rPr>
          <w:rFonts w:ascii="Arial" w:hAnsi="Arial" w:cs="Arial"/>
          <w:sz w:val="20"/>
          <w:szCs w:val="20"/>
        </w:rPr>
        <w:t xml:space="preserve"> </w:t>
      </w:r>
      <w:r w:rsidR="006D269C" w:rsidRPr="003817CD">
        <w:rPr>
          <w:rFonts w:ascii="Arial" w:hAnsi="Arial" w:cs="Arial"/>
          <w:b/>
          <w:sz w:val="20"/>
          <w:szCs w:val="20"/>
        </w:rPr>
        <w:t>24,15 %</w:t>
      </w:r>
      <w:r w:rsidR="006D269C" w:rsidRPr="003817CD">
        <w:rPr>
          <w:rFonts w:ascii="Arial" w:hAnsi="Arial" w:cs="Arial"/>
          <w:sz w:val="20"/>
          <w:szCs w:val="20"/>
        </w:rPr>
        <w:t xml:space="preserve"> udeležencev ob </w:t>
      </w:r>
      <w:r w:rsidR="00365C12">
        <w:rPr>
          <w:rFonts w:ascii="Arial" w:hAnsi="Arial" w:cs="Arial"/>
          <w:sz w:val="20"/>
          <w:szCs w:val="20"/>
        </w:rPr>
        <w:t>koncu</w:t>
      </w:r>
      <w:r w:rsidR="00365C12" w:rsidRPr="003817CD">
        <w:rPr>
          <w:rFonts w:ascii="Arial" w:hAnsi="Arial" w:cs="Arial"/>
          <w:sz w:val="20"/>
          <w:szCs w:val="20"/>
        </w:rPr>
        <w:t xml:space="preserve"> </w:t>
      </w:r>
      <w:r w:rsidR="006D269C" w:rsidRPr="003817CD">
        <w:rPr>
          <w:rFonts w:ascii="Arial" w:hAnsi="Arial" w:cs="Arial"/>
          <w:sz w:val="20"/>
          <w:szCs w:val="20"/>
        </w:rPr>
        <w:t xml:space="preserve">ISOK uspešnih, kar pomeni, da so ob </w:t>
      </w:r>
      <w:r w:rsidR="00D16805">
        <w:rPr>
          <w:rFonts w:ascii="Arial" w:hAnsi="Arial" w:cs="Arial"/>
          <w:sz w:val="20"/>
          <w:szCs w:val="20"/>
        </w:rPr>
        <w:t>koncu</w:t>
      </w:r>
      <w:r w:rsidR="00D16805" w:rsidRPr="003817CD">
        <w:rPr>
          <w:rFonts w:ascii="Arial" w:hAnsi="Arial" w:cs="Arial"/>
          <w:sz w:val="20"/>
          <w:szCs w:val="20"/>
        </w:rPr>
        <w:t xml:space="preserve"> </w:t>
      </w:r>
      <w:r w:rsidR="006D269C" w:rsidRPr="003817CD">
        <w:rPr>
          <w:rFonts w:ascii="Arial" w:hAnsi="Arial" w:cs="Arial"/>
          <w:sz w:val="20"/>
          <w:szCs w:val="20"/>
        </w:rPr>
        <w:t>ISOK opustili kajenje</w:t>
      </w:r>
      <w:r w:rsidR="006D269C" w:rsidRPr="003817CD">
        <w:rPr>
          <w:rFonts w:ascii="Arial" w:hAnsi="Arial" w:cs="Arial"/>
          <w:i/>
          <w:sz w:val="20"/>
          <w:szCs w:val="20"/>
        </w:rPr>
        <w:t>.</w:t>
      </w:r>
      <w:r w:rsidR="006D269C" w:rsidRPr="003817CD">
        <w:rPr>
          <w:rFonts w:ascii="Arial" w:hAnsi="Arial" w:cs="Arial"/>
          <w:sz w:val="20"/>
          <w:szCs w:val="20"/>
        </w:rPr>
        <w:t xml:space="preserve"> </w:t>
      </w:r>
      <w:r w:rsidR="006D269C" w:rsidRPr="003817CD">
        <w:rPr>
          <w:rFonts w:ascii="Arial" w:hAnsi="Arial" w:cs="Arial"/>
          <w:b/>
          <w:sz w:val="20"/>
          <w:szCs w:val="20"/>
        </w:rPr>
        <w:t>47,86 %</w:t>
      </w:r>
      <w:r w:rsidR="006D269C" w:rsidRPr="003817CD">
        <w:rPr>
          <w:rFonts w:ascii="Arial" w:hAnsi="Arial" w:cs="Arial"/>
          <w:sz w:val="20"/>
          <w:szCs w:val="20"/>
        </w:rPr>
        <w:t xml:space="preserve"> udeležencev je bilo delno uspešnih, kar pomeni da so ob </w:t>
      </w:r>
      <w:r w:rsidR="00365C12">
        <w:rPr>
          <w:rFonts w:ascii="Arial" w:hAnsi="Arial" w:cs="Arial"/>
          <w:sz w:val="20"/>
          <w:szCs w:val="20"/>
        </w:rPr>
        <w:t>koncu</w:t>
      </w:r>
      <w:r w:rsidR="00365C12" w:rsidRPr="003817CD">
        <w:rPr>
          <w:rFonts w:ascii="Arial" w:hAnsi="Arial" w:cs="Arial"/>
          <w:sz w:val="20"/>
          <w:szCs w:val="20"/>
        </w:rPr>
        <w:t xml:space="preserve"> </w:t>
      </w:r>
      <w:r w:rsidR="006D269C" w:rsidRPr="003817CD">
        <w:rPr>
          <w:rFonts w:ascii="Arial" w:hAnsi="Arial" w:cs="Arial"/>
          <w:sz w:val="20"/>
          <w:szCs w:val="20"/>
        </w:rPr>
        <w:t xml:space="preserve">ISOK zmanjšali število dnevno pokajenih cigaret. </w:t>
      </w:r>
      <w:r w:rsidR="006D269C" w:rsidRPr="003817CD">
        <w:rPr>
          <w:rFonts w:ascii="Arial" w:hAnsi="Arial" w:cs="Arial"/>
          <w:b/>
          <w:sz w:val="20"/>
          <w:szCs w:val="20"/>
        </w:rPr>
        <w:t>3,84 %</w:t>
      </w:r>
      <w:r w:rsidR="006D269C" w:rsidRPr="003817CD">
        <w:rPr>
          <w:rFonts w:ascii="Arial" w:hAnsi="Arial" w:cs="Arial"/>
          <w:sz w:val="20"/>
          <w:szCs w:val="20"/>
        </w:rPr>
        <w:t xml:space="preserve"> udeležencev je bilo neuspešnih, kar pomeni, da ob </w:t>
      </w:r>
      <w:r w:rsidR="00365C12">
        <w:rPr>
          <w:rFonts w:ascii="Arial" w:hAnsi="Arial" w:cs="Arial"/>
          <w:sz w:val="20"/>
          <w:szCs w:val="20"/>
        </w:rPr>
        <w:t>koncu</w:t>
      </w:r>
      <w:r w:rsidR="00365C12" w:rsidRPr="003817CD">
        <w:rPr>
          <w:rFonts w:ascii="Arial" w:hAnsi="Arial" w:cs="Arial"/>
          <w:sz w:val="20"/>
          <w:szCs w:val="20"/>
        </w:rPr>
        <w:t xml:space="preserve"> </w:t>
      </w:r>
      <w:r w:rsidR="006D269C" w:rsidRPr="003817CD">
        <w:rPr>
          <w:rFonts w:ascii="Arial" w:hAnsi="Arial" w:cs="Arial"/>
          <w:sz w:val="20"/>
          <w:szCs w:val="20"/>
        </w:rPr>
        <w:t xml:space="preserve">ISOK niso spremenili svojih kadilskih navad. Za </w:t>
      </w:r>
      <w:r w:rsidR="006D269C" w:rsidRPr="003817CD">
        <w:rPr>
          <w:rFonts w:ascii="Arial" w:hAnsi="Arial" w:cs="Arial"/>
          <w:b/>
          <w:sz w:val="20"/>
          <w:szCs w:val="20"/>
        </w:rPr>
        <w:t>24,15 %</w:t>
      </w:r>
      <w:r w:rsidR="006D269C" w:rsidRPr="003817CD">
        <w:rPr>
          <w:rFonts w:ascii="Arial" w:hAnsi="Arial" w:cs="Arial"/>
          <w:sz w:val="20"/>
          <w:szCs w:val="20"/>
        </w:rPr>
        <w:t xml:space="preserve"> udeležencev podatka o uspešnosti svetovanja </w:t>
      </w:r>
      <w:r>
        <w:rPr>
          <w:rFonts w:ascii="Arial" w:hAnsi="Arial" w:cs="Arial"/>
          <w:sz w:val="20"/>
          <w:szCs w:val="20"/>
        </w:rPr>
        <w:t>ni na voljo</w:t>
      </w:r>
      <w:r w:rsidR="006D269C" w:rsidRPr="003817CD">
        <w:rPr>
          <w:rFonts w:ascii="Arial" w:hAnsi="Arial" w:cs="Arial"/>
          <w:sz w:val="20"/>
          <w:szCs w:val="20"/>
        </w:rPr>
        <w:t xml:space="preserve"> </w:t>
      </w:r>
      <w:r w:rsidR="009E49A4">
        <w:rPr>
          <w:rFonts w:ascii="Arial" w:hAnsi="Arial" w:cs="Arial"/>
          <w:sz w:val="20"/>
          <w:szCs w:val="20"/>
        </w:rPr>
        <w:t>(</w:t>
      </w:r>
      <w:r w:rsidR="00365C12">
        <w:rPr>
          <w:rFonts w:ascii="Arial" w:hAnsi="Arial" w:cs="Arial"/>
          <w:sz w:val="20"/>
          <w:szCs w:val="20"/>
        </w:rPr>
        <w:t>s</w:t>
      </w:r>
      <w:r w:rsidR="009E49A4">
        <w:rPr>
          <w:rFonts w:ascii="Arial" w:hAnsi="Arial" w:cs="Arial"/>
          <w:sz w:val="20"/>
          <w:szCs w:val="20"/>
        </w:rPr>
        <w:t>lika 13).</w:t>
      </w:r>
    </w:p>
    <w:p w14:paraId="36EA7495" w14:textId="5F267D47" w:rsidR="006D269C" w:rsidRDefault="006D269C" w:rsidP="00C14C6A">
      <w:pPr>
        <w:spacing w:before="240"/>
        <w:rPr>
          <w:rFonts w:ascii="Arial" w:hAnsi="Arial" w:cs="Arial"/>
          <w:sz w:val="20"/>
          <w:szCs w:val="20"/>
        </w:rPr>
      </w:pPr>
      <w:r w:rsidRPr="003817CD">
        <w:rPr>
          <w:rFonts w:ascii="Arial" w:hAnsi="Arial" w:cs="Arial"/>
          <w:sz w:val="20"/>
          <w:szCs w:val="20"/>
        </w:rPr>
        <w:t xml:space="preserve">V povprečju so udeleženci na začetku svetovanja za opuščanje kajenja pokadili 19 cigaret dnevno. Udeleženci, ki so zmanjšali število dnevno pokajenih cigaret, so na začetku svetovanja pokadili v povprečju 20 cigaret dnevno, ob </w:t>
      </w:r>
      <w:r w:rsidR="00365C12">
        <w:rPr>
          <w:rFonts w:ascii="Arial" w:hAnsi="Arial" w:cs="Arial"/>
          <w:sz w:val="20"/>
          <w:szCs w:val="20"/>
        </w:rPr>
        <w:t>koncu</w:t>
      </w:r>
      <w:r w:rsidR="00365C12" w:rsidRPr="003817CD">
        <w:rPr>
          <w:rFonts w:ascii="Arial" w:hAnsi="Arial" w:cs="Arial"/>
          <w:sz w:val="20"/>
          <w:szCs w:val="20"/>
        </w:rPr>
        <w:t xml:space="preserve"> </w:t>
      </w:r>
      <w:r w:rsidRPr="003817CD">
        <w:rPr>
          <w:rFonts w:ascii="Arial" w:hAnsi="Arial" w:cs="Arial"/>
          <w:sz w:val="20"/>
          <w:szCs w:val="20"/>
        </w:rPr>
        <w:t xml:space="preserve">svetovanja pa 9 cigaret dnevno. Največja razlika (med vsemi udeleženci) med številom dnevno pokajenih cigaret na začetku </w:t>
      </w:r>
      <w:r w:rsidR="00514821">
        <w:rPr>
          <w:rFonts w:ascii="Arial" w:hAnsi="Arial" w:cs="Arial"/>
          <w:sz w:val="20"/>
          <w:szCs w:val="20"/>
        </w:rPr>
        <w:t>in</w:t>
      </w:r>
      <w:r w:rsidRPr="003817CD">
        <w:rPr>
          <w:rFonts w:ascii="Arial" w:hAnsi="Arial" w:cs="Arial"/>
          <w:sz w:val="20"/>
          <w:szCs w:val="20"/>
        </w:rPr>
        <w:t xml:space="preserve"> ob </w:t>
      </w:r>
      <w:r w:rsidR="00D16805">
        <w:rPr>
          <w:rFonts w:ascii="Arial" w:hAnsi="Arial" w:cs="Arial"/>
          <w:sz w:val="20"/>
          <w:szCs w:val="20"/>
        </w:rPr>
        <w:t>koncu</w:t>
      </w:r>
      <w:r w:rsidR="00D16805" w:rsidRPr="003817CD">
        <w:rPr>
          <w:rFonts w:ascii="Arial" w:hAnsi="Arial" w:cs="Arial"/>
          <w:sz w:val="20"/>
          <w:szCs w:val="20"/>
        </w:rPr>
        <w:t xml:space="preserve"> </w:t>
      </w:r>
      <w:r w:rsidRPr="003817CD">
        <w:rPr>
          <w:rFonts w:ascii="Arial" w:hAnsi="Arial" w:cs="Arial"/>
          <w:sz w:val="20"/>
          <w:szCs w:val="20"/>
        </w:rPr>
        <w:t>svetovanja za opuščanje kajenja je bilo 60 cigaret.</w:t>
      </w:r>
    </w:p>
    <w:bookmarkEnd w:id="59"/>
    <w:p w14:paraId="199358ED" w14:textId="233FC608" w:rsidR="006D269C" w:rsidRDefault="00E30B48" w:rsidP="006D269C">
      <w:pPr>
        <w:spacing w:before="240" w:line="360" w:lineRule="auto"/>
        <w:rPr>
          <w:rFonts w:ascii="Arial" w:hAnsi="Arial" w:cs="Arial"/>
          <w:sz w:val="20"/>
          <w:szCs w:val="20"/>
        </w:rPr>
      </w:pPr>
      <w:r w:rsidRPr="008C7304">
        <w:rPr>
          <w:noProof/>
          <w:lang w:eastAsia="sl-SI"/>
        </w:rPr>
        <w:drawing>
          <wp:inline distT="0" distB="0" distL="0" distR="0" wp14:anchorId="609CEB15" wp14:editId="5F700982">
            <wp:extent cx="5760720" cy="2685415"/>
            <wp:effectExtent l="0" t="0" r="0" b="63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54FD8C" w14:textId="69AEA2A2" w:rsidR="00E30B48" w:rsidRPr="00C14C6A" w:rsidRDefault="000C327C" w:rsidP="00E30B48">
      <w:pPr>
        <w:pStyle w:val="Napis"/>
        <w:rPr>
          <w:rFonts w:ascii="Arial" w:hAnsi="Arial" w:cs="Arial"/>
          <w:i w:val="0"/>
          <w:iCs w:val="0"/>
          <w:sz w:val="16"/>
          <w:szCs w:val="16"/>
        </w:rPr>
      </w:pPr>
      <w:bookmarkStart w:id="60" w:name="_Toc44998950"/>
      <w:r w:rsidRPr="00C14C6A">
        <w:rPr>
          <w:rFonts w:ascii="Arial" w:hAnsi="Arial" w:cs="Arial"/>
          <w:i w:val="0"/>
          <w:iCs w:val="0"/>
          <w:sz w:val="16"/>
          <w:szCs w:val="16"/>
        </w:rPr>
        <w:t xml:space="preserve">Slika </w:t>
      </w:r>
      <w:r w:rsidR="009E49A4" w:rsidRPr="00C14C6A">
        <w:rPr>
          <w:rFonts w:ascii="Arial" w:hAnsi="Arial" w:cs="Arial"/>
          <w:i w:val="0"/>
          <w:iCs w:val="0"/>
          <w:sz w:val="16"/>
          <w:szCs w:val="16"/>
        </w:rPr>
        <w:t>1</w:t>
      </w:r>
      <w:r w:rsidR="009E49A4">
        <w:rPr>
          <w:rFonts w:ascii="Arial" w:hAnsi="Arial" w:cs="Arial"/>
          <w:i w:val="0"/>
          <w:iCs w:val="0"/>
          <w:sz w:val="16"/>
          <w:szCs w:val="16"/>
        </w:rPr>
        <w:t>3</w:t>
      </w:r>
      <w:r w:rsidR="00E30B48" w:rsidRPr="00C14C6A">
        <w:rPr>
          <w:rFonts w:ascii="Arial" w:hAnsi="Arial" w:cs="Arial"/>
          <w:i w:val="0"/>
          <w:iCs w:val="0"/>
          <w:sz w:val="16"/>
          <w:szCs w:val="16"/>
        </w:rPr>
        <w:t>: Učinki delavnice Individualno svetovanje za opuščanje kajenja</w:t>
      </w:r>
      <w:bookmarkEnd w:id="60"/>
    </w:p>
    <w:p w14:paraId="2D03180C" w14:textId="2D02A1B1" w:rsidR="0080474F" w:rsidRPr="00A4111A" w:rsidRDefault="00C81411" w:rsidP="00E817AD">
      <w:pPr>
        <w:spacing w:line="240" w:lineRule="auto"/>
        <w:jc w:val="left"/>
        <w:rPr>
          <w:rFonts w:ascii="Arial" w:hAnsi="Arial" w:cs="Arial"/>
        </w:rPr>
      </w:pPr>
      <w:r w:rsidRPr="00D21CDC">
        <w:rPr>
          <w:rFonts w:ascii="Arial" w:hAnsi="Arial" w:cs="Arial"/>
          <w:sz w:val="16"/>
          <w:szCs w:val="16"/>
        </w:rPr>
        <w:t xml:space="preserve">Vir: Evalvacija poglobljenih zdravstvenovzgojnih/psihoedukativnih delavnic in individualnih svetovanj v CKZ/ZVC za leto 2019, </w:t>
      </w:r>
      <w:r w:rsidR="007D1497">
        <w:rPr>
          <w:rFonts w:ascii="Arial" w:hAnsi="Arial" w:cs="Arial"/>
          <w:sz w:val="16"/>
          <w:szCs w:val="16"/>
        </w:rPr>
        <w:t>u</w:t>
      </w:r>
      <w:r w:rsidRPr="00D21CDC">
        <w:rPr>
          <w:rFonts w:ascii="Arial" w:hAnsi="Arial" w:cs="Arial"/>
          <w:sz w:val="16"/>
          <w:szCs w:val="16"/>
        </w:rPr>
        <w:t>r. M.</w:t>
      </w:r>
      <w:r w:rsidR="007D1497">
        <w:rPr>
          <w:rFonts w:ascii="Arial" w:hAnsi="Arial" w:cs="Arial"/>
          <w:sz w:val="16"/>
          <w:szCs w:val="16"/>
        </w:rPr>
        <w:t xml:space="preserve"> </w:t>
      </w:r>
      <w:r w:rsidRPr="00D21CDC">
        <w:rPr>
          <w:rFonts w:ascii="Arial" w:hAnsi="Arial" w:cs="Arial"/>
          <w:sz w:val="16"/>
          <w:szCs w:val="16"/>
        </w:rPr>
        <w:t>Čeplak – še neobjavljeno</w:t>
      </w:r>
    </w:p>
    <w:p w14:paraId="6ABE513C" w14:textId="77777777" w:rsidR="00B019C7" w:rsidRPr="00A4111A" w:rsidRDefault="00B019C7" w:rsidP="00665572">
      <w:pPr>
        <w:rPr>
          <w:rFonts w:ascii="Arial" w:eastAsia="Calibri" w:hAnsi="Arial" w:cs="Arial"/>
        </w:rPr>
      </w:pPr>
      <w:r w:rsidRPr="00A4111A">
        <w:rPr>
          <w:rFonts w:ascii="Arial" w:eastAsia="Calibri" w:hAnsi="Arial" w:cs="Arial"/>
        </w:rPr>
        <w:br w:type="page"/>
      </w:r>
    </w:p>
    <w:p w14:paraId="7A217C82" w14:textId="720A75D2" w:rsidR="000320A6" w:rsidRPr="00A4111A" w:rsidRDefault="00B019C7" w:rsidP="008F29DC">
      <w:pPr>
        <w:pStyle w:val="Naslov1"/>
      </w:pPr>
      <w:bookmarkStart w:id="61" w:name="_Toc96959594"/>
      <w:bookmarkStart w:id="62" w:name="_Toc96961148"/>
      <w:r w:rsidRPr="00A4111A">
        <w:lastRenderedPageBreak/>
        <w:t>PREDLOGI UKREPANJA ZA OBDOBJE 20</w:t>
      </w:r>
      <w:r w:rsidR="001A7BDA">
        <w:t>2</w:t>
      </w:r>
      <w:r w:rsidR="000C40C4">
        <w:t>2</w:t>
      </w:r>
      <w:r w:rsidR="007D1497">
        <w:t>–</w:t>
      </w:r>
      <w:r w:rsidRPr="00A4111A">
        <w:t>2030</w:t>
      </w:r>
      <w:bookmarkEnd w:id="61"/>
      <w:bookmarkEnd w:id="62"/>
    </w:p>
    <w:p w14:paraId="71B28028" w14:textId="77777777" w:rsidR="000320A6" w:rsidRPr="00A4111A" w:rsidRDefault="000320A6" w:rsidP="000320A6">
      <w:pPr>
        <w:spacing w:line="240" w:lineRule="auto"/>
        <w:jc w:val="left"/>
        <w:rPr>
          <w:rFonts w:ascii="Arial" w:hAnsi="Arial" w:cs="Arial"/>
          <w:b/>
        </w:rPr>
      </w:pPr>
    </w:p>
    <w:p w14:paraId="67EB8553" w14:textId="456EE55A" w:rsidR="00C52E83" w:rsidRPr="001A7BDA" w:rsidRDefault="00C52E83" w:rsidP="00E63F26">
      <w:pPr>
        <w:spacing w:line="240" w:lineRule="auto"/>
        <w:rPr>
          <w:rFonts w:ascii="Arial" w:hAnsi="Arial" w:cs="Arial"/>
          <w:sz w:val="20"/>
          <w:szCs w:val="20"/>
        </w:rPr>
      </w:pPr>
      <w:r w:rsidRPr="001A7BDA">
        <w:rPr>
          <w:rFonts w:ascii="Arial" w:hAnsi="Arial" w:cs="Arial"/>
          <w:sz w:val="20"/>
          <w:szCs w:val="20"/>
        </w:rPr>
        <w:t>V nadaljevanju</w:t>
      </w:r>
      <w:r w:rsidR="00E63F26" w:rsidRPr="001A7BDA">
        <w:rPr>
          <w:rFonts w:ascii="Arial" w:hAnsi="Arial" w:cs="Arial"/>
          <w:sz w:val="20"/>
          <w:szCs w:val="20"/>
        </w:rPr>
        <w:t xml:space="preserve"> dokumenta </w:t>
      </w:r>
      <w:r w:rsidRPr="001A7BDA">
        <w:rPr>
          <w:rFonts w:ascii="Arial" w:hAnsi="Arial" w:cs="Arial"/>
          <w:sz w:val="20"/>
          <w:szCs w:val="20"/>
        </w:rPr>
        <w:t xml:space="preserve">predstavljamo </w:t>
      </w:r>
      <w:r w:rsidR="00E63F26" w:rsidRPr="001A7BDA">
        <w:rPr>
          <w:rFonts w:ascii="Arial" w:hAnsi="Arial" w:cs="Arial"/>
          <w:sz w:val="20"/>
          <w:szCs w:val="20"/>
        </w:rPr>
        <w:t xml:space="preserve">potrebne ukrepe za nadaljnje zmanjševanje razširjenosti in posledic uporabe tobačnih in povezanih izdelkov v Sloveniji in približevanje dolgoročni viziji, to je družbi oziroma Sloveniji brez tobaka. </w:t>
      </w:r>
      <w:r w:rsidR="00A130E4" w:rsidRPr="001A7BDA">
        <w:rPr>
          <w:rFonts w:ascii="Arial" w:hAnsi="Arial" w:cs="Arial"/>
          <w:sz w:val="20"/>
          <w:szCs w:val="20"/>
        </w:rPr>
        <w:t>Ukrepi so navedeni v naslednjih sklop</w:t>
      </w:r>
      <w:r w:rsidR="007D1497">
        <w:rPr>
          <w:rFonts w:ascii="Arial" w:hAnsi="Arial" w:cs="Arial"/>
          <w:sz w:val="20"/>
          <w:szCs w:val="20"/>
        </w:rPr>
        <w:t>ih</w:t>
      </w:r>
      <w:r w:rsidR="00A130E4" w:rsidRPr="001A7BDA">
        <w:rPr>
          <w:rFonts w:ascii="Arial" w:hAnsi="Arial" w:cs="Arial"/>
          <w:sz w:val="20"/>
          <w:szCs w:val="20"/>
        </w:rPr>
        <w:t>:</w:t>
      </w:r>
    </w:p>
    <w:p w14:paraId="5166B8AA" w14:textId="77777777" w:rsidR="00C52E83" w:rsidRPr="001A7BDA" w:rsidRDefault="00C52E83" w:rsidP="00E63F26">
      <w:pPr>
        <w:pStyle w:val="Odstavekseznama"/>
        <w:spacing w:line="240" w:lineRule="auto"/>
        <w:rPr>
          <w:rFonts w:ascii="Arial" w:hAnsi="Arial" w:cs="Arial"/>
          <w:sz w:val="20"/>
          <w:szCs w:val="20"/>
        </w:rPr>
      </w:pPr>
    </w:p>
    <w:p w14:paraId="6CC720BB" w14:textId="77777777" w:rsidR="00A130E4" w:rsidRPr="001A7BDA" w:rsidRDefault="00A130E4" w:rsidP="00E63F26">
      <w:pPr>
        <w:pStyle w:val="Odstavekseznama"/>
        <w:spacing w:line="240" w:lineRule="auto"/>
        <w:rPr>
          <w:rFonts w:ascii="Arial" w:hAnsi="Arial" w:cs="Arial"/>
          <w:sz w:val="20"/>
          <w:szCs w:val="20"/>
        </w:rPr>
      </w:pPr>
    </w:p>
    <w:p w14:paraId="2E3F9102" w14:textId="3564D8BF" w:rsidR="000320A6" w:rsidRPr="001A7BDA" w:rsidRDefault="00C52E83" w:rsidP="009A6ED6">
      <w:pPr>
        <w:pStyle w:val="Odstavekseznama"/>
        <w:numPr>
          <w:ilvl w:val="0"/>
          <w:numId w:val="12"/>
        </w:numPr>
        <w:spacing w:line="240" w:lineRule="auto"/>
        <w:rPr>
          <w:rFonts w:ascii="Arial" w:hAnsi="Arial" w:cs="Arial"/>
          <w:sz w:val="20"/>
          <w:szCs w:val="20"/>
        </w:rPr>
      </w:pPr>
      <w:r w:rsidRPr="001A7BDA">
        <w:rPr>
          <w:rFonts w:ascii="Arial" w:hAnsi="Arial" w:cs="Arial"/>
          <w:sz w:val="20"/>
          <w:szCs w:val="20"/>
        </w:rPr>
        <w:t>Zakonodaja za oblikovanje okolja, ki spodbuja nekajenje</w:t>
      </w:r>
      <w:r w:rsidR="00760A1D">
        <w:rPr>
          <w:rFonts w:ascii="Arial" w:hAnsi="Arial" w:cs="Arial"/>
          <w:sz w:val="20"/>
          <w:szCs w:val="20"/>
        </w:rPr>
        <w:t>.</w:t>
      </w:r>
    </w:p>
    <w:p w14:paraId="57AAC2EE" w14:textId="77777777" w:rsidR="00A130E4" w:rsidRPr="001A7BDA" w:rsidRDefault="00A130E4" w:rsidP="00A130E4">
      <w:pPr>
        <w:pStyle w:val="Odstavekseznama"/>
        <w:spacing w:line="240" w:lineRule="auto"/>
        <w:rPr>
          <w:rFonts w:ascii="Arial" w:hAnsi="Arial" w:cs="Arial"/>
          <w:sz w:val="20"/>
          <w:szCs w:val="20"/>
        </w:rPr>
      </w:pPr>
    </w:p>
    <w:p w14:paraId="4D05100F" w14:textId="77777777" w:rsidR="000320A6" w:rsidRPr="001A7BDA" w:rsidRDefault="000320A6" w:rsidP="00E63F26">
      <w:pPr>
        <w:spacing w:line="240" w:lineRule="auto"/>
        <w:rPr>
          <w:rFonts w:ascii="Arial" w:hAnsi="Arial" w:cs="Arial"/>
          <w:sz w:val="20"/>
          <w:szCs w:val="20"/>
        </w:rPr>
      </w:pPr>
    </w:p>
    <w:p w14:paraId="5645E2FE" w14:textId="4E09086D" w:rsidR="000320A6" w:rsidRPr="001A7BDA" w:rsidRDefault="00C52E83" w:rsidP="009A6ED6">
      <w:pPr>
        <w:pStyle w:val="Odstavekseznama"/>
        <w:numPr>
          <w:ilvl w:val="0"/>
          <w:numId w:val="12"/>
        </w:numPr>
        <w:spacing w:line="240" w:lineRule="auto"/>
        <w:rPr>
          <w:rFonts w:ascii="Arial" w:hAnsi="Arial" w:cs="Arial"/>
          <w:sz w:val="20"/>
          <w:szCs w:val="20"/>
        </w:rPr>
      </w:pPr>
      <w:r w:rsidRPr="001A7BDA">
        <w:rPr>
          <w:rFonts w:ascii="Arial" w:hAnsi="Arial" w:cs="Arial"/>
          <w:sz w:val="20"/>
          <w:szCs w:val="20"/>
        </w:rPr>
        <w:t xml:space="preserve">Ukrepi za zmanjševanje </w:t>
      </w:r>
      <w:r w:rsidR="00AB3805" w:rsidRPr="001A7BDA">
        <w:rPr>
          <w:rFonts w:ascii="Arial" w:hAnsi="Arial" w:cs="Arial"/>
          <w:sz w:val="20"/>
          <w:szCs w:val="20"/>
        </w:rPr>
        <w:t xml:space="preserve">cenovne </w:t>
      </w:r>
      <w:r w:rsidRPr="001A7BDA">
        <w:rPr>
          <w:rFonts w:ascii="Arial" w:hAnsi="Arial" w:cs="Arial"/>
          <w:sz w:val="20"/>
          <w:szCs w:val="20"/>
        </w:rPr>
        <w:t>dostopnosti tobačnih in povezanih izdelkov in zagotavljanje sredstev za programe promocije zdravja, preventive in zdravljenja</w:t>
      </w:r>
      <w:r w:rsidR="00760A1D">
        <w:rPr>
          <w:rFonts w:ascii="Arial" w:hAnsi="Arial" w:cs="Arial"/>
          <w:sz w:val="20"/>
          <w:szCs w:val="20"/>
        </w:rPr>
        <w:t>.</w:t>
      </w:r>
    </w:p>
    <w:p w14:paraId="5222186B" w14:textId="77777777" w:rsidR="00A130E4" w:rsidRPr="001A7BDA" w:rsidRDefault="00A130E4" w:rsidP="00A130E4">
      <w:pPr>
        <w:pStyle w:val="Odstavekseznama"/>
        <w:spacing w:line="240" w:lineRule="auto"/>
        <w:rPr>
          <w:rFonts w:ascii="Arial" w:hAnsi="Arial" w:cs="Arial"/>
          <w:sz w:val="20"/>
          <w:szCs w:val="20"/>
        </w:rPr>
      </w:pPr>
    </w:p>
    <w:p w14:paraId="010F9B2A" w14:textId="77777777" w:rsidR="000320A6" w:rsidRPr="001A7BDA" w:rsidRDefault="000320A6" w:rsidP="00E63F26">
      <w:pPr>
        <w:spacing w:line="240" w:lineRule="auto"/>
        <w:rPr>
          <w:rFonts w:ascii="Arial" w:hAnsi="Arial" w:cs="Arial"/>
          <w:sz w:val="20"/>
          <w:szCs w:val="20"/>
        </w:rPr>
      </w:pPr>
    </w:p>
    <w:p w14:paraId="41BDDF1E" w14:textId="0ADC320D" w:rsidR="00A130E4" w:rsidRDefault="00C52E83" w:rsidP="009A6ED6">
      <w:pPr>
        <w:pStyle w:val="Odstavekseznama"/>
        <w:numPr>
          <w:ilvl w:val="0"/>
          <w:numId w:val="12"/>
        </w:numPr>
        <w:spacing w:line="240" w:lineRule="auto"/>
        <w:rPr>
          <w:rFonts w:ascii="Arial" w:hAnsi="Arial" w:cs="Arial"/>
          <w:sz w:val="20"/>
          <w:szCs w:val="20"/>
        </w:rPr>
      </w:pPr>
      <w:r w:rsidRPr="001F6265">
        <w:rPr>
          <w:rFonts w:ascii="Arial" w:hAnsi="Arial" w:cs="Arial"/>
          <w:sz w:val="20"/>
          <w:szCs w:val="20"/>
        </w:rPr>
        <w:t xml:space="preserve">Preprečevanje začetka </w:t>
      </w:r>
      <w:r w:rsidR="001F6265" w:rsidRPr="001F6265">
        <w:rPr>
          <w:rFonts w:ascii="Arial" w:hAnsi="Arial" w:cs="Arial"/>
          <w:sz w:val="20"/>
          <w:szCs w:val="20"/>
        </w:rPr>
        <w:t>uporabe tobačnih in povezanih izdelkov</w:t>
      </w:r>
      <w:r w:rsidR="00760A1D">
        <w:rPr>
          <w:rFonts w:ascii="Arial" w:hAnsi="Arial" w:cs="Arial"/>
          <w:sz w:val="20"/>
          <w:szCs w:val="20"/>
        </w:rPr>
        <w:t>.</w:t>
      </w:r>
      <w:r w:rsidR="001F6265" w:rsidRPr="001F6265">
        <w:rPr>
          <w:rFonts w:ascii="Arial" w:hAnsi="Arial" w:cs="Arial"/>
          <w:sz w:val="20"/>
          <w:szCs w:val="20"/>
        </w:rPr>
        <w:t xml:space="preserve"> </w:t>
      </w:r>
    </w:p>
    <w:p w14:paraId="50154909" w14:textId="77777777" w:rsidR="00C47BF1" w:rsidRPr="001F6265" w:rsidRDefault="00C47BF1" w:rsidP="00C47BF1">
      <w:pPr>
        <w:pStyle w:val="Odstavekseznama"/>
        <w:spacing w:line="240" w:lineRule="auto"/>
        <w:rPr>
          <w:rFonts w:ascii="Arial" w:hAnsi="Arial" w:cs="Arial"/>
          <w:sz w:val="20"/>
          <w:szCs w:val="20"/>
        </w:rPr>
      </w:pPr>
    </w:p>
    <w:p w14:paraId="2C255DD6" w14:textId="77777777" w:rsidR="00C52E83" w:rsidRPr="001A7BDA" w:rsidRDefault="00C52E83" w:rsidP="00E63F26">
      <w:pPr>
        <w:spacing w:line="240" w:lineRule="auto"/>
        <w:rPr>
          <w:rFonts w:ascii="Arial" w:hAnsi="Arial" w:cs="Arial"/>
          <w:sz w:val="20"/>
          <w:szCs w:val="20"/>
        </w:rPr>
      </w:pPr>
    </w:p>
    <w:p w14:paraId="308DAFB6" w14:textId="4A617BC5" w:rsidR="00C52E83" w:rsidRPr="001A7BDA" w:rsidRDefault="00C52E83" w:rsidP="009A6ED6">
      <w:pPr>
        <w:pStyle w:val="Odstavekseznama"/>
        <w:numPr>
          <w:ilvl w:val="0"/>
          <w:numId w:val="12"/>
        </w:numPr>
        <w:spacing w:line="240" w:lineRule="auto"/>
        <w:rPr>
          <w:rFonts w:ascii="Arial" w:hAnsi="Arial" w:cs="Arial"/>
          <w:sz w:val="20"/>
          <w:szCs w:val="20"/>
        </w:rPr>
      </w:pPr>
      <w:r w:rsidRPr="001A7BDA">
        <w:rPr>
          <w:rFonts w:ascii="Arial" w:hAnsi="Arial" w:cs="Arial"/>
          <w:sz w:val="20"/>
          <w:szCs w:val="20"/>
        </w:rPr>
        <w:t xml:space="preserve">Spodbujanje opuščanja kajenja </w:t>
      </w:r>
      <w:r w:rsidR="00760A1D">
        <w:rPr>
          <w:rFonts w:ascii="Arial" w:hAnsi="Arial" w:cs="Arial"/>
          <w:sz w:val="20"/>
          <w:szCs w:val="20"/>
        </w:rPr>
        <w:t>in</w:t>
      </w:r>
      <w:r w:rsidR="0030361B" w:rsidRPr="001A7BDA">
        <w:rPr>
          <w:rFonts w:ascii="Arial" w:hAnsi="Arial" w:cs="Arial"/>
          <w:sz w:val="20"/>
          <w:szCs w:val="20"/>
        </w:rPr>
        <w:t xml:space="preserve"> </w:t>
      </w:r>
      <w:r w:rsidR="00E9298A" w:rsidRPr="001A7BDA">
        <w:rPr>
          <w:rFonts w:ascii="Arial" w:hAnsi="Arial" w:cs="Arial"/>
          <w:sz w:val="20"/>
          <w:szCs w:val="20"/>
        </w:rPr>
        <w:t xml:space="preserve">opuščanja </w:t>
      </w:r>
      <w:r w:rsidR="0030361B" w:rsidRPr="001A7BDA">
        <w:rPr>
          <w:rFonts w:ascii="Arial" w:hAnsi="Arial" w:cs="Arial"/>
          <w:sz w:val="20"/>
          <w:szCs w:val="20"/>
        </w:rPr>
        <w:t>uporabe povezanih izdelkov</w:t>
      </w:r>
      <w:r w:rsidR="00760A1D">
        <w:rPr>
          <w:rFonts w:ascii="Arial" w:hAnsi="Arial" w:cs="Arial"/>
          <w:sz w:val="20"/>
          <w:szCs w:val="20"/>
        </w:rPr>
        <w:t>.</w:t>
      </w:r>
    </w:p>
    <w:p w14:paraId="469AB235" w14:textId="77777777" w:rsidR="00A130E4" w:rsidRPr="001A7BDA" w:rsidRDefault="00A130E4" w:rsidP="00A130E4">
      <w:pPr>
        <w:pStyle w:val="Odstavekseznama"/>
        <w:spacing w:line="240" w:lineRule="auto"/>
        <w:rPr>
          <w:rFonts w:ascii="Arial" w:hAnsi="Arial" w:cs="Arial"/>
          <w:sz w:val="20"/>
          <w:szCs w:val="20"/>
        </w:rPr>
      </w:pPr>
    </w:p>
    <w:p w14:paraId="37B373F8" w14:textId="77777777" w:rsidR="00C52E83" w:rsidRPr="001A7BDA" w:rsidRDefault="00C52E83" w:rsidP="00E63F26">
      <w:pPr>
        <w:spacing w:line="240" w:lineRule="auto"/>
        <w:rPr>
          <w:rFonts w:ascii="Arial" w:hAnsi="Arial" w:cs="Arial"/>
          <w:sz w:val="20"/>
          <w:szCs w:val="20"/>
        </w:rPr>
      </w:pPr>
    </w:p>
    <w:p w14:paraId="7A74CD54" w14:textId="4F53B2FA" w:rsidR="00C52E83" w:rsidRPr="001A7BDA" w:rsidRDefault="00C52E83" w:rsidP="009A6ED6">
      <w:pPr>
        <w:pStyle w:val="Odstavekseznama"/>
        <w:numPr>
          <w:ilvl w:val="0"/>
          <w:numId w:val="12"/>
        </w:numPr>
        <w:spacing w:line="240" w:lineRule="auto"/>
        <w:rPr>
          <w:rFonts w:ascii="Arial" w:hAnsi="Arial" w:cs="Arial"/>
          <w:sz w:val="20"/>
          <w:szCs w:val="20"/>
        </w:rPr>
      </w:pPr>
      <w:r w:rsidRPr="001A7BDA">
        <w:rPr>
          <w:rFonts w:ascii="Arial" w:hAnsi="Arial" w:cs="Arial"/>
          <w:sz w:val="20"/>
          <w:szCs w:val="20"/>
        </w:rPr>
        <w:t>Zaščita pred</w:t>
      </w:r>
      <w:r w:rsidR="00A463E6">
        <w:rPr>
          <w:rFonts w:ascii="Arial" w:hAnsi="Arial" w:cs="Arial"/>
          <w:sz w:val="20"/>
          <w:szCs w:val="20"/>
        </w:rPr>
        <w:t xml:space="preserve"> izpostavljenostjo tobačnemu dimu</w:t>
      </w:r>
      <w:r w:rsidR="00760A1D">
        <w:rPr>
          <w:rFonts w:ascii="Arial" w:hAnsi="Arial" w:cs="Arial"/>
          <w:sz w:val="20"/>
          <w:szCs w:val="20"/>
        </w:rPr>
        <w:t>.</w:t>
      </w:r>
      <w:r w:rsidR="006821A3" w:rsidRPr="001A7BDA">
        <w:rPr>
          <w:rFonts w:ascii="Arial" w:hAnsi="Arial" w:cs="Arial"/>
          <w:sz w:val="20"/>
          <w:szCs w:val="20"/>
        </w:rPr>
        <w:t xml:space="preserve"> </w:t>
      </w:r>
    </w:p>
    <w:p w14:paraId="6DF6005B" w14:textId="77777777" w:rsidR="00A130E4" w:rsidRPr="001A7BDA" w:rsidRDefault="00A130E4" w:rsidP="00A130E4">
      <w:pPr>
        <w:pStyle w:val="Odstavekseznama"/>
        <w:spacing w:line="240" w:lineRule="auto"/>
        <w:rPr>
          <w:rFonts w:ascii="Arial" w:hAnsi="Arial" w:cs="Arial"/>
          <w:sz w:val="20"/>
          <w:szCs w:val="20"/>
        </w:rPr>
      </w:pPr>
    </w:p>
    <w:p w14:paraId="1178922E" w14:textId="77777777" w:rsidR="00C52E83" w:rsidRPr="001A7BDA" w:rsidRDefault="00C52E83" w:rsidP="00E63F26">
      <w:pPr>
        <w:spacing w:line="240" w:lineRule="auto"/>
        <w:rPr>
          <w:rFonts w:ascii="Arial" w:hAnsi="Arial" w:cs="Arial"/>
          <w:sz w:val="20"/>
          <w:szCs w:val="20"/>
        </w:rPr>
      </w:pPr>
    </w:p>
    <w:p w14:paraId="598CB092" w14:textId="06244668" w:rsidR="00C52E83" w:rsidRPr="001A7BDA" w:rsidRDefault="00B964DB" w:rsidP="009A6ED6">
      <w:pPr>
        <w:pStyle w:val="Odstavekseznama"/>
        <w:numPr>
          <w:ilvl w:val="0"/>
          <w:numId w:val="12"/>
        </w:numPr>
        <w:spacing w:line="240" w:lineRule="auto"/>
        <w:rPr>
          <w:rFonts w:ascii="Arial" w:hAnsi="Arial" w:cs="Arial"/>
          <w:sz w:val="20"/>
          <w:szCs w:val="20"/>
        </w:rPr>
      </w:pPr>
      <w:r>
        <w:rPr>
          <w:rFonts w:ascii="Arial" w:hAnsi="Arial" w:cs="Arial"/>
          <w:sz w:val="20"/>
          <w:szCs w:val="20"/>
        </w:rPr>
        <w:t>S</w:t>
      </w:r>
      <w:r w:rsidR="00C52E83" w:rsidRPr="001A7BDA">
        <w:rPr>
          <w:rFonts w:ascii="Arial" w:hAnsi="Arial" w:cs="Arial"/>
          <w:sz w:val="20"/>
          <w:szCs w:val="20"/>
        </w:rPr>
        <w:t>premljanje področja</w:t>
      </w:r>
      <w:r w:rsidR="00760A1D">
        <w:rPr>
          <w:rFonts w:ascii="Arial" w:hAnsi="Arial" w:cs="Arial"/>
          <w:sz w:val="20"/>
          <w:szCs w:val="20"/>
        </w:rPr>
        <w:t>.</w:t>
      </w:r>
    </w:p>
    <w:p w14:paraId="055EC448" w14:textId="77777777" w:rsidR="00A130E4" w:rsidRPr="001A7BDA" w:rsidRDefault="00A130E4" w:rsidP="00A130E4">
      <w:pPr>
        <w:pStyle w:val="Odstavekseznama"/>
        <w:spacing w:line="240" w:lineRule="auto"/>
        <w:rPr>
          <w:rFonts w:ascii="Arial" w:hAnsi="Arial" w:cs="Arial"/>
          <w:sz w:val="20"/>
          <w:szCs w:val="20"/>
        </w:rPr>
      </w:pPr>
    </w:p>
    <w:p w14:paraId="1F9CBF92" w14:textId="77777777" w:rsidR="00C52E83" w:rsidRPr="001A7BDA" w:rsidRDefault="00C52E83" w:rsidP="00E63F26">
      <w:pPr>
        <w:spacing w:line="240" w:lineRule="auto"/>
        <w:rPr>
          <w:rFonts w:ascii="Arial" w:hAnsi="Arial" w:cs="Arial"/>
          <w:sz w:val="20"/>
          <w:szCs w:val="20"/>
        </w:rPr>
      </w:pPr>
    </w:p>
    <w:p w14:paraId="5B6E0D78" w14:textId="3EF43C4D" w:rsidR="002834E4" w:rsidRPr="001A7BDA" w:rsidRDefault="00C52E83" w:rsidP="009A6ED6">
      <w:pPr>
        <w:pStyle w:val="Odstavekseznama"/>
        <w:numPr>
          <w:ilvl w:val="0"/>
          <w:numId w:val="12"/>
        </w:numPr>
        <w:spacing w:line="240" w:lineRule="auto"/>
        <w:rPr>
          <w:rFonts w:ascii="Arial" w:hAnsi="Arial" w:cs="Arial"/>
          <w:sz w:val="20"/>
          <w:szCs w:val="20"/>
        </w:rPr>
      </w:pPr>
      <w:r w:rsidRPr="001A7BDA">
        <w:rPr>
          <w:rFonts w:ascii="Arial" w:hAnsi="Arial" w:cs="Arial"/>
          <w:sz w:val="20"/>
          <w:szCs w:val="20"/>
        </w:rPr>
        <w:t>Drugi ukrepi</w:t>
      </w:r>
      <w:r w:rsidR="00760A1D">
        <w:rPr>
          <w:rFonts w:ascii="Arial" w:hAnsi="Arial" w:cs="Arial"/>
          <w:sz w:val="20"/>
          <w:szCs w:val="20"/>
        </w:rPr>
        <w:t>.</w:t>
      </w:r>
    </w:p>
    <w:p w14:paraId="28078EBC" w14:textId="77777777" w:rsidR="002834E4" w:rsidRPr="001A7BDA" w:rsidRDefault="002834E4" w:rsidP="002834E4">
      <w:pPr>
        <w:spacing w:line="240" w:lineRule="auto"/>
        <w:rPr>
          <w:rFonts w:ascii="Arial" w:hAnsi="Arial" w:cs="Arial"/>
          <w:sz w:val="20"/>
          <w:szCs w:val="20"/>
        </w:rPr>
      </w:pPr>
    </w:p>
    <w:p w14:paraId="44FB897B" w14:textId="77777777" w:rsidR="002834E4" w:rsidRPr="00A4111A" w:rsidRDefault="002834E4" w:rsidP="002834E4">
      <w:pPr>
        <w:spacing w:line="240" w:lineRule="auto"/>
        <w:rPr>
          <w:rFonts w:ascii="Arial" w:hAnsi="Arial" w:cs="Arial"/>
        </w:rPr>
      </w:pPr>
    </w:p>
    <w:p w14:paraId="37AB5DE8"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63" w:name="_Toc96960861"/>
      <w:bookmarkStart w:id="64" w:name="_Toc96960906"/>
      <w:bookmarkStart w:id="65" w:name="_Toc96960967"/>
      <w:bookmarkStart w:id="66" w:name="_Toc96961008"/>
      <w:bookmarkStart w:id="67" w:name="_Toc96961149"/>
      <w:bookmarkEnd w:id="63"/>
      <w:bookmarkEnd w:id="64"/>
      <w:bookmarkEnd w:id="65"/>
      <w:bookmarkEnd w:id="66"/>
      <w:bookmarkEnd w:id="67"/>
    </w:p>
    <w:p w14:paraId="273536E3"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68" w:name="_Toc96960862"/>
      <w:bookmarkStart w:id="69" w:name="_Toc96960907"/>
      <w:bookmarkStart w:id="70" w:name="_Toc96960968"/>
      <w:bookmarkStart w:id="71" w:name="_Toc96961009"/>
      <w:bookmarkStart w:id="72" w:name="_Toc96961150"/>
      <w:bookmarkEnd w:id="68"/>
      <w:bookmarkEnd w:id="69"/>
      <w:bookmarkEnd w:id="70"/>
      <w:bookmarkEnd w:id="71"/>
      <w:bookmarkEnd w:id="72"/>
    </w:p>
    <w:p w14:paraId="4837B65B"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73" w:name="_Toc96960863"/>
      <w:bookmarkStart w:id="74" w:name="_Toc96960908"/>
      <w:bookmarkStart w:id="75" w:name="_Toc96960969"/>
      <w:bookmarkStart w:id="76" w:name="_Toc96961010"/>
      <w:bookmarkStart w:id="77" w:name="_Toc96961151"/>
      <w:bookmarkEnd w:id="73"/>
      <w:bookmarkEnd w:id="74"/>
      <w:bookmarkEnd w:id="75"/>
      <w:bookmarkEnd w:id="76"/>
      <w:bookmarkEnd w:id="77"/>
    </w:p>
    <w:p w14:paraId="0437D9DD"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78" w:name="_Toc96960864"/>
      <w:bookmarkStart w:id="79" w:name="_Toc96960909"/>
      <w:bookmarkStart w:id="80" w:name="_Toc96960970"/>
      <w:bookmarkStart w:id="81" w:name="_Toc96961011"/>
      <w:bookmarkStart w:id="82" w:name="_Toc96961152"/>
      <w:bookmarkEnd w:id="78"/>
      <w:bookmarkEnd w:id="79"/>
      <w:bookmarkEnd w:id="80"/>
      <w:bookmarkEnd w:id="81"/>
      <w:bookmarkEnd w:id="82"/>
    </w:p>
    <w:p w14:paraId="3B75C668"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83" w:name="_Toc96960865"/>
      <w:bookmarkStart w:id="84" w:name="_Toc96960910"/>
      <w:bookmarkStart w:id="85" w:name="_Toc96960971"/>
      <w:bookmarkStart w:id="86" w:name="_Toc96961012"/>
      <w:bookmarkStart w:id="87" w:name="_Toc96961153"/>
      <w:bookmarkEnd w:id="83"/>
      <w:bookmarkEnd w:id="84"/>
      <w:bookmarkEnd w:id="85"/>
      <w:bookmarkEnd w:id="86"/>
      <w:bookmarkEnd w:id="87"/>
    </w:p>
    <w:p w14:paraId="0954718B"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88" w:name="_Toc96960866"/>
      <w:bookmarkStart w:id="89" w:name="_Toc96960911"/>
      <w:bookmarkStart w:id="90" w:name="_Toc96960972"/>
      <w:bookmarkStart w:id="91" w:name="_Toc96961013"/>
      <w:bookmarkStart w:id="92" w:name="_Toc96961154"/>
      <w:bookmarkEnd w:id="88"/>
      <w:bookmarkEnd w:id="89"/>
      <w:bookmarkEnd w:id="90"/>
      <w:bookmarkEnd w:id="91"/>
      <w:bookmarkEnd w:id="92"/>
    </w:p>
    <w:p w14:paraId="67A5C2D6"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93" w:name="_Toc96960867"/>
      <w:bookmarkStart w:id="94" w:name="_Toc96960912"/>
      <w:bookmarkStart w:id="95" w:name="_Toc96960973"/>
      <w:bookmarkStart w:id="96" w:name="_Toc96961014"/>
      <w:bookmarkStart w:id="97" w:name="_Toc96961155"/>
      <w:bookmarkEnd w:id="93"/>
      <w:bookmarkEnd w:id="94"/>
      <w:bookmarkEnd w:id="95"/>
      <w:bookmarkEnd w:id="96"/>
      <w:bookmarkEnd w:id="97"/>
    </w:p>
    <w:p w14:paraId="29841F73"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98" w:name="_Toc96960868"/>
      <w:bookmarkStart w:id="99" w:name="_Toc96960913"/>
      <w:bookmarkStart w:id="100" w:name="_Toc96960974"/>
      <w:bookmarkStart w:id="101" w:name="_Toc96961015"/>
      <w:bookmarkStart w:id="102" w:name="_Toc96961156"/>
      <w:bookmarkEnd w:id="98"/>
      <w:bookmarkEnd w:id="99"/>
      <w:bookmarkEnd w:id="100"/>
      <w:bookmarkEnd w:id="101"/>
      <w:bookmarkEnd w:id="102"/>
    </w:p>
    <w:p w14:paraId="30E0B64C" w14:textId="77777777" w:rsidR="008F29DC" w:rsidRPr="008F29DC" w:rsidRDefault="008F29DC" w:rsidP="009A6ED6">
      <w:pPr>
        <w:pStyle w:val="Odstavekseznama"/>
        <w:keepNext/>
        <w:keepLines/>
        <w:numPr>
          <w:ilvl w:val="0"/>
          <w:numId w:val="31"/>
        </w:numPr>
        <w:outlineLvl w:val="2"/>
        <w:rPr>
          <w:rFonts w:ascii="Arial" w:hAnsi="Arial" w:cs="Arial"/>
          <w:vanish/>
          <w:color w:val="0070C0"/>
          <w:sz w:val="24"/>
        </w:rPr>
      </w:pPr>
      <w:bookmarkStart w:id="103" w:name="_Toc96960869"/>
      <w:bookmarkStart w:id="104" w:name="_Toc96960914"/>
      <w:bookmarkStart w:id="105" w:name="_Toc96960975"/>
      <w:bookmarkStart w:id="106" w:name="_Toc96961016"/>
      <w:bookmarkStart w:id="107" w:name="_Toc96961157"/>
      <w:bookmarkEnd w:id="103"/>
      <w:bookmarkEnd w:id="104"/>
      <w:bookmarkEnd w:id="105"/>
      <w:bookmarkEnd w:id="106"/>
      <w:bookmarkEnd w:id="107"/>
    </w:p>
    <w:p w14:paraId="04EFD4D3" w14:textId="77777777" w:rsidR="008F29DC" w:rsidRPr="008F29DC" w:rsidRDefault="008F29DC" w:rsidP="009A6ED6">
      <w:pPr>
        <w:pStyle w:val="Odstavekseznama"/>
        <w:keepNext/>
        <w:keepLines/>
        <w:numPr>
          <w:ilvl w:val="0"/>
          <w:numId w:val="29"/>
        </w:numPr>
        <w:outlineLvl w:val="2"/>
        <w:rPr>
          <w:rFonts w:ascii="Arial" w:hAnsi="Arial" w:cs="Arial"/>
          <w:vanish/>
          <w:color w:val="0070C0"/>
          <w:sz w:val="24"/>
        </w:rPr>
      </w:pPr>
      <w:bookmarkStart w:id="108" w:name="_Toc96960870"/>
      <w:bookmarkStart w:id="109" w:name="_Toc96960915"/>
      <w:bookmarkStart w:id="110" w:name="_Toc96960976"/>
      <w:bookmarkStart w:id="111" w:name="_Toc96961017"/>
      <w:bookmarkStart w:id="112" w:name="_Toc96961158"/>
      <w:bookmarkEnd w:id="108"/>
      <w:bookmarkEnd w:id="109"/>
      <w:bookmarkEnd w:id="110"/>
      <w:bookmarkEnd w:id="111"/>
      <w:bookmarkEnd w:id="112"/>
    </w:p>
    <w:p w14:paraId="28D8B0CB" w14:textId="77777777" w:rsidR="008F29DC" w:rsidRPr="008F29DC" w:rsidRDefault="008F29DC" w:rsidP="009A6ED6">
      <w:pPr>
        <w:pStyle w:val="Odstavekseznama"/>
        <w:keepNext/>
        <w:keepLines/>
        <w:numPr>
          <w:ilvl w:val="0"/>
          <w:numId w:val="29"/>
        </w:numPr>
        <w:outlineLvl w:val="2"/>
        <w:rPr>
          <w:rFonts w:ascii="Arial" w:hAnsi="Arial" w:cs="Arial"/>
          <w:vanish/>
          <w:color w:val="0070C0"/>
          <w:sz w:val="24"/>
        </w:rPr>
      </w:pPr>
      <w:bookmarkStart w:id="113" w:name="_Toc96960871"/>
      <w:bookmarkStart w:id="114" w:name="_Toc96960916"/>
      <w:bookmarkStart w:id="115" w:name="_Toc96960977"/>
      <w:bookmarkStart w:id="116" w:name="_Toc96961018"/>
      <w:bookmarkStart w:id="117" w:name="_Toc96961159"/>
      <w:bookmarkEnd w:id="113"/>
      <w:bookmarkEnd w:id="114"/>
      <w:bookmarkEnd w:id="115"/>
      <w:bookmarkEnd w:id="116"/>
      <w:bookmarkEnd w:id="117"/>
    </w:p>
    <w:p w14:paraId="3FA1EA64" w14:textId="77777777" w:rsidR="008F29DC" w:rsidRPr="008F29DC" w:rsidRDefault="008F29DC" w:rsidP="009A6ED6">
      <w:pPr>
        <w:pStyle w:val="Odstavekseznama"/>
        <w:keepNext/>
        <w:keepLines/>
        <w:numPr>
          <w:ilvl w:val="0"/>
          <w:numId w:val="29"/>
        </w:numPr>
        <w:outlineLvl w:val="2"/>
        <w:rPr>
          <w:rFonts w:ascii="Arial" w:hAnsi="Arial" w:cs="Arial"/>
          <w:vanish/>
          <w:color w:val="0070C0"/>
          <w:sz w:val="24"/>
        </w:rPr>
      </w:pPr>
      <w:bookmarkStart w:id="118" w:name="_Toc96960872"/>
      <w:bookmarkStart w:id="119" w:name="_Toc96960917"/>
      <w:bookmarkStart w:id="120" w:name="_Toc96960978"/>
      <w:bookmarkStart w:id="121" w:name="_Toc96961019"/>
      <w:bookmarkStart w:id="122" w:name="_Toc96961160"/>
      <w:bookmarkEnd w:id="118"/>
      <w:bookmarkEnd w:id="119"/>
      <w:bookmarkEnd w:id="120"/>
      <w:bookmarkEnd w:id="121"/>
      <w:bookmarkEnd w:id="122"/>
    </w:p>
    <w:p w14:paraId="2C47FC95" w14:textId="6EAFB068" w:rsidR="00B44B57" w:rsidRPr="008F29DC" w:rsidRDefault="00577E9A" w:rsidP="008F29DC">
      <w:pPr>
        <w:pStyle w:val="EPHOtitle3"/>
        <w:rPr>
          <w:rFonts w:eastAsiaTheme="majorEastAsia" w:cs="Arial"/>
          <w:b/>
          <w:bCs/>
          <w:color w:val="4F81BD" w:themeColor="accent1"/>
          <w:sz w:val="26"/>
          <w:szCs w:val="26"/>
        </w:rPr>
      </w:pPr>
      <w:r w:rsidRPr="00A4111A">
        <w:rPr>
          <w:rFonts w:cs="Arial"/>
        </w:rPr>
        <w:br w:type="page"/>
      </w:r>
      <w:bookmarkStart w:id="123" w:name="_Toc96959595"/>
      <w:r w:rsidR="000509D7" w:rsidRPr="00E85B1E">
        <w:lastRenderedPageBreak/>
        <w:t xml:space="preserve"> </w:t>
      </w:r>
      <w:bookmarkStart w:id="124" w:name="_Toc96960193"/>
      <w:bookmarkStart w:id="125" w:name="_Toc96960222"/>
      <w:bookmarkStart w:id="126" w:name="_Toc96960307"/>
      <w:bookmarkStart w:id="127" w:name="_Toc96961161"/>
      <w:r w:rsidR="00F531EC" w:rsidRPr="00E85B1E">
        <w:t>ZAKONODAJA</w:t>
      </w:r>
      <w:r w:rsidR="00B44B57" w:rsidRPr="004558E9">
        <w:t xml:space="preserve"> ZA OBLIKOVANJE OKOLJA, KI SPODBUJA NEKAJENJE</w:t>
      </w:r>
      <w:bookmarkEnd w:id="123"/>
      <w:bookmarkEnd w:id="124"/>
      <w:bookmarkEnd w:id="125"/>
      <w:bookmarkEnd w:id="126"/>
      <w:bookmarkEnd w:id="127"/>
    </w:p>
    <w:p w14:paraId="60B19DCB" w14:textId="77777777" w:rsidR="00B44B57" w:rsidRPr="00A4111A" w:rsidRDefault="00B44B57">
      <w:pPr>
        <w:rPr>
          <w:rFonts w:ascii="Arial" w:hAnsi="Arial" w:cs="Arial"/>
        </w:rPr>
      </w:pPr>
    </w:p>
    <w:p w14:paraId="18FF6CE5" w14:textId="77777777" w:rsidR="00E0329B" w:rsidRPr="00412524" w:rsidRDefault="007F016A">
      <w:pPr>
        <w:rPr>
          <w:rFonts w:ascii="Arial" w:hAnsi="Arial" w:cs="Arial"/>
          <w:sz w:val="20"/>
          <w:szCs w:val="20"/>
        </w:rPr>
      </w:pPr>
      <w:r w:rsidRPr="00412524">
        <w:rPr>
          <w:rFonts w:ascii="Arial" w:hAnsi="Arial" w:cs="Arial"/>
          <w:sz w:val="20"/>
          <w:szCs w:val="20"/>
        </w:rPr>
        <w:t>Zakonodajni ukrepi so učinkovit način za oblikovanje okolja, ki spodbuja nekajenje</w:t>
      </w:r>
      <w:r w:rsidR="00AB3805" w:rsidRPr="00412524">
        <w:rPr>
          <w:rFonts w:ascii="Arial" w:hAnsi="Arial" w:cs="Arial"/>
          <w:sz w:val="20"/>
          <w:szCs w:val="20"/>
        </w:rPr>
        <w:t>, torej okolja</w:t>
      </w:r>
      <w:r w:rsidR="00E0329B" w:rsidRPr="00412524">
        <w:rPr>
          <w:rFonts w:ascii="Arial" w:hAnsi="Arial" w:cs="Arial"/>
          <w:sz w:val="20"/>
          <w:szCs w:val="20"/>
        </w:rPr>
        <w:t>, v katerem ni oziroma je malo spodbud za kajenje</w:t>
      </w:r>
      <w:r w:rsidRPr="00412524">
        <w:rPr>
          <w:rFonts w:ascii="Arial" w:hAnsi="Arial" w:cs="Arial"/>
          <w:sz w:val="20"/>
          <w:szCs w:val="20"/>
        </w:rPr>
        <w:t xml:space="preserve">. </w:t>
      </w:r>
    </w:p>
    <w:p w14:paraId="1A015DD1" w14:textId="77777777" w:rsidR="00E0329B" w:rsidRPr="00412524" w:rsidRDefault="00E0329B">
      <w:pPr>
        <w:rPr>
          <w:rFonts w:ascii="Arial" w:hAnsi="Arial" w:cs="Arial"/>
          <w:sz w:val="20"/>
          <w:szCs w:val="20"/>
        </w:rPr>
      </w:pPr>
    </w:p>
    <w:p w14:paraId="4178DF7C" w14:textId="50255710" w:rsidR="00756232" w:rsidRPr="00412524" w:rsidRDefault="00F531EC">
      <w:pPr>
        <w:rPr>
          <w:rFonts w:ascii="Arial" w:hAnsi="Arial" w:cs="Arial"/>
          <w:sz w:val="20"/>
          <w:szCs w:val="20"/>
        </w:rPr>
      </w:pPr>
      <w:r w:rsidRPr="00412524">
        <w:rPr>
          <w:rFonts w:ascii="Arial" w:hAnsi="Arial" w:cs="Arial"/>
          <w:sz w:val="20"/>
          <w:szCs w:val="20"/>
        </w:rPr>
        <w:t xml:space="preserve">V Sloveniji je bil februarja 2017 sprejet </w:t>
      </w:r>
      <w:r w:rsidR="006552D2">
        <w:rPr>
          <w:rFonts w:ascii="Arial" w:hAnsi="Arial" w:cs="Arial"/>
          <w:sz w:val="20"/>
          <w:szCs w:val="20"/>
        </w:rPr>
        <w:t>ZOUTPI</w:t>
      </w:r>
      <w:r w:rsidR="006552D2" w:rsidRPr="00412524">
        <w:rPr>
          <w:rFonts w:ascii="Arial" w:hAnsi="Arial" w:cs="Arial"/>
          <w:sz w:val="20"/>
          <w:szCs w:val="20"/>
        </w:rPr>
        <w:t xml:space="preserve"> </w:t>
      </w:r>
      <w:r w:rsidRPr="00412524">
        <w:rPr>
          <w:rFonts w:ascii="Arial" w:hAnsi="Arial" w:cs="Arial"/>
          <w:sz w:val="20"/>
          <w:szCs w:val="20"/>
        </w:rPr>
        <w:t>(natančneje opisan v poglavju</w:t>
      </w:r>
      <w:r w:rsidR="00FA2CFB" w:rsidRPr="00412524">
        <w:rPr>
          <w:rFonts w:ascii="Arial" w:hAnsi="Arial" w:cs="Arial"/>
          <w:sz w:val="20"/>
          <w:szCs w:val="20"/>
        </w:rPr>
        <w:t xml:space="preserve"> o stanju na področju zakonodaje</w:t>
      </w:r>
      <w:r w:rsidRPr="00412524">
        <w:rPr>
          <w:rFonts w:ascii="Arial" w:hAnsi="Arial" w:cs="Arial"/>
          <w:sz w:val="20"/>
          <w:szCs w:val="20"/>
        </w:rPr>
        <w:t xml:space="preserve">). </w:t>
      </w:r>
      <w:r w:rsidR="00FA2CFB" w:rsidRPr="00412524">
        <w:rPr>
          <w:rFonts w:ascii="Arial" w:hAnsi="Arial" w:cs="Arial"/>
          <w:sz w:val="20"/>
          <w:szCs w:val="20"/>
        </w:rPr>
        <w:t>Samo u</w:t>
      </w:r>
      <w:r w:rsidRPr="00412524">
        <w:rPr>
          <w:rFonts w:ascii="Arial" w:hAnsi="Arial" w:cs="Arial"/>
          <w:sz w:val="20"/>
          <w:szCs w:val="20"/>
        </w:rPr>
        <w:t xml:space="preserve">krepi v </w:t>
      </w:r>
      <w:r w:rsidR="006552D2">
        <w:rPr>
          <w:rFonts w:ascii="Arial" w:hAnsi="Arial" w:cs="Arial"/>
          <w:sz w:val="20"/>
          <w:szCs w:val="20"/>
        </w:rPr>
        <w:t>ZOUTPI</w:t>
      </w:r>
      <w:r w:rsidR="006552D2" w:rsidRPr="00412524">
        <w:rPr>
          <w:rFonts w:ascii="Arial" w:hAnsi="Arial" w:cs="Arial"/>
          <w:sz w:val="20"/>
          <w:szCs w:val="20"/>
        </w:rPr>
        <w:t xml:space="preserve"> </w:t>
      </w:r>
      <w:r w:rsidRPr="00412524">
        <w:rPr>
          <w:rFonts w:ascii="Arial" w:hAnsi="Arial" w:cs="Arial"/>
          <w:sz w:val="20"/>
          <w:szCs w:val="20"/>
        </w:rPr>
        <w:t>glede na dostopne do</w:t>
      </w:r>
      <w:r w:rsidR="00FA2CFB" w:rsidRPr="00412524">
        <w:rPr>
          <w:rFonts w:ascii="Arial" w:hAnsi="Arial" w:cs="Arial"/>
          <w:sz w:val="20"/>
          <w:szCs w:val="20"/>
        </w:rPr>
        <w:t xml:space="preserve">kaze ne bodo zadoščali za izpolnitev dolgoročne vizije, to je </w:t>
      </w:r>
      <w:r w:rsidRPr="00412524">
        <w:rPr>
          <w:rFonts w:ascii="Arial" w:hAnsi="Arial" w:cs="Arial"/>
          <w:sz w:val="20"/>
          <w:szCs w:val="20"/>
        </w:rPr>
        <w:t>Slovenij</w:t>
      </w:r>
      <w:r w:rsidR="00760A1D">
        <w:rPr>
          <w:rFonts w:ascii="Arial" w:hAnsi="Arial" w:cs="Arial"/>
          <w:sz w:val="20"/>
          <w:szCs w:val="20"/>
        </w:rPr>
        <w:t>e</w:t>
      </w:r>
      <w:r w:rsidRPr="00412524">
        <w:rPr>
          <w:rFonts w:ascii="Arial" w:hAnsi="Arial" w:cs="Arial"/>
          <w:sz w:val="20"/>
          <w:szCs w:val="20"/>
        </w:rPr>
        <w:t xml:space="preserve"> brez tobaka. </w:t>
      </w:r>
      <w:r w:rsidR="00FA2CFB" w:rsidRPr="00412524">
        <w:rPr>
          <w:rFonts w:ascii="Arial" w:hAnsi="Arial" w:cs="Arial"/>
          <w:sz w:val="20"/>
          <w:szCs w:val="20"/>
        </w:rPr>
        <w:t>Sprejetje z</w:t>
      </w:r>
      <w:r w:rsidRPr="00412524">
        <w:rPr>
          <w:rFonts w:ascii="Arial" w:hAnsi="Arial" w:cs="Arial"/>
          <w:sz w:val="20"/>
          <w:szCs w:val="20"/>
        </w:rPr>
        <w:t>akon</w:t>
      </w:r>
      <w:r w:rsidR="006552D2">
        <w:rPr>
          <w:rFonts w:ascii="Arial" w:hAnsi="Arial" w:cs="Arial"/>
          <w:sz w:val="20"/>
          <w:szCs w:val="20"/>
        </w:rPr>
        <w:t>odaje</w:t>
      </w:r>
      <w:r w:rsidR="00AB3805" w:rsidRPr="00412524">
        <w:rPr>
          <w:rFonts w:ascii="Arial" w:hAnsi="Arial" w:cs="Arial"/>
          <w:sz w:val="20"/>
          <w:szCs w:val="20"/>
        </w:rPr>
        <w:t xml:space="preserve"> s</w:t>
      </w:r>
      <w:r w:rsidR="00FA2CFB" w:rsidRPr="00412524">
        <w:rPr>
          <w:rFonts w:ascii="Arial" w:hAnsi="Arial" w:cs="Arial"/>
          <w:sz w:val="20"/>
          <w:szCs w:val="20"/>
        </w:rPr>
        <w:t xml:space="preserve"> sodobni</w:t>
      </w:r>
      <w:r w:rsidR="00AB3805" w:rsidRPr="00412524">
        <w:rPr>
          <w:rFonts w:ascii="Arial" w:hAnsi="Arial" w:cs="Arial"/>
          <w:sz w:val="20"/>
          <w:szCs w:val="20"/>
        </w:rPr>
        <w:t>mi</w:t>
      </w:r>
      <w:r w:rsidR="00FA2CFB" w:rsidRPr="00412524">
        <w:rPr>
          <w:rFonts w:ascii="Arial" w:hAnsi="Arial" w:cs="Arial"/>
          <w:sz w:val="20"/>
          <w:szCs w:val="20"/>
        </w:rPr>
        <w:t xml:space="preserve"> in učinkoviti</w:t>
      </w:r>
      <w:r w:rsidR="00AB3805" w:rsidRPr="00412524">
        <w:rPr>
          <w:rFonts w:ascii="Arial" w:hAnsi="Arial" w:cs="Arial"/>
          <w:sz w:val="20"/>
          <w:szCs w:val="20"/>
        </w:rPr>
        <w:t>mi ukrepi nadzora nad tobakom</w:t>
      </w:r>
      <w:r w:rsidRPr="00412524">
        <w:rPr>
          <w:rFonts w:ascii="Arial" w:hAnsi="Arial" w:cs="Arial"/>
          <w:sz w:val="20"/>
          <w:szCs w:val="20"/>
        </w:rPr>
        <w:t xml:space="preserve"> je pomembna prelomnica na</w:t>
      </w:r>
      <w:r w:rsidR="00AB3805" w:rsidRPr="00412524">
        <w:rPr>
          <w:rFonts w:ascii="Arial" w:hAnsi="Arial" w:cs="Arial"/>
          <w:sz w:val="20"/>
          <w:szCs w:val="20"/>
        </w:rPr>
        <w:t xml:space="preserve"> tej poti, za uresničitev ciljev strategije pa je</w:t>
      </w:r>
      <w:r w:rsidR="00FA2CFB" w:rsidRPr="00412524">
        <w:rPr>
          <w:rFonts w:ascii="Arial" w:hAnsi="Arial" w:cs="Arial"/>
          <w:sz w:val="20"/>
          <w:szCs w:val="20"/>
        </w:rPr>
        <w:t xml:space="preserve"> </w:t>
      </w:r>
      <w:r w:rsidR="00AB3805" w:rsidRPr="00412524">
        <w:rPr>
          <w:rFonts w:ascii="Arial" w:hAnsi="Arial" w:cs="Arial"/>
          <w:sz w:val="20"/>
          <w:szCs w:val="20"/>
        </w:rPr>
        <w:t>ključno</w:t>
      </w:r>
      <w:r w:rsidRPr="00412524">
        <w:rPr>
          <w:rFonts w:ascii="Arial" w:hAnsi="Arial" w:cs="Arial"/>
          <w:sz w:val="20"/>
          <w:szCs w:val="20"/>
        </w:rPr>
        <w:t xml:space="preserve"> dosledno izvajanje obstoječe zakonodaje </w:t>
      </w:r>
      <w:r w:rsidR="00A4599B">
        <w:rPr>
          <w:rFonts w:ascii="Arial" w:hAnsi="Arial" w:cs="Arial"/>
          <w:sz w:val="20"/>
          <w:szCs w:val="20"/>
        </w:rPr>
        <w:t>in</w:t>
      </w:r>
      <w:r w:rsidRPr="00412524">
        <w:rPr>
          <w:rFonts w:ascii="Arial" w:hAnsi="Arial" w:cs="Arial"/>
          <w:sz w:val="20"/>
          <w:szCs w:val="20"/>
        </w:rPr>
        <w:t xml:space="preserve"> dodatni ukrepi</w:t>
      </w:r>
      <w:r w:rsidR="00AB3805" w:rsidRPr="00412524">
        <w:rPr>
          <w:rFonts w:ascii="Arial" w:hAnsi="Arial" w:cs="Arial"/>
          <w:sz w:val="20"/>
          <w:szCs w:val="20"/>
        </w:rPr>
        <w:t xml:space="preserve"> v podporo izvajanju</w:t>
      </w:r>
      <w:r w:rsidRPr="00412524">
        <w:rPr>
          <w:rFonts w:ascii="Arial" w:hAnsi="Arial" w:cs="Arial"/>
          <w:sz w:val="20"/>
          <w:szCs w:val="20"/>
        </w:rPr>
        <w:t xml:space="preserve">. </w:t>
      </w:r>
    </w:p>
    <w:p w14:paraId="5522799A" w14:textId="77777777" w:rsidR="00FC48E8" w:rsidRPr="00A4111A" w:rsidRDefault="00FC48E8">
      <w:pPr>
        <w:rPr>
          <w:rFonts w:ascii="Arial" w:hAnsi="Arial" w:cs="Arial"/>
          <w:b/>
        </w:rPr>
      </w:pPr>
    </w:p>
    <w:p w14:paraId="269FF5D1" w14:textId="77777777" w:rsidR="0047275B" w:rsidRPr="00A4111A" w:rsidRDefault="0032168A">
      <w:pPr>
        <w:rPr>
          <w:rFonts w:ascii="Arial" w:hAnsi="Arial" w:cs="Arial"/>
          <w:b/>
        </w:rPr>
      </w:pPr>
      <w:r w:rsidRPr="00A4111A">
        <w:rPr>
          <w:rFonts w:ascii="Arial" w:hAnsi="Arial" w:cs="Arial"/>
          <w:b/>
        </w:rPr>
        <w:t>Priporočeni ukrepi</w:t>
      </w:r>
      <w:r w:rsidR="00B628B6" w:rsidRPr="00A4111A">
        <w:rPr>
          <w:rFonts w:ascii="Arial" w:hAnsi="Arial" w:cs="Arial"/>
          <w:b/>
        </w:rPr>
        <w:t xml:space="preserve"> do 2030</w:t>
      </w:r>
      <w:r w:rsidR="00326429" w:rsidRPr="00A4111A">
        <w:rPr>
          <w:rFonts w:ascii="Arial" w:hAnsi="Arial" w:cs="Arial"/>
          <w:b/>
        </w:rPr>
        <w:t>:</w:t>
      </w:r>
    </w:p>
    <w:p w14:paraId="61A629D7" w14:textId="77777777" w:rsidR="0047275B" w:rsidRPr="00A4111A" w:rsidRDefault="0047275B">
      <w:pPr>
        <w:rPr>
          <w:rFonts w:ascii="Arial" w:hAnsi="Arial" w:cs="Arial"/>
        </w:rPr>
      </w:pPr>
    </w:p>
    <w:p w14:paraId="3EA011EB" w14:textId="3C30763E" w:rsidR="0001319C" w:rsidRPr="00A4111A" w:rsidRDefault="00A4599B" w:rsidP="00E9054D">
      <w:pPr>
        <w:pStyle w:val="Odstavekseznama"/>
        <w:numPr>
          <w:ilvl w:val="0"/>
          <w:numId w:val="2"/>
        </w:numPr>
        <w:rPr>
          <w:rFonts w:ascii="Arial" w:hAnsi="Arial" w:cs="Arial"/>
          <w:b/>
          <w:bCs/>
        </w:rPr>
      </w:pPr>
      <w:r>
        <w:rPr>
          <w:rFonts w:ascii="Arial" w:hAnsi="Arial" w:cs="Arial"/>
          <w:b/>
          <w:bCs/>
        </w:rPr>
        <w:t>O</w:t>
      </w:r>
      <w:r w:rsidR="00E20367" w:rsidRPr="00A4111A">
        <w:rPr>
          <w:rFonts w:ascii="Arial" w:hAnsi="Arial" w:cs="Arial"/>
          <w:b/>
          <w:bCs/>
        </w:rPr>
        <w:t>krepitev</w:t>
      </w:r>
      <w:r w:rsidR="003F5BFD" w:rsidRPr="00A4111A">
        <w:rPr>
          <w:rFonts w:ascii="Arial" w:hAnsi="Arial" w:cs="Arial"/>
          <w:b/>
          <w:bCs/>
        </w:rPr>
        <w:t xml:space="preserve"> nadzora</w:t>
      </w:r>
      <w:r w:rsidR="00E20367" w:rsidRPr="00A4111A">
        <w:rPr>
          <w:rFonts w:ascii="Arial" w:hAnsi="Arial" w:cs="Arial"/>
          <w:b/>
          <w:bCs/>
        </w:rPr>
        <w:t xml:space="preserve"> nad izvajanjem</w:t>
      </w:r>
      <w:r w:rsidR="00F531EC" w:rsidRPr="00A4111A">
        <w:rPr>
          <w:rFonts w:ascii="Arial" w:hAnsi="Arial" w:cs="Arial"/>
          <w:b/>
          <w:bCs/>
        </w:rPr>
        <w:t xml:space="preserve"> zakonodaje </w:t>
      </w:r>
      <w:r w:rsidR="000F5E94" w:rsidRPr="00A4111A">
        <w:rPr>
          <w:rFonts w:ascii="Arial" w:hAnsi="Arial" w:cs="Arial"/>
          <w:b/>
          <w:bCs/>
        </w:rPr>
        <w:t>na področjih prepovedi prodaje mladoletnim (</w:t>
      </w:r>
      <w:r w:rsidR="00E9054D" w:rsidRPr="00A4111A">
        <w:rPr>
          <w:rFonts w:ascii="Arial" w:hAnsi="Arial" w:cs="Arial"/>
          <w:b/>
          <w:bCs/>
        </w:rPr>
        <w:t xml:space="preserve">v sodelovanju z osebami, mlajšimi od 18 let </w:t>
      </w:r>
      <w:r>
        <w:rPr>
          <w:rFonts w:ascii="Arial" w:hAnsi="Arial" w:cs="Arial"/>
          <w:b/>
          <w:bCs/>
        </w:rPr>
        <w:t>–</w:t>
      </w:r>
      <w:r w:rsidR="00E9054D" w:rsidRPr="00A4111A">
        <w:rPr>
          <w:rFonts w:ascii="Arial" w:hAnsi="Arial" w:cs="Arial"/>
          <w:b/>
          <w:bCs/>
        </w:rPr>
        <w:t xml:space="preserve"> </w:t>
      </w:r>
      <w:r w:rsidR="000F5E94" w:rsidRPr="00A4111A">
        <w:rPr>
          <w:rFonts w:ascii="Arial" w:hAnsi="Arial" w:cs="Arial"/>
          <w:b/>
          <w:bCs/>
        </w:rPr>
        <w:t xml:space="preserve">skriti kupec), </w:t>
      </w:r>
      <w:r w:rsidR="00E9054D" w:rsidRPr="00A4111A">
        <w:rPr>
          <w:rFonts w:ascii="Arial" w:hAnsi="Arial" w:cs="Arial"/>
          <w:b/>
          <w:bCs/>
        </w:rPr>
        <w:t xml:space="preserve">prodaje tobačnih in povezanih izdelkov prek interneta in na daljavo, </w:t>
      </w:r>
      <w:r w:rsidR="00796957" w:rsidRPr="00A4111A">
        <w:rPr>
          <w:rFonts w:ascii="Arial" w:hAnsi="Arial" w:cs="Arial"/>
          <w:b/>
          <w:bCs/>
        </w:rPr>
        <w:t>kajenja na funkcionalnih zemljiščih</w:t>
      </w:r>
      <w:r w:rsidR="00930D5A">
        <w:rPr>
          <w:rFonts w:ascii="Arial" w:hAnsi="Arial" w:cs="Arial"/>
          <w:b/>
          <w:bCs/>
        </w:rPr>
        <w:t xml:space="preserve"> zavodov</w:t>
      </w:r>
      <w:r w:rsidR="00796957" w:rsidRPr="00A4111A">
        <w:rPr>
          <w:rFonts w:ascii="Arial" w:hAnsi="Arial" w:cs="Arial"/>
          <w:b/>
          <w:bCs/>
        </w:rPr>
        <w:t>, kjer se opravlja dejavnost vzgoje in izobraževanja ter dostopnosti tobaka za oralno uporabo</w:t>
      </w:r>
      <w:r w:rsidR="00882306">
        <w:rPr>
          <w:rFonts w:ascii="Arial" w:hAnsi="Arial" w:cs="Arial"/>
          <w:b/>
          <w:bCs/>
        </w:rPr>
        <w:t>.</w:t>
      </w:r>
    </w:p>
    <w:p w14:paraId="1DDC4508" w14:textId="316C6F8D" w:rsidR="001B5352" w:rsidRDefault="00AB3805" w:rsidP="00756AD2">
      <w:pPr>
        <w:rPr>
          <w:rFonts w:ascii="Arial" w:hAnsi="Arial" w:cs="Arial"/>
          <w:sz w:val="20"/>
          <w:szCs w:val="20"/>
        </w:rPr>
      </w:pPr>
      <w:r w:rsidRPr="00897B84">
        <w:rPr>
          <w:rFonts w:ascii="Arial" w:hAnsi="Arial" w:cs="Arial"/>
          <w:sz w:val="20"/>
          <w:szCs w:val="20"/>
        </w:rPr>
        <w:t>D</w:t>
      </w:r>
      <w:r w:rsidR="00F531EC" w:rsidRPr="00897B84">
        <w:rPr>
          <w:rFonts w:ascii="Arial" w:hAnsi="Arial" w:cs="Arial"/>
          <w:sz w:val="20"/>
          <w:szCs w:val="20"/>
        </w:rPr>
        <w:t xml:space="preserve">a bo celovit program ukrepov v </w:t>
      </w:r>
      <w:r w:rsidR="006552D2">
        <w:rPr>
          <w:rFonts w:ascii="Arial" w:hAnsi="Arial" w:cs="Arial"/>
          <w:sz w:val="20"/>
          <w:szCs w:val="20"/>
        </w:rPr>
        <w:t>ZOUTPI</w:t>
      </w:r>
      <w:r w:rsidR="006552D2" w:rsidRPr="00897B84">
        <w:rPr>
          <w:rFonts w:ascii="Arial" w:hAnsi="Arial" w:cs="Arial"/>
          <w:sz w:val="20"/>
          <w:szCs w:val="20"/>
        </w:rPr>
        <w:t xml:space="preserve"> </w:t>
      </w:r>
      <w:r w:rsidR="00F531EC" w:rsidRPr="00897B84">
        <w:rPr>
          <w:rFonts w:ascii="Arial" w:hAnsi="Arial" w:cs="Arial"/>
          <w:sz w:val="20"/>
          <w:szCs w:val="20"/>
        </w:rPr>
        <w:t>dosegel pričakovane in največje možne učinke</w:t>
      </w:r>
      <w:r w:rsidRPr="00897B84">
        <w:rPr>
          <w:rFonts w:ascii="Arial" w:hAnsi="Arial" w:cs="Arial"/>
          <w:sz w:val="20"/>
          <w:szCs w:val="20"/>
        </w:rPr>
        <w:t>,</w:t>
      </w:r>
      <w:r w:rsidR="00F531EC" w:rsidRPr="00897B84">
        <w:rPr>
          <w:rFonts w:ascii="Arial" w:hAnsi="Arial" w:cs="Arial"/>
          <w:sz w:val="20"/>
          <w:szCs w:val="20"/>
        </w:rPr>
        <w:t xml:space="preserve"> je treb</w:t>
      </w:r>
      <w:r w:rsidR="00DF3139">
        <w:rPr>
          <w:rFonts w:ascii="Arial" w:hAnsi="Arial" w:cs="Arial"/>
          <w:sz w:val="20"/>
          <w:szCs w:val="20"/>
        </w:rPr>
        <w:t>a</w:t>
      </w:r>
      <w:r w:rsidR="00F531EC" w:rsidRPr="00897B84">
        <w:rPr>
          <w:rFonts w:ascii="Arial" w:hAnsi="Arial" w:cs="Arial"/>
          <w:sz w:val="20"/>
          <w:szCs w:val="20"/>
        </w:rPr>
        <w:t xml:space="preserve"> zagotoviti dosledno izvajanje </w:t>
      </w:r>
      <w:r w:rsidRPr="00897B84">
        <w:rPr>
          <w:rFonts w:ascii="Arial" w:hAnsi="Arial" w:cs="Arial"/>
          <w:sz w:val="20"/>
          <w:szCs w:val="20"/>
        </w:rPr>
        <w:t xml:space="preserve">(nadzor) </w:t>
      </w:r>
      <w:r w:rsidR="00E0329B" w:rsidRPr="00897B84">
        <w:rPr>
          <w:rFonts w:ascii="Arial" w:hAnsi="Arial" w:cs="Arial"/>
          <w:sz w:val="20"/>
          <w:szCs w:val="20"/>
        </w:rPr>
        <w:t xml:space="preserve">vseh </w:t>
      </w:r>
      <w:r w:rsidR="00F531EC" w:rsidRPr="00897B84">
        <w:rPr>
          <w:rFonts w:ascii="Arial" w:hAnsi="Arial" w:cs="Arial"/>
          <w:sz w:val="20"/>
          <w:szCs w:val="20"/>
        </w:rPr>
        <w:t xml:space="preserve">ukrepov in </w:t>
      </w:r>
      <w:r w:rsidRPr="00897B84">
        <w:rPr>
          <w:rFonts w:ascii="Arial" w:hAnsi="Arial" w:cs="Arial"/>
          <w:sz w:val="20"/>
          <w:szCs w:val="20"/>
        </w:rPr>
        <w:t xml:space="preserve">s tem v zvezi </w:t>
      </w:r>
      <w:r w:rsidR="0099391C" w:rsidRPr="00897B84">
        <w:rPr>
          <w:rFonts w:ascii="Arial" w:hAnsi="Arial" w:cs="Arial"/>
          <w:sz w:val="20"/>
          <w:szCs w:val="20"/>
        </w:rPr>
        <w:t>kadrovske ter</w:t>
      </w:r>
      <w:r w:rsidR="0092115A" w:rsidRPr="00897B84">
        <w:rPr>
          <w:rFonts w:ascii="Arial" w:hAnsi="Arial" w:cs="Arial"/>
          <w:sz w:val="20"/>
          <w:szCs w:val="20"/>
        </w:rPr>
        <w:t xml:space="preserve"> finančne vire. </w:t>
      </w:r>
      <w:r w:rsidRPr="00897B84">
        <w:rPr>
          <w:rFonts w:ascii="Arial" w:hAnsi="Arial" w:cs="Arial"/>
          <w:sz w:val="20"/>
          <w:szCs w:val="20"/>
        </w:rPr>
        <w:t>Z inovativnimi pristopi je treb</w:t>
      </w:r>
      <w:r w:rsidR="00DF3139">
        <w:rPr>
          <w:rFonts w:ascii="Arial" w:hAnsi="Arial" w:cs="Arial"/>
          <w:sz w:val="20"/>
          <w:szCs w:val="20"/>
        </w:rPr>
        <w:t>a</w:t>
      </w:r>
      <w:r w:rsidRPr="00897B84">
        <w:rPr>
          <w:rFonts w:ascii="Arial" w:hAnsi="Arial" w:cs="Arial"/>
          <w:sz w:val="20"/>
          <w:szCs w:val="20"/>
        </w:rPr>
        <w:t xml:space="preserve"> zagotoviti </w:t>
      </w:r>
      <w:r w:rsidR="00B628B6" w:rsidRPr="00897B84">
        <w:rPr>
          <w:rFonts w:ascii="Arial" w:hAnsi="Arial" w:cs="Arial"/>
          <w:sz w:val="20"/>
          <w:szCs w:val="20"/>
        </w:rPr>
        <w:t xml:space="preserve">nadzor nad </w:t>
      </w:r>
      <w:r w:rsidR="0092115A" w:rsidRPr="00897B84">
        <w:rPr>
          <w:rFonts w:ascii="Arial" w:hAnsi="Arial" w:cs="Arial"/>
          <w:sz w:val="20"/>
          <w:szCs w:val="20"/>
        </w:rPr>
        <w:t>izvajanje</w:t>
      </w:r>
      <w:r w:rsidR="00B628B6" w:rsidRPr="00897B84">
        <w:rPr>
          <w:rFonts w:ascii="Arial" w:hAnsi="Arial" w:cs="Arial"/>
          <w:sz w:val="20"/>
          <w:szCs w:val="20"/>
        </w:rPr>
        <w:t>m</w:t>
      </w:r>
      <w:r w:rsidR="0092115A" w:rsidRPr="00897B84">
        <w:rPr>
          <w:rFonts w:ascii="Arial" w:hAnsi="Arial" w:cs="Arial"/>
          <w:sz w:val="20"/>
          <w:szCs w:val="20"/>
        </w:rPr>
        <w:t xml:space="preserve"> prepovedi prodaje tobačnih in povezanih izdelkov prek interneta oz</w:t>
      </w:r>
      <w:r w:rsidR="00990092">
        <w:rPr>
          <w:rFonts w:ascii="Arial" w:hAnsi="Arial" w:cs="Arial"/>
          <w:sz w:val="20"/>
          <w:szCs w:val="20"/>
        </w:rPr>
        <w:t>.</w:t>
      </w:r>
      <w:r w:rsidR="0092115A" w:rsidRPr="00897B84">
        <w:rPr>
          <w:rFonts w:ascii="Arial" w:hAnsi="Arial" w:cs="Arial"/>
          <w:sz w:val="20"/>
          <w:szCs w:val="20"/>
        </w:rPr>
        <w:t xml:space="preserve"> na daljavo</w:t>
      </w:r>
      <w:r w:rsidR="00B628B6" w:rsidRPr="00897B84">
        <w:rPr>
          <w:rFonts w:ascii="Arial" w:hAnsi="Arial" w:cs="Arial"/>
          <w:sz w:val="20"/>
          <w:szCs w:val="20"/>
        </w:rPr>
        <w:t xml:space="preserve"> ter nad prodajo mladoletnim.</w:t>
      </w:r>
      <w:r w:rsidR="00412524" w:rsidRPr="00897B84">
        <w:t xml:space="preserve"> </w:t>
      </w:r>
      <w:r w:rsidR="00412524" w:rsidRPr="00897B84">
        <w:rPr>
          <w:rFonts w:ascii="Arial" w:hAnsi="Arial" w:cs="Arial"/>
          <w:sz w:val="20"/>
          <w:szCs w:val="20"/>
        </w:rPr>
        <w:t>Pri tem igrajo pomembno vlogo tudi nevladne organizacije s svojimi prostovoljci, zato je treb</w:t>
      </w:r>
      <w:r w:rsidR="00862F9A">
        <w:rPr>
          <w:rFonts w:ascii="Arial" w:hAnsi="Arial" w:cs="Arial"/>
          <w:sz w:val="20"/>
          <w:szCs w:val="20"/>
        </w:rPr>
        <w:t>a</w:t>
      </w:r>
      <w:r w:rsidR="00412524" w:rsidRPr="00897B84">
        <w:rPr>
          <w:rFonts w:ascii="Arial" w:hAnsi="Arial" w:cs="Arial"/>
          <w:sz w:val="20"/>
          <w:szCs w:val="20"/>
        </w:rPr>
        <w:t xml:space="preserve"> okrepiti sodelovanje med njimi in pristojnimi </w:t>
      </w:r>
      <w:r w:rsidR="001F1BDC">
        <w:rPr>
          <w:rFonts w:ascii="Arial" w:hAnsi="Arial" w:cs="Arial"/>
          <w:sz w:val="20"/>
          <w:szCs w:val="20"/>
        </w:rPr>
        <w:t>ustanovami</w:t>
      </w:r>
      <w:r w:rsidR="00412524" w:rsidRPr="00897B84">
        <w:rPr>
          <w:rFonts w:ascii="Arial" w:hAnsi="Arial" w:cs="Arial"/>
          <w:sz w:val="20"/>
          <w:szCs w:val="20"/>
        </w:rPr>
        <w:t>.</w:t>
      </w:r>
      <w:r w:rsidR="00B628B6" w:rsidRPr="00897B84">
        <w:rPr>
          <w:rFonts w:ascii="Arial" w:hAnsi="Arial" w:cs="Arial"/>
          <w:sz w:val="20"/>
          <w:szCs w:val="20"/>
        </w:rPr>
        <w:t xml:space="preserve"> </w:t>
      </w:r>
      <w:r w:rsidR="00CC5B19" w:rsidRPr="00897B84">
        <w:rPr>
          <w:rFonts w:ascii="Arial" w:hAnsi="Arial" w:cs="Arial"/>
          <w:sz w:val="20"/>
          <w:szCs w:val="20"/>
        </w:rPr>
        <w:t xml:space="preserve">Med drugim </w:t>
      </w:r>
      <w:r w:rsidR="00E0329B" w:rsidRPr="00897B84">
        <w:rPr>
          <w:rFonts w:ascii="Arial" w:hAnsi="Arial" w:cs="Arial"/>
          <w:sz w:val="20"/>
          <w:szCs w:val="20"/>
        </w:rPr>
        <w:t>bi bilo potrebno</w:t>
      </w:r>
      <w:r w:rsidR="00CC5B19" w:rsidRPr="00897B84">
        <w:rPr>
          <w:rFonts w:ascii="Arial" w:hAnsi="Arial" w:cs="Arial"/>
          <w:sz w:val="20"/>
          <w:szCs w:val="20"/>
        </w:rPr>
        <w:t xml:space="preserve"> </w:t>
      </w:r>
      <w:r w:rsidR="00E0329B" w:rsidRPr="00897B84">
        <w:rPr>
          <w:rFonts w:ascii="Arial" w:hAnsi="Arial" w:cs="Arial"/>
          <w:sz w:val="20"/>
          <w:szCs w:val="20"/>
        </w:rPr>
        <w:t xml:space="preserve">tudi </w:t>
      </w:r>
      <w:r w:rsidR="001B5352" w:rsidRPr="00897B84">
        <w:rPr>
          <w:rFonts w:ascii="Arial" w:hAnsi="Arial" w:cs="Arial"/>
          <w:sz w:val="20"/>
          <w:szCs w:val="20"/>
        </w:rPr>
        <w:t xml:space="preserve">preverjanje stanja in okrepitev nadzora nad kajenjem na </w:t>
      </w:r>
      <w:r w:rsidR="00E0329B" w:rsidRPr="00897B84">
        <w:rPr>
          <w:rFonts w:ascii="Arial" w:hAnsi="Arial" w:cs="Arial"/>
          <w:sz w:val="20"/>
          <w:szCs w:val="20"/>
        </w:rPr>
        <w:t xml:space="preserve">funkcionalnih zemljiščih </w:t>
      </w:r>
      <w:r w:rsidR="00930D5A">
        <w:rPr>
          <w:rFonts w:ascii="Arial" w:hAnsi="Arial" w:cs="Arial"/>
          <w:sz w:val="20"/>
          <w:szCs w:val="20"/>
        </w:rPr>
        <w:t>zavodov</w:t>
      </w:r>
      <w:r w:rsidR="001B5352" w:rsidRPr="00897B84">
        <w:rPr>
          <w:rFonts w:ascii="Arial" w:hAnsi="Arial" w:cs="Arial"/>
          <w:sz w:val="20"/>
          <w:szCs w:val="20"/>
        </w:rPr>
        <w:t xml:space="preserve">, </w:t>
      </w:r>
      <w:r w:rsidR="00E0329B" w:rsidRPr="00897B84">
        <w:rPr>
          <w:rFonts w:ascii="Arial" w:hAnsi="Arial" w:cs="Arial"/>
          <w:sz w:val="20"/>
          <w:szCs w:val="20"/>
        </w:rPr>
        <w:t>kjer se opravlja de</w:t>
      </w:r>
      <w:r w:rsidR="0099391C" w:rsidRPr="00897B84">
        <w:rPr>
          <w:rFonts w:ascii="Arial" w:hAnsi="Arial" w:cs="Arial"/>
          <w:sz w:val="20"/>
          <w:szCs w:val="20"/>
        </w:rPr>
        <w:t>javnost vzgoje in izobraževanja</w:t>
      </w:r>
      <w:r w:rsidR="00B628B6" w:rsidRPr="00897B84">
        <w:rPr>
          <w:rFonts w:ascii="Arial" w:hAnsi="Arial" w:cs="Arial"/>
          <w:sz w:val="20"/>
          <w:szCs w:val="20"/>
        </w:rPr>
        <w:t xml:space="preserve">; še posebej </w:t>
      </w:r>
      <w:r w:rsidR="001B5352" w:rsidRPr="00897B84">
        <w:rPr>
          <w:rFonts w:ascii="Arial" w:hAnsi="Arial" w:cs="Arial"/>
          <w:sz w:val="20"/>
          <w:szCs w:val="20"/>
        </w:rPr>
        <w:t>v času, ko ne poteka pouk</w:t>
      </w:r>
      <w:r w:rsidR="00B628B6" w:rsidRPr="00897B84">
        <w:rPr>
          <w:rFonts w:ascii="Arial" w:hAnsi="Arial" w:cs="Arial"/>
          <w:sz w:val="20"/>
          <w:szCs w:val="20"/>
        </w:rPr>
        <w:t>, so pa otroci še v šoli,</w:t>
      </w:r>
      <w:r w:rsidR="00E0329B" w:rsidRPr="00897B84">
        <w:rPr>
          <w:rFonts w:ascii="Arial" w:hAnsi="Arial" w:cs="Arial"/>
          <w:sz w:val="20"/>
          <w:szCs w:val="20"/>
        </w:rPr>
        <w:t xml:space="preserve"> v času popol</w:t>
      </w:r>
      <w:r w:rsidR="00B628B6" w:rsidRPr="00897B84">
        <w:rPr>
          <w:rFonts w:ascii="Arial" w:hAnsi="Arial" w:cs="Arial"/>
          <w:sz w:val="20"/>
          <w:szCs w:val="20"/>
        </w:rPr>
        <w:t>danskih izvenšolskih dejavnosti,</w:t>
      </w:r>
      <w:r w:rsidR="0099391C" w:rsidRPr="00897B84">
        <w:rPr>
          <w:rFonts w:ascii="Arial" w:hAnsi="Arial" w:cs="Arial"/>
          <w:sz w:val="20"/>
          <w:szCs w:val="20"/>
        </w:rPr>
        <w:t xml:space="preserve"> v času</w:t>
      </w:r>
      <w:r w:rsidR="00E0329B" w:rsidRPr="00897B84">
        <w:rPr>
          <w:rFonts w:ascii="Arial" w:hAnsi="Arial" w:cs="Arial"/>
          <w:sz w:val="20"/>
          <w:szCs w:val="20"/>
        </w:rPr>
        <w:t xml:space="preserve"> podaljšanega varstva ipd</w:t>
      </w:r>
      <w:r w:rsidR="00990092">
        <w:rPr>
          <w:rFonts w:ascii="Arial" w:hAnsi="Arial" w:cs="Arial"/>
          <w:sz w:val="20"/>
          <w:szCs w:val="20"/>
        </w:rPr>
        <w:t>.</w:t>
      </w:r>
      <w:r w:rsidR="001B5352" w:rsidRPr="00897B84">
        <w:rPr>
          <w:rFonts w:ascii="Arial" w:hAnsi="Arial" w:cs="Arial"/>
          <w:sz w:val="20"/>
          <w:szCs w:val="20"/>
        </w:rPr>
        <w:t xml:space="preserve"> (</w:t>
      </w:r>
      <w:r w:rsidR="00E0329B" w:rsidRPr="00897B84">
        <w:rPr>
          <w:rFonts w:ascii="Arial" w:hAnsi="Arial" w:cs="Arial"/>
          <w:sz w:val="20"/>
          <w:szCs w:val="20"/>
        </w:rPr>
        <w:t xml:space="preserve">vključno z </w:t>
      </w:r>
      <w:r w:rsidR="001B5352" w:rsidRPr="00897B84">
        <w:rPr>
          <w:rFonts w:ascii="Arial" w:hAnsi="Arial" w:cs="Arial"/>
          <w:sz w:val="20"/>
          <w:szCs w:val="20"/>
        </w:rPr>
        <w:t>odstranitv</w:t>
      </w:r>
      <w:r w:rsidR="00E0329B" w:rsidRPr="00897B84">
        <w:rPr>
          <w:rFonts w:ascii="Arial" w:hAnsi="Arial" w:cs="Arial"/>
          <w:sz w:val="20"/>
          <w:szCs w:val="20"/>
        </w:rPr>
        <w:t>ijo</w:t>
      </w:r>
      <w:r w:rsidR="001B5352" w:rsidRPr="00897B84">
        <w:rPr>
          <w:rFonts w:ascii="Arial" w:hAnsi="Arial" w:cs="Arial"/>
          <w:sz w:val="20"/>
          <w:szCs w:val="20"/>
        </w:rPr>
        <w:t xml:space="preserve"> </w:t>
      </w:r>
      <w:r w:rsidR="0099391C" w:rsidRPr="00897B84">
        <w:rPr>
          <w:rFonts w:ascii="Arial" w:hAnsi="Arial" w:cs="Arial"/>
          <w:sz w:val="20"/>
          <w:szCs w:val="20"/>
        </w:rPr>
        <w:t xml:space="preserve">morebitnih </w:t>
      </w:r>
      <w:r w:rsidR="001B5352" w:rsidRPr="00897B84">
        <w:rPr>
          <w:rFonts w:ascii="Arial" w:hAnsi="Arial" w:cs="Arial"/>
          <w:sz w:val="20"/>
          <w:szCs w:val="20"/>
        </w:rPr>
        <w:t>pepelnikov na funkcionalnih zemljiščih)</w:t>
      </w:r>
      <w:r w:rsidR="0099391C" w:rsidRPr="00897B84">
        <w:rPr>
          <w:rFonts w:ascii="Arial" w:hAnsi="Arial" w:cs="Arial"/>
          <w:sz w:val="20"/>
          <w:szCs w:val="20"/>
        </w:rPr>
        <w:t xml:space="preserve">. </w:t>
      </w:r>
      <w:r w:rsidR="00C103C3">
        <w:rPr>
          <w:rFonts w:ascii="Arial" w:hAnsi="Arial" w:cs="Arial"/>
          <w:sz w:val="20"/>
          <w:szCs w:val="20"/>
        </w:rPr>
        <w:t>N</w:t>
      </w:r>
      <w:r w:rsidR="00B628B6" w:rsidRPr="00897B84">
        <w:rPr>
          <w:rFonts w:ascii="Arial" w:hAnsi="Arial" w:cs="Arial"/>
          <w:sz w:val="20"/>
          <w:szCs w:val="20"/>
        </w:rPr>
        <w:t>adzor</w:t>
      </w:r>
      <w:r w:rsidR="00C103C3">
        <w:rPr>
          <w:rFonts w:ascii="Arial" w:hAnsi="Arial" w:cs="Arial"/>
          <w:sz w:val="20"/>
          <w:szCs w:val="20"/>
        </w:rPr>
        <w:t>ovati je treba</w:t>
      </w:r>
      <w:r w:rsidR="00B628B6" w:rsidRPr="00897B84">
        <w:rPr>
          <w:rFonts w:ascii="Arial" w:hAnsi="Arial" w:cs="Arial"/>
          <w:sz w:val="20"/>
          <w:szCs w:val="20"/>
        </w:rPr>
        <w:t xml:space="preserve"> </w:t>
      </w:r>
      <w:r w:rsidR="00C103C3">
        <w:rPr>
          <w:rFonts w:ascii="Arial" w:hAnsi="Arial" w:cs="Arial"/>
          <w:sz w:val="20"/>
          <w:szCs w:val="20"/>
        </w:rPr>
        <w:t>tudi</w:t>
      </w:r>
      <w:r w:rsidR="00B628B6" w:rsidRPr="00897B84">
        <w:rPr>
          <w:rFonts w:ascii="Arial" w:hAnsi="Arial" w:cs="Arial"/>
          <w:sz w:val="20"/>
          <w:szCs w:val="20"/>
        </w:rPr>
        <w:t xml:space="preserve"> prodajo </w:t>
      </w:r>
      <w:r w:rsidR="001B5352" w:rsidRPr="00897B84">
        <w:rPr>
          <w:rFonts w:ascii="Arial" w:hAnsi="Arial" w:cs="Arial"/>
          <w:sz w:val="20"/>
          <w:szCs w:val="20"/>
        </w:rPr>
        <w:t>tobaka za oralno uporabo (snus</w:t>
      </w:r>
      <w:r w:rsidR="00CC5B19" w:rsidRPr="00897B84">
        <w:rPr>
          <w:rFonts w:ascii="Arial" w:hAnsi="Arial" w:cs="Arial"/>
          <w:sz w:val="20"/>
          <w:szCs w:val="20"/>
        </w:rPr>
        <w:t xml:space="preserve"> oziroma fuge)</w:t>
      </w:r>
      <w:r w:rsidR="00B628B6" w:rsidRPr="00897B84">
        <w:rPr>
          <w:rFonts w:ascii="Arial" w:hAnsi="Arial" w:cs="Arial"/>
          <w:sz w:val="20"/>
          <w:szCs w:val="20"/>
        </w:rPr>
        <w:t xml:space="preserve">, ki je </w:t>
      </w:r>
      <w:r w:rsidR="001B5352" w:rsidRPr="00897B84">
        <w:rPr>
          <w:rFonts w:ascii="Arial" w:hAnsi="Arial" w:cs="Arial"/>
          <w:sz w:val="20"/>
          <w:szCs w:val="20"/>
        </w:rPr>
        <w:t xml:space="preserve">v Sloveniji prepovedana, </w:t>
      </w:r>
      <w:r w:rsidR="00CC5B19" w:rsidRPr="00897B84">
        <w:rPr>
          <w:rFonts w:ascii="Arial" w:hAnsi="Arial" w:cs="Arial"/>
          <w:sz w:val="20"/>
          <w:szCs w:val="20"/>
        </w:rPr>
        <w:t>vendar je izdelek v Sloveniji dostopen</w:t>
      </w:r>
      <w:r w:rsidR="00E0329B" w:rsidRPr="00897B84">
        <w:rPr>
          <w:rFonts w:ascii="Arial" w:hAnsi="Arial" w:cs="Arial"/>
          <w:sz w:val="20"/>
          <w:szCs w:val="20"/>
        </w:rPr>
        <w:t xml:space="preserve"> in ga mladi poznajo ter uporabljajo.</w:t>
      </w:r>
      <w:r w:rsidR="00E0329B" w:rsidRPr="00412524">
        <w:rPr>
          <w:rFonts w:ascii="Arial" w:hAnsi="Arial" w:cs="Arial"/>
          <w:sz w:val="20"/>
          <w:szCs w:val="20"/>
        </w:rPr>
        <w:t xml:space="preserve"> </w:t>
      </w:r>
      <w:r w:rsidR="001B5352" w:rsidRPr="00412524">
        <w:rPr>
          <w:rFonts w:ascii="Arial" w:hAnsi="Arial" w:cs="Arial"/>
          <w:sz w:val="20"/>
          <w:szCs w:val="20"/>
        </w:rPr>
        <w:t xml:space="preserve"> </w:t>
      </w:r>
    </w:p>
    <w:p w14:paraId="5ECDA894" w14:textId="77777777" w:rsidR="00C47BF1" w:rsidRDefault="00C47BF1" w:rsidP="00756AD2">
      <w:pPr>
        <w:rPr>
          <w:rFonts w:ascii="Arial" w:hAnsi="Arial" w:cs="Arial"/>
          <w:sz w:val="20"/>
          <w:szCs w:val="20"/>
        </w:rPr>
      </w:pPr>
    </w:p>
    <w:p w14:paraId="177E31D5" w14:textId="2C4AE576" w:rsidR="00C47BF1" w:rsidRDefault="00C47BF1" w:rsidP="00756AD2">
      <w:pPr>
        <w:rPr>
          <w:rFonts w:ascii="Arial" w:hAnsi="Arial" w:cs="Arial"/>
          <w:sz w:val="20"/>
          <w:szCs w:val="20"/>
        </w:rPr>
      </w:pPr>
      <w:bookmarkStart w:id="128" w:name="_Hlk60815584"/>
      <w:r>
        <w:rPr>
          <w:rFonts w:ascii="Arial" w:hAnsi="Arial" w:cs="Arial"/>
          <w:sz w:val="20"/>
          <w:szCs w:val="20"/>
        </w:rPr>
        <w:t>NOSILC</w:t>
      </w:r>
      <w:r w:rsidR="00B276B8">
        <w:rPr>
          <w:rFonts w:ascii="Arial" w:hAnsi="Arial" w:cs="Arial"/>
          <w:sz w:val="20"/>
          <w:szCs w:val="20"/>
        </w:rPr>
        <w:t>I</w:t>
      </w:r>
      <w:r>
        <w:rPr>
          <w:rFonts w:ascii="Arial" w:hAnsi="Arial" w:cs="Arial"/>
          <w:sz w:val="20"/>
          <w:szCs w:val="20"/>
        </w:rPr>
        <w:t xml:space="preserve">: </w:t>
      </w:r>
      <w:bookmarkStart w:id="129" w:name="_Hlk62652431"/>
      <w:r w:rsidR="00653DE8">
        <w:rPr>
          <w:rFonts w:ascii="Arial" w:hAnsi="Arial" w:cs="Arial"/>
          <w:sz w:val="20"/>
          <w:szCs w:val="20"/>
        </w:rPr>
        <w:t>P</w:t>
      </w:r>
      <w:r w:rsidR="00990092">
        <w:rPr>
          <w:rFonts w:ascii="Arial" w:hAnsi="Arial" w:cs="Arial"/>
          <w:sz w:val="20"/>
          <w:szCs w:val="20"/>
        </w:rPr>
        <w:t>ristojni inšpekcijski in drugi nadzorni organi</w:t>
      </w:r>
    </w:p>
    <w:bookmarkEnd w:id="129"/>
    <w:p w14:paraId="48E27676" w14:textId="7955FF3F" w:rsidR="005C7ADE" w:rsidRPr="00A4111A" w:rsidRDefault="00C47BF1" w:rsidP="005C7ADE">
      <w:pPr>
        <w:rPr>
          <w:rFonts w:ascii="Arial" w:hAnsi="Arial" w:cs="Arial"/>
        </w:rPr>
      </w:pPr>
      <w:r>
        <w:rPr>
          <w:rFonts w:ascii="Arial" w:hAnsi="Arial" w:cs="Arial"/>
          <w:sz w:val="20"/>
          <w:szCs w:val="20"/>
        </w:rPr>
        <w:t xml:space="preserve">SODELUJOČI: </w:t>
      </w:r>
      <w:r w:rsidR="00653DE8">
        <w:rPr>
          <w:rFonts w:ascii="Arial" w:hAnsi="Arial" w:cs="Arial"/>
          <w:sz w:val="20"/>
          <w:szCs w:val="20"/>
        </w:rPr>
        <w:t>R</w:t>
      </w:r>
      <w:r w:rsidR="00990092">
        <w:rPr>
          <w:rFonts w:ascii="Arial" w:hAnsi="Arial" w:cs="Arial"/>
          <w:sz w:val="20"/>
          <w:szCs w:val="20"/>
        </w:rPr>
        <w:t xml:space="preserve">azlične </w:t>
      </w:r>
      <w:r w:rsidR="005C7ADE">
        <w:rPr>
          <w:rFonts w:ascii="Arial" w:hAnsi="Arial" w:cs="Arial"/>
          <w:sz w:val="20"/>
          <w:szCs w:val="20"/>
        </w:rPr>
        <w:t>nevladne organizacije, ki delujejo na področju in v korist javnega zdravja</w:t>
      </w:r>
    </w:p>
    <w:bookmarkEnd w:id="128"/>
    <w:p w14:paraId="26510386" w14:textId="77777777" w:rsidR="00E0329B" w:rsidRPr="005C7ADE" w:rsidRDefault="00E0329B" w:rsidP="005C7ADE">
      <w:pPr>
        <w:rPr>
          <w:rFonts w:ascii="Arial" w:hAnsi="Arial" w:cs="Arial"/>
        </w:rPr>
      </w:pPr>
    </w:p>
    <w:p w14:paraId="0D00E753" w14:textId="0BE1638C" w:rsidR="0047275B" w:rsidRPr="00A4111A" w:rsidRDefault="00C718C5" w:rsidP="0047275B">
      <w:pPr>
        <w:pStyle w:val="Odstavekseznama"/>
        <w:numPr>
          <w:ilvl w:val="0"/>
          <w:numId w:val="2"/>
        </w:numPr>
        <w:rPr>
          <w:rFonts w:ascii="Arial" w:hAnsi="Arial" w:cs="Arial"/>
        </w:rPr>
      </w:pPr>
      <w:r>
        <w:rPr>
          <w:rFonts w:ascii="Arial" w:hAnsi="Arial" w:cs="Arial"/>
          <w:b/>
          <w:bCs/>
        </w:rPr>
        <w:t>S</w:t>
      </w:r>
      <w:r w:rsidR="0047275B" w:rsidRPr="00A4111A">
        <w:rPr>
          <w:rFonts w:ascii="Arial" w:hAnsi="Arial" w:cs="Arial"/>
          <w:b/>
          <w:bCs/>
        </w:rPr>
        <w:t>premljanje</w:t>
      </w:r>
      <w:r w:rsidR="00405F54" w:rsidRPr="00A4111A">
        <w:rPr>
          <w:rFonts w:ascii="Arial" w:hAnsi="Arial" w:cs="Arial"/>
          <w:b/>
          <w:bCs/>
        </w:rPr>
        <w:t xml:space="preserve"> (vre</w:t>
      </w:r>
      <w:r w:rsidR="0004614A" w:rsidRPr="00A4111A">
        <w:rPr>
          <w:rFonts w:ascii="Arial" w:hAnsi="Arial" w:cs="Arial"/>
          <w:b/>
          <w:bCs/>
        </w:rPr>
        <w:t>d</w:t>
      </w:r>
      <w:r w:rsidR="00405F54" w:rsidRPr="00A4111A">
        <w:rPr>
          <w:rFonts w:ascii="Arial" w:hAnsi="Arial" w:cs="Arial"/>
          <w:b/>
          <w:bCs/>
        </w:rPr>
        <w:t>n</w:t>
      </w:r>
      <w:r w:rsidR="0004614A" w:rsidRPr="00A4111A">
        <w:rPr>
          <w:rFonts w:ascii="Arial" w:hAnsi="Arial" w:cs="Arial"/>
          <w:b/>
          <w:bCs/>
        </w:rPr>
        <w:t>otenje)</w:t>
      </w:r>
      <w:r w:rsidR="0047275B" w:rsidRPr="00A4111A">
        <w:rPr>
          <w:rFonts w:ascii="Arial" w:hAnsi="Arial" w:cs="Arial"/>
          <w:b/>
          <w:bCs/>
        </w:rPr>
        <w:t xml:space="preserve"> učinkov</w:t>
      </w:r>
      <w:r w:rsidR="00405F54" w:rsidRPr="00A4111A">
        <w:rPr>
          <w:rFonts w:ascii="Arial" w:hAnsi="Arial" w:cs="Arial"/>
          <w:b/>
          <w:bCs/>
        </w:rPr>
        <w:t xml:space="preserve"> in spoštovanja</w:t>
      </w:r>
      <w:r w:rsidR="0047275B" w:rsidRPr="00A4111A">
        <w:rPr>
          <w:rFonts w:ascii="Arial" w:hAnsi="Arial" w:cs="Arial"/>
          <w:b/>
          <w:bCs/>
        </w:rPr>
        <w:t xml:space="preserve"> obstoječe zakonodaje </w:t>
      </w:r>
      <w:r w:rsidR="00405F54" w:rsidRPr="00A4111A">
        <w:rPr>
          <w:rFonts w:ascii="Arial" w:hAnsi="Arial" w:cs="Arial"/>
          <w:b/>
          <w:bCs/>
        </w:rPr>
        <w:t>ter</w:t>
      </w:r>
      <w:r w:rsidR="0047275B" w:rsidRPr="00A4111A">
        <w:rPr>
          <w:rFonts w:ascii="Arial" w:hAnsi="Arial" w:cs="Arial"/>
          <w:b/>
          <w:bCs/>
        </w:rPr>
        <w:t xml:space="preserve"> priprava morebitnih potrebnih korektivnih ukrepov</w:t>
      </w:r>
      <w:r>
        <w:rPr>
          <w:rFonts w:ascii="Arial" w:hAnsi="Arial" w:cs="Arial"/>
          <w:b/>
          <w:bCs/>
        </w:rPr>
        <w:t>.</w:t>
      </w:r>
    </w:p>
    <w:p w14:paraId="76B7251B" w14:textId="77777777" w:rsidR="00FC48E8" w:rsidRPr="00412524" w:rsidRDefault="00405F54" w:rsidP="00FC48E8">
      <w:pPr>
        <w:rPr>
          <w:rFonts w:ascii="Arial" w:hAnsi="Arial" w:cs="Arial"/>
          <w:sz w:val="20"/>
          <w:szCs w:val="20"/>
        </w:rPr>
      </w:pPr>
      <w:r w:rsidRPr="00412524">
        <w:rPr>
          <w:rFonts w:ascii="Arial" w:hAnsi="Arial" w:cs="Arial"/>
          <w:sz w:val="20"/>
          <w:szCs w:val="20"/>
        </w:rPr>
        <w:t xml:space="preserve">Vrednotenje učinkov in spoštovanja obstoječih zakonodajnih ukrepov je ključno za spremljanje učinkovitosti zakonodaje ter za prepoznavo, pripravo in uvedbo potrebnih dopolnilnih ukrepov. Izvajamo ga pred in po uvedbi ukrepa in kasneje v rednih intervalih. </w:t>
      </w:r>
      <w:r w:rsidR="00F80C3A" w:rsidRPr="00412524">
        <w:rPr>
          <w:rFonts w:ascii="Arial" w:hAnsi="Arial" w:cs="Arial"/>
          <w:sz w:val="20"/>
          <w:szCs w:val="20"/>
        </w:rPr>
        <w:t>Vrednotenje</w:t>
      </w:r>
      <w:r w:rsidRPr="00412524">
        <w:rPr>
          <w:rFonts w:ascii="Arial" w:hAnsi="Arial" w:cs="Arial"/>
          <w:sz w:val="20"/>
          <w:szCs w:val="20"/>
        </w:rPr>
        <w:t xml:space="preserve"> </w:t>
      </w:r>
      <w:r w:rsidR="00F80C3A" w:rsidRPr="00412524">
        <w:rPr>
          <w:rFonts w:ascii="Arial" w:hAnsi="Arial" w:cs="Arial"/>
          <w:sz w:val="20"/>
          <w:szCs w:val="20"/>
        </w:rPr>
        <w:t>je lahko</w:t>
      </w:r>
      <w:r w:rsidRPr="00412524">
        <w:rPr>
          <w:rFonts w:ascii="Arial" w:hAnsi="Arial" w:cs="Arial"/>
          <w:sz w:val="20"/>
          <w:szCs w:val="20"/>
        </w:rPr>
        <w:t xml:space="preserve"> procesno (n</w:t>
      </w:r>
      <w:r w:rsidR="00F80C3A" w:rsidRPr="00412524">
        <w:rPr>
          <w:rFonts w:ascii="Arial" w:hAnsi="Arial" w:cs="Arial"/>
          <w:sz w:val="20"/>
          <w:szCs w:val="20"/>
        </w:rPr>
        <w:t xml:space="preserve">adzor in spoštovanje ukrepa) ali </w:t>
      </w:r>
      <w:r w:rsidR="00027738" w:rsidRPr="00412524">
        <w:rPr>
          <w:rFonts w:ascii="Arial" w:hAnsi="Arial" w:cs="Arial"/>
          <w:sz w:val="20"/>
          <w:szCs w:val="20"/>
        </w:rPr>
        <w:t>pa</w:t>
      </w:r>
      <w:r w:rsidRPr="00412524">
        <w:rPr>
          <w:rFonts w:ascii="Arial" w:hAnsi="Arial" w:cs="Arial"/>
          <w:sz w:val="20"/>
          <w:szCs w:val="20"/>
        </w:rPr>
        <w:t xml:space="preserve"> vrednotenje učinkov. </w:t>
      </w:r>
    </w:p>
    <w:p w14:paraId="6B17615C" w14:textId="77BFBF97" w:rsidR="00756AD2" w:rsidRDefault="00FC48E8" w:rsidP="00FC48E8">
      <w:pPr>
        <w:rPr>
          <w:rFonts w:ascii="Arial" w:hAnsi="Arial" w:cs="Arial"/>
          <w:sz w:val="20"/>
          <w:szCs w:val="20"/>
        </w:rPr>
      </w:pPr>
      <w:r w:rsidRPr="00412524">
        <w:rPr>
          <w:rFonts w:ascii="Arial" w:hAnsi="Arial" w:cs="Arial"/>
          <w:sz w:val="20"/>
          <w:szCs w:val="20"/>
        </w:rPr>
        <w:t>Pomembno je spremljanje učinkov zakonodaje na neenakosti v kajenju in izvajanje morebitnih potrebnih korektivnih ukrepov s ciljem, da z uvedenimi ukrepi ne povečujemo neenakosti v kajenju in posledično zdravju.</w:t>
      </w:r>
    </w:p>
    <w:p w14:paraId="1225F47A" w14:textId="77777777" w:rsidR="00C47BF1" w:rsidRDefault="00C47BF1" w:rsidP="00FC48E8">
      <w:pPr>
        <w:rPr>
          <w:rFonts w:ascii="Arial" w:hAnsi="Arial" w:cs="Arial"/>
          <w:sz w:val="20"/>
          <w:szCs w:val="20"/>
        </w:rPr>
      </w:pPr>
    </w:p>
    <w:p w14:paraId="5BD69801" w14:textId="60B49F90" w:rsidR="00C47BF1" w:rsidRPr="00C47BF1" w:rsidRDefault="00C47BF1" w:rsidP="00C47BF1">
      <w:pPr>
        <w:rPr>
          <w:rFonts w:ascii="Arial" w:hAnsi="Arial" w:cs="Arial"/>
          <w:sz w:val="20"/>
          <w:szCs w:val="20"/>
        </w:rPr>
      </w:pPr>
      <w:r w:rsidRPr="00C47BF1">
        <w:rPr>
          <w:rFonts w:ascii="Arial" w:hAnsi="Arial" w:cs="Arial"/>
          <w:sz w:val="20"/>
          <w:szCs w:val="20"/>
        </w:rPr>
        <w:t>NOSILC</w:t>
      </w:r>
      <w:r w:rsidR="00F61812">
        <w:rPr>
          <w:rFonts w:ascii="Arial" w:hAnsi="Arial" w:cs="Arial"/>
          <w:sz w:val="20"/>
          <w:szCs w:val="20"/>
        </w:rPr>
        <w:t>I</w:t>
      </w:r>
      <w:r w:rsidRPr="00C47BF1">
        <w:rPr>
          <w:rFonts w:ascii="Arial" w:hAnsi="Arial" w:cs="Arial"/>
          <w:sz w:val="20"/>
          <w:szCs w:val="20"/>
        </w:rPr>
        <w:t xml:space="preserve">: </w:t>
      </w:r>
      <w:r>
        <w:rPr>
          <w:rFonts w:ascii="Arial" w:hAnsi="Arial" w:cs="Arial"/>
          <w:sz w:val="20"/>
          <w:szCs w:val="20"/>
        </w:rPr>
        <w:t>N</w:t>
      </w:r>
      <w:r w:rsidR="00990092">
        <w:rPr>
          <w:rFonts w:ascii="Arial" w:hAnsi="Arial" w:cs="Arial"/>
          <w:sz w:val="20"/>
          <w:szCs w:val="20"/>
        </w:rPr>
        <w:t>acionalni inštitut za javno zdravje</w:t>
      </w:r>
      <w:r w:rsidR="001C4F28">
        <w:rPr>
          <w:rFonts w:ascii="Arial" w:hAnsi="Arial" w:cs="Arial"/>
          <w:sz w:val="20"/>
          <w:szCs w:val="20"/>
        </w:rPr>
        <w:t xml:space="preserve">, </w:t>
      </w:r>
      <w:r w:rsidR="00990092">
        <w:rPr>
          <w:rFonts w:ascii="Arial" w:hAnsi="Arial" w:cs="Arial"/>
          <w:sz w:val="20"/>
          <w:szCs w:val="20"/>
        </w:rPr>
        <w:t>Ministrstvo za zdravje</w:t>
      </w:r>
      <w:r w:rsidR="001C4F28">
        <w:rPr>
          <w:rFonts w:ascii="Arial" w:hAnsi="Arial" w:cs="Arial"/>
          <w:sz w:val="20"/>
          <w:szCs w:val="20"/>
        </w:rPr>
        <w:t xml:space="preserve">, </w:t>
      </w:r>
      <w:r w:rsidR="00990092" w:rsidRPr="00990092">
        <w:rPr>
          <w:rFonts w:ascii="Arial" w:hAnsi="Arial" w:cs="Arial"/>
          <w:sz w:val="20"/>
          <w:szCs w:val="20"/>
        </w:rPr>
        <w:t>pristojni inšpekcijski in drugi nadzorni organi</w:t>
      </w:r>
      <w:r w:rsidR="00990092">
        <w:rPr>
          <w:rFonts w:ascii="Arial" w:hAnsi="Arial" w:cs="Arial"/>
          <w:sz w:val="20"/>
          <w:szCs w:val="20"/>
        </w:rPr>
        <w:t xml:space="preserve"> </w:t>
      </w:r>
    </w:p>
    <w:p w14:paraId="41719E7E" w14:textId="77777777" w:rsidR="005C7ADE" w:rsidRPr="00A4111A" w:rsidRDefault="00C47BF1" w:rsidP="005C7ADE">
      <w:pPr>
        <w:rPr>
          <w:rFonts w:ascii="Arial" w:hAnsi="Arial" w:cs="Arial"/>
        </w:rPr>
      </w:pPr>
      <w:r w:rsidRPr="00C47BF1">
        <w:rPr>
          <w:rFonts w:ascii="Arial" w:hAnsi="Arial" w:cs="Arial"/>
          <w:sz w:val="20"/>
          <w:szCs w:val="20"/>
        </w:rPr>
        <w:t xml:space="preserve">SODELUJOČI: </w:t>
      </w:r>
      <w:r w:rsidR="00111A17">
        <w:rPr>
          <w:rFonts w:ascii="Arial" w:hAnsi="Arial" w:cs="Arial"/>
          <w:sz w:val="20"/>
          <w:szCs w:val="20"/>
        </w:rPr>
        <w:t xml:space="preserve">Nacionalni laboratorij za zdravje, okolje in hrano, različne </w:t>
      </w:r>
      <w:r w:rsidR="005C7ADE">
        <w:rPr>
          <w:rFonts w:ascii="Arial" w:hAnsi="Arial" w:cs="Arial"/>
          <w:sz w:val="20"/>
          <w:szCs w:val="20"/>
        </w:rPr>
        <w:t>nevladne organizacije, ki delujejo na področju in v korist javnega zdravja</w:t>
      </w:r>
    </w:p>
    <w:p w14:paraId="45EA04AC" w14:textId="3EDA1D0B" w:rsidR="00C47BF1" w:rsidRPr="00412524" w:rsidRDefault="00C47BF1" w:rsidP="00C47BF1">
      <w:pPr>
        <w:rPr>
          <w:rFonts w:ascii="Arial" w:hAnsi="Arial" w:cs="Arial"/>
          <w:sz w:val="20"/>
          <w:szCs w:val="20"/>
        </w:rPr>
      </w:pPr>
    </w:p>
    <w:p w14:paraId="7AFEFDA1" w14:textId="77777777" w:rsidR="00B628B6" w:rsidRPr="00A4111A" w:rsidRDefault="00B628B6" w:rsidP="00FC48E8">
      <w:pPr>
        <w:rPr>
          <w:rFonts w:ascii="Arial" w:hAnsi="Arial" w:cs="Arial"/>
        </w:rPr>
      </w:pPr>
    </w:p>
    <w:p w14:paraId="23550965" w14:textId="0C5A4FE0" w:rsidR="00756232" w:rsidRPr="00A4111A" w:rsidRDefault="00F61812" w:rsidP="007B530B">
      <w:pPr>
        <w:pStyle w:val="Odstavekseznama"/>
        <w:numPr>
          <w:ilvl w:val="0"/>
          <w:numId w:val="2"/>
        </w:numPr>
        <w:rPr>
          <w:rFonts w:ascii="Arial" w:hAnsi="Arial" w:cs="Arial"/>
          <w:b/>
          <w:bCs/>
        </w:rPr>
      </w:pPr>
      <w:r>
        <w:rPr>
          <w:rFonts w:ascii="Arial" w:hAnsi="Arial" w:cs="Arial"/>
          <w:b/>
          <w:bCs/>
        </w:rPr>
        <w:t>R</w:t>
      </w:r>
      <w:r w:rsidR="00B20431" w:rsidRPr="00A4111A">
        <w:rPr>
          <w:rFonts w:ascii="Arial" w:hAnsi="Arial" w:cs="Arial"/>
          <w:b/>
          <w:bCs/>
        </w:rPr>
        <w:t xml:space="preserve">edna </w:t>
      </w:r>
      <w:r w:rsidR="00F531EC" w:rsidRPr="00A4111A">
        <w:rPr>
          <w:rFonts w:ascii="Arial" w:hAnsi="Arial" w:cs="Arial"/>
          <w:b/>
          <w:bCs/>
        </w:rPr>
        <w:t>nadgradnja zakonodajnih ukre</w:t>
      </w:r>
      <w:r w:rsidR="00AF7A6A" w:rsidRPr="00A4111A">
        <w:rPr>
          <w:rFonts w:ascii="Arial" w:hAnsi="Arial" w:cs="Arial"/>
          <w:b/>
          <w:bCs/>
        </w:rPr>
        <w:t>pov v skladu s FCTC in njenimi smernicami</w:t>
      </w:r>
      <w:r w:rsidR="007B530B" w:rsidRPr="00A4111A">
        <w:rPr>
          <w:rFonts w:ascii="Arial" w:hAnsi="Arial" w:cs="Arial"/>
          <w:b/>
          <w:bCs/>
        </w:rPr>
        <w:t>;</w:t>
      </w:r>
      <w:r w:rsidR="00F531EC" w:rsidRPr="00A4111A">
        <w:rPr>
          <w:rFonts w:ascii="Arial" w:hAnsi="Arial" w:cs="Arial"/>
          <w:b/>
          <w:bCs/>
        </w:rPr>
        <w:t xml:space="preserve"> </w:t>
      </w:r>
      <w:r w:rsidR="007B530B" w:rsidRPr="00A4111A">
        <w:rPr>
          <w:rFonts w:ascii="Arial" w:hAnsi="Arial" w:cs="Arial"/>
          <w:b/>
          <w:bCs/>
        </w:rPr>
        <w:t xml:space="preserve">evropsko in slovensko zakonodajo; </w:t>
      </w:r>
      <w:r w:rsidR="00F531EC" w:rsidRPr="00A4111A">
        <w:rPr>
          <w:rFonts w:ascii="Arial" w:hAnsi="Arial" w:cs="Arial"/>
          <w:b/>
          <w:bCs/>
        </w:rPr>
        <w:t xml:space="preserve">najnovejšimi znanstvenimi </w:t>
      </w:r>
      <w:r w:rsidR="00F531EC" w:rsidRPr="00A4111A">
        <w:rPr>
          <w:rFonts w:ascii="Arial" w:hAnsi="Arial" w:cs="Arial"/>
          <w:b/>
          <w:bCs/>
        </w:rPr>
        <w:lastRenderedPageBreak/>
        <w:t>dokazi</w:t>
      </w:r>
      <w:r w:rsidR="007B530B" w:rsidRPr="00A4111A">
        <w:rPr>
          <w:rFonts w:ascii="Arial" w:hAnsi="Arial" w:cs="Arial"/>
          <w:b/>
          <w:bCs/>
        </w:rPr>
        <w:t xml:space="preserve">, vključno s tistimi o učinkovitosti ukrepov ter v skladu </w:t>
      </w:r>
      <w:r w:rsidR="00B628B6" w:rsidRPr="00A4111A">
        <w:rPr>
          <w:rFonts w:ascii="Arial" w:hAnsi="Arial" w:cs="Arial"/>
          <w:b/>
          <w:bCs/>
        </w:rPr>
        <w:t xml:space="preserve">s </w:t>
      </w:r>
      <w:r w:rsidR="007B530B" w:rsidRPr="00A4111A">
        <w:rPr>
          <w:rFonts w:ascii="Arial" w:hAnsi="Arial" w:cs="Arial"/>
          <w:b/>
          <w:bCs/>
        </w:rPr>
        <w:t>primeri dobrih praks</w:t>
      </w:r>
      <w:r>
        <w:rPr>
          <w:rFonts w:ascii="Arial" w:hAnsi="Arial" w:cs="Arial"/>
          <w:b/>
          <w:bCs/>
        </w:rPr>
        <w:t>.</w:t>
      </w:r>
      <w:r w:rsidR="007B530B" w:rsidRPr="00A4111A">
        <w:rPr>
          <w:rFonts w:ascii="Arial" w:hAnsi="Arial" w:cs="Arial"/>
          <w:b/>
          <w:bCs/>
        </w:rPr>
        <w:t xml:space="preserve"> </w:t>
      </w:r>
    </w:p>
    <w:p w14:paraId="10561D91" w14:textId="2ACD86AB" w:rsidR="004331E2" w:rsidRPr="00160103" w:rsidRDefault="00F531EC" w:rsidP="00405F54">
      <w:pPr>
        <w:rPr>
          <w:rFonts w:ascii="Arial" w:hAnsi="Arial" w:cs="Arial"/>
          <w:sz w:val="20"/>
          <w:szCs w:val="20"/>
        </w:rPr>
      </w:pPr>
      <w:r w:rsidRPr="00160103">
        <w:rPr>
          <w:rFonts w:ascii="Arial" w:hAnsi="Arial" w:cs="Arial"/>
          <w:sz w:val="20"/>
          <w:szCs w:val="20"/>
        </w:rPr>
        <w:t>Področje zakonodajnih ukrepov na področju nadzora nad tobakom se vedno znova dopolnjuje z novimi sodobnimi ukrepi, ki jim je treb</w:t>
      </w:r>
      <w:r w:rsidR="00C103C3">
        <w:rPr>
          <w:rFonts w:ascii="Arial" w:hAnsi="Arial" w:cs="Arial"/>
          <w:sz w:val="20"/>
          <w:szCs w:val="20"/>
        </w:rPr>
        <w:t>a</w:t>
      </w:r>
      <w:r w:rsidRPr="00160103">
        <w:rPr>
          <w:rFonts w:ascii="Arial" w:hAnsi="Arial" w:cs="Arial"/>
          <w:sz w:val="20"/>
          <w:szCs w:val="20"/>
        </w:rPr>
        <w:t xml:space="preserve"> slediti in jih čim prej uvesti tudi v slovensko zakonodajo.</w:t>
      </w:r>
      <w:r w:rsidR="003840C8" w:rsidRPr="00160103">
        <w:rPr>
          <w:rFonts w:ascii="Arial" w:hAnsi="Arial" w:cs="Arial"/>
          <w:sz w:val="20"/>
          <w:szCs w:val="20"/>
        </w:rPr>
        <w:t xml:space="preserve"> Med </w:t>
      </w:r>
      <w:r w:rsidR="00EA69F0" w:rsidRPr="00160103">
        <w:rPr>
          <w:rFonts w:ascii="Arial" w:hAnsi="Arial" w:cs="Arial"/>
          <w:sz w:val="20"/>
          <w:szCs w:val="20"/>
        </w:rPr>
        <w:t>te ukrepe med drugim sodijo:</w:t>
      </w:r>
    </w:p>
    <w:p w14:paraId="52B90E27" w14:textId="3F1A619A" w:rsidR="00EA69F0" w:rsidRPr="00160103" w:rsidRDefault="00B628B6" w:rsidP="00EA69F0">
      <w:pPr>
        <w:pStyle w:val="Odstavekseznama"/>
        <w:numPr>
          <w:ilvl w:val="1"/>
          <w:numId w:val="2"/>
        </w:numPr>
        <w:rPr>
          <w:rFonts w:ascii="Arial" w:hAnsi="Arial" w:cs="Arial"/>
          <w:sz w:val="20"/>
          <w:szCs w:val="20"/>
        </w:rPr>
      </w:pPr>
      <w:r w:rsidRPr="00160103">
        <w:rPr>
          <w:rFonts w:ascii="Arial" w:hAnsi="Arial" w:cs="Arial"/>
          <w:sz w:val="20"/>
          <w:szCs w:val="20"/>
        </w:rPr>
        <w:t xml:space="preserve">zagotavljanje učinkovitega delovanja </w:t>
      </w:r>
      <w:r w:rsidR="00EA69F0" w:rsidRPr="00160103">
        <w:rPr>
          <w:rFonts w:ascii="Arial" w:hAnsi="Arial" w:cs="Arial"/>
          <w:sz w:val="20"/>
          <w:szCs w:val="20"/>
        </w:rPr>
        <w:t xml:space="preserve">sistema sledljivosti tobačnih izdelkov v skladu z </w:t>
      </w:r>
      <w:r w:rsidR="004005AD">
        <w:rPr>
          <w:rFonts w:ascii="Arial" w:hAnsi="Arial" w:cs="Arial"/>
          <w:sz w:val="20"/>
          <w:szCs w:val="20"/>
        </w:rPr>
        <w:t>D</w:t>
      </w:r>
      <w:r w:rsidR="00EA69F0" w:rsidRPr="00160103">
        <w:rPr>
          <w:rFonts w:ascii="Arial" w:hAnsi="Arial" w:cs="Arial"/>
          <w:sz w:val="20"/>
          <w:szCs w:val="20"/>
        </w:rPr>
        <w:t>irektivo</w:t>
      </w:r>
      <w:r w:rsidR="004005AD">
        <w:rPr>
          <w:rFonts w:ascii="Arial" w:hAnsi="Arial" w:cs="Arial"/>
          <w:sz w:val="20"/>
          <w:szCs w:val="20"/>
        </w:rPr>
        <w:t xml:space="preserve"> </w:t>
      </w:r>
      <w:r w:rsidR="004005AD" w:rsidRPr="007113DE">
        <w:rPr>
          <w:rFonts w:ascii="Arial" w:hAnsi="Arial" w:cs="Arial"/>
          <w:sz w:val="20"/>
          <w:szCs w:val="20"/>
        </w:rPr>
        <w:t>2014/40/EU</w:t>
      </w:r>
      <w:r w:rsidR="00F119E6">
        <w:rPr>
          <w:rFonts w:ascii="Arial" w:hAnsi="Arial" w:cs="Arial"/>
          <w:sz w:val="20"/>
          <w:szCs w:val="20"/>
        </w:rPr>
        <w:t>;</w:t>
      </w:r>
    </w:p>
    <w:p w14:paraId="2060DD24" w14:textId="5A78BAF6" w:rsidR="00EA69F0" w:rsidRPr="00160103" w:rsidRDefault="00EA69F0" w:rsidP="00EA69F0">
      <w:pPr>
        <w:pStyle w:val="Odstavekseznama"/>
        <w:numPr>
          <w:ilvl w:val="1"/>
          <w:numId w:val="2"/>
        </w:numPr>
        <w:rPr>
          <w:rFonts w:ascii="Arial" w:hAnsi="Arial" w:cs="Arial"/>
          <w:sz w:val="20"/>
          <w:szCs w:val="20"/>
        </w:rPr>
      </w:pPr>
      <w:r w:rsidRPr="00160103">
        <w:rPr>
          <w:rFonts w:ascii="Arial" w:hAnsi="Arial" w:cs="Arial"/>
          <w:sz w:val="20"/>
          <w:szCs w:val="20"/>
        </w:rPr>
        <w:t>razširitev enotne embalaže na vse tobačne in povezane ter nikotinske izdelke</w:t>
      </w:r>
      <w:r w:rsidR="00F119E6">
        <w:rPr>
          <w:rFonts w:ascii="Arial" w:hAnsi="Arial" w:cs="Arial"/>
          <w:sz w:val="20"/>
          <w:szCs w:val="20"/>
        </w:rPr>
        <w:t>;</w:t>
      </w:r>
    </w:p>
    <w:p w14:paraId="3F1061EE" w14:textId="66CEE3E4" w:rsidR="003840C8" w:rsidRPr="00160103" w:rsidRDefault="003840C8" w:rsidP="003840C8">
      <w:pPr>
        <w:pStyle w:val="Odstavekseznama"/>
        <w:numPr>
          <w:ilvl w:val="1"/>
          <w:numId w:val="2"/>
        </w:numPr>
        <w:rPr>
          <w:rFonts w:ascii="Arial" w:hAnsi="Arial" w:cs="Arial"/>
          <w:sz w:val="20"/>
          <w:szCs w:val="20"/>
        </w:rPr>
      </w:pPr>
      <w:r w:rsidRPr="00160103">
        <w:rPr>
          <w:rFonts w:ascii="Arial" w:hAnsi="Arial" w:cs="Arial"/>
          <w:sz w:val="20"/>
          <w:szCs w:val="20"/>
        </w:rPr>
        <w:t>zvišanje minimalne starosti za nakup</w:t>
      </w:r>
      <w:r w:rsidR="007527A4" w:rsidRPr="00160103">
        <w:rPr>
          <w:rFonts w:ascii="Arial" w:hAnsi="Arial" w:cs="Arial"/>
          <w:sz w:val="20"/>
          <w:szCs w:val="20"/>
        </w:rPr>
        <w:t xml:space="preserve"> tobačnih in povezanih izdelkov</w:t>
      </w:r>
      <w:r w:rsidR="00C47BF1">
        <w:rPr>
          <w:rFonts w:ascii="Arial" w:hAnsi="Arial" w:cs="Arial"/>
          <w:sz w:val="20"/>
          <w:szCs w:val="20"/>
        </w:rPr>
        <w:t xml:space="preserve"> na 21 let</w:t>
      </w:r>
      <w:r w:rsidR="00F119E6">
        <w:rPr>
          <w:rFonts w:ascii="Arial" w:hAnsi="Arial" w:cs="Arial"/>
          <w:sz w:val="20"/>
          <w:szCs w:val="20"/>
        </w:rPr>
        <w:t>;</w:t>
      </w:r>
    </w:p>
    <w:p w14:paraId="7289B59C" w14:textId="29B41C93" w:rsidR="003840C8" w:rsidRPr="00160103" w:rsidRDefault="00697CFD" w:rsidP="003840C8">
      <w:pPr>
        <w:pStyle w:val="Odstavekseznama"/>
        <w:numPr>
          <w:ilvl w:val="1"/>
          <w:numId w:val="2"/>
        </w:numPr>
        <w:rPr>
          <w:rFonts w:ascii="Arial" w:hAnsi="Arial" w:cs="Arial"/>
          <w:sz w:val="20"/>
          <w:szCs w:val="20"/>
        </w:rPr>
      </w:pPr>
      <w:r w:rsidRPr="00160103">
        <w:rPr>
          <w:rFonts w:ascii="Arial" w:hAnsi="Arial" w:cs="Arial"/>
          <w:sz w:val="20"/>
          <w:szCs w:val="20"/>
        </w:rPr>
        <w:t xml:space="preserve">nadgraditi nadzor </w:t>
      </w:r>
      <w:r w:rsidR="003840C8" w:rsidRPr="00160103">
        <w:rPr>
          <w:rFonts w:ascii="Arial" w:hAnsi="Arial" w:cs="Arial"/>
          <w:sz w:val="20"/>
          <w:szCs w:val="20"/>
        </w:rPr>
        <w:t xml:space="preserve">ukrepa prepovedi prodaje tobačnih in povezanih izdelkov </w:t>
      </w:r>
      <w:r w:rsidR="005D70DA" w:rsidRPr="00160103">
        <w:rPr>
          <w:rFonts w:ascii="Arial" w:hAnsi="Arial" w:cs="Arial"/>
          <w:sz w:val="20"/>
          <w:szCs w:val="20"/>
        </w:rPr>
        <w:t xml:space="preserve">prek interneta in </w:t>
      </w:r>
      <w:r w:rsidR="003F1AC0" w:rsidRPr="00160103">
        <w:rPr>
          <w:rFonts w:ascii="Arial" w:hAnsi="Arial" w:cs="Arial"/>
          <w:sz w:val="20"/>
          <w:szCs w:val="20"/>
        </w:rPr>
        <w:t>čezmejne prodaje n</w:t>
      </w:r>
      <w:r w:rsidR="003840C8" w:rsidRPr="00160103">
        <w:rPr>
          <w:rFonts w:ascii="Arial" w:hAnsi="Arial" w:cs="Arial"/>
          <w:sz w:val="20"/>
          <w:szCs w:val="20"/>
        </w:rPr>
        <w:t>a daljavo</w:t>
      </w:r>
      <w:r w:rsidR="00F119E6">
        <w:rPr>
          <w:rFonts w:ascii="Arial" w:hAnsi="Arial" w:cs="Arial"/>
          <w:sz w:val="20"/>
          <w:szCs w:val="20"/>
        </w:rPr>
        <w:t>;</w:t>
      </w:r>
    </w:p>
    <w:p w14:paraId="28090CD2" w14:textId="6514A276" w:rsidR="003840C8" w:rsidRPr="00160103" w:rsidRDefault="003840C8" w:rsidP="003840C8">
      <w:pPr>
        <w:pStyle w:val="Odstavekseznama"/>
        <w:numPr>
          <w:ilvl w:val="1"/>
          <w:numId w:val="2"/>
        </w:numPr>
        <w:rPr>
          <w:rFonts w:ascii="Arial" w:hAnsi="Arial" w:cs="Arial"/>
          <w:sz w:val="20"/>
          <w:szCs w:val="20"/>
        </w:rPr>
      </w:pPr>
      <w:r w:rsidRPr="00160103">
        <w:rPr>
          <w:rFonts w:ascii="Arial" w:hAnsi="Arial" w:cs="Arial"/>
          <w:sz w:val="20"/>
          <w:szCs w:val="20"/>
        </w:rPr>
        <w:t>prepoved prodaje in uporabe tobačnih in povezanih izdelkov na dogodkih, ki so namenjeni mladoletnim</w:t>
      </w:r>
      <w:r w:rsidR="00F119E6">
        <w:rPr>
          <w:rFonts w:ascii="Arial" w:hAnsi="Arial" w:cs="Arial"/>
          <w:sz w:val="20"/>
          <w:szCs w:val="20"/>
        </w:rPr>
        <w:t>;</w:t>
      </w:r>
    </w:p>
    <w:p w14:paraId="7E3DA489" w14:textId="4A1AAA2F" w:rsidR="00C96F1A" w:rsidRPr="00160103" w:rsidRDefault="00C96F1A" w:rsidP="003F1AC0">
      <w:pPr>
        <w:pStyle w:val="Odstavekseznama"/>
        <w:numPr>
          <w:ilvl w:val="1"/>
          <w:numId w:val="2"/>
        </w:numPr>
        <w:rPr>
          <w:rFonts w:ascii="Arial" w:hAnsi="Arial" w:cs="Arial"/>
          <w:sz w:val="20"/>
          <w:szCs w:val="20"/>
        </w:rPr>
      </w:pPr>
      <w:r w:rsidRPr="00160103">
        <w:rPr>
          <w:rFonts w:ascii="Arial" w:hAnsi="Arial" w:cs="Arial"/>
          <w:sz w:val="20"/>
          <w:szCs w:val="20"/>
        </w:rPr>
        <w:t xml:space="preserve">prepoved prodaje </w:t>
      </w:r>
      <w:r w:rsidR="003F1AC0" w:rsidRPr="00160103">
        <w:rPr>
          <w:rFonts w:ascii="Arial" w:hAnsi="Arial" w:cs="Arial"/>
          <w:sz w:val="20"/>
          <w:szCs w:val="20"/>
        </w:rPr>
        <w:t xml:space="preserve">tobačnih in povezanih izdelkov </w:t>
      </w:r>
      <w:r w:rsidRPr="00160103">
        <w:rPr>
          <w:rFonts w:ascii="Arial" w:hAnsi="Arial" w:cs="Arial"/>
          <w:sz w:val="20"/>
          <w:szCs w:val="20"/>
        </w:rPr>
        <w:t>v</w:t>
      </w:r>
      <w:r w:rsidR="00160103" w:rsidRPr="00160103">
        <w:rPr>
          <w:rFonts w:ascii="Arial" w:hAnsi="Arial" w:cs="Arial"/>
          <w:sz w:val="20"/>
          <w:szCs w:val="20"/>
        </w:rPr>
        <w:t xml:space="preserve"> zdravstvenih ustanovah in v</w:t>
      </w:r>
      <w:r w:rsidRPr="00160103">
        <w:rPr>
          <w:rFonts w:ascii="Arial" w:hAnsi="Arial" w:cs="Arial"/>
          <w:sz w:val="20"/>
          <w:szCs w:val="20"/>
        </w:rPr>
        <w:t xml:space="preserve"> vzgojno-izobraževalnih </w:t>
      </w:r>
      <w:r w:rsidR="00930D5A">
        <w:rPr>
          <w:rFonts w:ascii="Arial" w:hAnsi="Arial" w:cs="Arial"/>
          <w:sz w:val="20"/>
          <w:szCs w:val="20"/>
        </w:rPr>
        <w:t>zavodih</w:t>
      </w:r>
      <w:r w:rsidR="00160103" w:rsidRPr="00160103">
        <w:rPr>
          <w:rFonts w:ascii="Arial" w:hAnsi="Arial" w:cs="Arial"/>
          <w:sz w:val="20"/>
          <w:szCs w:val="20"/>
        </w:rPr>
        <w:t xml:space="preserve"> v okviru </w:t>
      </w:r>
      <w:r w:rsidRPr="00160103">
        <w:rPr>
          <w:rFonts w:ascii="Arial" w:hAnsi="Arial" w:cs="Arial"/>
          <w:sz w:val="20"/>
          <w:szCs w:val="20"/>
        </w:rPr>
        <w:t>njihovih zunanjih funkcionalnih površin</w:t>
      </w:r>
      <w:r w:rsidR="00160103" w:rsidRPr="00160103">
        <w:rPr>
          <w:rFonts w:ascii="Arial" w:hAnsi="Arial" w:cs="Arial"/>
          <w:sz w:val="20"/>
          <w:szCs w:val="20"/>
        </w:rPr>
        <w:t xml:space="preserve"> in v njihovi bližini</w:t>
      </w:r>
      <w:r w:rsidR="006766A2">
        <w:rPr>
          <w:rFonts w:ascii="Arial" w:hAnsi="Arial" w:cs="Arial"/>
          <w:sz w:val="20"/>
          <w:szCs w:val="20"/>
        </w:rPr>
        <w:t>;</w:t>
      </w:r>
    </w:p>
    <w:p w14:paraId="1DDE0A37" w14:textId="11ADFE0F" w:rsidR="003840C8" w:rsidRPr="00160103" w:rsidRDefault="00386BDB" w:rsidP="003840C8">
      <w:pPr>
        <w:pStyle w:val="Odstavekseznama"/>
        <w:numPr>
          <w:ilvl w:val="1"/>
          <w:numId w:val="2"/>
        </w:numPr>
        <w:rPr>
          <w:rFonts w:ascii="Arial" w:hAnsi="Arial" w:cs="Arial"/>
          <w:sz w:val="20"/>
          <w:szCs w:val="20"/>
        </w:rPr>
      </w:pPr>
      <w:r w:rsidRPr="00160103">
        <w:rPr>
          <w:rFonts w:ascii="Arial" w:hAnsi="Arial" w:cs="Arial"/>
          <w:sz w:val="20"/>
          <w:szCs w:val="20"/>
        </w:rPr>
        <w:t>uvedba</w:t>
      </w:r>
      <w:r w:rsidR="007527A4" w:rsidRPr="00160103">
        <w:rPr>
          <w:rFonts w:ascii="Arial" w:hAnsi="Arial" w:cs="Arial"/>
          <w:sz w:val="20"/>
          <w:szCs w:val="20"/>
        </w:rPr>
        <w:t xml:space="preserve"> prepovedi kajenja tobačnih in uporabe povezanih izdelkov </w:t>
      </w:r>
      <w:r w:rsidR="003840C8" w:rsidRPr="00160103">
        <w:rPr>
          <w:rFonts w:ascii="Arial" w:hAnsi="Arial" w:cs="Arial"/>
          <w:sz w:val="20"/>
          <w:szCs w:val="20"/>
        </w:rPr>
        <w:t>na določen</w:t>
      </w:r>
      <w:r w:rsidRPr="00160103">
        <w:rPr>
          <w:rFonts w:ascii="Arial" w:hAnsi="Arial" w:cs="Arial"/>
          <w:sz w:val="20"/>
          <w:szCs w:val="20"/>
        </w:rPr>
        <w:t>i oddaljenosti od</w:t>
      </w:r>
      <w:r w:rsidR="003840C8" w:rsidRPr="00160103">
        <w:rPr>
          <w:rFonts w:ascii="Arial" w:hAnsi="Arial" w:cs="Arial"/>
          <w:sz w:val="20"/>
          <w:szCs w:val="20"/>
        </w:rPr>
        <w:t xml:space="preserve"> vhodov v vzgojno-izobraževalne</w:t>
      </w:r>
      <w:r w:rsidR="00930D5A">
        <w:rPr>
          <w:rFonts w:ascii="Arial" w:hAnsi="Arial" w:cs="Arial"/>
          <w:sz w:val="20"/>
          <w:szCs w:val="20"/>
        </w:rPr>
        <w:t xml:space="preserve"> zavode</w:t>
      </w:r>
      <w:r w:rsidR="003840C8" w:rsidRPr="00160103">
        <w:rPr>
          <w:rFonts w:ascii="Arial" w:hAnsi="Arial" w:cs="Arial"/>
          <w:sz w:val="20"/>
          <w:szCs w:val="20"/>
        </w:rPr>
        <w:t>, zdravstvene ustanove in druge javne prostore oziroma ustanove</w:t>
      </w:r>
      <w:r w:rsidR="006766A2">
        <w:rPr>
          <w:rFonts w:ascii="Arial" w:hAnsi="Arial" w:cs="Arial"/>
          <w:sz w:val="20"/>
          <w:szCs w:val="20"/>
        </w:rPr>
        <w:t>;</w:t>
      </w:r>
      <w:r w:rsidR="003840C8" w:rsidRPr="00160103">
        <w:rPr>
          <w:rFonts w:ascii="Arial" w:hAnsi="Arial" w:cs="Arial"/>
          <w:sz w:val="20"/>
          <w:szCs w:val="20"/>
        </w:rPr>
        <w:t xml:space="preserve"> </w:t>
      </w:r>
    </w:p>
    <w:p w14:paraId="6A3AAFED" w14:textId="47478433" w:rsidR="003840C8" w:rsidRPr="005411DB" w:rsidRDefault="003840C8" w:rsidP="003840C8">
      <w:pPr>
        <w:pStyle w:val="Odstavekseznama"/>
        <w:numPr>
          <w:ilvl w:val="1"/>
          <w:numId w:val="2"/>
        </w:numPr>
        <w:rPr>
          <w:rFonts w:ascii="Arial" w:hAnsi="Arial" w:cs="Arial"/>
          <w:sz w:val="20"/>
          <w:szCs w:val="20"/>
        </w:rPr>
      </w:pPr>
      <w:r w:rsidRPr="005411DB">
        <w:rPr>
          <w:rFonts w:ascii="Arial" w:hAnsi="Arial" w:cs="Arial"/>
          <w:sz w:val="20"/>
          <w:szCs w:val="20"/>
        </w:rPr>
        <w:t xml:space="preserve">prepoved oglaševanja, razstavljanja in promocije pripomočkov za </w:t>
      </w:r>
      <w:r w:rsidR="00024206" w:rsidRPr="005411DB">
        <w:rPr>
          <w:rFonts w:ascii="Arial" w:hAnsi="Arial" w:cs="Arial"/>
          <w:sz w:val="20"/>
          <w:szCs w:val="20"/>
        </w:rPr>
        <w:t>uporab</w:t>
      </w:r>
      <w:r w:rsidR="00A21375" w:rsidRPr="005411DB">
        <w:rPr>
          <w:rFonts w:ascii="Arial" w:hAnsi="Arial" w:cs="Arial"/>
          <w:sz w:val="20"/>
          <w:szCs w:val="20"/>
        </w:rPr>
        <w:t>o</w:t>
      </w:r>
      <w:r w:rsidRPr="005411DB">
        <w:rPr>
          <w:rFonts w:ascii="Arial" w:hAnsi="Arial" w:cs="Arial"/>
          <w:sz w:val="20"/>
          <w:szCs w:val="20"/>
        </w:rPr>
        <w:t xml:space="preserve"> </w:t>
      </w:r>
      <w:r w:rsidR="00024206" w:rsidRPr="005411DB">
        <w:rPr>
          <w:rFonts w:ascii="Arial" w:hAnsi="Arial" w:cs="Arial"/>
          <w:sz w:val="20"/>
          <w:szCs w:val="20"/>
        </w:rPr>
        <w:t xml:space="preserve">tobačnih in </w:t>
      </w:r>
      <w:r w:rsidRPr="005411DB">
        <w:rPr>
          <w:rFonts w:ascii="Arial" w:hAnsi="Arial" w:cs="Arial"/>
          <w:sz w:val="20"/>
          <w:szCs w:val="20"/>
        </w:rPr>
        <w:t>povezanih izdelkov</w:t>
      </w:r>
      <w:r w:rsidR="00412524" w:rsidRPr="005411DB">
        <w:rPr>
          <w:rFonts w:ascii="Arial" w:hAnsi="Arial" w:cs="Arial"/>
          <w:sz w:val="20"/>
          <w:szCs w:val="20"/>
        </w:rPr>
        <w:t xml:space="preserve"> ter novih nikotinskih izdelkov, ki niso registrirani kot nikotinska nadomestna terapija</w:t>
      </w:r>
      <w:r w:rsidR="006766A2">
        <w:rPr>
          <w:rFonts w:ascii="Arial" w:hAnsi="Arial" w:cs="Arial"/>
          <w:sz w:val="20"/>
          <w:szCs w:val="20"/>
        </w:rPr>
        <w:t>;</w:t>
      </w:r>
    </w:p>
    <w:p w14:paraId="687C1008" w14:textId="0E7D78DE" w:rsidR="003840C8" w:rsidRPr="00160103" w:rsidRDefault="003840C8" w:rsidP="003840C8">
      <w:pPr>
        <w:pStyle w:val="Odstavekseznama"/>
        <w:numPr>
          <w:ilvl w:val="1"/>
          <w:numId w:val="2"/>
        </w:numPr>
        <w:rPr>
          <w:rFonts w:ascii="Arial" w:hAnsi="Arial" w:cs="Arial"/>
          <w:sz w:val="20"/>
          <w:szCs w:val="20"/>
        </w:rPr>
      </w:pPr>
      <w:r w:rsidRPr="00160103">
        <w:rPr>
          <w:rFonts w:ascii="Arial" w:hAnsi="Arial" w:cs="Arial"/>
          <w:sz w:val="20"/>
          <w:szCs w:val="20"/>
        </w:rPr>
        <w:t xml:space="preserve">uvedba sistema za odobritev povezanih </w:t>
      </w:r>
      <w:r w:rsidR="0092115A" w:rsidRPr="00160103">
        <w:rPr>
          <w:rFonts w:ascii="Arial" w:hAnsi="Arial" w:cs="Arial"/>
          <w:sz w:val="20"/>
          <w:szCs w:val="20"/>
        </w:rPr>
        <w:t>izdelkov</w:t>
      </w:r>
      <w:r w:rsidR="006766A2">
        <w:rPr>
          <w:rFonts w:ascii="Arial" w:hAnsi="Arial" w:cs="Arial"/>
          <w:sz w:val="20"/>
          <w:szCs w:val="20"/>
        </w:rPr>
        <w:t>;</w:t>
      </w:r>
      <w:r w:rsidRPr="00160103">
        <w:rPr>
          <w:rFonts w:ascii="Arial" w:hAnsi="Arial" w:cs="Arial"/>
          <w:sz w:val="20"/>
          <w:szCs w:val="20"/>
        </w:rPr>
        <w:t xml:space="preserve"> </w:t>
      </w:r>
    </w:p>
    <w:p w14:paraId="7A7FE330" w14:textId="6F1082CA" w:rsidR="00431850" w:rsidRPr="00160103" w:rsidRDefault="00431850" w:rsidP="003840C8">
      <w:pPr>
        <w:pStyle w:val="Odstavekseznama"/>
        <w:numPr>
          <w:ilvl w:val="1"/>
          <w:numId w:val="2"/>
        </w:numPr>
        <w:rPr>
          <w:rFonts w:ascii="Arial" w:hAnsi="Arial" w:cs="Arial"/>
          <w:sz w:val="20"/>
          <w:szCs w:val="20"/>
        </w:rPr>
      </w:pPr>
      <w:r w:rsidRPr="00160103">
        <w:rPr>
          <w:rFonts w:ascii="Arial" w:hAnsi="Arial" w:cs="Arial"/>
          <w:sz w:val="20"/>
          <w:szCs w:val="20"/>
        </w:rPr>
        <w:t xml:space="preserve">regulacija </w:t>
      </w:r>
      <w:r w:rsidR="003840C8" w:rsidRPr="00160103">
        <w:rPr>
          <w:rFonts w:ascii="Arial" w:hAnsi="Arial" w:cs="Arial"/>
          <w:sz w:val="20"/>
          <w:szCs w:val="20"/>
        </w:rPr>
        <w:t>novih nikotinskih izdelkov</w:t>
      </w:r>
      <w:r w:rsidR="006766A2">
        <w:rPr>
          <w:rFonts w:ascii="Arial" w:hAnsi="Arial" w:cs="Arial"/>
          <w:sz w:val="20"/>
          <w:szCs w:val="20"/>
        </w:rPr>
        <w:t>;</w:t>
      </w:r>
    </w:p>
    <w:p w14:paraId="173B91F0" w14:textId="685C94A8" w:rsidR="005C5AEA" w:rsidRPr="00160103" w:rsidRDefault="00431850" w:rsidP="005C5AEA">
      <w:pPr>
        <w:pStyle w:val="Odstavekseznama"/>
        <w:numPr>
          <w:ilvl w:val="1"/>
          <w:numId w:val="2"/>
        </w:numPr>
        <w:rPr>
          <w:rFonts w:ascii="Arial" w:hAnsi="Arial" w:cs="Arial"/>
          <w:sz w:val="20"/>
          <w:szCs w:val="20"/>
        </w:rPr>
      </w:pPr>
      <w:r w:rsidRPr="00160103">
        <w:rPr>
          <w:rFonts w:ascii="Arial" w:hAnsi="Arial" w:cs="Arial"/>
          <w:sz w:val="20"/>
          <w:szCs w:val="20"/>
        </w:rPr>
        <w:t>uvedba dodatnih</w:t>
      </w:r>
      <w:r w:rsidR="003840C8" w:rsidRPr="00160103">
        <w:rPr>
          <w:rFonts w:ascii="Arial" w:hAnsi="Arial" w:cs="Arial"/>
          <w:sz w:val="20"/>
          <w:szCs w:val="20"/>
        </w:rPr>
        <w:t xml:space="preserve"> ukrep</w:t>
      </w:r>
      <w:r w:rsidRPr="00160103">
        <w:rPr>
          <w:rFonts w:ascii="Arial" w:hAnsi="Arial" w:cs="Arial"/>
          <w:sz w:val="20"/>
          <w:szCs w:val="20"/>
        </w:rPr>
        <w:t>ov</w:t>
      </w:r>
      <w:r w:rsidR="003840C8" w:rsidRPr="00160103">
        <w:rPr>
          <w:rFonts w:ascii="Arial" w:hAnsi="Arial" w:cs="Arial"/>
          <w:sz w:val="20"/>
          <w:szCs w:val="20"/>
        </w:rPr>
        <w:t xml:space="preserve"> za zmanjšanje privlačnosti tobačnih</w:t>
      </w:r>
      <w:r w:rsidR="007527A4" w:rsidRPr="00160103">
        <w:rPr>
          <w:rFonts w:ascii="Arial" w:hAnsi="Arial" w:cs="Arial"/>
          <w:sz w:val="20"/>
          <w:szCs w:val="20"/>
        </w:rPr>
        <w:t xml:space="preserve"> in povezanih</w:t>
      </w:r>
      <w:r w:rsidR="003840C8" w:rsidRPr="00160103">
        <w:rPr>
          <w:rFonts w:ascii="Arial" w:hAnsi="Arial" w:cs="Arial"/>
          <w:sz w:val="20"/>
          <w:szCs w:val="20"/>
        </w:rPr>
        <w:t xml:space="preserve"> izdelkov </w:t>
      </w:r>
      <w:r w:rsidR="00FC48E8" w:rsidRPr="00160103">
        <w:rPr>
          <w:rFonts w:ascii="Arial" w:hAnsi="Arial" w:cs="Arial"/>
          <w:sz w:val="20"/>
          <w:szCs w:val="20"/>
        </w:rPr>
        <w:t>ter novih nikotinskih izdelkov</w:t>
      </w:r>
      <w:r w:rsidRPr="00160103">
        <w:rPr>
          <w:rFonts w:ascii="Arial" w:hAnsi="Arial" w:cs="Arial"/>
          <w:sz w:val="20"/>
          <w:szCs w:val="20"/>
        </w:rPr>
        <w:t xml:space="preserve">, npr. </w:t>
      </w:r>
      <w:r w:rsidR="00FC48E8" w:rsidRPr="00160103">
        <w:rPr>
          <w:rFonts w:ascii="Arial" w:hAnsi="Arial" w:cs="Arial"/>
          <w:sz w:val="20"/>
          <w:szCs w:val="20"/>
        </w:rPr>
        <w:t>prepoved arom oziroma okusov pri povezanih izdelkih</w:t>
      </w:r>
      <w:r w:rsidR="006766A2">
        <w:rPr>
          <w:rFonts w:ascii="Arial" w:hAnsi="Arial" w:cs="Arial"/>
          <w:sz w:val="20"/>
          <w:szCs w:val="20"/>
        </w:rPr>
        <w:t>;</w:t>
      </w:r>
      <w:r w:rsidR="00FC48E8" w:rsidRPr="00160103">
        <w:rPr>
          <w:rFonts w:ascii="Arial" w:hAnsi="Arial" w:cs="Arial"/>
          <w:sz w:val="20"/>
          <w:szCs w:val="20"/>
        </w:rPr>
        <w:t xml:space="preserve"> </w:t>
      </w:r>
    </w:p>
    <w:p w14:paraId="635A746F" w14:textId="7AD72C75" w:rsidR="005C5AEA" w:rsidRPr="00160103" w:rsidRDefault="00AD5819" w:rsidP="005C5AEA">
      <w:pPr>
        <w:pStyle w:val="Odstavekseznama"/>
        <w:numPr>
          <w:ilvl w:val="1"/>
          <w:numId w:val="2"/>
        </w:numPr>
        <w:rPr>
          <w:rFonts w:ascii="Arial" w:hAnsi="Arial" w:cs="Arial"/>
          <w:sz w:val="20"/>
          <w:szCs w:val="20"/>
        </w:rPr>
      </w:pPr>
      <w:r w:rsidRPr="00160103">
        <w:rPr>
          <w:rFonts w:ascii="Arial" w:hAnsi="Arial" w:cs="Arial"/>
          <w:bCs/>
          <w:sz w:val="20"/>
          <w:szCs w:val="20"/>
        </w:rPr>
        <w:t>omejitev števila</w:t>
      </w:r>
      <w:r w:rsidR="00BE5420">
        <w:rPr>
          <w:rFonts w:ascii="Arial" w:hAnsi="Arial" w:cs="Arial"/>
          <w:bCs/>
          <w:sz w:val="20"/>
          <w:szCs w:val="20"/>
        </w:rPr>
        <w:t xml:space="preserve"> in vrst</w:t>
      </w:r>
      <w:r w:rsidR="00F531EC" w:rsidRPr="00160103">
        <w:rPr>
          <w:rFonts w:ascii="Arial" w:hAnsi="Arial" w:cs="Arial"/>
          <w:bCs/>
          <w:sz w:val="20"/>
          <w:szCs w:val="20"/>
        </w:rPr>
        <w:t xml:space="preserve"> maloprodajnih mest</w:t>
      </w:r>
      <w:r w:rsidR="007527A4" w:rsidRPr="00160103">
        <w:rPr>
          <w:rFonts w:ascii="Arial" w:hAnsi="Arial" w:cs="Arial"/>
          <w:bCs/>
          <w:sz w:val="20"/>
          <w:szCs w:val="20"/>
        </w:rPr>
        <w:t xml:space="preserve"> tobačnih in povezanih izdelkov</w:t>
      </w:r>
      <w:r w:rsidR="006766A2">
        <w:rPr>
          <w:rFonts w:ascii="Arial" w:hAnsi="Arial" w:cs="Arial"/>
          <w:bCs/>
          <w:sz w:val="20"/>
          <w:szCs w:val="20"/>
        </w:rPr>
        <w:t>;</w:t>
      </w:r>
    </w:p>
    <w:p w14:paraId="2031B4C5" w14:textId="2D8D3A0F" w:rsidR="00756232" w:rsidRPr="00C47BF1" w:rsidRDefault="00FA2CFB" w:rsidP="005C5AEA">
      <w:pPr>
        <w:pStyle w:val="Odstavekseznama"/>
        <w:numPr>
          <w:ilvl w:val="1"/>
          <w:numId w:val="2"/>
        </w:numPr>
        <w:rPr>
          <w:rFonts w:ascii="Arial" w:hAnsi="Arial" w:cs="Arial"/>
          <w:sz w:val="20"/>
          <w:szCs w:val="20"/>
        </w:rPr>
      </w:pPr>
      <w:r w:rsidRPr="00160103">
        <w:rPr>
          <w:rFonts w:ascii="Arial" w:hAnsi="Arial" w:cs="Arial"/>
          <w:bCs/>
          <w:sz w:val="20"/>
          <w:szCs w:val="20"/>
        </w:rPr>
        <w:t>r</w:t>
      </w:r>
      <w:r w:rsidR="00F531EC" w:rsidRPr="00160103">
        <w:rPr>
          <w:rFonts w:ascii="Arial" w:hAnsi="Arial" w:cs="Arial"/>
          <w:bCs/>
          <w:sz w:val="20"/>
          <w:szCs w:val="20"/>
        </w:rPr>
        <w:t>atifikacija Protokola za odpravo nezakonite trgovine s tobačnimi izdelki</w:t>
      </w:r>
      <w:r w:rsidR="0010244E" w:rsidRPr="00160103">
        <w:rPr>
          <w:rFonts w:ascii="Arial" w:hAnsi="Arial" w:cs="Arial"/>
          <w:bCs/>
          <w:sz w:val="20"/>
          <w:szCs w:val="20"/>
        </w:rPr>
        <w:t xml:space="preserve"> in uvajanje ukrepov za odpravo nezakonite trgovine s tobačnimi izdelki na nacionalni ravni</w:t>
      </w:r>
      <w:r w:rsidR="00FD4DCB">
        <w:rPr>
          <w:rFonts w:ascii="Arial" w:hAnsi="Arial" w:cs="Arial"/>
          <w:bCs/>
          <w:sz w:val="20"/>
          <w:szCs w:val="20"/>
        </w:rPr>
        <w:t>.</w:t>
      </w:r>
    </w:p>
    <w:p w14:paraId="21C2FAEA" w14:textId="5020AD30" w:rsidR="00C47BF1" w:rsidRDefault="00C47BF1" w:rsidP="00C47BF1">
      <w:pPr>
        <w:rPr>
          <w:rFonts w:ascii="Arial" w:hAnsi="Arial" w:cs="Arial"/>
          <w:sz w:val="20"/>
          <w:szCs w:val="20"/>
        </w:rPr>
      </w:pPr>
    </w:p>
    <w:p w14:paraId="065F951C" w14:textId="0D8D8460" w:rsidR="00C47BF1" w:rsidRDefault="00C47BF1" w:rsidP="00C47BF1">
      <w:pPr>
        <w:rPr>
          <w:rFonts w:ascii="Arial" w:hAnsi="Arial" w:cs="Arial"/>
          <w:sz w:val="20"/>
          <w:szCs w:val="20"/>
        </w:rPr>
      </w:pPr>
      <w:r>
        <w:rPr>
          <w:rFonts w:ascii="Arial" w:hAnsi="Arial" w:cs="Arial"/>
          <w:sz w:val="20"/>
          <w:szCs w:val="20"/>
        </w:rPr>
        <w:t>NOSILEC: M</w:t>
      </w:r>
      <w:r w:rsidR="00111A17">
        <w:rPr>
          <w:rFonts w:ascii="Arial" w:hAnsi="Arial" w:cs="Arial"/>
          <w:sz w:val="20"/>
          <w:szCs w:val="20"/>
        </w:rPr>
        <w:t>inistrstvo za zdravje</w:t>
      </w:r>
    </w:p>
    <w:p w14:paraId="18459ED1" w14:textId="7107A952" w:rsidR="005C7ADE" w:rsidRPr="00A4111A" w:rsidRDefault="00C47BF1" w:rsidP="005C7ADE">
      <w:pPr>
        <w:rPr>
          <w:rFonts w:ascii="Arial" w:hAnsi="Arial" w:cs="Arial"/>
        </w:rPr>
      </w:pPr>
      <w:r>
        <w:rPr>
          <w:rFonts w:ascii="Arial" w:hAnsi="Arial" w:cs="Arial"/>
          <w:sz w:val="20"/>
          <w:szCs w:val="20"/>
        </w:rPr>
        <w:t xml:space="preserve">SODELUJOČI: </w:t>
      </w:r>
      <w:bookmarkStart w:id="130" w:name="_Hlk62654604"/>
      <w:r w:rsidR="00111A17">
        <w:rPr>
          <w:rFonts w:ascii="Arial" w:hAnsi="Arial" w:cs="Arial"/>
          <w:sz w:val="20"/>
          <w:szCs w:val="20"/>
        </w:rPr>
        <w:t>Nacionalni inštitut za javno zdravje</w:t>
      </w:r>
      <w:bookmarkEnd w:id="130"/>
      <w:r>
        <w:rPr>
          <w:rFonts w:ascii="Arial" w:hAnsi="Arial" w:cs="Arial"/>
          <w:sz w:val="20"/>
          <w:szCs w:val="20"/>
        </w:rPr>
        <w:t>, F</w:t>
      </w:r>
      <w:r w:rsidR="005C0E44">
        <w:rPr>
          <w:rFonts w:ascii="Arial" w:hAnsi="Arial" w:cs="Arial"/>
          <w:sz w:val="20"/>
          <w:szCs w:val="20"/>
        </w:rPr>
        <w:t>inančna uprava RS</w:t>
      </w:r>
      <w:r>
        <w:rPr>
          <w:rFonts w:ascii="Arial" w:hAnsi="Arial" w:cs="Arial"/>
          <w:sz w:val="20"/>
          <w:szCs w:val="20"/>
        </w:rPr>
        <w:t xml:space="preserve">, </w:t>
      </w:r>
      <w:r w:rsidR="005C0E44">
        <w:rPr>
          <w:rFonts w:ascii="Arial" w:hAnsi="Arial" w:cs="Arial"/>
          <w:sz w:val="20"/>
          <w:szCs w:val="20"/>
        </w:rPr>
        <w:t>Nacionalni laboratorij za zdravje, okolje in hrano,</w:t>
      </w:r>
      <w:r w:rsidR="005C0E44" w:rsidRPr="005C0E44">
        <w:rPr>
          <w:rFonts w:ascii="Arial" w:hAnsi="Arial" w:cs="Arial"/>
          <w:sz w:val="20"/>
          <w:szCs w:val="20"/>
        </w:rPr>
        <w:t xml:space="preserve"> </w:t>
      </w:r>
      <w:r w:rsidR="005C0E44">
        <w:rPr>
          <w:rFonts w:ascii="Arial" w:hAnsi="Arial" w:cs="Arial"/>
          <w:sz w:val="20"/>
          <w:szCs w:val="20"/>
        </w:rPr>
        <w:t xml:space="preserve">pristojni inšpekcijski in drugi nadzorni organi, različne </w:t>
      </w:r>
      <w:r w:rsidR="005C7ADE">
        <w:rPr>
          <w:rFonts w:ascii="Arial" w:hAnsi="Arial" w:cs="Arial"/>
          <w:sz w:val="20"/>
          <w:szCs w:val="20"/>
        </w:rPr>
        <w:t>nevladne organizacije, ki delujejo na področju in v korist javnega zdravja</w:t>
      </w:r>
      <w:r w:rsidR="00FD4DCB">
        <w:rPr>
          <w:rFonts w:ascii="Arial" w:hAnsi="Arial" w:cs="Arial"/>
          <w:sz w:val="20"/>
          <w:szCs w:val="20"/>
        </w:rPr>
        <w:t xml:space="preserve"> </w:t>
      </w:r>
      <w:r w:rsidR="005C7ADE">
        <w:rPr>
          <w:rFonts w:ascii="Arial" w:hAnsi="Arial" w:cs="Arial"/>
          <w:sz w:val="20"/>
          <w:szCs w:val="20"/>
        </w:rPr>
        <w:t>…</w:t>
      </w:r>
    </w:p>
    <w:p w14:paraId="1BE7F976" w14:textId="41EA6F4C" w:rsidR="00C47BF1" w:rsidRPr="00412524" w:rsidRDefault="00C47BF1" w:rsidP="00C47BF1">
      <w:pPr>
        <w:rPr>
          <w:rFonts w:ascii="Arial" w:hAnsi="Arial" w:cs="Arial"/>
          <w:sz w:val="20"/>
          <w:szCs w:val="20"/>
        </w:rPr>
      </w:pPr>
    </w:p>
    <w:p w14:paraId="10A0DD89" w14:textId="77777777" w:rsidR="00C47BF1" w:rsidRPr="00C47BF1" w:rsidRDefault="00C47BF1" w:rsidP="00C47BF1">
      <w:pPr>
        <w:rPr>
          <w:rFonts w:ascii="Arial" w:hAnsi="Arial" w:cs="Arial"/>
          <w:sz w:val="20"/>
          <w:szCs w:val="20"/>
        </w:rPr>
      </w:pPr>
    </w:p>
    <w:p w14:paraId="2DF0B95E" w14:textId="77777777" w:rsidR="00CA7BCB" w:rsidRPr="00A4111A" w:rsidRDefault="00CA7BCB" w:rsidP="004B3D4C">
      <w:pPr>
        <w:pStyle w:val="Naslov2"/>
        <w:rPr>
          <w:rFonts w:ascii="Arial" w:hAnsi="Arial" w:cs="Arial"/>
        </w:rPr>
      </w:pPr>
    </w:p>
    <w:p w14:paraId="07040FC9" w14:textId="77777777" w:rsidR="00CA7BCB" w:rsidRPr="00A4111A" w:rsidRDefault="00CA7BCB" w:rsidP="004B3D4C">
      <w:pPr>
        <w:pStyle w:val="Naslov2"/>
        <w:rPr>
          <w:rFonts w:ascii="Arial" w:hAnsi="Arial" w:cs="Arial"/>
        </w:rPr>
      </w:pPr>
      <w:r w:rsidRPr="00A4111A">
        <w:rPr>
          <w:rFonts w:ascii="Arial" w:hAnsi="Arial" w:cs="Arial"/>
        </w:rPr>
        <w:br w:type="page"/>
      </w:r>
    </w:p>
    <w:p w14:paraId="41DE542E" w14:textId="54B1C652" w:rsidR="00756232" w:rsidRPr="008F29DC" w:rsidRDefault="00F531EC" w:rsidP="008F29DC">
      <w:pPr>
        <w:pStyle w:val="EPHOtitle3"/>
      </w:pPr>
      <w:bookmarkStart w:id="131" w:name="_Toc96959596"/>
      <w:bookmarkStart w:id="132" w:name="_Toc96960194"/>
      <w:bookmarkStart w:id="133" w:name="_Toc96960223"/>
      <w:bookmarkStart w:id="134" w:name="_Toc96960308"/>
      <w:bookmarkStart w:id="135" w:name="_Toc96961162"/>
      <w:r w:rsidRPr="008F29DC">
        <w:lastRenderedPageBreak/>
        <w:t xml:space="preserve">UKREPI </w:t>
      </w:r>
      <w:r w:rsidR="00B44B57" w:rsidRPr="008F29DC">
        <w:t>ZA ZMANJŠEVANJE</w:t>
      </w:r>
      <w:r w:rsidR="00B57CC8" w:rsidRPr="008F29DC">
        <w:t xml:space="preserve"> CENOVNE</w:t>
      </w:r>
      <w:r w:rsidR="00B44B57" w:rsidRPr="008F29DC">
        <w:t xml:space="preserve"> DOSTOPNOSTI TOBAČNIH </w:t>
      </w:r>
      <w:r w:rsidR="007527A4" w:rsidRPr="008F29DC">
        <w:t xml:space="preserve">IN POVEZANIH </w:t>
      </w:r>
      <w:r w:rsidR="00B44B57" w:rsidRPr="008F29DC">
        <w:t>IZDELKOV IN ZAGOTAVLJANJE SREDSTEV ZA PROGRAME PROMOCIJE ZDRAVJA, PREVENTIVE IN ZDRAVLJENJA</w:t>
      </w:r>
      <w:bookmarkEnd w:id="131"/>
      <w:bookmarkEnd w:id="132"/>
      <w:bookmarkEnd w:id="133"/>
      <w:bookmarkEnd w:id="134"/>
      <w:bookmarkEnd w:id="135"/>
    </w:p>
    <w:p w14:paraId="09505177" w14:textId="77777777" w:rsidR="00756232" w:rsidRPr="00A4111A" w:rsidRDefault="00756232">
      <w:pPr>
        <w:rPr>
          <w:rFonts w:ascii="Arial" w:hAnsi="Arial" w:cs="Arial"/>
          <w:b/>
        </w:rPr>
      </w:pPr>
    </w:p>
    <w:p w14:paraId="5B668E02" w14:textId="58AB07FE" w:rsidR="002E3501" w:rsidRDefault="00B45FBE">
      <w:pPr>
        <w:rPr>
          <w:rFonts w:ascii="Arial" w:hAnsi="Arial" w:cs="Arial"/>
          <w:sz w:val="20"/>
          <w:szCs w:val="20"/>
        </w:rPr>
      </w:pPr>
      <w:r w:rsidRPr="00B45FBE">
        <w:rPr>
          <w:rFonts w:ascii="Arial" w:hAnsi="Arial" w:cs="Arial"/>
          <w:sz w:val="20"/>
          <w:szCs w:val="20"/>
        </w:rPr>
        <w:t xml:space="preserve">Med različnimi ukrepi nadzora nad tobakom je višanje obdavčitve tobačnih izdelkov in s tem njihovih cen prepoznan kot najbolj učinkovit ukrep za zmanjševanje potrošnje tobačnih izdelkov </w:t>
      </w:r>
      <w:r w:rsidR="00A8686F">
        <w:rPr>
          <w:rFonts w:ascii="Arial" w:hAnsi="Arial" w:cs="Arial"/>
          <w:sz w:val="20"/>
          <w:szCs w:val="20"/>
        </w:rPr>
        <w:t xml:space="preserve">ter hkrati kot </w:t>
      </w:r>
      <w:r w:rsidRPr="00B45FBE">
        <w:rPr>
          <w:rFonts w:ascii="Arial" w:hAnsi="Arial" w:cs="Arial"/>
          <w:sz w:val="20"/>
          <w:szCs w:val="20"/>
        </w:rPr>
        <w:t xml:space="preserve">najbolj učinkovit ukrep glede na stroške, saj privede do pomembnih </w:t>
      </w:r>
      <w:r w:rsidR="00A8686F">
        <w:rPr>
          <w:rFonts w:ascii="Arial" w:hAnsi="Arial" w:cs="Arial"/>
          <w:sz w:val="20"/>
          <w:szCs w:val="20"/>
        </w:rPr>
        <w:t xml:space="preserve">javnozdravstvenih </w:t>
      </w:r>
      <w:r w:rsidRPr="00B45FBE">
        <w:rPr>
          <w:rFonts w:ascii="Arial" w:hAnsi="Arial" w:cs="Arial"/>
          <w:sz w:val="20"/>
          <w:szCs w:val="20"/>
        </w:rPr>
        <w:t xml:space="preserve">učinkov ob </w:t>
      </w:r>
      <w:r w:rsidR="0070289F">
        <w:rPr>
          <w:rFonts w:ascii="Arial" w:hAnsi="Arial" w:cs="Arial"/>
          <w:sz w:val="20"/>
          <w:szCs w:val="20"/>
        </w:rPr>
        <w:t xml:space="preserve">nizkih </w:t>
      </w:r>
      <w:r w:rsidRPr="00B45FBE">
        <w:rPr>
          <w:rFonts w:ascii="Arial" w:hAnsi="Arial" w:cs="Arial"/>
          <w:sz w:val="20"/>
          <w:szCs w:val="20"/>
        </w:rPr>
        <w:t xml:space="preserve">stroških uvedbe. </w:t>
      </w:r>
      <w:r w:rsidR="00F531EC" w:rsidRPr="005411DB">
        <w:rPr>
          <w:rFonts w:ascii="Arial" w:hAnsi="Arial" w:cs="Arial"/>
          <w:sz w:val="20"/>
          <w:szCs w:val="20"/>
        </w:rPr>
        <w:t xml:space="preserve">Številne raziskave in primeri držav potrjujejo, da višanje stopnje obdavčitve in cen tobačnih izdelkov vodita do pomembnega znižanja potrošnje cigaret zaradi zmanjšanja števila pokajenih cigaret in upada števila kadilcev. Na splošno velja, da v državah z visokimi </w:t>
      </w:r>
      <w:r w:rsidR="008421CA" w:rsidRPr="005411DB">
        <w:rPr>
          <w:rFonts w:ascii="Arial" w:hAnsi="Arial" w:cs="Arial"/>
          <w:sz w:val="20"/>
          <w:szCs w:val="20"/>
        </w:rPr>
        <w:t xml:space="preserve">dohodki prebivalstva </w:t>
      </w:r>
      <w:r w:rsidR="00F531EC" w:rsidRPr="005411DB">
        <w:rPr>
          <w:rFonts w:ascii="Arial" w:hAnsi="Arial" w:cs="Arial"/>
          <w:sz w:val="20"/>
          <w:szCs w:val="20"/>
        </w:rPr>
        <w:t>10 % zvišanje cen tobačnih izdelkov privede do 4 % zmanjšanja potrošnje tobačnih izdelkov in do 1</w:t>
      </w:r>
      <w:r w:rsidR="00C4206F">
        <w:rPr>
          <w:rFonts w:ascii="Arial" w:hAnsi="Arial" w:cs="Arial"/>
          <w:sz w:val="20"/>
          <w:szCs w:val="20"/>
        </w:rPr>
        <w:t>–</w:t>
      </w:r>
      <w:r w:rsidR="00F531EC" w:rsidRPr="005411DB">
        <w:rPr>
          <w:rFonts w:ascii="Arial" w:hAnsi="Arial" w:cs="Arial"/>
          <w:sz w:val="20"/>
          <w:szCs w:val="20"/>
        </w:rPr>
        <w:t xml:space="preserve">2 % znižanja deleža kadilcev, med mladostniki do 5 % znižanja deleža kadilcev. </w:t>
      </w:r>
      <w:r w:rsidR="002E3501">
        <w:rPr>
          <w:rFonts w:ascii="Arial" w:hAnsi="Arial" w:cs="Arial"/>
          <w:sz w:val="20"/>
          <w:szCs w:val="20"/>
        </w:rPr>
        <w:t>Vendar pa z o</w:t>
      </w:r>
      <w:r w:rsidR="002E3501" w:rsidRPr="002E3501">
        <w:rPr>
          <w:rFonts w:ascii="Arial" w:hAnsi="Arial" w:cs="Arial"/>
          <w:sz w:val="20"/>
          <w:szCs w:val="20"/>
        </w:rPr>
        <w:t>ptimaln</w:t>
      </w:r>
      <w:r w:rsidR="002E3501">
        <w:rPr>
          <w:rFonts w:ascii="Arial" w:hAnsi="Arial" w:cs="Arial"/>
          <w:sz w:val="20"/>
          <w:szCs w:val="20"/>
        </w:rPr>
        <w:t>o</w:t>
      </w:r>
      <w:r w:rsidR="002E3501" w:rsidRPr="002E3501">
        <w:rPr>
          <w:rFonts w:ascii="Arial" w:hAnsi="Arial" w:cs="Arial"/>
          <w:sz w:val="20"/>
          <w:szCs w:val="20"/>
        </w:rPr>
        <w:t xml:space="preserve"> nastavit</w:t>
      </w:r>
      <w:r w:rsidR="002E3501">
        <w:rPr>
          <w:rFonts w:ascii="Arial" w:hAnsi="Arial" w:cs="Arial"/>
          <w:sz w:val="20"/>
          <w:szCs w:val="20"/>
        </w:rPr>
        <w:t>vijo</w:t>
      </w:r>
      <w:r w:rsidR="002E3501" w:rsidRPr="002E3501">
        <w:rPr>
          <w:rFonts w:ascii="Arial" w:hAnsi="Arial" w:cs="Arial"/>
          <w:sz w:val="20"/>
          <w:szCs w:val="20"/>
        </w:rPr>
        <w:t xml:space="preserve"> oz. struktur</w:t>
      </w:r>
      <w:r w:rsidR="002E3501">
        <w:rPr>
          <w:rFonts w:ascii="Arial" w:hAnsi="Arial" w:cs="Arial"/>
          <w:sz w:val="20"/>
          <w:szCs w:val="20"/>
        </w:rPr>
        <w:t>o</w:t>
      </w:r>
      <w:r w:rsidR="002E3501" w:rsidRPr="002E3501">
        <w:rPr>
          <w:rFonts w:ascii="Arial" w:hAnsi="Arial" w:cs="Arial"/>
          <w:sz w:val="20"/>
          <w:szCs w:val="20"/>
        </w:rPr>
        <w:t xml:space="preserve"> obdavčitve tobačnih in povezanih izdelkov</w:t>
      </w:r>
      <w:r w:rsidR="002E3501">
        <w:rPr>
          <w:rFonts w:ascii="Arial" w:hAnsi="Arial" w:cs="Arial"/>
          <w:sz w:val="20"/>
          <w:szCs w:val="20"/>
        </w:rPr>
        <w:t xml:space="preserve"> lahko poleg javnozdravstvenih dosežemo tudi fiskalne cilje, kar pomeni, da ne pride do znižanja prihodkov v državni proračun.</w:t>
      </w:r>
      <w:r w:rsidR="00DB7D80">
        <w:rPr>
          <w:rFonts w:ascii="Arial" w:hAnsi="Arial" w:cs="Arial"/>
          <w:sz w:val="20"/>
          <w:szCs w:val="20"/>
        </w:rPr>
        <w:t xml:space="preserve"> </w:t>
      </w:r>
      <w:bookmarkStart w:id="136" w:name="_Hlk85012867"/>
      <w:r w:rsidR="00DB7D80">
        <w:rPr>
          <w:rFonts w:ascii="Arial" w:hAnsi="Arial" w:cs="Arial"/>
          <w:sz w:val="20"/>
          <w:szCs w:val="20"/>
        </w:rPr>
        <w:t>Primeri posameznih držav kažejo, da višja obdavčitev v praksi ne privede</w:t>
      </w:r>
      <w:r w:rsidR="009048AF">
        <w:rPr>
          <w:rFonts w:ascii="Arial" w:hAnsi="Arial" w:cs="Arial"/>
          <w:sz w:val="20"/>
          <w:szCs w:val="20"/>
        </w:rPr>
        <w:t xml:space="preserve"> do znižanja javnofinančnih prihodkov iz tega naslova, pač pa do zvišanja tudi tam, kjer je obdavčitev tobačnih izdelkov že zelo visoka in potrošnja teh izdelkov hitro pada, npr. v Avstraliji ali pa v državah, ki imajo problem z nezakonito trgovino s tobačnimi izdelki, kot je npr. Brazilija. Kanada pa je primer države, ki kaže, da se z znižanjem trošarin znižujejo javnofinančni prihodki iz tega naslova.</w:t>
      </w:r>
      <w:bookmarkEnd w:id="136"/>
    </w:p>
    <w:p w14:paraId="3974116C" w14:textId="77777777" w:rsidR="00C14C6A" w:rsidRDefault="00C14C6A">
      <w:pPr>
        <w:rPr>
          <w:rFonts w:ascii="Arial" w:hAnsi="Arial" w:cs="Arial"/>
          <w:sz w:val="20"/>
          <w:szCs w:val="20"/>
        </w:rPr>
      </w:pPr>
    </w:p>
    <w:p w14:paraId="6951F328" w14:textId="121904BA" w:rsidR="00243C02" w:rsidRPr="005411DB" w:rsidRDefault="00F531EC">
      <w:pPr>
        <w:rPr>
          <w:rFonts w:ascii="Arial" w:hAnsi="Arial" w:cs="Arial"/>
          <w:sz w:val="20"/>
          <w:szCs w:val="20"/>
        </w:rPr>
      </w:pPr>
      <w:r w:rsidRPr="005411DB">
        <w:rPr>
          <w:rFonts w:ascii="Arial" w:hAnsi="Arial" w:cs="Arial"/>
          <w:sz w:val="20"/>
          <w:szCs w:val="20"/>
        </w:rPr>
        <w:t>Ukrep</w:t>
      </w:r>
      <w:r w:rsidR="005315F6">
        <w:rPr>
          <w:rFonts w:ascii="Arial" w:hAnsi="Arial" w:cs="Arial"/>
          <w:sz w:val="20"/>
          <w:szCs w:val="20"/>
        </w:rPr>
        <w:t>, ki vodi k višanju cen teh izdelkov poleg tega</w:t>
      </w:r>
      <w:r w:rsidRPr="005411DB">
        <w:rPr>
          <w:rFonts w:ascii="Arial" w:hAnsi="Arial" w:cs="Arial"/>
          <w:sz w:val="20"/>
          <w:szCs w:val="20"/>
        </w:rPr>
        <w:t xml:space="preserve"> pomaga zmanjšati razlike v deležu kadilcev gled</w:t>
      </w:r>
      <w:r w:rsidR="00243C02" w:rsidRPr="005411DB">
        <w:rPr>
          <w:rFonts w:ascii="Arial" w:hAnsi="Arial" w:cs="Arial"/>
          <w:sz w:val="20"/>
          <w:szCs w:val="20"/>
        </w:rPr>
        <w:t xml:space="preserve">e na </w:t>
      </w:r>
      <w:r w:rsidR="000E631D">
        <w:rPr>
          <w:rFonts w:ascii="Arial" w:hAnsi="Arial" w:cs="Arial"/>
          <w:sz w:val="20"/>
          <w:szCs w:val="20"/>
        </w:rPr>
        <w:t>družbeno-gospodarski</w:t>
      </w:r>
      <w:r w:rsidR="00243C02" w:rsidRPr="005411DB">
        <w:rPr>
          <w:rFonts w:ascii="Arial" w:hAnsi="Arial" w:cs="Arial"/>
          <w:sz w:val="20"/>
          <w:szCs w:val="20"/>
        </w:rPr>
        <w:t xml:space="preserve"> položaj.</w:t>
      </w:r>
      <w:r w:rsidR="00600621">
        <w:rPr>
          <w:rFonts w:ascii="Arial" w:hAnsi="Arial" w:cs="Arial"/>
          <w:sz w:val="20"/>
          <w:szCs w:val="20"/>
        </w:rPr>
        <w:t xml:space="preserve"> </w:t>
      </w:r>
    </w:p>
    <w:p w14:paraId="07EA36D4" w14:textId="77777777" w:rsidR="00CA7BCB" w:rsidRPr="005411DB" w:rsidRDefault="00CA7BCB">
      <w:pPr>
        <w:rPr>
          <w:rFonts w:ascii="Arial" w:hAnsi="Arial" w:cs="Arial"/>
          <w:sz w:val="20"/>
          <w:szCs w:val="20"/>
        </w:rPr>
      </w:pPr>
    </w:p>
    <w:p w14:paraId="3F4608B4" w14:textId="0DD0A07A" w:rsidR="00A050E7" w:rsidRDefault="00A50460">
      <w:pPr>
        <w:rPr>
          <w:rFonts w:ascii="Arial" w:hAnsi="Arial" w:cs="Arial"/>
          <w:sz w:val="20"/>
          <w:szCs w:val="20"/>
        </w:rPr>
      </w:pPr>
      <w:r w:rsidRPr="00A50460">
        <w:rPr>
          <w:rFonts w:ascii="Arial" w:hAnsi="Arial" w:cs="Arial"/>
          <w:sz w:val="20"/>
          <w:szCs w:val="20"/>
        </w:rPr>
        <w:t>FCTC v 6. členu določa cenovne in davčne ukrepe za zmanjšanje povpraševanja po tobaku, kjer je navedeno, da pogodbenice soglašajo, da so cene in davčni ukrepi učinkovito in pomembno sredstvo za zmanjšanje porabe tobaka, še zlasti pri mladini. 6. člen FCTC pogodbenice poziva k takemu izvajanju davčne in cenovne politike, da prispeva k zdravstvenim ciljem, katerih namen je zmanjšanje porabe tobaka.</w:t>
      </w:r>
      <w:r>
        <w:rPr>
          <w:rFonts w:ascii="Arial" w:hAnsi="Arial" w:cs="Arial"/>
          <w:sz w:val="20"/>
          <w:szCs w:val="20"/>
        </w:rPr>
        <w:t xml:space="preserve"> </w:t>
      </w:r>
      <w:r w:rsidR="001F2DFA" w:rsidRPr="00BE5420">
        <w:rPr>
          <w:rFonts w:ascii="Arial" w:hAnsi="Arial" w:cs="Arial"/>
          <w:sz w:val="20"/>
          <w:szCs w:val="20"/>
        </w:rPr>
        <w:t xml:space="preserve">Med </w:t>
      </w:r>
      <w:r w:rsidR="00CA7BCB" w:rsidRPr="00BE5420">
        <w:rPr>
          <w:rFonts w:ascii="Arial" w:hAnsi="Arial" w:cs="Arial"/>
          <w:sz w:val="20"/>
          <w:szCs w:val="20"/>
        </w:rPr>
        <w:t>ukrepe sodi</w:t>
      </w:r>
      <w:r w:rsidR="001F2DFA" w:rsidRPr="00BE5420">
        <w:rPr>
          <w:rFonts w:ascii="Arial" w:hAnsi="Arial" w:cs="Arial"/>
          <w:sz w:val="20"/>
          <w:szCs w:val="20"/>
        </w:rPr>
        <w:t xml:space="preserve"> tudi</w:t>
      </w:r>
      <w:r w:rsidR="00F531EC" w:rsidRPr="00BE5420">
        <w:rPr>
          <w:rFonts w:ascii="Arial" w:hAnsi="Arial" w:cs="Arial"/>
          <w:sz w:val="20"/>
          <w:szCs w:val="20"/>
        </w:rPr>
        <w:t xml:space="preserve"> prepoved ali omejitev brezcarinske prodaje in/ali omogočanja uvoza tobačnih izdelkov mednarodnim potnikom.</w:t>
      </w:r>
      <w:r w:rsidR="00A050E7" w:rsidRPr="00BE5420">
        <w:rPr>
          <w:rFonts w:ascii="Arial" w:hAnsi="Arial" w:cs="Arial"/>
          <w:sz w:val="20"/>
          <w:szCs w:val="20"/>
        </w:rPr>
        <w:t xml:space="preserve"> </w:t>
      </w:r>
      <w:r w:rsidR="002C0380">
        <w:rPr>
          <w:rFonts w:ascii="Arial" w:hAnsi="Arial" w:cs="Arial"/>
          <w:sz w:val="20"/>
          <w:szCs w:val="20"/>
        </w:rPr>
        <w:t xml:space="preserve">V Sloveniji </w:t>
      </w:r>
      <w:r w:rsidR="00380DDD">
        <w:rPr>
          <w:rFonts w:ascii="Arial" w:hAnsi="Arial" w:cs="Arial"/>
          <w:sz w:val="20"/>
          <w:szCs w:val="20"/>
        </w:rPr>
        <w:t>t</w:t>
      </w:r>
      <w:r w:rsidR="002C0380">
        <w:rPr>
          <w:rFonts w:ascii="Arial" w:hAnsi="Arial" w:cs="Arial"/>
          <w:sz w:val="20"/>
          <w:szCs w:val="20"/>
        </w:rPr>
        <w:t xml:space="preserve">ega ukrepa nacionalno ni mogoče urejati, saj je to področje urejeno z direktivami na ravni EU. Pri urejanju čezmejnih vnosov tobačnih izdelkov </w:t>
      </w:r>
      <w:r w:rsidR="002C0380" w:rsidRPr="002C0380">
        <w:rPr>
          <w:rFonts w:ascii="Arial" w:hAnsi="Arial" w:cs="Arial"/>
          <w:sz w:val="20"/>
          <w:szCs w:val="20"/>
        </w:rPr>
        <w:t>si je treb</w:t>
      </w:r>
      <w:r w:rsidR="00C103C3">
        <w:rPr>
          <w:rFonts w:ascii="Arial" w:hAnsi="Arial" w:cs="Arial"/>
          <w:sz w:val="20"/>
          <w:szCs w:val="20"/>
        </w:rPr>
        <w:t>a</w:t>
      </w:r>
      <w:r w:rsidR="002C0380" w:rsidRPr="002C0380">
        <w:rPr>
          <w:rFonts w:ascii="Arial" w:hAnsi="Arial" w:cs="Arial"/>
          <w:sz w:val="20"/>
          <w:szCs w:val="20"/>
        </w:rPr>
        <w:t xml:space="preserve"> prizadevati za tako ureditev za vse države članice</w:t>
      </w:r>
      <w:r w:rsidR="002C0380">
        <w:rPr>
          <w:rFonts w:ascii="Arial" w:hAnsi="Arial" w:cs="Arial"/>
          <w:sz w:val="20"/>
          <w:szCs w:val="20"/>
        </w:rPr>
        <w:t xml:space="preserve"> EU</w:t>
      </w:r>
      <w:r w:rsidR="002C0380" w:rsidRPr="002C0380">
        <w:rPr>
          <w:rFonts w:ascii="Arial" w:hAnsi="Arial" w:cs="Arial"/>
          <w:sz w:val="20"/>
          <w:szCs w:val="20"/>
        </w:rPr>
        <w:t xml:space="preserve">, ki bo poleg davčnega vidika upoštevala tudi javnozdravstveni vidik. </w:t>
      </w:r>
      <w:r w:rsidR="00EE29DC" w:rsidRPr="00EE29DC">
        <w:rPr>
          <w:rFonts w:ascii="Arial" w:hAnsi="Arial" w:cs="Arial"/>
          <w:sz w:val="20"/>
          <w:szCs w:val="20"/>
        </w:rPr>
        <w:t xml:space="preserve">Z omejevalnimi ukrepi </w:t>
      </w:r>
      <w:r w:rsidR="00E46703">
        <w:rPr>
          <w:rFonts w:ascii="Arial" w:hAnsi="Arial" w:cs="Arial"/>
          <w:sz w:val="20"/>
          <w:szCs w:val="20"/>
        </w:rPr>
        <w:t xml:space="preserve">pri čezmejnih vnosih </w:t>
      </w:r>
      <w:r w:rsidR="00EE29DC" w:rsidRPr="00EE29DC">
        <w:rPr>
          <w:rFonts w:ascii="Arial" w:hAnsi="Arial" w:cs="Arial"/>
          <w:sz w:val="20"/>
          <w:szCs w:val="20"/>
        </w:rPr>
        <w:t xml:space="preserve">zmanjšamo dostopnost do cenejših tobačnih in povezanih izdelkov, po katerih segajo predvsem mladi in skupine z nizkim </w:t>
      </w:r>
      <w:r w:rsidR="00FF120D">
        <w:rPr>
          <w:rFonts w:ascii="Arial" w:hAnsi="Arial" w:cs="Arial"/>
          <w:sz w:val="20"/>
          <w:szCs w:val="20"/>
        </w:rPr>
        <w:t>družbeno-gospodarskim</w:t>
      </w:r>
      <w:r w:rsidR="00EE29DC" w:rsidRPr="00EE29DC">
        <w:rPr>
          <w:rFonts w:ascii="Arial" w:hAnsi="Arial" w:cs="Arial"/>
          <w:sz w:val="20"/>
          <w:szCs w:val="20"/>
        </w:rPr>
        <w:t xml:space="preserve"> položajem.</w:t>
      </w:r>
    </w:p>
    <w:p w14:paraId="4C6EE93A" w14:textId="77777777" w:rsidR="00D94115" w:rsidRDefault="00D94115">
      <w:pPr>
        <w:rPr>
          <w:rFonts w:ascii="Arial" w:hAnsi="Arial" w:cs="Arial"/>
          <w:sz w:val="20"/>
          <w:szCs w:val="20"/>
        </w:rPr>
      </w:pPr>
    </w:p>
    <w:p w14:paraId="244C817F" w14:textId="48516F14" w:rsidR="00A50460" w:rsidRDefault="00FD2BA6">
      <w:pPr>
        <w:rPr>
          <w:rFonts w:ascii="Arial" w:hAnsi="Arial" w:cs="Arial"/>
          <w:sz w:val="20"/>
          <w:szCs w:val="20"/>
        </w:rPr>
      </w:pPr>
      <w:r w:rsidRPr="00BE5420">
        <w:rPr>
          <w:rFonts w:ascii="Arial" w:hAnsi="Arial" w:cs="Arial"/>
          <w:sz w:val="20"/>
          <w:szCs w:val="20"/>
        </w:rPr>
        <w:t xml:space="preserve">V Smernicah </w:t>
      </w:r>
      <w:bookmarkStart w:id="137" w:name="_Hlk77841174"/>
      <w:r w:rsidRPr="00BE5420">
        <w:rPr>
          <w:rFonts w:ascii="Arial" w:hAnsi="Arial" w:cs="Arial"/>
          <w:sz w:val="20"/>
          <w:szCs w:val="20"/>
        </w:rPr>
        <w:t>za izvajanje</w:t>
      </w:r>
      <w:r w:rsidR="00CA7BCB" w:rsidRPr="00BE5420">
        <w:rPr>
          <w:rFonts w:ascii="Arial" w:hAnsi="Arial" w:cs="Arial"/>
          <w:sz w:val="20"/>
          <w:szCs w:val="20"/>
        </w:rPr>
        <w:t xml:space="preserve"> 6. č</w:t>
      </w:r>
      <w:r w:rsidR="001F2DFA" w:rsidRPr="00BE5420">
        <w:rPr>
          <w:rFonts w:ascii="Arial" w:hAnsi="Arial" w:cs="Arial"/>
          <w:sz w:val="20"/>
          <w:szCs w:val="20"/>
        </w:rPr>
        <w:t>lena FCTC</w:t>
      </w:r>
      <w:r w:rsidR="00A050E7" w:rsidRPr="00BE5420">
        <w:rPr>
          <w:rFonts w:ascii="Arial" w:hAnsi="Arial" w:cs="Arial"/>
          <w:sz w:val="20"/>
          <w:szCs w:val="20"/>
        </w:rPr>
        <w:t xml:space="preserve"> </w:t>
      </w:r>
      <w:bookmarkEnd w:id="137"/>
      <w:r w:rsidR="00FF120D" w:rsidRPr="00BE5420">
        <w:rPr>
          <w:rFonts w:ascii="Arial" w:hAnsi="Arial" w:cs="Arial"/>
          <w:sz w:val="20"/>
          <w:szCs w:val="20"/>
        </w:rPr>
        <w:t xml:space="preserve">SZO </w:t>
      </w:r>
      <w:r w:rsidRPr="00BE5420">
        <w:rPr>
          <w:rFonts w:ascii="Arial" w:hAnsi="Arial" w:cs="Arial"/>
          <w:sz w:val="20"/>
          <w:szCs w:val="20"/>
        </w:rPr>
        <w:t>pogodbenicam priporoča, naj z</w:t>
      </w:r>
      <w:r w:rsidR="00FF120D">
        <w:rPr>
          <w:rFonts w:ascii="Arial" w:hAnsi="Arial" w:cs="Arial"/>
          <w:sz w:val="20"/>
          <w:szCs w:val="20"/>
        </w:rPr>
        <w:t>a</w:t>
      </w:r>
      <w:r w:rsidRPr="00BE5420">
        <w:rPr>
          <w:rFonts w:ascii="Arial" w:hAnsi="Arial" w:cs="Arial"/>
          <w:sz w:val="20"/>
          <w:szCs w:val="20"/>
        </w:rPr>
        <w:t xml:space="preserve"> zmanjšanj</w:t>
      </w:r>
      <w:r w:rsidR="00FF120D">
        <w:rPr>
          <w:rFonts w:ascii="Arial" w:hAnsi="Arial" w:cs="Arial"/>
          <w:sz w:val="20"/>
          <w:szCs w:val="20"/>
        </w:rPr>
        <w:t>e</w:t>
      </w:r>
      <w:r w:rsidRPr="00BE5420">
        <w:rPr>
          <w:rFonts w:ascii="Arial" w:hAnsi="Arial" w:cs="Arial"/>
          <w:sz w:val="20"/>
          <w:szCs w:val="20"/>
        </w:rPr>
        <w:t xml:space="preserve"> dostopnosti in </w:t>
      </w:r>
      <w:r w:rsidR="00E069D1" w:rsidRPr="00BE5420">
        <w:rPr>
          <w:rFonts w:ascii="Arial" w:hAnsi="Arial" w:cs="Arial"/>
          <w:sz w:val="20"/>
          <w:szCs w:val="20"/>
        </w:rPr>
        <w:t>razširjenosti uporabe</w:t>
      </w:r>
      <w:r w:rsidRPr="00BE5420">
        <w:rPr>
          <w:rFonts w:ascii="Arial" w:hAnsi="Arial" w:cs="Arial"/>
          <w:sz w:val="20"/>
          <w:szCs w:val="20"/>
        </w:rPr>
        <w:t xml:space="preserve"> tobačnih izdelkov pri določanju </w:t>
      </w:r>
      <w:r w:rsidR="00EF0140" w:rsidRPr="00BE5420">
        <w:rPr>
          <w:rFonts w:ascii="Arial" w:hAnsi="Arial" w:cs="Arial"/>
          <w:sz w:val="20"/>
          <w:szCs w:val="20"/>
        </w:rPr>
        <w:t xml:space="preserve">višine trošarine </w:t>
      </w:r>
      <w:r w:rsidRPr="00BE5420">
        <w:rPr>
          <w:rFonts w:ascii="Arial" w:hAnsi="Arial" w:cs="Arial"/>
          <w:sz w:val="20"/>
          <w:szCs w:val="20"/>
        </w:rPr>
        <w:t>upoštevajo cenovno elastičnost, dohodkovno elastičnost povpraševanja, inflacijo in spremembe dohodka gospodinjstev ter na podlagi tega redno prilagajajo oz. pr</w:t>
      </w:r>
      <w:r w:rsidR="00A050E7" w:rsidRPr="00BE5420">
        <w:rPr>
          <w:rFonts w:ascii="Arial" w:hAnsi="Arial" w:cs="Arial"/>
          <w:sz w:val="20"/>
          <w:szCs w:val="20"/>
        </w:rPr>
        <w:t xml:space="preserve">evrednotijo </w:t>
      </w:r>
      <w:r w:rsidR="00EF0140" w:rsidRPr="00BE5420">
        <w:rPr>
          <w:rFonts w:ascii="Arial" w:hAnsi="Arial" w:cs="Arial"/>
          <w:sz w:val="20"/>
          <w:szCs w:val="20"/>
        </w:rPr>
        <w:t xml:space="preserve">višino trošarine </w:t>
      </w:r>
      <w:r w:rsidR="00A050E7" w:rsidRPr="00BE5420">
        <w:rPr>
          <w:rFonts w:ascii="Arial" w:hAnsi="Arial" w:cs="Arial"/>
          <w:sz w:val="20"/>
          <w:szCs w:val="20"/>
        </w:rPr>
        <w:t>in j</w:t>
      </w:r>
      <w:r w:rsidR="00EF0140" w:rsidRPr="00BE5420">
        <w:rPr>
          <w:rFonts w:ascii="Arial" w:hAnsi="Arial" w:cs="Arial"/>
          <w:sz w:val="20"/>
          <w:szCs w:val="20"/>
        </w:rPr>
        <w:t>o</w:t>
      </w:r>
      <w:r w:rsidR="00A050E7" w:rsidRPr="00BE5420">
        <w:rPr>
          <w:rFonts w:ascii="Arial" w:hAnsi="Arial" w:cs="Arial"/>
          <w:sz w:val="20"/>
          <w:szCs w:val="20"/>
        </w:rPr>
        <w:t xml:space="preserve"> določajo tako, da bo</w:t>
      </w:r>
      <w:r w:rsidRPr="00BE5420">
        <w:rPr>
          <w:rFonts w:ascii="Arial" w:hAnsi="Arial" w:cs="Arial"/>
          <w:sz w:val="20"/>
          <w:szCs w:val="20"/>
        </w:rPr>
        <w:t xml:space="preserve"> v določenem časovnem obdobju dosegal</w:t>
      </w:r>
      <w:r w:rsidR="00EF0140" w:rsidRPr="00BE5420">
        <w:rPr>
          <w:rFonts w:ascii="Arial" w:hAnsi="Arial" w:cs="Arial"/>
          <w:sz w:val="20"/>
          <w:szCs w:val="20"/>
        </w:rPr>
        <w:t>a</w:t>
      </w:r>
      <w:r w:rsidRPr="00BE5420">
        <w:rPr>
          <w:rFonts w:ascii="Arial" w:hAnsi="Arial" w:cs="Arial"/>
          <w:sz w:val="20"/>
          <w:szCs w:val="20"/>
        </w:rPr>
        <w:t xml:space="preserve"> tako javnozdravstvene kot fiskalne cilje. Vsi tobačni izdelki </w:t>
      </w:r>
      <w:r w:rsidR="00A050E7" w:rsidRPr="00BE5420">
        <w:rPr>
          <w:rFonts w:ascii="Arial" w:hAnsi="Arial" w:cs="Arial"/>
          <w:sz w:val="20"/>
          <w:szCs w:val="20"/>
        </w:rPr>
        <w:t xml:space="preserve">naj bodo </w:t>
      </w:r>
      <w:r w:rsidRPr="00BE5420">
        <w:rPr>
          <w:rFonts w:ascii="Arial" w:hAnsi="Arial" w:cs="Arial"/>
          <w:sz w:val="20"/>
          <w:szCs w:val="20"/>
        </w:rPr>
        <w:t xml:space="preserve">obdavčeni primerljivo, da se preprečijo menjave med izdelki in prehodi na cenejše oblike kajenja. </w:t>
      </w:r>
      <w:r w:rsidR="00A50460" w:rsidRPr="00A50460">
        <w:rPr>
          <w:rFonts w:ascii="Arial" w:hAnsi="Arial" w:cs="Arial"/>
          <w:sz w:val="20"/>
          <w:szCs w:val="20"/>
        </w:rPr>
        <w:t>V skladu s temi smernicami je treb</w:t>
      </w:r>
      <w:r w:rsidR="00DB02AE">
        <w:rPr>
          <w:rFonts w:ascii="Arial" w:hAnsi="Arial" w:cs="Arial"/>
          <w:sz w:val="20"/>
          <w:szCs w:val="20"/>
        </w:rPr>
        <w:t>a</w:t>
      </w:r>
      <w:r w:rsidR="00A50460" w:rsidRPr="00A50460">
        <w:rPr>
          <w:rFonts w:ascii="Arial" w:hAnsi="Arial" w:cs="Arial"/>
          <w:sz w:val="20"/>
          <w:szCs w:val="20"/>
        </w:rPr>
        <w:t xml:space="preserve"> izvajanje davčnih in cenovnih politik na področju tobaka zaščititi pred komercialnimi in drugimi lastniškimi interesi tobačne industrije, vključno z njenimi taktikami izpostavljanja pojava tihotapljenja oz. črnega trga s tobačnimi izdelki in s tem oviranja izvajanja davčne in cenovne politike.    </w:t>
      </w:r>
    </w:p>
    <w:p w14:paraId="5F70BCA3" w14:textId="77777777" w:rsidR="00D94115" w:rsidRDefault="00D94115">
      <w:pPr>
        <w:rPr>
          <w:rFonts w:ascii="Arial" w:hAnsi="Arial" w:cs="Arial"/>
          <w:sz w:val="20"/>
          <w:szCs w:val="20"/>
        </w:rPr>
      </w:pPr>
    </w:p>
    <w:p w14:paraId="5B23737F" w14:textId="18EF76C2" w:rsidR="0052642C" w:rsidRDefault="0052642C">
      <w:pPr>
        <w:rPr>
          <w:rFonts w:ascii="Arial" w:hAnsi="Arial" w:cs="Arial"/>
          <w:sz w:val="20"/>
          <w:szCs w:val="20"/>
        </w:rPr>
      </w:pPr>
      <w:r>
        <w:rPr>
          <w:rFonts w:ascii="Arial" w:hAnsi="Arial" w:cs="Arial"/>
          <w:sz w:val="20"/>
          <w:szCs w:val="20"/>
        </w:rPr>
        <w:t>SZO</w:t>
      </w:r>
      <w:r w:rsidR="00B809E2" w:rsidRPr="00B809E2">
        <w:rPr>
          <w:rFonts w:ascii="Arial" w:hAnsi="Arial" w:cs="Arial"/>
          <w:sz w:val="20"/>
          <w:szCs w:val="20"/>
        </w:rPr>
        <w:t xml:space="preserve"> priporoča</w:t>
      </w:r>
      <w:r w:rsidR="00CE1E31">
        <w:rPr>
          <w:rFonts w:ascii="Arial" w:hAnsi="Arial" w:cs="Arial"/>
          <w:sz w:val="20"/>
          <w:szCs w:val="20"/>
        </w:rPr>
        <w:t>,</w:t>
      </w:r>
      <w:r w:rsidR="00B809E2" w:rsidRPr="00B809E2">
        <w:rPr>
          <w:rFonts w:ascii="Arial" w:hAnsi="Arial" w:cs="Arial"/>
          <w:sz w:val="20"/>
          <w:szCs w:val="20"/>
        </w:rPr>
        <w:t xml:space="preserve"> naj bodo zvišanja tobačnih trošarin znatna in del celovitega programa za zmanjševanje potrošnje teh izdelkov, naj sistem obdavčitve temelji predvsem na specifični trošarini, zvišanje pa naj bo tako obsežno, da zmanjša cenovno dostopnost izdelkov</w:t>
      </w:r>
      <w:r>
        <w:rPr>
          <w:rFonts w:ascii="Arial" w:hAnsi="Arial" w:cs="Arial"/>
          <w:sz w:val="20"/>
          <w:szCs w:val="20"/>
        </w:rPr>
        <w:t>.</w:t>
      </w:r>
      <w:r w:rsidR="00B809E2" w:rsidRPr="00B809E2">
        <w:rPr>
          <w:rFonts w:ascii="Arial" w:hAnsi="Arial" w:cs="Arial"/>
          <w:sz w:val="20"/>
          <w:szCs w:val="20"/>
        </w:rPr>
        <w:t xml:space="preserve"> </w:t>
      </w:r>
      <w:r>
        <w:rPr>
          <w:rFonts w:ascii="Arial" w:hAnsi="Arial" w:cs="Arial"/>
          <w:sz w:val="20"/>
          <w:szCs w:val="20"/>
        </w:rPr>
        <w:t>Z</w:t>
      </w:r>
      <w:r w:rsidR="00B809E2" w:rsidRPr="00B809E2">
        <w:rPr>
          <w:rFonts w:ascii="Arial" w:hAnsi="Arial" w:cs="Arial"/>
          <w:sz w:val="20"/>
          <w:szCs w:val="20"/>
        </w:rPr>
        <w:t xml:space="preserve">ato naj se trošarine avtomatsko prilagajajo inflaciji in zviševanju prihodkov. Tudi za zvišanje </w:t>
      </w:r>
      <w:r w:rsidR="00032CD7">
        <w:rPr>
          <w:rFonts w:ascii="Arial" w:hAnsi="Arial" w:cs="Arial"/>
          <w:sz w:val="20"/>
          <w:szCs w:val="20"/>
        </w:rPr>
        <w:t xml:space="preserve">javnofinančnih prihodkov </w:t>
      </w:r>
      <w:r w:rsidR="00B809E2" w:rsidRPr="00B809E2">
        <w:rPr>
          <w:rFonts w:ascii="Arial" w:hAnsi="Arial" w:cs="Arial"/>
          <w:sz w:val="20"/>
          <w:szCs w:val="20"/>
        </w:rPr>
        <w:t>je pomembno, da se obdavčitev redno zvišuje (redno zviševanje je najpomembnejše za krepitev priliv</w:t>
      </w:r>
      <w:r w:rsidR="00032CD7">
        <w:rPr>
          <w:rFonts w:ascii="Arial" w:hAnsi="Arial" w:cs="Arial"/>
          <w:sz w:val="20"/>
          <w:szCs w:val="20"/>
        </w:rPr>
        <w:t>ov</w:t>
      </w:r>
      <w:r w:rsidR="00CE1E31">
        <w:rPr>
          <w:rFonts w:ascii="Arial" w:hAnsi="Arial" w:cs="Arial"/>
          <w:sz w:val="20"/>
          <w:szCs w:val="20"/>
        </w:rPr>
        <w:t>,</w:t>
      </w:r>
      <w:r w:rsidR="00B809E2" w:rsidRPr="00B809E2">
        <w:rPr>
          <w:rFonts w:ascii="Arial" w:hAnsi="Arial" w:cs="Arial"/>
          <w:sz w:val="20"/>
          <w:szCs w:val="20"/>
        </w:rPr>
        <w:t xml:space="preserve"> tudi ko se potrošnja</w:t>
      </w:r>
      <w:r w:rsidR="00D6534A" w:rsidRPr="00D6534A">
        <w:rPr>
          <w:rFonts w:ascii="Arial" w:hAnsi="Arial" w:cs="Arial"/>
          <w:sz w:val="20"/>
          <w:szCs w:val="20"/>
        </w:rPr>
        <w:t xml:space="preserve"> </w:t>
      </w:r>
      <w:r w:rsidR="00D6534A" w:rsidRPr="00B809E2">
        <w:rPr>
          <w:rFonts w:ascii="Arial" w:hAnsi="Arial" w:cs="Arial"/>
          <w:sz w:val="20"/>
          <w:szCs w:val="20"/>
        </w:rPr>
        <w:t>zmanjšuje</w:t>
      </w:r>
      <w:r w:rsidR="00B809E2" w:rsidRPr="00B809E2">
        <w:rPr>
          <w:rFonts w:ascii="Arial" w:hAnsi="Arial" w:cs="Arial"/>
          <w:sz w:val="20"/>
          <w:szCs w:val="20"/>
        </w:rPr>
        <w:t xml:space="preserve">). Različni tobačni izdelki naj bodo primerljivo obdavčeni, saj pri razlikah v cenah različnih </w:t>
      </w:r>
      <w:r w:rsidR="00B809E2" w:rsidRPr="00B809E2">
        <w:rPr>
          <w:rFonts w:ascii="Arial" w:hAnsi="Arial" w:cs="Arial"/>
          <w:sz w:val="20"/>
          <w:szCs w:val="20"/>
        </w:rPr>
        <w:lastRenderedPageBreak/>
        <w:t>izdelkov lahko pride do prehoda uporabnikov z dražjih na cenejše izdelke, poleg tega pa bo zvišanje obdavčitve vseh različnih izdelkov privedlo do</w:t>
      </w:r>
      <w:r w:rsidR="0070289F">
        <w:rPr>
          <w:rFonts w:ascii="Arial" w:hAnsi="Arial" w:cs="Arial"/>
          <w:sz w:val="20"/>
          <w:szCs w:val="20"/>
        </w:rPr>
        <w:t xml:space="preserve"> </w:t>
      </w:r>
      <w:r w:rsidR="00032CD7">
        <w:rPr>
          <w:rFonts w:ascii="Arial" w:hAnsi="Arial" w:cs="Arial"/>
          <w:sz w:val="20"/>
          <w:szCs w:val="20"/>
        </w:rPr>
        <w:t>višanja javnofinančnih prihodkov</w:t>
      </w:r>
      <w:r w:rsidR="00B809E2" w:rsidRPr="00B809E2">
        <w:rPr>
          <w:rFonts w:ascii="Arial" w:hAnsi="Arial" w:cs="Arial"/>
          <w:sz w:val="20"/>
          <w:szCs w:val="20"/>
        </w:rPr>
        <w:t xml:space="preserve">. </w:t>
      </w:r>
      <w:r>
        <w:rPr>
          <w:rFonts w:ascii="Arial" w:hAnsi="Arial" w:cs="Arial"/>
          <w:sz w:val="20"/>
          <w:szCs w:val="20"/>
        </w:rPr>
        <w:t>SZO p</w:t>
      </w:r>
      <w:r w:rsidR="00B809E2" w:rsidRPr="00B809E2">
        <w:rPr>
          <w:rFonts w:ascii="Arial" w:hAnsi="Arial" w:cs="Arial"/>
          <w:sz w:val="20"/>
          <w:szCs w:val="20"/>
        </w:rPr>
        <w:t>riporoča, da se s trošarinami obdavči tudi nove tobačne izdelke in izdelke z nikotinom. Nove tobačne izdelke (</w:t>
      </w:r>
      <w:r>
        <w:rPr>
          <w:rFonts w:ascii="Arial" w:hAnsi="Arial" w:cs="Arial"/>
          <w:sz w:val="20"/>
          <w:szCs w:val="20"/>
        </w:rPr>
        <w:t xml:space="preserve">npr. tiste, </w:t>
      </w:r>
      <w:r w:rsidR="00B809E2" w:rsidRPr="00B809E2">
        <w:rPr>
          <w:rFonts w:ascii="Arial" w:hAnsi="Arial" w:cs="Arial"/>
          <w:sz w:val="20"/>
          <w:szCs w:val="20"/>
        </w:rPr>
        <w:t>v katerih se tobak segreva) naj se obdavči primerljivo s cigaretami. Elektronske cigarete naj se obdavči v taki meri, da bo cena odvračala mlade in nekadilce. Pri obeh vrstah izdelkov naj države razmislijo tudi o obdavčitvi naprav, ki se uporabljajo pri obeh skupinah izdelkov. Pri elektronskih cigaretah naj bodo enakovredno obdavčeni vsi izdelki, ne glede na to</w:t>
      </w:r>
      <w:r>
        <w:rPr>
          <w:rFonts w:ascii="Arial" w:hAnsi="Arial" w:cs="Arial"/>
          <w:sz w:val="20"/>
          <w:szCs w:val="20"/>
        </w:rPr>
        <w:t>,</w:t>
      </w:r>
      <w:r w:rsidR="00B809E2" w:rsidRPr="00B809E2">
        <w:rPr>
          <w:rFonts w:ascii="Arial" w:hAnsi="Arial" w:cs="Arial"/>
          <w:sz w:val="20"/>
          <w:szCs w:val="20"/>
        </w:rPr>
        <w:t xml:space="preserve"> ali vsebujejo nikotin ali ne. </w:t>
      </w:r>
      <w:r w:rsidR="00A050E7" w:rsidRPr="00BE5420">
        <w:rPr>
          <w:rFonts w:ascii="Arial" w:hAnsi="Arial" w:cs="Arial"/>
          <w:sz w:val="20"/>
          <w:szCs w:val="20"/>
        </w:rPr>
        <w:t>Z</w:t>
      </w:r>
      <w:r w:rsidR="00FD2BA6" w:rsidRPr="00BE5420">
        <w:rPr>
          <w:rFonts w:ascii="Arial" w:hAnsi="Arial" w:cs="Arial"/>
          <w:sz w:val="20"/>
          <w:szCs w:val="20"/>
        </w:rPr>
        <w:t>a zagotavljanje učinkovitosti ukrepov davčne</w:t>
      </w:r>
      <w:r w:rsidR="00EF0140" w:rsidRPr="00BE5420">
        <w:rPr>
          <w:rFonts w:ascii="Arial" w:hAnsi="Arial" w:cs="Arial"/>
          <w:sz w:val="20"/>
          <w:szCs w:val="20"/>
        </w:rPr>
        <w:t xml:space="preserve"> politike</w:t>
      </w:r>
      <w:r w:rsidR="00A050E7" w:rsidRPr="00BE5420">
        <w:rPr>
          <w:rFonts w:ascii="Arial" w:hAnsi="Arial" w:cs="Arial"/>
          <w:sz w:val="20"/>
          <w:szCs w:val="20"/>
        </w:rPr>
        <w:t xml:space="preserve"> je pomembna sledljivost tobačnih izdelkov, ki jo </w:t>
      </w:r>
      <w:r>
        <w:rPr>
          <w:rFonts w:ascii="Arial" w:hAnsi="Arial" w:cs="Arial"/>
          <w:sz w:val="20"/>
          <w:szCs w:val="20"/>
        </w:rPr>
        <w:t>izvajamo skladno z</w:t>
      </w:r>
      <w:r w:rsidR="00A050E7" w:rsidRPr="00BE5420">
        <w:rPr>
          <w:rFonts w:ascii="Arial" w:hAnsi="Arial" w:cs="Arial"/>
          <w:sz w:val="20"/>
          <w:szCs w:val="20"/>
        </w:rPr>
        <w:t xml:space="preserve"> Direktiv</w:t>
      </w:r>
      <w:r>
        <w:rPr>
          <w:rFonts w:ascii="Arial" w:hAnsi="Arial" w:cs="Arial"/>
          <w:sz w:val="20"/>
          <w:szCs w:val="20"/>
        </w:rPr>
        <w:t>o</w:t>
      </w:r>
      <w:r w:rsidR="00966E0E">
        <w:rPr>
          <w:rFonts w:ascii="Arial" w:hAnsi="Arial" w:cs="Arial"/>
          <w:sz w:val="20"/>
          <w:szCs w:val="20"/>
        </w:rPr>
        <w:t xml:space="preserve"> </w:t>
      </w:r>
      <w:r w:rsidR="00966E0E" w:rsidRPr="007113DE">
        <w:rPr>
          <w:rFonts w:ascii="Arial" w:hAnsi="Arial" w:cs="Arial"/>
          <w:sz w:val="20"/>
          <w:szCs w:val="20"/>
        </w:rPr>
        <w:t>2014/40/EU</w:t>
      </w:r>
      <w:r w:rsidR="00FD2BA6" w:rsidRPr="00BE5420">
        <w:rPr>
          <w:rFonts w:ascii="Arial" w:hAnsi="Arial" w:cs="Arial"/>
          <w:sz w:val="20"/>
          <w:szCs w:val="20"/>
        </w:rPr>
        <w:t xml:space="preserve">. </w:t>
      </w:r>
    </w:p>
    <w:p w14:paraId="3C3C2A36" w14:textId="77777777" w:rsidR="0052642C" w:rsidRDefault="0052642C">
      <w:pPr>
        <w:rPr>
          <w:rFonts w:ascii="Arial" w:hAnsi="Arial" w:cs="Arial"/>
          <w:sz w:val="20"/>
          <w:szCs w:val="20"/>
        </w:rPr>
      </w:pPr>
    </w:p>
    <w:p w14:paraId="3DDD1FEC" w14:textId="35ABB94F" w:rsidR="008E138F" w:rsidRPr="008421CA" w:rsidRDefault="00A050E7">
      <w:pPr>
        <w:rPr>
          <w:rFonts w:ascii="Arial" w:hAnsi="Arial" w:cs="Arial"/>
          <w:sz w:val="20"/>
          <w:szCs w:val="20"/>
        </w:rPr>
      </w:pPr>
      <w:r w:rsidRPr="00BE5420">
        <w:rPr>
          <w:rFonts w:ascii="Arial" w:hAnsi="Arial" w:cs="Arial"/>
          <w:sz w:val="20"/>
          <w:szCs w:val="20"/>
        </w:rPr>
        <w:t>Smernice</w:t>
      </w:r>
      <w:r w:rsidR="0052642C" w:rsidRPr="0052642C">
        <w:t xml:space="preserve"> </w:t>
      </w:r>
      <w:r w:rsidR="0052642C" w:rsidRPr="0052642C">
        <w:rPr>
          <w:rFonts w:ascii="Arial" w:hAnsi="Arial" w:cs="Arial"/>
          <w:sz w:val="20"/>
          <w:szCs w:val="20"/>
        </w:rPr>
        <w:t>za izvajanje 6. člena FCTC</w:t>
      </w:r>
      <w:r w:rsidRPr="00BE5420">
        <w:rPr>
          <w:rFonts w:ascii="Arial" w:hAnsi="Arial" w:cs="Arial"/>
          <w:sz w:val="20"/>
          <w:szCs w:val="20"/>
        </w:rPr>
        <w:t xml:space="preserve"> priporočajo</w:t>
      </w:r>
      <w:r w:rsidR="0052642C">
        <w:rPr>
          <w:rFonts w:ascii="Arial" w:hAnsi="Arial" w:cs="Arial"/>
          <w:sz w:val="20"/>
          <w:szCs w:val="20"/>
        </w:rPr>
        <w:t xml:space="preserve"> tudi</w:t>
      </w:r>
      <w:r w:rsidRPr="00BE5420">
        <w:rPr>
          <w:rFonts w:ascii="Arial" w:hAnsi="Arial" w:cs="Arial"/>
          <w:sz w:val="20"/>
          <w:szCs w:val="20"/>
        </w:rPr>
        <w:t xml:space="preserve"> uvedbo</w:t>
      </w:r>
      <w:r w:rsidR="00FD2BA6" w:rsidRPr="00BE5420">
        <w:rPr>
          <w:rFonts w:ascii="Arial" w:hAnsi="Arial" w:cs="Arial"/>
          <w:sz w:val="20"/>
          <w:szCs w:val="20"/>
        </w:rPr>
        <w:t xml:space="preserve"> prepovedi ali omejitve brezcarinske prodaje in uvoza tobačnih izdelkov mednarodnim potnikom. Smernice med drugim predlagajo </w:t>
      </w:r>
      <w:r w:rsidR="006B3B43" w:rsidRPr="00BE5420">
        <w:rPr>
          <w:rFonts w:ascii="Arial" w:hAnsi="Arial" w:cs="Arial"/>
          <w:sz w:val="20"/>
          <w:szCs w:val="20"/>
        </w:rPr>
        <w:t>še</w:t>
      </w:r>
      <w:r w:rsidR="0075332E">
        <w:rPr>
          <w:rFonts w:ascii="Arial" w:hAnsi="Arial" w:cs="Arial"/>
          <w:sz w:val="20"/>
          <w:szCs w:val="20"/>
        </w:rPr>
        <w:t>,</w:t>
      </w:r>
      <w:r w:rsidR="006B3B43" w:rsidRPr="00BE5420">
        <w:rPr>
          <w:rFonts w:ascii="Arial" w:hAnsi="Arial" w:cs="Arial"/>
          <w:sz w:val="20"/>
          <w:szCs w:val="20"/>
        </w:rPr>
        <w:t xml:space="preserve"> </w:t>
      </w:r>
      <w:r w:rsidR="00FD2BA6" w:rsidRPr="00BE5420">
        <w:rPr>
          <w:rFonts w:ascii="Arial" w:hAnsi="Arial" w:cs="Arial"/>
          <w:sz w:val="20"/>
          <w:szCs w:val="20"/>
        </w:rPr>
        <w:t xml:space="preserve">naj pogodbenice preučijo možnost, da se del prilivov iz trošarin nameni za programe nadzora nad tobakom, ozaveščanje, promocijo in preventivo, za opuščanje kajenja, za nadzor in za </w:t>
      </w:r>
      <w:r w:rsidR="00E21D7C">
        <w:rPr>
          <w:rFonts w:ascii="Arial" w:hAnsi="Arial" w:cs="Arial"/>
          <w:sz w:val="20"/>
          <w:szCs w:val="20"/>
        </w:rPr>
        <w:t>gospodarsko</w:t>
      </w:r>
      <w:r w:rsidR="00E21D7C" w:rsidRPr="00BE5420">
        <w:rPr>
          <w:rFonts w:ascii="Arial" w:hAnsi="Arial" w:cs="Arial"/>
          <w:sz w:val="20"/>
          <w:szCs w:val="20"/>
        </w:rPr>
        <w:t xml:space="preserve"> </w:t>
      </w:r>
      <w:r w:rsidR="00FD2BA6" w:rsidRPr="00BE5420">
        <w:rPr>
          <w:rFonts w:ascii="Arial" w:hAnsi="Arial" w:cs="Arial"/>
          <w:sz w:val="20"/>
          <w:szCs w:val="20"/>
        </w:rPr>
        <w:t>vzdržne alternativne dejavnosti.</w:t>
      </w:r>
      <w:r w:rsidR="00FD2BA6" w:rsidRPr="008421CA">
        <w:rPr>
          <w:rFonts w:ascii="Arial" w:hAnsi="Arial" w:cs="Arial"/>
          <w:sz w:val="20"/>
          <w:szCs w:val="20"/>
        </w:rPr>
        <w:t xml:space="preserve"> </w:t>
      </w:r>
    </w:p>
    <w:p w14:paraId="16C1718B" w14:textId="34CD273D" w:rsidR="004D41EF" w:rsidRDefault="004D41EF">
      <w:pPr>
        <w:rPr>
          <w:rFonts w:ascii="Arial" w:hAnsi="Arial" w:cs="Arial"/>
        </w:rPr>
      </w:pPr>
    </w:p>
    <w:p w14:paraId="32BCA454" w14:textId="77777777" w:rsidR="0052642C" w:rsidRPr="00A4111A" w:rsidRDefault="0052642C">
      <w:pPr>
        <w:rPr>
          <w:rFonts w:ascii="Arial" w:hAnsi="Arial" w:cs="Arial"/>
        </w:rPr>
      </w:pPr>
    </w:p>
    <w:p w14:paraId="162DA2C3" w14:textId="77777777" w:rsidR="0047275B" w:rsidRPr="00A4111A" w:rsidRDefault="0032168A" w:rsidP="0047275B">
      <w:pPr>
        <w:rPr>
          <w:rFonts w:ascii="Arial" w:hAnsi="Arial" w:cs="Arial"/>
          <w:b/>
        </w:rPr>
      </w:pPr>
      <w:r w:rsidRPr="00A4111A">
        <w:rPr>
          <w:rFonts w:ascii="Arial" w:hAnsi="Arial" w:cs="Arial"/>
          <w:b/>
        </w:rPr>
        <w:t>Priporočeni ukrepi</w:t>
      </w:r>
      <w:r w:rsidR="00326429" w:rsidRPr="00A4111A">
        <w:rPr>
          <w:rFonts w:ascii="Arial" w:hAnsi="Arial" w:cs="Arial"/>
          <w:b/>
        </w:rPr>
        <w:t xml:space="preserve"> do 2030:</w:t>
      </w:r>
    </w:p>
    <w:p w14:paraId="6FC9CE55" w14:textId="77777777" w:rsidR="00B44B57" w:rsidRPr="00A4111A" w:rsidRDefault="00B44B57" w:rsidP="0047275B">
      <w:pPr>
        <w:rPr>
          <w:rFonts w:ascii="Arial" w:hAnsi="Arial" w:cs="Arial"/>
        </w:rPr>
      </w:pPr>
    </w:p>
    <w:p w14:paraId="2BFD7543" w14:textId="0ECC8A7B" w:rsidR="00AB5E95" w:rsidRPr="00A4111A" w:rsidRDefault="00E21D7C" w:rsidP="0047275B">
      <w:pPr>
        <w:pStyle w:val="Odstavekseznama"/>
        <w:numPr>
          <w:ilvl w:val="0"/>
          <w:numId w:val="3"/>
        </w:numPr>
        <w:rPr>
          <w:rFonts w:ascii="Arial" w:hAnsi="Arial" w:cs="Arial"/>
        </w:rPr>
      </w:pPr>
      <w:r>
        <w:rPr>
          <w:rFonts w:ascii="Arial" w:hAnsi="Arial" w:cs="Arial"/>
          <w:b/>
        </w:rPr>
        <w:t>R</w:t>
      </w:r>
      <w:r w:rsidR="0047275B" w:rsidRPr="00A4111A">
        <w:rPr>
          <w:rFonts w:ascii="Arial" w:hAnsi="Arial" w:cs="Arial"/>
          <w:b/>
        </w:rPr>
        <w:t>edn</w:t>
      </w:r>
      <w:r w:rsidR="00CD597F" w:rsidRPr="00A4111A">
        <w:rPr>
          <w:rFonts w:ascii="Arial" w:hAnsi="Arial" w:cs="Arial"/>
          <w:b/>
        </w:rPr>
        <w:t>a</w:t>
      </w:r>
      <w:r w:rsidR="0047275B" w:rsidRPr="00A4111A">
        <w:rPr>
          <w:rFonts w:ascii="Arial" w:hAnsi="Arial" w:cs="Arial"/>
          <w:b/>
        </w:rPr>
        <w:t xml:space="preserve"> </w:t>
      </w:r>
      <w:r w:rsidR="00CD597F" w:rsidRPr="00A4111A">
        <w:rPr>
          <w:rFonts w:ascii="Arial" w:hAnsi="Arial" w:cs="Arial"/>
          <w:b/>
        </w:rPr>
        <w:t>letna z</w:t>
      </w:r>
      <w:r w:rsidR="0047275B" w:rsidRPr="00A4111A">
        <w:rPr>
          <w:rFonts w:ascii="Arial" w:hAnsi="Arial" w:cs="Arial"/>
          <w:b/>
        </w:rPr>
        <w:t>višanj</w:t>
      </w:r>
      <w:r w:rsidR="00CD597F" w:rsidRPr="00A4111A">
        <w:rPr>
          <w:rFonts w:ascii="Arial" w:hAnsi="Arial" w:cs="Arial"/>
          <w:b/>
        </w:rPr>
        <w:t>a</w:t>
      </w:r>
      <w:r w:rsidR="0047275B" w:rsidRPr="00A4111A">
        <w:rPr>
          <w:rFonts w:ascii="Arial" w:hAnsi="Arial" w:cs="Arial"/>
          <w:b/>
        </w:rPr>
        <w:t xml:space="preserve"> obdavčitve</w:t>
      </w:r>
      <w:r w:rsidR="001D4CDA" w:rsidRPr="00A4111A">
        <w:rPr>
          <w:rFonts w:ascii="Arial" w:hAnsi="Arial" w:cs="Arial"/>
          <w:b/>
        </w:rPr>
        <w:t xml:space="preserve"> (trošarin)</w:t>
      </w:r>
      <w:r w:rsidR="00F90182" w:rsidRPr="00A4111A">
        <w:rPr>
          <w:rFonts w:ascii="Arial" w:hAnsi="Arial" w:cs="Arial"/>
          <w:b/>
        </w:rPr>
        <w:t xml:space="preserve"> in s tem cen</w:t>
      </w:r>
      <w:r w:rsidR="0047275B" w:rsidRPr="00A4111A">
        <w:rPr>
          <w:rFonts w:ascii="Arial" w:hAnsi="Arial" w:cs="Arial"/>
          <w:b/>
        </w:rPr>
        <w:t xml:space="preserve"> tobačnih</w:t>
      </w:r>
      <w:r w:rsidR="007527A4" w:rsidRPr="00A4111A">
        <w:rPr>
          <w:rFonts w:ascii="Arial" w:hAnsi="Arial" w:cs="Arial"/>
          <w:b/>
        </w:rPr>
        <w:t xml:space="preserve"> in povezanih</w:t>
      </w:r>
      <w:r w:rsidR="0047275B" w:rsidRPr="00A4111A">
        <w:rPr>
          <w:rFonts w:ascii="Arial" w:hAnsi="Arial" w:cs="Arial"/>
          <w:b/>
        </w:rPr>
        <w:t xml:space="preserve"> izdelkov</w:t>
      </w:r>
      <w:r w:rsidR="006A65C7" w:rsidRPr="00A4111A">
        <w:rPr>
          <w:rFonts w:ascii="Arial" w:hAnsi="Arial" w:cs="Arial"/>
          <w:b/>
        </w:rPr>
        <w:t xml:space="preserve"> za določen odstotek</w:t>
      </w:r>
      <w:r w:rsidR="00AB5E95" w:rsidRPr="00A4111A">
        <w:rPr>
          <w:rFonts w:ascii="Arial" w:hAnsi="Arial" w:cs="Arial"/>
        </w:rPr>
        <w:t xml:space="preserve"> </w:t>
      </w:r>
      <w:r w:rsidR="00AB5E95" w:rsidRPr="00A4111A">
        <w:rPr>
          <w:rFonts w:ascii="Arial" w:hAnsi="Arial" w:cs="Arial"/>
          <w:b/>
        </w:rPr>
        <w:t>nad inflacijo in rastjo prihodkov skupaj</w:t>
      </w:r>
      <w:r>
        <w:rPr>
          <w:rFonts w:ascii="Arial" w:hAnsi="Arial" w:cs="Arial"/>
          <w:b/>
        </w:rPr>
        <w:t>.</w:t>
      </w:r>
    </w:p>
    <w:p w14:paraId="71422957" w14:textId="4BF0C0A6" w:rsidR="00C20D00" w:rsidRPr="00C20D00" w:rsidRDefault="00C20D00" w:rsidP="0047275B">
      <w:pPr>
        <w:rPr>
          <w:rFonts w:ascii="Arial" w:hAnsi="Arial" w:cs="Arial"/>
          <w:sz w:val="20"/>
          <w:szCs w:val="20"/>
        </w:rPr>
      </w:pPr>
      <w:r w:rsidRPr="00541503">
        <w:rPr>
          <w:rFonts w:ascii="Arial" w:hAnsi="Arial" w:cs="Arial"/>
          <w:sz w:val="20"/>
          <w:szCs w:val="20"/>
        </w:rPr>
        <w:t xml:space="preserve">Višanja trošarin bomo kot pogodbenica izvajali v skladu </w:t>
      </w:r>
      <w:r w:rsidR="00597164">
        <w:rPr>
          <w:rFonts w:ascii="Arial" w:hAnsi="Arial" w:cs="Arial"/>
          <w:sz w:val="20"/>
          <w:szCs w:val="20"/>
        </w:rPr>
        <w:t xml:space="preserve">s FCTC </w:t>
      </w:r>
      <w:r w:rsidRPr="00541503">
        <w:rPr>
          <w:rFonts w:ascii="Arial" w:hAnsi="Arial" w:cs="Arial"/>
          <w:sz w:val="20"/>
          <w:szCs w:val="20"/>
        </w:rPr>
        <w:t xml:space="preserve">in njenimi smernicami za izvajanje 6. člena (Cenovni in davčni ukrepi za zmanjševanje povpraševanja po tobaku), drugimi priporočili SZO </w:t>
      </w:r>
      <w:r w:rsidR="00E21D7C">
        <w:rPr>
          <w:rFonts w:ascii="Arial" w:hAnsi="Arial" w:cs="Arial"/>
          <w:sz w:val="20"/>
          <w:szCs w:val="20"/>
        </w:rPr>
        <w:t>in</w:t>
      </w:r>
      <w:r w:rsidRPr="00541503">
        <w:rPr>
          <w:rFonts w:ascii="Arial" w:hAnsi="Arial" w:cs="Arial"/>
          <w:sz w:val="20"/>
          <w:szCs w:val="20"/>
        </w:rPr>
        <w:t xml:space="preserve"> direktivami EU s tega področja. Izvajali bomo obstoječe ukrepe za odpravo nezakonite trgovine s tobačnimi izdelki in sprejeli nove v skladu s FCTC in drugimi mednarodnimi dokumenti na tem področju</w:t>
      </w:r>
      <w:r w:rsidR="00B85E61">
        <w:rPr>
          <w:rFonts w:ascii="Arial" w:hAnsi="Arial" w:cs="Arial"/>
          <w:sz w:val="20"/>
          <w:szCs w:val="20"/>
        </w:rPr>
        <w:t>.</w:t>
      </w:r>
    </w:p>
    <w:p w14:paraId="358851D9" w14:textId="5C7B7602" w:rsidR="0047275B" w:rsidRDefault="0047275B" w:rsidP="0047275B">
      <w:pPr>
        <w:rPr>
          <w:rFonts w:ascii="Arial" w:hAnsi="Arial" w:cs="Arial"/>
          <w:sz w:val="20"/>
          <w:szCs w:val="20"/>
        </w:rPr>
      </w:pPr>
    </w:p>
    <w:p w14:paraId="4B4AEF49" w14:textId="77777777" w:rsidR="00F90A4E" w:rsidRDefault="00F90A4E" w:rsidP="00F90A4E">
      <w:pPr>
        <w:rPr>
          <w:rFonts w:ascii="Arial" w:hAnsi="Arial" w:cs="Arial"/>
          <w:sz w:val="20"/>
          <w:szCs w:val="20"/>
        </w:rPr>
      </w:pPr>
    </w:p>
    <w:p w14:paraId="191119D4" w14:textId="40188626" w:rsidR="00C14C6A" w:rsidRDefault="00F90A4E" w:rsidP="00F90A4E">
      <w:pPr>
        <w:rPr>
          <w:rFonts w:ascii="Arial" w:hAnsi="Arial" w:cs="Arial"/>
          <w:sz w:val="20"/>
          <w:szCs w:val="20"/>
        </w:rPr>
      </w:pPr>
      <w:r>
        <w:rPr>
          <w:rFonts w:ascii="Arial" w:hAnsi="Arial" w:cs="Arial"/>
          <w:sz w:val="20"/>
          <w:szCs w:val="20"/>
        </w:rPr>
        <w:t>NOSILEC: M</w:t>
      </w:r>
      <w:r w:rsidR="00DF5C0A">
        <w:rPr>
          <w:rFonts w:ascii="Arial" w:hAnsi="Arial" w:cs="Arial"/>
          <w:sz w:val="20"/>
          <w:szCs w:val="20"/>
        </w:rPr>
        <w:t>inistrstvo za finance</w:t>
      </w:r>
    </w:p>
    <w:p w14:paraId="02BAB409" w14:textId="2B616523" w:rsidR="00F90A4E" w:rsidRPr="00412524" w:rsidRDefault="00F90A4E" w:rsidP="00F90A4E">
      <w:pPr>
        <w:rPr>
          <w:rFonts w:ascii="Arial" w:hAnsi="Arial" w:cs="Arial"/>
          <w:sz w:val="20"/>
          <w:szCs w:val="20"/>
        </w:rPr>
      </w:pPr>
      <w:r>
        <w:rPr>
          <w:rFonts w:ascii="Arial" w:hAnsi="Arial" w:cs="Arial"/>
          <w:sz w:val="20"/>
          <w:szCs w:val="20"/>
        </w:rPr>
        <w:t xml:space="preserve">SODELUJOČI: </w:t>
      </w:r>
      <w:r w:rsidR="001C4F28">
        <w:rPr>
          <w:rFonts w:ascii="Arial" w:hAnsi="Arial" w:cs="Arial"/>
          <w:sz w:val="20"/>
          <w:szCs w:val="20"/>
        </w:rPr>
        <w:t>M</w:t>
      </w:r>
      <w:r w:rsidR="00DF5C0A">
        <w:rPr>
          <w:rFonts w:ascii="Arial" w:hAnsi="Arial" w:cs="Arial"/>
          <w:sz w:val="20"/>
          <w:szCs w:val="20"/>
        </w:rPr>
        <w:t>inistrstvo za zdravje</w:t>
      </w:r>
      <w:r w:rsidR="001C4F28">
        <w:rPr>
          <w:rFonts w:ascii="Arial" w:hAnsi="Arial" w:cs="Arial"/>
          <w:sz w:val="20"/>
          <w:szCs w:val="20"/>
        </w:rPr>
        <w:t xml:space="preserve">, </w:t>
      </w:r>
      <w:r w:rsidR="00DF5C0A" w:rsidRPr="00DF5C0A">
        <w:rPr>
          <w:rFonts w:ascii="Arial" w:hAnsi="Arial" w:cs="Arial"/>
          <w:sz w:val="20"/>
          <w:szCs w:val="20"/>
        </w:rPr>
        <w:t>Nacionalni inštitut za javno zdravje</w:t>
      </w:r>
      <w:r>
        <w:rPr>
          <w:rFonts w:ascii="Arial" w:hAnsi="Arial" w:cs="Arial"/>
          <w:sz w:val="20"/>
          <w:szCs w:val="20"/>
        </w:rPr>
        <w:t xml:space="preserve">, </w:t>
      </w:r>
      <w:r w:rsidR="00DF5C0A">
        <w:rPr>
          <w:rFonts w:ascii="Arial" w:hAnsi="Arial" w:cs="Arial"/>
          <w:sz w:val="20"/>
          <w:szCs w:val="20"/>
        </w:rPr>
        <w:t xml:space="preserve">neodvisne izobraževalne in raziskovalne </w:t>
      </w:r>
      <w:r w:rsidR="00B276B8">
        <w:rPr>
          <w:rFonts w:ascii="Arial" w:hAnsi="Arial" w:cs="Arial"/>
          <w:sz w:val="20"/>
          <w:szCs w:val="20"/>
        </w:rPr>
        <w:t xml:space="preserve">ustanove </w:t>
      </w:r>
      <w:r w:rsidR="00DF5C0A">
        <w:rPr>
          <w:rFonts w:ascii="Arial" w:hAnsi="Arial" w:cs="Arial"/>
          <w:sz w:val="20"/>
          <w:szCs w:val="20"/>
        </w:rPr>
        <w:t>na nacionalni in mednarodni ravni</w:t>
      </w:r>
    </w:p>
    <w:p w14:paraId="49B8C8C0" w14:textId="77777777" w:rsidR="00CD597F" w:rsidRPr="00A4111A" w:rsidRDefault="00CD597F" w:rsidP="0047275B">
      <w:pPr>
        <w:rPr>
          <w:rFonts w:ascii="Arial" w:hAnsi="Arial" w:cs="Arial"/>
        </w:rPr>
      </w:pPr>
    </w:p>
    <w:p w14:paraId="50FA3C33" w14:textId="5271B579" w:rsidR="0047275B" w:rsidRPr="007B33C1" w:rsidRDefault="003E0D78" w:rsidP="0047275B">
      <w:pPr>
        <w:pStyle w:val="Odstavekseznama"/>
        <w:numPr>
          <w:ilvl w:val="0"/>
          <w:numId w:val="3"/>
        </w:numPr>
        <w:rPr>
          <w:rFonts w:ascii="Arial" w:hAnsi="Arial" w:cs="Arial"/>
          <w:b/>
        </w:rPr>
      </w:pPr>
      <w:r>
        <w:rPr>
          <w:rFonts w:ascii="Arial" w:hAnsi="Arial" w:cs="Arial"/>
          <w:b/>
        </w:rPr>
        <w:t>I</w:t>
      </w:r>
      <w:r w:rsidR="006A65C7" w:rsidRPr="007B33C1">
        <w:rPr>
          <w:rFonts w:ascii="Arial" w:hAnsi="Arial" w:cs="Arial"/>
          <w:b/>
        </w:rPr>
        <w:t xml:space="preserve">zenačitev </w:t>
      </w:r>
      <w:r w:rsidR="008421CA" w:rsidRPr="007B33C1">
        <w:rPr>
          <w:rFonts w:ascii="Arial" w:hAnsi="Arial" w:cs="Arial"/>
          <w:b/>
        </w:rPr>
        <w:t xml:space="preserve">cenovne ravni </w:t>
      </w:r>
      <w:r w:rsidR="006A65C7" w:rsidRPr="007B33C1">
        <w:rPr>
          <w:rFonts w:ascii="Arial" w:hAnsi="Arial" w:cs="Arial"/>
          <w:b/>
        </w:rPr>
        <w:t>različnih tobačnih, povezanih in drugih nikotinskih izdelkov</w:t>
      </w:r>
      <w:r>
        <w:rPr>
          <w:rFonts w:ascii="Arial" w:hAnsi="Arial" w:cs="Arial"/>
          <w:b/>
        </w:rPr>
        <w:t>.</w:t>
      </w:r>
    </w:p>
    <w:p w14:paraId="2AE45130" w14:textId="71883A30" w:rsidR="00756232" w:rsidRDefault="0020460F" w:rsidP="0047275B">
      <w:pPr>
        <w:rPr>
          <w:rFonts w:ascii="Arial" w:hAnsi="Arial" w:cs="Arial"/>
          <w:sz w:val="20"/>
          <w:szCs w:val="20"/>
        </w:rPr>
      </w:pPr>
      <w:r w:rsidRPr="007B33C1">
        <w:rPr>
          <w:rFonts w:ascii="Arial" w:hAnsi="Arial" w:cs="Arial"/>
          <w:sz w:val="20"/>
          <w:szCs w:val="20"/>
        </w:rPr>
        <w:t xml:space="preserve">Višina </w:t>
      </w:r>
      <w:r w:rsidR="00F531EC" w:rsidRPr="007B33C1">
        <w:rPr>
          <w:rFonts w:ascii="Arial" w:hAnsi="Arial" w:cs="Arial"/>
          <w:sz w:val="20"/>
          <w:szCs w:val="20"/>
        </w:rPr>
        <w:t>trošarin</w:t>
      </w:r>
      <w:r w:rsidRPr="007B33C1">
        <w:rPr>
          <w:rFonts w:ascii="Arial" w:hAnsi="Arial" w:cs="Arial"/>
          <w:sz w:val="20"/>
          <w:szCs w:val="20"/>
        </w:rPr>
        <w:t>e</w:t>
      </w:r>
      <w:r w:rsidR="00F531EC" w:rsidRPr="007B33C1">
        <w:rPr>
          <w:rFonts w:ascii="Arial" w:hAnsi="Arial" w:cs="Arial"/>
          <w:sz w:val="20"/>
          <w:szCs w:val="20"/>
        </w:rPr>
        <w:t xml:space="preserve"> in zvišanja trošarin</w:t>
      </w:r>
      <w:r w:rsidRPr="007B33C1">
        <w:rPr>
          <w:rFonts w:ascii="Arial" w:hAnsi="Arial" w:cs="Arial"/>
          <w:sz w:val="20"/>
          <w:szCs w:val="20"/>
        </w:rPr>
        <w:t>e</w:t>
      </w:r>
      <w:r w:rsidR="00F531EC" w:rsidRPr="007B33C1">
        <w:rPr>
          <w:rFonts w:ascii="Arial" w:hAnsi="Arial" w:cs="Arial"/>
          <w:sz w:val="20"/>
          <w:szCs w:val="20"/>
        </w:rPr>
        <w:t xml:space="preserve"> naj bo</w:t>
      </w:r>
      <w:r w:rsidR="003760F1" w:rsidRPr="007B33C1">
        <w:rPr>
          <w:rFonts w:ascii="Arial" w:hAnsi="Arial" w:cs="Arial"/>
          <w:sz w:val="20"/>
          <w:szCs w:val="20"/>
        </w:rPr>
        <w:t>do</w:t>
      </w:r>
      <w:r w:rsidR="00F531EC" w:rsidRPr="007B33C1">
        <w:rPr>
          <w:rFonts w:ascii="Arial" w:hAnsi="Arial" w:cs="Arial"/>
          <w:sz w:val="20"/>
          <w:szCs w:val="20"/>
        </w:rPr>
        <w:t xml:space="preserve"> primerljiv</w:t>
      </w:r>
      <w:r w:rsidRPr="007B33C1">
        <w:rPr>
          <w:rFonts w:ascii="Arial" w:hAnsi="Arial" w:cs="Arial"/>
          <w:sz w:val="20"/>
          <w:szCs w:val="20"/>
        </w:rPr>
        <w:t>a</w:t>
      </w:r>
      <w:r w:rsidR="00F531EC" w:rsidRPr="007B33C1">
        <w:rPr>
          <w:rFonts w:ascii="Arial" w:hAnsi="Arial" w:cs="Arial"/>
          <w:sz w:val="20"/>
          <w:szCs w:val="20"/>
        </w:rPr>
        <w:t xml:space="preserve"> in usklajen</w:t>
      </w:r>
      <w:r w:rsidRPr="007B33C1">
        <w:rPr>
          <w:rFonts w:ascii="Arial" w:hAnsi="Arial" w:cs="Arial"/>
          <w:sz w:val="20"/>
          <w:szCs w:val="20"/>
        </w:rPr>
        <w:t>a</w:t>
      </w:r>
      <w:r w:rsidR="00F531EC" w:rsidRPr="007B33C1">
        <w:rPr>
          <w:rFonts w:ascii="Arial" w:hAnsi="Arial" w:cs="Arial"/>
          <w:sz w:val="20"/>
          <w:szCs w:val="20"/>
        </w:rPr>
        <w:t xml:space="preserve"> za vse tobačne izdelke s ciljem, da preprečimo menjave med izdelki in prehode na cenejše oblike kajenja</w:t>
      </w:r>
      <w:r w:rsidR="0047275B" w:rsidRPr="007B33C1">
        <w:rPr>
          <w:rFonts w:ascii="Arial" w:hAnsi="Arial" w:cs="Arial"/>
          <w:sz w:val="20"/>
          <w:szCs w:val="20"/>
        </w:rPr>
        <w:t>.</w:t>
      </w:r>
    </w:p>
    <w:p w14:paraId="1CFDC47F" w14:textId="77777777" w:rsidR="009C0CCE" w:rsidRDefault="009C0CCE" w:rsidP="009C0CCE">
      <w:pPr>
        <w:rPr>
          <w:rFonts w:ascii="Arial" w:hAnsi="Arial" w:cs="Arial"/>
          <w:sz w:val="20"/>
          <w:szCs w:val="20"/>
        </w:rPr>
      </w:pPr>
    </w:p>
    <w:p w14:paraId="692D6E80" w14:textId="22F22473" w:rsidR="009C0CCE" w:rsidRDefault="009C0CCE" w:rsidP="009C0CCE">
      <w:pPr>
        <w:rPr>
          <w:rFonts w:ascii="Arial" w:hAnsi="Arial" w:cs="Arial"/>
          <w:sz w:val="20"/>
          <w:szCs w:val="20"/>
        </w:rPr>
      </w:pPr>
      <w:r>
        <w:rPr>
          <w:rFonts w:ascii="Arial" w:hAnsi="Arial" w:cs="Arial"/>
          <w:sz w:val="20"/>
          <w:szCs w:val="20"/>
        </w:rPr>
        <w:t>NOSILEC: M</w:t>
      </w:r>
      <w:r w:rsidR="00DF5C0A">
        <w:rPr>
          <w:rFonts w:ascii="Arial" w:hAnsi="Arial" w:cs="Arial"/>
          <w:sz w:val="20"/>
          <w:szCs w:val="20"/>
        </w:rPr>
        <w:t>inistrstvo za finance</w:t>
      </w:r>
    </w:p>
    <w:p w14:paraId="122D2692" w14:textId="6F4BC0EA" w:rsidR="009C0CCE" w:rsidRPr="00E97546" w:rsidRDefault="009C0CCE" w:rsidP="009C0CCE">
      <w:pPr>
        <w:rPr>
          <w:rFonts w:ascii="Arial" w:hAnsi="Arial" w:cs="Arial"/>
          <w:sz w:val="20"/>
          <w:szCs w:val="20"/>
        </w:rPr>
      </w:pPr>
      <w:r>
        <w:rPr>
          <w:rFonts w:ascii="Arial" w:hAnsi="Arial" w:cs="Arial"/>
          <w:sz w:val="20"/>
          <w:szCs w:val="20"/>
        </w:rPr>
        <w:t xml:space="preserve">SODELUJOČI: </w:t>
      </w:r>
      <w:r w:rsidR="00DF5C0A" w:rsidRPr="00DF5C0A">
        <w:rPr>
          <w:rFonts w:ascii="Arial" w:hAnsi="Arial" w:cs="Arial"/>
          <w:sz w:val="20"/>
          <w:szCs w:val="20"/>
        </w:rPr>
        <w:t xml:space="preserve">Ministrstvo za zdravje, Nacionalni inštitut za javno zdravje, neodvisne izobraževalne in raziskovalne </w:t>
      </w:r>
      <w:r w:rsidR="00B276B8">
        <w:rPr>
          <w:rFonts w:ascii="Arial" w:hAnsi="Arial" w:cs="Arial"/>
          <w:sz w:val="20"/>
          <w:szCs w:val="20"/>
        </w:rPr>
        <w:t>ustanove</w:t>
      </w:r>
      <w:r w:rsidR="00B276B8" w:rsidRPr="00DF5C0A">
        <w:rPr>
          <w:rFonts w:ascii="Arial" w:hAnsi="Arial" w:cs="Arial"/>
          <w:sz w:val="20"/>
          <w:szCs w:val="20"/>
        </w:rPr>
        <w:t xml:space="preserve"> </w:t>
      </w:r>
      <w:r w:rsidR="00DF5C0A" w:rsidRPr="00DF5C0A">
        <w:rPr>
          <w:rFonts w:ascii="Arial" w:hAnsi="Arial" w:cs="Arial"/>
          <w:sz w:val="20"/>
          <w:szCs w:val="20"/>
        </w:rPr>
        <w:t>na nacionalni in mednarodni ravni</w:t>
      </w:r>
      <w:r w:rsidR="00DF5C0A">
        <w:rPr>
          <w:rFonts w:ascii="Arial" w:hAnsi="Arial" w:cs="Arial"/>
          <w:sz w:val="20"/>
          <w:szCs w:val="20"/>
        </w:rPr>
        <w:t xml:space="preserve"> </w:t>
      </w:r>
    </w:p>
    <w:p w14:paraId="63A204DC" w14:textId="77777777" w:rsidR="009C0CCE" w:rsidRDefault="009C0CCE" w:rsidP="009C0CCE">
      <w:pPr>
        <w:rPr>
          <w:rFonts w:ascii="Arial" w:hAnsi="Arial" w:cs="Arial"/>
          <w:sz w:val="20"/>
          <w:szCs w:val="20"/>
        </w:rPr>
      </w:pPr>
    </w:p>
    <w:p w14:paraId="248D6605" w14:textId="77777777" w:rsidR="0047275B" w:rsidRPr="00A4111A" w:rsidRDefault="0047275B" w:rsidP="0047275B">
      <w:pPr>
        <w:rPr>
          <w:rFonts w:ascii="Arial" w:hAnsi="Arial" w:cs="Arial"/>
        </w:rPr>
      </w:pPr>
    </w:p>
    <w:p w14:paraId="5F8F9E83" w14:textId="4834C8AB" w:rsidR="00DC4DC7" w:rsidRPr="00A4111A" w:rsidRDefault="003E0D78" w:rsidP="00DC4DC7">
      <w:pPr>
        <w:pStyle w:val="Odstavekseznama"/>
        <w:numPr>
          <w:ilvl w:val="0"/>
          <w:numId w:val="3"/>
        </w:numPr>
        <w:rPr>
          <w:rFonts w:ascii="Arial" w:hAnsi="Arial" w:cs="Arial"/>
          <w:b/>
        </w:rPr>
      </w:pPr>
      <w:r>
        <w:rPr>
          <w:rFonts w:ascii="Arial" w:hAnsi="Arial" w:cs="Arial"/>
          <w:b/>
        </w:rPr>
        <w:t>Z</w:t>
      </w:r>
      <w:r w:rsidR="00834511" w:rsidRPr="00A4111A">
        <w:rPr>
          <w:rFonts w:ascii="Arial" w:hAnsi="Arial" w:cs="Arial"/>
          <w:b/>
        </w:rPr>
        <w:t xml:space="preserve">agotovitev dodatnih virov </w:t>
      </w:r>
      <w:r w:rsidR="00A55F86" w:rsidRPr="00A4111A">
        <w:rPr>
          <w:rFonts w:ascii="Arial" w:hAnsi="Arial" w:cs="Arial"/>
          <w:b/>
        </w:rPr>
        <w:t>financiranj</w:t>
      </w:r>
      <w:r w:rsidR="001E1B9E" w:rsidRPr="00A4111A">
        <w:rPr>
          <w:rFonts w:ascii="Arial" w:hAnsi="Arial" w:cs="Arial"/>
          <w:b/>
        </w:rPr>
        <w:t>a</w:t>
      </w:r>
      <w:r w:rsidR="00A55F86" w:rsidRPr="00A4111A">
        <w:rPr>
          <w:rFonts w:ascii="Arial" w:hAnsi="Arial" w:cs="Arial"/>
          <w:b/>
        </w:rPr>
        <w:t xml:space="preserve"> programov promocije zdravja, preventivnih programov in zdravljenja</w:t>
      </w:r>
      <w:r>
        <w:rPr>
          <w:rFonts w:ascii="Arial" w:hAnsi="Arial" w:cs="Arial"/>
          <w:b/>
        </w:rPr>
        <w:t>.</w:t>
      </w:r>
      <w:r w:rsidR="00A55F86" w:rsidRPr="00A4111A">
        <w:rPr>
          <w:rFonts w:ascii="Arial" w:hAnsi="Arial" w:cs="Arial"/>
          <w:b/>
        </w:rPr>
        <w:t xml:space="preserve"> </w:t>
      </w:r>
    </w:p>
    <w:p w14:paraId="23C0F97C" w14:textId="5533C78F" w:rsidR="009E5682" w:rsidRDefault="009E5682" w:rsidP="009E5682">
      <w:pPr>
        <w:rPr>
          <w:rFonts w:ascii="Arial" w:hAnsi="Arial" w:cs="Arial"/>
          <w:sz w:val="20"/>
          <w:szCs w:val="20"/>
        </w:rPr>
      </w:pPr>
      <w:r w:rsidRPr="00E97546">
        <w:rPr>
          <w:rFonts w:ascii="Arial" w:hAnsi="Arial" w:cs="Arial"/>
          <w:sz w:val="20"/>
          <w:szCs w:val="20"/>
        </w:rPr>
        <w:t xml:space="preserve">Ti programi so lahko učinkoviti </w:t>
      </w:r>
      <w:r w:rsidR="004A1F25">
        <w:rPr>
          <w:rFonts w:ascii="Arial" w:hAnsi="Arial" w:cs="Arial"/>
          <w:sz w:val="20"/>
          <w:szCs w:val="20"/>
        </w:rPr>
        <w:t>samo</w:t>
      </w:r>
      <w:r w:rsidRPr="00E97546">
        <w:rPr>
          <w:rFonts w:ascii="Arial" w:hAnsi="Arial" w:cs="Arial"/>
          <w:sz w:val="20"/>
          <w:szCs w:val="20"/>
        </w:rPr>
        <w:t xml:space="preserve">, če so dostopni vsem skupinam prebivalstva, ne glede na njihov </w:t>
      </w:r>
      <w:r w:rsidR="003E0D78">
        <w:rPr>
          <w:rFonts w:ascii="Arial" w:hAnsi="Arial" w:cs="Arial"/>
          <w:sz w:val="20"/>
          <w:szCs w:val="20"/>
        </w:rPr>
        <w:t>družbeno-gospodarski</w:t>
      </w:r>
      <w:r w:rsidRPr="00E97546">
        <w:rPr>
          <w:rFonts w:ascii="Arial" w:hAnsi="Arial" w:cs="Arial"/>
          <w:sz w:val="20"/>
          <w:szCs w:val="20"/>
        </w:rPr>
        <w:t xml:space="preserve"> položaj ali kraj bivanja. Ključna je torej dostopnost do teh programov in zagotavljanje njihove trajnosti. Takšni programi so zaradi navedenih zahtev cenovno bolj zahtevni.</w:t>
      </w:r>
    </w:p>
    <w:p w14:paraId="39E01D44" w14:textId="65CF8621" w:rsidR="009C0CCE" w:rsidRDefault="009C0CCE" w:rsidP="009E5682">
      <w:pPr>
        <w:rPr>
          <w:rFonts w:ascii="Arial" w:hAnsi="Arial" w:cs="Arial"/>
          <w:sz w:val="20"/>
          <w:szCs w:val="20"/>
        </w:rPr>
      </w:pPr>
    </w:p>
    <w:p w14:paraId="3635F995" w14:textId="6CABC60A" w:rsidR="009C0CCE" w:rsidRDefault="009C0CCE" w:rsidP="009C0CCE">
      <w:pPr>
        <w:rPr>
          <w:rFonts w:ascii="Arial" w:hAnsi="Arial" w:cs="Arial"/>
          <w:sz w:val="20"/>
          <w:szCs w:val="20"/>
        </w:rPr>
      </w:pPr>
      <w:r>
        <w:rPr>
          <w:rFonts w:ascii="Arial" w:hAnsi="Arial" w:cs="Arial"/>
          <w:sz w:val="20"/>
          <w:szCs w:val="20"/>
        </w:rPr>
        <w:t xml:space="preserve">NOSILEC: </w:t>
      </w:r>
      <w:r w:rsidR="00195DDC">
        <w:rPr>
          <w:rFonts w:ascii="Arial" w:hAnsi="Arial" w:cs="Arial"/>
          <w:sz w:val="20"/>
          <w:szCs w:val="20"/>
        </w:rPr>
        <w:t>Ministrstvo za zdravje</w:t>
      </w:r>
    </w:p>
    <w:p w14:paraId="65598451" w14:textId="0093C369" w:rsidR="009C0CCE" w:rsidRPr="00E97546" w:rsidRDefault="009C0CCE" w:rsidP="009C0CCE">
      <w:pPr>
        <w:rPr>
          <w:rFonts w:ascii="Arial" w:hAnsi="Arial" w:cs="Arial"/>
          <w:sz w:val="20"/>
          <w:szCs w:val="20"/>
        </w:rPr>
      </w:pPr>
      <w:r>
        <w:rPr>
          <w:rFonts w:ascii="Arial" w:hAnsi="Arial" w:cs="Arial"/>
          <w:sz w:val="20"/>
          <w:szCs w:val="20"/>
        </w:rPr>
        <w:t>SODELUJOČI</w:t>
      </w:r>
      <w:r w:rsidR="00646DFE">
        <w:rPr>
          <w:rFonts w:ascii="Arial" w:hAnsi="Arial" w:cs="Arial"/>
          <w:sz w:val="20"/>
          <w:szCs w:val="20"/>
        </w:rPr>
        <w:t xml:space="preserve">: </w:t>
      </w:r>
      <w:r w:rsidR="00195DDC">
        <w:rPr>
          <w:rFonts w:ascii="Arial" w:hAnsi="Arial" w:cs="Arial"/>
          <w:sz w:val="20"/>
          <w:szCs w:val="20"/>
        </w:rPr>
        <w:t xml:space="preserve">ostali pristojni resorji </w:t>
      </w:r>
      <w:r w:rsidR="0080463F">
        <w:rPr>
          <w:rFonts w:ascii="Arial" w:hAnsi="Arial" w:cs="Arial"/>
          <w:sz w:val="20"/>
          <w:szCs w:val="20"/>
        </w:rPr>
        <w:t>in Zavod za zdravstveno zavarovanje Slovenije</w:t>
      </w:r>
    </w:p>
    <w:p w14:paraId="3D2FC11F" w14:textId="77777777" w:rsidR="00B44B57" w:rsidRPr="00A4111A" w:rsidRDefault="00B44B57" w:rsidP="00A55F86">
      <w:pPr>
        <w:rPr>
          <w:rFonts w:ascii="Arial" w:hAnsi="Arial" w:cs="Arial"/>
        </w:rPr>
      </w:pPr>
    </w:p>
    <w:p w14:paraId="6C108924" w14:textId="3E7B938A" w:rsidR="00756232" w:rsidRPr="007B33C1" w:rsidRDefault="006B1C1B">
      <w:pPr>
        <w:pStyle w:val="Odstavekseznama"/>
        <w:numPr>
          <w:ilvl w:val="0"/>
          <w:numId w:val="3"/>
        </w:numPr>
        <w:rPr>
          <w:rFonts w:ascii="Arial" w:hAnsi="Arial" w:cs="Arial"/>
          <w:b/>
        </w:rPr>
      </w:pPr>
      <w:r>
        <w:rPr>
          <w:rFonts w:ascii="Arial" w:hAnsi="Arial" w:cs="Arial"/>
          <w:b/>
        </w:rPr>
        <w:lastRenderedPageBreak/>
        <w:t>S</w:t>
      </w:r>
      <w:r w:rsidR="00CA42F1">
        <w:rPr>
          <w:rFonts w:ascii="Arial" w:hAnsi="Arial" w:cs="Arial"/>
          <w:b/>
        </w:rPr>
        <w:t>premljanje različnih stroškov, ki nastanejo zaradi rabe tobaka, tobačnih in povezanih izdelkov</w:t>
      </w:r>
      <w:r>
        <w:rPr>
          <w:rFonts w:ascii="Arial" w:hAnsi="Arial" w:cs="Arial"/>
          <w:b/>
        </w:rPr>
        <w:t>.</w:t>
      </w:r>
      <w:r w:rsidR="00CA42F1">
        <w:rPr>
          <w:rFonts w:ascii="Arial" w:hAnsi="Arial" w:cs="Arial"/>
          <w:b/>
        </w:rPr>
        <w:t xml:space="preserve"> </w:t>
      </w:r>
      <w:bookmarkStart w:id="138" w:name="_Hlk77776592"/>
      <w:r w:rsidR="00F531EC" w:rsidRPr="007B33C1">
        <w:rPr>
          <w:rFonts w:ascii="Arial" w:hAnsi="Arial" w:cs="Arial"/>
          <w:b/>
        </w:rPr>
        <w:t xml:space="preserve"> </w:t>
      </w:r>
    </w:p>
    <w:bookmarkEnd w:id="138"/>
    <w:p w14:paraId="516A23D6" w14:textId="0C28AE83" w:rsidR="00A55F86" w:rsidRDefault="000E0B20" w:rsidP="00A55F86">
      <w:pPr>
        <w:rPr>
          <w:rFonts w:ascii="Arial" w:hAnsi="Arial" w:cs="Arial"/>
          <w:sz w:val="20"/>
          <w:szCs w:val="20"/>
        </w:rPr>
      </w:pPr>
      <w:r>
        <w:rPr>
          <w:rFonts w:ascii="Arial" w:hAnsi="Arial" w:cs="Arial"/>
          <w:sz w:val="20"/>
          <w:szCs w:val="20"/>
        </w:rPr>
        <w:t>S</w:t>
      </w:r>
      <w:r w:rsidR="00E97546" w:rsidRPr="007B33C1">
        <w:rPr>
          <w:rFonts w:ascii="Arial" w:hAnsi="Arial" w:cs="Arial"/>
          <w:sz w:val="20"/>
          <w:szCs w:val="20"/>
        </w:rPr>
        <w:t>istem izračunavanja stroškov</w:t>
      </w:r>
      <w:r w:rsidR="00BE5420" w:rsidRPr="007B33C1">
        <w:rPr>
          <w:rFonts w:ascii="Arial" w:hAnsi="Arial" w:cs="Arial"/>
          <w:sz w:val="20"/>
          <w:szCs w:val="20"/>
        </w:rPr>
        <w:t xml:space="preserve"> za Slovenijo</w:t>
      </w:r>
      <w:r w:rsidR="00E97546" w:rsidRPr="007B33C1">
        <w:rPr>
          <w:rFonts w:ascii="Arial" w:hAnsi="Arial" w:cs="Arial"/>
          <w:sz w:val="20"/>
          <w:szCs w:val="20"/>
        </w:rPr>
        <w:t xml:space="preserve"> bo nadgradnja </w:t>
      </w:r>
      <w:r w:rsidR="009E5682" w:rsidRPr="007B33C1">
        <w:rPr>
          <w:rFonts w:ascii="Arial" w:hAnsi="Arial" w:cs="Arial"/>
          <w:sz w:val="20"/>
          <w:szCs w:val="20"/>
        </w:rPr>
        <w:t>mednarodni</w:t>
      </w:r>
      <w:r w:rsidR="003760F1" w:rsidRPr="007B33C1">
        <w:rPr>
          <w:rFonts w:ascii="Arial" w:hAnsi="Arial" w:cs="Arial"/>
          <w:sz w:val="20"/>
          <w:szCs w:val="20"/>
        </w:rPr>
        <w:t>m</w:t>
      </w:r>
      <w:r w:rsidR="009E5682" w:rsidRPr="007B33C1">
        <w:rPr>
          <w:rFonts w:ascii="Arial" w:hAnsi="Arial" w:cs="Arial"/>
          <w:sz w:val="20"/>
          <w:szCs w:val="20"/>
        </w:rPr>
        <w:t xml:space="preserve"> izračun</w:t>
      </w:r>
      <w:r w:rsidR="00E97546" w:rsidRPr="007B33C1">
        <w:rPr>
          <w:rFonts w:ascii="Arial" w:hAnsi="Arial" w:cs="Arial"/>
          <w:sz w:val="20"/>
          <w:szCs w:val="20"/>
        </w:rPr>
        <w:t>om</w:t>
      </w:r>
      <w:r w:rsidR="00A55F86" w:rsidRPr="007B33C1">
        <w:rPr>
          <w:rFonts w:ascii="Arial" w:hAnsi="Arial" w:cs="Arial"/>
          <w:sz w:val="20"/>
          <w:szCs w:val="20"/>
        </w:rPr>
        <w:t>, raziskav</w:t>
      </w:r>
      <w:r w:rsidR="00E97546" w:rsidRPr="007B33C1">
        <w:rPr>
          <w:rFonts w:ascii="Arial" w:hAnsi="Arial" w:cs="Arial"/>
          <w:sz w:val="20"/>
          <w:szCs w:val="20"/>
        </w:rPr>
        <w:t>am</w:t>
      </w:r>
      <w:r w:rsidR="00A55F86" w:rsidRPr="007B33C1">
        <w:rPr>
          <w:rFonts w:ascii="Arial" w:hAnsi="Arial" w:cs="Arial"/>
          <w:sz w:val="20"/>
          <w:szCs w:val="20"/>
        </w:rPr>
        <w:t xml:space="preserve"> in objav</w:t>
      </w:r>
      <w:r w:rsidR="00E97546" w:rsidRPr="007B33C1">
        <w:rPr>
          <w:rFonts w:ascii="Arial" w:hAnsi="Arial" w:cs="Arial"/>
          <w:sz w:val="20"/>
          <w:szCs w:val="20"/>
        </w:rPr>
        <w:t>am</w:t>
      </w:r>
      <w:r w:rsidR="00A55F86" w:rsidRPr="007B33C1">
        <w:rPr>
          <w:rFonts w:ascii="Arial" w:hAnsi="Arial" w:cs="Arial"/>
          <w:sz w:val="20"/>
          <w:szCs w:val="20"/>
        </w:rPr>
        <w:t xml:space="preserve"> na to temo.</w:t>
      </w:r>
    </w:p>
    <w:p w14:paraId="237359E7" w14:textId="77777777" w:rsidR="009C0CCE" w:rsidRDefault="009C0CCE" w:rsidP="009C0CCE">
      <w:pPr>
        <w:rPr>
          <w:rFonts w:ascii="Arial" w:hAnsi="Arial" w:cs="Arial"/>
          <w:sz w:val="20"/>
          <w:szCs w:val="20"/>
        </w:rPr>
      </w:pPr>
    </w:p>
    <w:p w14:paraId="31724009" w14:textId="25D7DFC3" w:rsidR="009C0CCE" w:rsidRDefault="009C0CCE" w:rsidP="009C0CCE">
      <w:pPr>
        <w:rPr>
          <w:rFonts w:ascii="Arial" w:hAnsi="Arial" w:cs="Arial"/>
          <w:sz w:val="20"/>
          <w:szCs w:val="20"/>
        </w:rPr>
      </w:pPr>
      <w:r>
        <w:rPr>
          <w:rFonts w:ascii="Arial" w:hAnsi="Arial" w:cs="Arial"/>
          <w:sz w:val="20"/>
          <w:szCs w:val="20"/>
        </w:rPr>
        <w:t>NOSILC</w:t>
      </w:r>
      <w:r w:rsidR="006B1C1B">
        <w:rPr>
          <w:rFonts w:ascii="Arial" w:hAnsi="Arial" w:cs="Arial"/>
          <w:sz w:val="20"/>
          <w:szCs w:val="20"/>
        </w:rPr>
        <w:t>A</w:t>
      </w:r>
      <w:r>
        <w:rPr>
          <w:rFonts w:ascii="Arial" w:hAnsi="Arial" w:cs="Arial"/>
          <w:sz w:val="20"/>
          <w:szCs w:val="20"/>
        </w:rPr>
        <w:t xml:space="preserve">: </w:t>
      </w:r>
      <w:r w:rsidR="000D2FA6" w:rsidRPr="000D2FA6">
        <w:rPr>
          <w:rFonts w:ascii="Arial" w:hAnsi="Arial" w:cs="Arial"/>
          <w:sz w:val="20"/>
          <w:szCs w:val="20"/>
        </w:rPr>
        <w:t>Nacionalni inštitut za javno zdravje</w:t>
      </w:r>
      <w:r w:rsidR="0047767A">
        <w:rPr>
          <w:rFonts w:ascii="Arial" w:hAnsi="Arial" w:cs="Arial"/>
          <w:sz w:val="20"/>
          <w:szCs w:val="20"/>
        </w:rPr>
        <w:t>, Ministrstvo za zdravje</w:t>
      </w:r>
    </w:p>
    <w:p w14:paraId="4F094393" w14:textId="2EBE0B93" w:rsidR="009C0CCE" w:rsidRPr="003760F1" w:rsidRDefault="009C0CCE" w:rsidP="009C0CCE">
      <w:pPr>
        <w:rPr>
          <w:rFonts w:ascii="Arial" w:hAnsi="Arial" w:cs="Arial"/>
          <w:sz w:val="20"/>
          <w:szCs w:val="20"/>
        </w:rPr>
      </w:pPr>
      <w:r>
        <w:rPr>
          <w:rFonts w:ascii="Arial" w:hAnsi="Arial" w:cs="Arial"/>
          <w:sz w:val="20"/>
          <w:szCs w:val="20"/>
        </w:rPr>
        <w:t>SODELUJOČI</w:t>
      </w:r>
      <w:r w:rsidR="00646DFE">
        <w:rPr>
          <w:rFonts w:ascii="Arial" w:hAnsi="Arial" w:cs="Arial"/>
          <w:sz w:val="20"/>
          <w:szCs w:val="20"/>
        </w:rPr>
        <w:t>: M</w:t>
      </w:r>
      <w:r w:rsidR="000D2FA6">
        <w:rPr>
          <w:rFonts w:ascii="Arial" w:hAnsi="Arial" w:cs="Arial"/>
          <w:sz w:val="20"/>
          <w:szCs w:val="20"/>
        </w:rPr>
        <w:t>inistrstvo za zdravje</w:t>
      </w:r>
      <w:r w:rsidR="00646DFE">
        <w:rPr>
          <w:rFonts w:ascii="Arial" w:hAnsi="Arial" w:cs="Arial"/>
          <w:sz w:val="20"/>
          <w:szCs w:val="20"/>
        </w:rPr>
        <w:t xml:space="preserve">, </w:t>
      </w:r>
      <w:r w:rsidR="000D2FA6">
        <w:rPr>
          <w:rFonts w:ascii="Arial" w:hAnsi="Arial" w:cs="Arial"/>
          <w:sz w:val="20"/>
          <w:szCs w:val="20"/>
        </w:rPr>
        <w:t>različne zdravstvene</w:t>
      </w:r>
      <w:r w:rsidR="00CA42F1">
        <w:rPr>
          <w:rFonts w:ascii="Arial" w:hAnsi="Arial" w:cs="Arial"/>
          <w:sz w:val="20"/>
          <w:szCs w:val="20"/>
        </w:rPr>
        <w:t>, izobraževalne in raziskovalne</w:t>
      </w:r>
      <w:r w:rsidR="000D2FA6">
        <w:rPr>
          <w:rFonts w:ascii="Arial" w:hAnsi="Arial" w:cs="Arial"/>
          <w:sz w:val="20"/>
          <w:szCs w:val="20"/>
        </w:rPr>
        <w:t xml:space="preserve"> </w:t>
      </w:r>
      <w:r w:rsidR="00653DE8">
        <w:rPr>
          <w:rFonts w:ascii="Arial" w:hAnsi="Arial" w:cs="Arial"/>
          <w:sz w:val="20"/>
          <w:szCs w:val="20"/>
        </w:rPr>
        <w:t xml:space="preserve">ustanove </w:t>
      </w:r>
      <w:r w:rsidR="00646DFE">
        <w:rPr>
          <w:rFonts w:ascii="Arial" w:hAnsi="Arial" w:cs="Arial"/>
          <w:sz w:val="20"/>
          <w:szCs w:val="20"/>
        </w:rPr>
        <w:t>(</w:t>
      </w:r>
      <w:r w:rsidR="00E90012" w:rsidRPr="001A7BDA">
        <w:rPr>
          <w:rFonts w:ascii="Arial" w:hAnsi="Arial" w:cs="Arial"/>
          <w:sz w:val="20"/>
          <w:szCs w:val="20"/>
        </w:rPr>
        <w:t>Univerzitetn</w:t>
      </w:r>
      <w:r w:rsidR="00D80429">
        <w:rPr>
          <w:rFonts w:ascii="Arial" w:hAnsi="Arial" w:cs="Arial"/>
          <w:sz w:val="20"/>
          <w:szCs w:val="20"/>
        </w:rPr>
        <w:t>a</w:t>
      </w:r>
      <w:r w:rsidR="00E90012" w:rsidRPr="001A7BDA">
        <w:rPr>
          <w:rFonts w:ascii="Arial" w:hAnsi="Arial" w:cs="Arial"/>
          <w:sz w:val="20"/>
          <w:szCs w:val="20"/>
        </w:rPr>
        <w:t xml:space="preserve"> klinik</w:t>
      </w:r>
      <w:r w:rsidR="00D80429">
        <w:rPr>
          <w:rFonts w:ascii="Arial" w:hAnsi="Arial" w:cs="Arial"/>
          <w:sz w:val="20"/>
          <w:szCs w:val="20"/>
        </w:rPr>
        <w:t>a</w:t>
      </w:r>
      <w:r w:rsidR="00E90012" w:rsidRPr="001A7BDA">
        <w:rPr>
          <w:rFonts w:ascii="Arial" w:hAnsi="Arial" w:cs="Arial"/>
          <w:sz w:val="20"/>
          <w:szCs w:val="20"/>
        </w:rPr>
        <w:t xml:space="preserve"> za pljučne bolezni in alergijo Golnik</w:t>
      </w:r>
      <w:r w:rsidR="000D2FA6">
        <w:rPr>
          <w:rFonts w:ascii="Arial" w:hAnsi="Arial" w:cs="Arial"/>
          <w:sz w:val="20"/>
          <w:szCs w:val="20"/>
        </w:rPr>
        <w:t xml:space="preserve">, </w:t>
      </w:r>
      <w:r w:rsidR="00890857">
        <w:rPr>
          <w:rFonts w:ascii="Arial" w:hAnsi="Arial" w:cs="Arial"/>
          <w:sz w:val="20"/>
          <w:szCs w:val="20"/>
        </w:rPr>
        <w:t>Onkološki inštitut Ljubljana</w:t>
      </w:r>
      <w:r w:rsidR="00653DE8">
        <w:rPr>
          <w:rFonts w:ascii="Arial" w:hAnsi="Arial" w:cs="Arial"/>
          <w:sz w:val="20"/>
          <w:szCs w:val="20"/>
        </w:rPr>
        <w:t xml:space="preserve"> </w:t>
      </w:r>
      <w:r w:rsidR="00890857">
        <w:rPr>
          <w:rFonts w:ascii="Arial" w:hAnsi="Arial" w:cs="Arial"/>
          <w:sz w:val="20"/>
          <w:szCs w:val="20"/>
        </w:rPr>
        <w:t>…</w:t>
      </w:r>
      <w:r w:rsidR="00646DFE">
        <w:rPr>
          <w:rFonts w:ascii="Arial" w:hAnsi="Arial" w:cs="Arial"/>
          <w:sz w:val="20"/>
          <w:szCs w:val="20"/>
        </w:rPr>
        <w:t>)</w:t>
      </w:r>
    </w:p>
    <w:p w14:paraId="6FEDA906" w14:textId="77777777" w:rsidR="00B44B57" w:rsidRPr="00A4111A" w:rsidRDefault="00A55F86" w:rsidP="00A55F86">
      <w:pPr>
        <w:rPr>
          <w:rFonts w:ascii="Arial" w:hAnsi="Arial" w:cs="Arial"/>
        </w:rPr>
      </w:pPr>
      <w:r w:rsidRPr="00A4111A">
        <w:rPr>
          <w:rFonts w:ascii="Arial" w:hAnsi="Arial" w:cs="Arial"/>
        </w:rPr>
        <w:t xml:space="preserve"> </w:t>
      </w:r>
    </w:p>
    <w:p w14:paraId="0B7A34AF" w14:textId="6F777F70" w:rsidR="00DC4DC7" w:rsidRPr="00A4111A" w:rsidRDefault="006B1C1B" w:rsidP="009A6ED6">
      <w:pPr>
        <w:pStyle w:val="Odstavekseznama"/>
        <w:numPr>
          <w:ilvl w:val="0"/>
          <w:numId w:val="14"/>
        </w:numPr>
        <w:rPr>
          <w:rFonts w:ascii="Arial" w:hAnsi="Arial" w:cs="Arial"/>
          <w:b/>
        </w:rPr>
      </w:pPr>
      <w:r>
        <w:rPr>
          <w:rFonts w:ascii="Arial" w:hAnsi="Arial" w:cs="Arial"/>
          <w:b/>
        </w:rPr>
        <w:t>O</w:t>
      </w:r>
      <w:r w:rsidR="00A55F86" w:rsidRPr="00A4111A">
        <w:rPr>
          <w:rFonts w:ascii="Arial" w:hAnsi="Arial" w:cs="Arial"/>
          <w:b/>
        </w:rPr>
        <w:t>dst</w:t>
      </w:r>
      <w:r w:rsidR="00834511" w:rsidRPr="00A4111A">
        <w:rPr>
          <w:rFonts w:ascii="Arial" w:hAnsi="Arial" w:cs="Arial"/>
          <w:b/>
        </w:rPr>
        <w:t xml:space="preserve">ranitev </w:t>
      </w:r>
      <w:bookmarkStart w:id="139" w:name="_Hlk77777028"/>
      <w:r w:rsidR="00834511" w:rsidRPr="00A4111A">
        <w:rPr>
          <w:rFonts w:ascii="Arial" w:hAnsi="Arial" w:cs="Arial"/>
          <w:b/>
        </w:rPr>
        <w:t>tobačnih izdelkov</w:t>
      </w:r>
      <w:r w:rsidR="00A55F86" w:rsidRPr="00A4111A">
        <w:rPr>
          <w:rFonts w:ascii="Arial" w:hAnsi="Arial" w:cs="Arial"/>
          <w:b/>
        </w:rPr>
        <w:t xml:space="preserve"> iz </w:t>
      </w:r>
      <w:r w:rsidR="00A6606E" w:rsidRPr="00A4111A">
        <w:rPr>
          <w:rFonts w:ascii="Arial" w:hAnsi="Arial" w:cs="Arial"/>
          <w:b/>
        </w:rPr>
        <w:t xml:space="preserve">potrošniške </w:t>
      </w:r>
      <w:r w:rsidR="00A55F86" w:rsidRPr="00A4111A">
        <w:rPr>
          <w:rFonts w:ascii="Arial" w:hAnsi="Arial" w:cs="Arial"/>
          <w:b/>
        </w:rPr>
        <w:t xml:space="preserve">košarice (consumer price index) </w:t>
      </w:r>
      <w:r w:rsidR="00A6606E" w:rsidRPr="00A4111A">
        <w:rPr>
          <w:rFonts w:ascii="Arial" w:hAnsi="Arial" w:cs="Arial"/>
          <w:b/>
        </w:rPr>
        <w:t xml:space="preserve">z namenom, </w:t>
      </w:r>
      <w:r w:rsidR="00A55F86" w:rsidRPr="00A4111A">
        <w:rPr>
          <w:rFonts w:ascii="Arial" w:hAnsi="Arial" w:cs="Arial"/>
          <w:b/>
        </w:rPr>
        <w:t xml:space="preserve">da se tobačni izdelki ne </w:t>
      </w:r>
      <w:r w:rsidR="00E310C4" w:rsidRPr="00A4111A">
        <w:rPr>
          <w:rFonts w:ascii="Arial" w:hAnsi="Arial" w:cs="Arial"/>
          <w:b/>
        </w:rPr>
        <w:t>vključujejo v</w:t>
      </w:r>
      <w:r w:rsidR="00A55F86" w:rsidRPr="00A4111A">
        <w:rPr>
          <w:rFonts w:ascii="Arial" w:hAnsi="Arial" w:cs="Arial"/>
          <w:b/>
        </w:rPr>
        <w:t xml:space="preserve"> izračun inflacije</w:t>
      </w:r>
      <w:r>
        <w:rPr>
          <w:rFonts w:ascii="Arial" w:hAnsi="Arial" w:cs="Arial"/>
          <w:b/>
        </w:rPr>
        <w:t>.</w:t>
      </w:r>
    </w:p>
    <w:bookmarkEnd w:id="139"/>
    <w:p w14:paraId="6A43C775" w14:textId="09C115FE" w:rsidR="009E5682" w:rsidRDefault="009E5682" w:rsidP="009E5682">
      <w:pPr>
        <w:pStyle w:val="Odstavekseznama"/>
        <w:ind w:left="0"/>
        <w:rPr>
          <w:rFonts w:ascii="Arial" w:hAnsi="Arial" w:cs="Arial"/>
          <w:sz w:val="20"/>
          <w:szCs w:val="20"/>
        </w:rPr>
      </w:pPr>
      <w:r w:rsidRPr="003760F1">
        <w:rPr>
          <w:rFonts w:ascii="Arial" w:hAnsi="Arial" w:cs="Arial"/>
          <w:sz w:val="20"/>
          <w:szCs w:val="20"/>
        </w:rPr>
        <w:t>Inflacija se navaja</w:t>
      </w:r>
      <w:r w:rsidR="00E66D3E" w:rsidRPr="003760F1">
        <w:rPr>
          <w:rFonts w:ascii="Arial" w:hAnsi="Arial" w:cs="Arial"/>
          <w:sz w:val="20"/>
          <w:szCs w:val="20"/>
        </w:rPr>
        <w:t xml:space="preserve"> kot eden od ra</w:t>
      </w:r>
      <w:r w:rsidR="00C4595E" w:rsidRPr="003760F1">
        <w:rPr>
          <w:rFonts w:ascii="Arial" w:hAnsi="Arial" w:cs="Arial"/>
          <w:sz w:val="20"/>
          <w:szCs w:val="20"/>
        </w:rPr>
        <w:t xml:space="preserve">zlogov za vztrajanje pri nizkih cenah teh, za zdravje in blagostanje ljudi tako škodljivih izdelkov. Ker kajenje dokazano prispeva k povečanju </w:t>
      </w:r>
      <w:r w:rsidR="006B1C1B">
        <w:rPr>
          <w:rFonts w:ascii="Arial" w:hAnsi="Arial" w:cs="Arial"/>
          <w:sz w:val="20"/>
          <w:szCs w:val="20"/>
        </w:rPr>
        <w:t>gospodarskega</w:t>
      </w:r>
      <w:r w:rsidR="006B1C1B" w:rsidRPr="003760F1">
        <w:rPr>
          <w:rFonts w:ascii="Arial" w:hAnsi="Arial" w:cs="Arial"/>
          <w:sz w:val="20"/>
          <w:szCs w:val="20"/>
        </w:rPr>
        <w:t xml:space="preserve"> </w:t>
      </w:r>
      <w:r w:rsidR="00C4595E" w:rsidRPr="003760F1">
        <w:rPr>
          <w:rFonts w:ascii="Arial" w:hAnsi="Arial" w:cs="Arial"/>
          <w:sz w:val="20"/>
          <w:szCs w:val="20"/>
        </w:rPr>
        <w:t xml:space="preserve">bremena zaradi z njim povezanih bolezni, tobačni izdelki, kljub temu da potrošnik pogosto sega po njih, ne sodijo med običajne potrošniške izdelke. </w:t>
      </w:r>
    </w:p>
    <w:p w14:paraId="04C4B750" w14:textId="09B9210D" w:rsidR="009C0CCE" w:rsidRDefault="009C0CCE" w:rsidP="009E5682">
      <w:pPr>
        <w:pStyle w:val="Odstavekseznama"/>
        <w:ind w:left="0"/>
        <w:rPr>
          <w:rFonts w:ascii="Arial" w:hAnsi="Arial" w:cs="Arial"/>
          <w:sz w:val="20"/>
          <w:szCs w:val="20"/>
        </w:rPr>
      </w:pPr>
    </w:p>
    <w:p w14:paraId="0CD0B589" w14:textId="63D2F126" w:rsidR="009C0CCE" w:rsidRDefault="009C0CCE" w:rsidP="009C0CCE">
      <w:pPr>
        <w:rPr>
          <w:rFonts w:ascii="Arial" w:hAnsi="Arial" w:cs="Arial"/>
          <w:sz w:val="20"/>
          <w:szCs w:val="20"/>
        </w:rPr>
      </w:pPr>
      <w:r>
        <w:rPr>
          <w:rFonts w:ascii="Arial" w:hAnsi="Arial" w:cs="Arial"/>
          <w:sz w:val="20"/>
          <w:szCs w:val="20"/>
        </w:rPr>
        <w:t xml:space="preserve">NOSILEC: </w:t>
      </w:r>
      <w:r w:rsidR="00450649">
        <w:rPr>
          <w:rFonts w:ascii="Arial" w:hAnsi="Arial" w:cs="Arial"/>
          <w:sz w:val="20"/>
          <w:szCs w:val="20"/>
        </w:rPr>
        <w:t>Statistični urad Republike Slovenije</w:t>
      </w:r>
    </w:p>
    <w:p w14:paraId="1E35B0EA" w14:textId="04418AD8" w:rsidR="009C0CCE" w:rsidRPr="003760F1" w:rsidRDefault="009C0CCE" w:rsidP="009C0CCE">
      <w:pPr>
        <w:pStyle w:val="Odstavekseznama"/>
        <w:ind w:left="0"/>
        <w:rPr>
          <w:rFonts w:ascii="Arial" w:hAnsi="Arial" w:cs="Arial"/>
          <w:sz w:val="20"/>
          <w:szCs w:val="20"/>
        </w:rPr>
      </w:pPr>
      <w:r>
        <w:rPr>
          <w:rFonts w:ascii="Arial" w:hAnsi="Arial" w:cs="Arial"/>
          <w:sz w:val="20"/>
          <w:szCs w:val="20"/>
        </w:rPr>
        <w:t>SODELUJOČI</w:t>
      </w:r>
      <w:r w:rsidR="00DD3B3E">
        <w:rPr>
          <w:rFonts w:ascii="Arial" w:hAnsi="Arial" w:cs="Arial"/>
          <w:sz w:val="20"/>
          <w:szCs w:val="20"/>
        </w:rPr>
        <w:t>: M</w:t>
      </w:r>
      <w:r w:rsidR="00890857">
        <w:rPr>
          <w:rFonts w:ascii="Arial" w:hAnsi="Arial" w:cs="Arial"/>
          <w:sz w:val="20"/>
          <w:szCs w:val="20"/>
        </w:rPr>
        <w:t>inistrstvo za zdravje</w:t>
      </w:r>
    </w:p>
    <w:p w14:paraId="4547C1F3" w14:textId="77777777" w:rsidR="0083036E" w:rsidRPr="00A4111A" w:rsidRDefault="0083036E" w:rsidP="009E5682">
      <w:pPr>
        <w:pStyle w:val="Odstavekseznama"/>
        <w:ind w:left="0"/>
        <w:rPr>
          <w:rFonts w:ascii="Arial" w:hAnsi="Arial" w:cs="Arial"/>
        </w:rPr>
      </w:pPr>
    </w:p>
    <w:p w14:paraId="6CE85713" w14:textId="4F757A07" w:rsidR="001951BB" w:rsidRPr="00A4111A" w:rsidRDefault="00712725" w:rsidP="009A6ED6">
      <w:pPr>
        <w:pStyle w:val="Odstavekseznama"/>
        <w:numPr>
          <w:ilvl w:val="0"/>
          <w:numId w:val="14"/>
        </w:numPr>
        <w:rPr>
          <w:rFonts w:ascii="Arial" w:hAnsi="Arial" w:cs="Arial"/>
          <w:b/>
        </w:rPr>
      </w:pPr>
      <w:r>
        <w:rPr>
          <w:rFonts w:ascii="Arial" w:hAnsi="Arial" w:cs="Arial"/>
          <w:b/>
        </w:rPr>
        <w:t>P</w:t>
      </w:r>
      <w:r w:rsidR="003760F1">
        <w:rPr>
          <w:rFonts w:ascii="Arial" w:hAnsi="Arial" w:cs="Arial"/>
          <w:b/>
        </w:rPr>
        <w:t xml:space="preserve">riprava </w:t>
      </w:r>
      <w:r w:rsidR="00CA2931" w:rsidRPr="00A4111A">
        <w:rPr>
          <w:rFonts w:ascii="Arial" w:hAnsi="Arial" w:cs="Arial"/>
          <w:b/>
        </w:rPr>
        <w:t>s</w:t>
      </w:r>
      <w:r w:rsidR="00C4595E" w:rsidRPr="00A4111A">
        <w:rPr>
          <w:rFonts w:ascii="Arial" w:hAnsi="Arial" w:cs="Arial"/>
          <w:b/>
        </w:rPr>
        <w:t>mernic za etično vlaganje</w:t>
      </w:r>
      <w:r w:rsidR="001951BB" w:rsidRPr="00A4111A">
        <w:rPr>
          <w:rFonts w:ascii="Arial" w:hAnsi="Arial" w:cs="Arial"/>
          <w:b/>
        </w:rPr>
        <w:t xml:space="preserve"> javnih sredstev</w:t>
      </w:r>
      <w:r>
        <w:rPr>
          <w:rFonts w:ascii="Arial" w:hAnsi="Arial" w:cs="Arial"/>
          <w:b/>
        </w:rPr>
        <w:t>.</w:t>
      </w:r>
    </w:p>
    <w:p w14:paraId="1D403C03" w14:textId="32EB0ADD" w:rsidR="00C50B89" w:rsidRDefault="001951BB" w:rsidP="00C50B89">
      <w:pPr>
        <w:rPr>
          <w:rFonts w:ascii="Arial" w:hAnsi="Arial" w:cs="Arial"/>
          <w:sz w:val="20"/>
          <w:szCs w:val="20"/>
        </w:rPr>
      </w:pPr>
      <w:r w:rsidRPr="003760F1">
        <w:rPr>
          <w:rFonts w:ascii="Arial" w:hAnsi="Arial" w:cs="Arial"/>
          <w:sz w:val="20"/>
          <w:szCs w:val="20"/>
        </w:rPr>
        <w:t xml:space="preserve">Država, javni skladi </w:t>
      </w:r>
      <w:r w:rsidR="00712725">
        <w:rPr>
          <w:rFonts w:ascii="Arial" w:hAnsi="Arial" w:cs="Arial"/>
          <w:sz w:val="20"/>
          <w:szCs w:val="20"/>
        </w:rPr>
        <w:t>in</w:t>
      </w:r>
      <w:r w:rsidRPr="003760F1">
        <w:rPr>
          <w:rFonts w:ascii="Arial" w:hAnsi="Arial" w:cs="Arial"/>
          <w:sz w:val="20"/>
          <w:szCs w:val="20"/>
        </w:rPr>
        <w:t xml:space="preserve"> skladi</w:t>
      </w:r>
      <w:r w:rsidR="00C4595E" w:rsidRPr="003760F1">
        <w:rPr>
          <w:rFonts w:ascii="Arial" w:hAnsi="Arial" w:cs="Arial"/>
          <w:sz w:val="20"/>
          <w:szCs w:val="20"/>
        </w:rPr>
        <w:t>,</w:t>
      </w:r>
      <w:r w:rsidRPr="003760F1">
        <w:rPr>
          <w:rFonts w:ascii="Arial" w:hAnsi="Arial" w:cs="Arial"/>
          <w:sz w:val="20"/>
          <w:szCs w:val="20"/>
        </w:rPr>
        <w:t xml:space="preserve"> v katere so vključeni javni uslužbenci</w:t>
      </w:r>
      <w:r w:rsidR="00C4595E" w:rsidRPr="003760F1">
        <w:rPr>
          <w:rFonts w:ascii="Arial" w:hAnsi="Arial" w:cs="Arial"/>
          <w:sz w:val="20"/>
          <w:szCs w:val="20"/>
        </w:rPr>
        <w:t>,</w:t>
      </w:r>
      <w:r w:rsidRPr="003760F1">
        <w:rPr>
          <w:rFonts w:ascii="Arial" w:hAnsi="Arial" w:cs="Arial"/>
          <w:sz w:val="20"/>
          <w:szCs w:val="20"/>
        </w:rPr>
        <w:t xml:space="preserve"> se morajo zavedati pomembne vloge, ki jo lahko odigrajo pri reševanju zdravstvenih in družbenih posledic uporabe tobaka. Eden od mehanizmov je tako imenovano etično vlaganje, kar pomeni investiranje v</w:t>
      </w:r>
      <w:r w:rsidR="00C4595E" w:rsidRPr="003760F1">
        <w:rPr>
          <w:rFonts w:ascii="Arial" w:hAnsi="Arial" w:cs="Arial"/>
          <w:sz w:val="20"/>
          <w:szCs w:val="20"/>
        </w:rPr>
        <w:t xml:space="preserve"> naložbene portfelje brez tobačnih izdelkov oziroma odpravo tobačnih izdelkov</w:t>
      </w:r>
      <w:r w:rsidRPr="003760F1">
        <w:rPr>
          <w:rFonts w:ascii="Arial" w:hAnsi="Arial" w:cs="Arial"/>
          <w:sz w:val="20"/>
          <w:szCs w:val="20"/>
        </w:rPr>
        <w:t xml:space="preserve"> iz naložbenih portfeljev. Cilj je zagotoviti transparentno vlaganj</w:t>
      </w:r>
      <w:r w:rsidR="00904023">
        <w:rPr>
          <w:rFonts w:ascii="Arial" w:hAnsi="Arial" w:cs="Arial"/>
          <w:sz w:val="20"/>
          <w:szCs w:val="20"/>
        </w:rPr>
        <w:t>e</w:t>
      </w:r>
      <w:r w:rsidRPr="003760F1">
        <w:rPr>
          <w:rFonts w:ascii="Arial" w:hAnsi="Arial" w:cs="Arial"/>
          <w:sz w:val="20"/>
          <w:szCs w:val="20"/>
        </w:rPr>
        <w:t xml:space="preserve"> in vpogled v obstoječe portfelje ter doseči dogovore</w:t>
      </w:r>
      <w:r w:rsidR="00C4595E" w:rsidRPr="003760F1">
        <w:rPr>
          <w:rFonts w:ascii="Arial" w:hAnsi="Arial" w:cs="Arial"/>
          <w:sz w:val="20"/>
          <w:szCs w:val="20"/>
        </w:rPr>
        <w:t xml:space="preserve"> s</w:t>
      </w:r>
      <w:r w:rsidRPr="003760F1">
        <w:rPr>
          <w:rFonts w:ascii="Arial" w:hAnsi="Arial" w:cs="Arial"/>
          <w:sz w:val="20"/>
          <w:szCs w:val="20"/>
        </w:rPr>
        <w:t xml:space="preserve"> finančnimi posredniki o nevlaganju v tobačno industrijo ter izločitvi investicij v tobačno industrijo iz obstoječih portfeljev</w:t>
      </w:r>
      <w:r w:rsidR="00C4595E" w:rsidRPr="003760F1">
        <w:rPr>
          <w:rFonts w:ascii="Arial" w:hAnsi="Arial" w:cs="Arial"/>
          <w:sz w:val="20"/>
          <w:szCs w:val="20"/>
        </w:rPr>
        <w:t>,</w:t>
      </w:r>
      <w:r w:rsidRPr="003760F1">
        <w:rPr>
          <w:rFonts w:ascii="Arial" w:hAnsi="Arial" w:cs="Arial"/>
          <w:sz w:val="20"/>
          <w:szCs w:val="20"/>
        </w:rPr>
        <w:t xml:space="preserve"> </w:t>
      </w:r>
      <w:r w:rsidR="00627DC2">
        <w:rPr>
          <w:rFonts w:ascii="Arial" w:hAnsi="Arial" w:cs="Arial"/>
          <w:sz w:val="20"/>
          <w:szCs w:val="20"/>
        </w:rPr>
        <w:t>če</w:t>
      </w:r>
      <w:r w:rsidRPr="003760F1">
        <w:rPr>
          <w:rFonts w:ascii="Arial" w:hAnsi="Arial" w:cs="Arial"/>
          <w:sz w:val="20"/>
          <w:szCs w:val="20"/>
        </w:rPr>
        <w:t xml:space="preserve"> so te prisotne.</w:t>
      </w:r>
    </w:p>
    <w:p w14:paraId="10818352" w14:textId="77777777" w:rsidR="00F31335" w:rsidRDefault="00F31335" w:rsidP="00C50B89">
      <w:pPr>
        <w:rPr>
          <w:rFonts w:ascii="Arial" w:hAnsi="Arial" w:cs="Arial"/>
          <w:sz w:val="20"/>
          <w:szCs w:val="20"/>
        </w:rPr>
      </w:pPr>
    </w:p>
    <w:p w14:paraId="2DB6F413" w14:textId="5E9630DB" w:rsidR="00C50B89" w:rsidRDefault="00C50B89" w:rsidP="00C50B89">
      <w:pPr>
        <w:rPr>
          <w:rFonts w:ascii="Arial" w:hAnsi="Arial" w:cs="Arial"/>
          <w:sz w:val="20"/>
          <w:szCs w:val="20"/>
        </w:rPr>
      </w:pPr>
      <w:r>
        <w:rPr>
          <w:rFonts w:ascii="Arial" w:hAnsi="Arial" w:cs="Arial"/>
          <w:sz w:val="20"/>
          <w:szCs w:val="20"/>
        </w:rPr>
        <w:t>NOSILEC: M</w:t>
      </w:r>
      <w:r w:rsidR="00CF7479">
        <w:rPr>
          <w:rFonts w:ascii="Arial" w:hAnsi="Arial" w:cs="Arial"/>
          <w:sz w:val="20"/>
          <w:szCs w:val="20"/>
        </w:rPr>
        <w:t>inistrstvo za zdravje</w:t>
      </w:r>
    </w:p>
    <w:p w14:paraId="13ADEEBF" w14:textId="12C80F93" w:rsidR="00756232" w:rsidRPr="005C7ADE" w:rsidRDefault="00C50B89">
      <w:pPr>
        <w:rPr>
          <w:rFonts w:ascii="Arial" w:hAnsi="Arial" w:cs="Arial"/>
        </w:rPr>
      </w:pPr>
      <w:r>
        <w:rPr>
          <w:rFonts w:ascii="Arial" w:hAnsi="Arial" w:cs="Arial"/>
          <w:sz w:val="20"/>
          <w:szCs w:val="20"/>
        </w:rPr>
        <w:t>SODELUJOČI</w:t>
      </w:r>
      <w:r w:rsidR="00DD3B3E">
        <w:rPr>
          <w:rFonts w:ascii="Arial" w:hAnsi="Arial" w:cs="Arial"/>
          <w:sz w:val="20"/>
          <w:szCs w:val="20"/>
        </w:rPr>
        <w:t xml:space="preserve">: </w:t>
      </w:r>
      <w:r w:rsidR="00CF7479">
        <w:rPr>
          <w:rFonts w:ascii="Arial" w:hAnsi="Arial" w:cs="Arial"/>
          <w:sz w:val="20"/>
          <w:szCs w:val="20"/>
        </w:rPr>
        <w:t>ostali pristojni resorji</w:t>
      </w:r>
      <w:r w:rsidR="00DD3B3E">
        <w:rPr>
          <w:rFonts w:ascii="Arial" w:hAnsi="Arial" w:cs="Arial"/>
          <w:sz w:val="20"/>
          <w:szCs w:val="20"/>
        </w:rPr>
        <w:t xml:space="preserve">, </w:t>
      </w:r>
      <w:r w:rsidR="00CF7479" w:rsidRPr="00195DDC">
        <w:rPr>
          <w:rFonts w:ascii="Arial" w:hAnsi="Arial" w:cs="Arial"/>
          <w:sz w:val="20"/>
          <w:szCs w:val="20"/>
        </w:rPr>
        <w:t>Nacionalni inštitut za javno zdravje</w:t>
      </w:r>
      <w:r w:rsidR="00DD3B3E">
        <w:rPr>
          <w:rFonts w:ascii="Arial" w:hAnsi="Arial" w:cs="Arial"/>
          <w:sz w:val="20"/>
          <w:szCs w:val="20"/>
        </w:rPr>
        <w:t>,</w:t>
      </w:r>
      <w:r w:rsidR="00CF7479">
        <w:rPr>
          <w:rFonts w:ascii="Arial" w:hAnsi="Arial" w:cs="Arial"/>
          <w:sz w:val="20"/>
          <w:szCs w:val="20"/>
        </w:rPr>
        <w:t xml:space="preserve"> </w:t>
      </w:r>
      <w:r w:rsidR="005C7ADE">
        <w:rPr>
          <w:rFonts w:ascii="Arial" w:hAnsi="Arial" w:cs="Arial"/>
          <w:sz w:val="20"/>
          <w:szCs w:val="20"/>
        </w:rPr>
        <w:t>nevladne organizacije, ki delujejo na področju in v korist javnega zdravja</w:t>
      </w:r>
      <w:r w:rsidR="00DD3B3E">
        <w:rPr>
          <w:rFonts w:ascii="Arial" w:hAnsi="Arial" w:cs="Arial"/>
          <w:sz w:val="20"/>
          <w:szCs w:val="20"/>
        </w:rPr>
        <w:t xml:space="preserve">, </w:t>
      </w:r>
      <w:r w:rsidR="00CF7479">
        <w:rPr>
          <w:rFonts w:ascii="Arial" w:hAnsi="Arial" w:cs="Arial"/>
          <w:sz w:val="20"/>
          <w:szCs w:val="20"/>
        </w:rPr>
        <w:t xml:space="preserve">izobraževalne in raziskovalne </w:t>
      </w:r>
      <w:r w:rsidR="00B276B8">
        <w:rPr>
          <w:rFonts w:ascii="Arial" w:hAnsi="Arial" w:cs="Arial"/>
          <w:sz w:val="20"/>
          <w:szCs w:val="20"/>
        </w:rPr>
        <w:t>ustanove</w:t>
      </w:r>
      <w:r w:rsidR="00CF7479">
        <w:rPr>
          <w:rFonts w:ascii="Arial" w:hAnsi="Arial" w:cs="Arial"/>
          <w:sz w:val="20"/>
          <w:szCs w:val="20"/>
        </w:rPr>
        <w:t xml:space="preserve">, zdravstvene </w:t>
      </w:r>
      <w:r w:rsidR="00B276B8">
        <w:rPr>
          <w:rFonts w:ascii="Arial" w:hAnsi="Arial" w:cs="Arial"/>
          <w:sz w:val="20"/>
          <w:szCs w:val="20"/>
        </w:rPr>
        <w:t>ustanove</w:t>
      </w:r>
    </w:p>
    <w:p w14:paraId="12ACE051" w14:textId="77777777" w:rsidR="00B44B57" w:rsidRPr="00A4111A" w:rsidRDefault="00B44B57">
      <w:pPr>
        <w:spacing w:line="240" w:lineRule="auto"/>
        <w:jc w:val="left"/>
        <w:rPr>
          <w:rFonts w:ascii="Arial" w:hAnsi="Arial" w:cs="Arial"/>
          <w:b/>
        </w:rPr>
      </w:pPr>
      <w:r w:rsidRPr="00A4111A">
        <w:rPr>
          <w:rFonts w:ascii="Arial" w:hAnsi="Arial" w:cs="Arial"/>
          <w:b/>
        </w:rPr>
        <w:br w:type="page"/>
      </w:r>
    </w:p>
    <w:p w14:paraId="0D264F7B" w14:textId="1C8A50EC" w:rsidR="00756232" w:rsidRPr="0006427E" w:rsidRDefault="00F531EC" w:rsidP="009A6ED6">
      <w:pPr>
        <w:pStyle w:val="EPHOtitle3"/>
        <w:numPr>
          <w:ilvl w:val="1"/>
          <w:numId w:val="30"/>
        </w:numPr>
      </w:pPr>
      <w:bookmarkStart w:id="140" w:name="_Toc96959597"/>
      <w:bookmarkStart w:id="141" w:name="_Toc96960195"/>
      <w:bookmarkStart w:id="142" w:name="_Toc96960224"/>
      <w:bookmarkStart w:id="143" w:name="_Toc96960309"/>
      <w:bookmarkStart w:id="144" w:name="_Toc96961163"/>
      <w:r w:rsidRPr="004558E9">
        <w:lastRenderedPageBreak/>
        <w:t xml:space="preserve">PREPREČEVANJE ZAČETKA </w:t>
      </w:r>
      <w:r w:rsidR="00EB406D" w:rsidRPr="004558E9">
        <w:t>UPORABE TOBA</w:t>
      </w:r>
      <w:r w:rsidR="00635387" w:rsidRPr="004558E9">
        <w:t>ČNIH</w:t>
      </w:r>
      <w:r w:rsidR="00EB406D" w:rsidRPr="004558E9">
        <w:t xml:space="preserve"> IN POVEZANIH IZDELKOV</w:t>
      </w:r>
      <w:bookmarkEnd w:id="140"/>
      <w:bookmarkEnd w:id="141"/>
      <w:bookmarkEnd w:id="142"/>
      <w:bookmarkEnd w:id="143"/>
      <w:bookmarkEnd w:id="144"/>
      <w:r w:rsidR="00EB406D" w:rsidRPr="004558E9">
        <w:t xml:space="preserve"> </w:t>
      </w:r>
      <w:r w:rsidRPr="004558E9">
        <w:t xml:space="preserve"> </w:t>
      </w:r>
    </w:p>
    <w:p w14:paraId="11C3E32D" w14:textId="77777777" w:rsidR="00756232" w:rsidRPr="00A4111A" w:rsidRDefault="00756232">
      <w:pPr>
        <w:rPr>
          <w:rFonts w:ascii="Arial" w:hAnsi="Arial" w:cs="Arial"/>
        </w:rPr>
      </w:pPr>
    </w:p>
    <w:p w14:paraId="33120352" w14:textId="2905304D" w:rsidR="00662D12" w:rsidRPr="004B5D0E" w:rsidRDefault="005E63B8" w:rsidP="00DA1ED4">
      <w:pPr>
        <w:rPr>
          <w:rFonts w:ascii="Arial" w:hAnsi="Arial" w:cs="Arial"/>
          <w:sz w:val="20"/>
          <w:szCs w:val="20"/>
        </w:rPr>
      </w:pPr>
      <w:r w:rsidRPr="004B5D0E">
        <w:rPr>
          <w:rFonts w:ascii="Arial" w:hAnsi="Arial" w:cs="Arial"/>
          <w:sz w:val="20"/>
          <w:szCs w:val="20"/>
        </w:rPr>
        <w:t xml:space="preserve">Ključna ciljna skupina za zmanjševanje razširjenosti uporabe tobačnih in povezanih izdelkov so otroci, mladostniki in mladi odrasli. </w:t>
      </w:r>
      <w:r w:rsidR="00DA1ED4" w:rsidRPr="004B5D0E">
        <w:rPr>
          <w:rFonts w:ascii="Arial" w:hAnsi="Arial" w:cs="Arial"/>
          <w:sz w:val="20"/>
          <w:szCs w:val="20"/>
        </w:rPr>
        <w:t>Poleg zakonodajnih in cenovnih ukrepov lahko v skupinah prebivalcev, ki začnejo ka</w:t>
      </w:r>
      <w:r w:rsidR="00904023">
        <w:rPr>
          <w:rFonts w:ascii="Arial" w:hAnsi="Arial" w:cs="Arial"/>
          <w:sz w:val="20"/>
          <w:szCs w:val="20"/>
        </w:rPr>
        <w:t>diti</w:t>
      </w:r>
      <w:r w:rsidR="00DA1ED4" w:rsidRPr="004B5D0E">
        <w:rPr>
          <w:rFonts w:ascii="Arial" w:hAnsi="Arial" w:cs="Arial"/>
          <w:sz w:val="20"/>
          <w:szCs w:val="20"/>
        </w:rPr>
        <w:t xml:space="preserve">, to so otroci, mladostniki in mladi odrasli, preprečujemo začetek kajenja še s številnimi drugimi, predvsem sistemskimi ukrepi. </w:t>
      </w:r>
      <w:r w:rsidRPr="004B5D0E">
        <w:rPr>
          <w:rFonts w:ascii="Arial" w:hAnsi="Arial" w:cs="Arial"/>
          <w:sz w:val="20"/>
          <w:szCs w:val="20"/>
        </w:rPr>
        <w:t xml:space="preserve">Te ciljne skupine lahko uspešno dosežemo predvsem v zdravstvenem in šolskem sistemu ter lokalni skupnosti. </w:t>
      </w:r>
      <w:r w:rsidR="00DA1ED4" w:rsidRPr="004B5D0E">
        <w:rPr>
          <w:rFonts w:ascii="Arial" w:hAnsi="Arial" w:cs="Arial"/>
          <w:sz w:val="20"/>
          <w:szCs w:val="20"/>
        </w:rPr>
        <w:t xml:space="preserve">Spodbujanje otrok, mladostnikov in mladih odraslih, da ne začnejo oziroma ne nadaljujejo s kajenjem, mora biti bistveni del </w:t>
      </w:r>
      <w:r w:rsidR="00706DC4">
        <w:rPr>
          <w:rFonts w:ascii="Arial" w:hAnsi="Arial" w:cs="Arial"/>
          <w:sz w:val="20"/>
          <w:szCs w:val="20"/>
        </w:rPr>
        <w:t>oblikovanja</w:t>
      </w:r>
      <w:r w:rsidR="00706DC4" w:rsidRPr="004B5D0E">
        <w:rPr>
          <w:rFonts w:ascii="Arial" w:hAnsi="Arial" w:cs="Arial"/>
          <w:sz w:val="20"/>
          <w:szCs w:val="20"/>
        </w:rPr>
        <w:t xml:space="preserve"> </w:t>
      </w:r>
      <w:r w:rsidR="00DA1ED4" w:rsidRPr="004B5D0E">
        <w:rPr>
          <w:rFonts w:ascii="Arial" w:hAnsi="Arial" w:cs="Arial"/>
          <w:sz w:val="20"/>
          <w:szCs w:val="20"/>
        </w:rPr>
        <w:t>in sprejemanja politik v vseh sektorjih ter vseh struktur</w:t>
      </w:r>
      <w:r w:rsidR="004B5D0E" w:rsidRPr="004B5D0E">
        <w:rPr>
          <w:rFonts w:ascii="Arial" w:hAnsi="Arial" w:cs="Arial"/>
          <w:sz w:val="20"/>
          <w:szCs w:val="20"/>
        </w:rPr>
        <w:t>ah</w:t>
      </w:r>
      <w:r w:rsidR="00DA1ED4" w:rsidRPr="004B5D0E">
        <w:rPr>
          <w:rFonts w:ascii="Arial" w:hAnsi="Arial" w:cs="Arial"/>
          <w:sz w:val="20"/>
          <w:szCs w:val="20"/>
        </w:rPr>
        <w:t xml:space="preserve"> v družbi (vsevladni pristop). </w:t>
      </w:r>
    </w:p>
    <w:p w14:paraId="5516262C" w14:textId="77777777" w:rsidR="00662D12" w:rsidRPr="004B5D0E" w:rsidRDefault="00662D12" w:rsidP="00DA1ED4">
      <w:pPr>
        <w:rPr>
          <w:rFonts w:ascii="Arial" w:hAnsi="Arial" w:cs="Arial"/>
          <w:sz w:val="20"/>
          <w:szCs w:val="20"/>
        </w:rPr>
      </w:pPr>
    </w:p>
    <w:p w14:paraId="4DC34777" w14:textId="0AFEF936" w:rsidR="00DA1ED4" w:rsidRPr="004B5D0E" w:rsidRDefault="00234088" w:rsidP="00DA1ED4">
      <w:pPr>
        <w:rPr>
          <w:rFonts w:ascii="Arial" w:hAnsi="Arial" w:cs="Arial"/>
          <w:sz w:val="20"/>
          <w:szCs w:val="20"/>
        </w:rPr>
      </w:pPr>
      <w:r w:rsidRPr="004B5D0E">
        <w:rPr>
          <w:rFonts w:ascii="Arial" w:hAnsi="Arial" w:cs="Arial"/>
          <w:sz w:val="20"/>
          <w:szCs w:val="20"/>
        </w:rPr>
        <w:t xml:space="preserve">Med mladostniki </w:t>
      </w:r>
      <w:r w:rsidR="00706DC4" w:rsidRPr="004B5D0E">
        <w:rPr>
          <w:rFonts w:ascii="Arial" w:hAnsi="Arial" w:cs="Arial"/>
          <w:sz w:val="20"/>
          <w:szCs w:val="20"/>
        </w:rPr>
        <w:t xml:space="preserve">so </w:t>
      </w:r>
      <w:r w:rsidRPr="004B5D0E">
        <w:rPr>
          <w:rFonts w:ascii="Arial" w:hAnsi="Arial" w:cs="Arial"/>
          <w:sz w:val="20"/>
          <w:szCs w:val="20"/>
        </w:rPr>
        <w:t xml:space="preserve">na splošno najučinkovitejši pristopi, ki povečujejo obseg znanja s poudarkom na kratkoročnih učinkih na zdravje, mitih o kajenju, finančnih vidikih kajenja, delovanju tobačne industrije, vplivu medijev (zabavnih medijev), vrstnikov in družine, ki popravljajo oziroma zmanjšujejo mladostnikovo precenjevanje kajenja med odraslimi in vrstniki ter predvsem učenje različnih veščin, npr. odločanja, sproščanja, prepoznavanja visoko tveganih situacij, učenja in urjenja odklanjanja oziroma zavrnitve, komunikacijskih veščin, obvladovanja čustev ipd. </w:t>
      </w:r>
      <w:r w:rsidR="00DA1ED4" w:rsidRPr="004B5D0E">
        <w:rPr>
          <w:rFonts w:ascii="Arial" w:hAnsi="Arial" w:cs="Arial"/>
          <w:sz w:val="20"/>
          <w:szCs w:val="20"/>
        </w:rPr>
        <w:t>Poleg naštetih ukrepov je ena pomembnejših stvari, ki jih je treb</w:t>
      </w:r>
      <w:r w:rsidR="004D76E4">
        <w:rPr>
          <w:rFonts w:ascii="Arial" w:hAnsi="Arial" w:cs="Arial"/>
          <w:sz w:val="20"/>
          <w:szCs w:val="20"/>
        </w:rPr>
        <w:t>a</w:t>
      </w:r>
      <w:r w:rsidR="00DA1ED4" w:rsidRPr="004B5D0E">
        <w:rPr>
          <w:rFonts w:ascii="Arial" w:hAnsi="Arial" w:cs="Arial"/>
          <w:sz w:val="20"/>
          <w:szCs w:val="20"/>
        </w:rPr>
        <w:t xml:space="preserve"> narediti za zmanjševanje kajenja med otroki, mladostniki in mladimi odraslimi</w:t>
      </w:r>
      <w:r w:rsidR="00E13400">
        <w:rPr>
          <w:rFonts w:ascii="Arial" w:hAnsi="Arial" w:cs="Arial"/>
          <w:sz w:val="20"/>
          <w:szCs w:val="20"/>
        </w:rPr>
        <w:t>,</w:t>
      </w:r>
      <w:r w:rsidR="00DA1ED4" w:rsidRPr="004B5D0E">
        <w:rPr>
          <w:rFonts w:ascii="Arial" w:hAnsi="Arial" w:cs="Arial"/>
          <w:sz w:val="20"/>
          <w:szCs w:val="20"/>
        </w:rPr>
        <w:t xml:space="preserve"> znižanje </w:t>
      </w:r>
      <w:r w:rsidR="00E069D1" w:rsidRPr="004B5D0E">
        <w:rPr>
          <w:rFonts w:ascii="Arial" w:hAnsi="Arial" w:cs="Arial"/>
          <w:sz w:val="20"/>
          <w:szCs w:val="20"/>
        </w:rPr>
        <w:t>razširjenosti</w:t>
      </w:r>
      <w:r w:rsidR="00DA1ED4" w:rsidRPr="004B5D0E">
        <w:rPr>
          <w:rFonts w:ascii="Arial" w:hAnsi="Arial" w:cs="Arial"/>
          <w:sz w:val="20"/>
          <w:szCs w:val="20"/>
        </w:rPr>
        <w:t xml:space="preserve"> kajenja med odraslimi prebivalci.</w:t>
      </w:r>
    </w:p>
    <w:p w14:paraId="57998622" w14:textId="77777777" w:rsidR="00234088" w:rsidRPr="00A4111A" w:rsidRDefault="00234088">
      <w:pPr>
        <w:rPr>
          <w:rFonts w:ascii="Arial" w:hAnsi="Arial" w:cs="Arial"/>
          <w:b/>
        </w:rPr>
      </w:pPr>
    </w:p>
    <w:p w14:paraId="37BBA164" w14:textId="77777777" w:rsidR="0032168A" w:rsidRPr="00A4111A" w:rsidRDefault="0032168A">
      <w:pPr>
        <w:rPr>
          <w:rFonts w:ascii="Arial" w:hAnsi="Arial" w:cs="Arial"/>
          <w:b/>
        </w:rPr>
      </w:pPr>
      <w:r w:rsidRPr="00A4111A">
        <w:rPr>
          <w:rFonts w:ascii="Arial" w:hAnsi="Arial" w:cs="Arial"/>
          <w:b/>
        </w:rPr>
        <w:t>Priporočeni ukrepi</w:t>
      </w:r>
      <w:r w:rsidR="00326429" w:rsidRPr="00A4111A">
        <w:rPr>
          <w:rFonts w:ascii="Arial" w:hAnsi="Arial" w:cs="Arial"/>
          <w:b/>
        </w:rPr>
        <w:t xml:space="preserve"> do 2030:</w:t>
      </w:r>
    </w:p>
    <w:p w14:paraId="342B4768" w14:textId="77777777" w:rsidR="0032168A" w:rsidRPr="00A4111A" w:rsidRDefault="0032168A">
      <w:pPr>
        <w:rPr>
          <w:rFonts w:ascii="Arial" w:hAnsi="Arial" w:cs="Arial"/>
        </w:rPr>
      </w:pPr>
    </w:p>
    <w:p w14:paraId="7B5F1E98" w14:textId="76CA4AC4" w:rsidR="00756232" w:rsidRPr="007B33C1" w:rsidRDefault="00E13400" w:rsidP="009A6ED6">
      <w:pPr>
        <w:pStyle w:val="Odstavekseznama"/>
        <w:numPr>
          <w:ilvl w:val="0"/>
          <w:numId w:val="5"/>
        </w:numPr>
        <w:rPr>
          <w:rFonts w:ascii="Arial" w:hAnsi="Arial" w:cs="Arial"/>
          <w:b/>
        </w:rPr>
      </w:pPr>
      <w:r>
        <w:rPr>
          <w:rFonts w:ascii="Arial" w:hAnsi="Arial" w:cs="Arial"/>
          <w:b/>
        </w:rPr>
        <w:t>D</w:t>
      </w:r>
      <w:r w:rsidR="00955CC8" w:rsidRPr="007B33C1">
        <w:rPr>
          <w:rFonts w:ascii="Arial" w:hAnsi="Arial" w:cs="Arial"/>
          <w:b/>
        </w:rPr>
        <w:t xml:space="preserve">opolnitev preventivnih vsebin </w:t>
      </w:r>
      <w:r w:rsidR="00F531EC" w:rsidRPr="007B33C1">
        <w:rPr>
          <w:rFonts w:ascii="Arial" w:hAnsi="Arial" w:cs="Arial"/>
          <w:b/>
        </w:rPr>
        <w:t xml:space="preserve">s področja tobačnih in povezanih izdelkov, ki jih izvajajo zdravstveni delavci </w:t>
      </w:r>
      <w:r w:rsidR="00955CC8" w:rsidRPr="007B33C1">
        <w:rPr>
          <w:rFonts w:ascii="Arial" w:hAnsi="Arial" w:cs="Arial"/>
          <w:b/>
        </w:rPr>
        <w:t xml:space="preserve">v okviru preventivnega zdravstvenega varstva za otroke in mladostnike </w:t>
      </w:r>
      <w:r w:rsidR="00F531EC" w:rsidRPr="007B33C1">
        <w:rPr>
          <w:rFonts w:ascii="Arial" w:hAnsi="Arial" w:cs="Arial"/>
          <w:b/>
        </w:rPr>
        <w:t>v zdravstvenih domovih ob preventivnih pregledih ter v</w:t>
      </w:r>
      <w:r w:rsidR="00930D5A">
        <w:rPr>
          <w:rFonts w:ascii="Arial" w:hAnsi="Arial" w:cs="Arial"/>
          <w:b/>
        </w:rPr>
        <w:t xml:space="preserve"> zavodih</w:t>
      </w:r>
      <w:r w:rsidR="00955CC8" w:rsidRPr="007B33C1">
        <w:rPr>
          <w:rFonts w:ascii="Arial" w:hAnsi="Arial" w:cs="Arial"/>
          <w:b/>
        </w:rPr>
        <w:t>, kjer se opravlja dejavnost vzgoje ali izobraževanja</w:t>
      </w:r>
      <w:r>
        <w:rPr>
          <w:rFonts w:ascii="Arial" w:hAnsi="Arial" w:cs="Arial"/>
          <w:b/>
        </w:rPr>
        <w:t>.</w:t>
      </w:r>
    </w:p>
    <w:p w14:paraId="0B25A7CE" w14:textId="34A5B0D6" w:rsidR="00756232" w:rsidRDefault="00643C50">
      <w:pPr>
        <w:rPr>
          <w:rFonts w:ascii="Arial" w:hAnsi="Arial" w:cs="Arial"/>
          <w:sz w:val="20"/>
          <w:szCs w:val="20"/>
        </w:rPr>
      </w:pPr>
      <w:r w:rsidRPr="007B33C1">
        <w:rPr>
          <w:rFonts w:ascii="Arial" w:hAnsi="Arial" w:cs="Arial"/>
          <w:sz w:val="20"/>
          <w:szCs w:val="20"/>
        </w:rPr>
        <w:t xml:space="preserve">V skladu s pravilnikom za izvajanje preventivnega zdravstvenega varstva na primarni ravni, ki med drugim določa preventivne aktivnosti v okviru Priprave na porod in starševstvo, zdravstvenega varstva šolskih otrok in mladine do dopolnjenega 19. leta starosti, zdravstvenega varstva študentov, zobozdravstvenega varstva otrok in mladostnikov, zdravstveni delavci izvajajo individualno svetovanje in skupinsko vzgojo za zdravje v zdravstvenih domovih (ob preventivnih pregledih) </w:t>
      </w:r>
      <w:r w:rsidR="00443714">
        <w:rPr>
          <w:rFonts w:ascii="Arial" w:hAnsi="Arial" w:cs="Arial"/>
          <w:sz w:val="20"/>
          <w:szCs w:val="20"/>
        </w:rPr>
        <w:t>in</w:t>
      </w:r>
      <w:r w:rsidRPr="007B33C1">
        <w:rPr>
          <w:rFonts w:ascii="Arial" w:hAnsi="Arial" w:cs="Arial"/>
          <w:sz w:val="20"/>
          <w:szCs w:val="20"/>
        </w:rPr>
        <w:t xml:space="preserve"> v</w:t>
      </w:r>
      <w:r w:rsidR="00930D5A">
        <w:rPr>
          <w:rFonts w:ascii="Arial" w:hAnsi="Arial" w:cs="Arial"/>
          <w:sz w:val="20"/>
          <w:szCs w:val="20"/>
        </w:rPr>
        <w:t xml:space="preserve"> zavodih</w:t>
      </w:r>
      <w:r w:rsidRPr="007B33C1">
        <w:rPr>
          <w:rFonts w:ascii="Arial" w:hAnsi="Arial" w:cs="Arial"/>
          <w:sz w:val="20"/>
          <w:szCs w:val="20"/>
        </w:rPr>
        <w:t xml:space="preserve">, kjer se opravlja dejavnost vzgoje in/ali izobraževanja. Za področje tobaka se v zdravstvenih domovih izvaja delavnica na temo zasvojenosti, v okviru osnovnih šol prav tako delavnica o zasvojenostih, na srednjih šolah pa delavnici na temo zasvojenosti ter na temo tobačnih in povezanih izdelkov. </w:t>
      </w:r>
      <w:r w:rsidR="004D76E4">
        <w:rPr>
          <w:rFonts w:ascii="Arial" w:hAnsi="Arial" w:cs="Arial"/>
          <w:sz w:val="20"/>
          <w:szCs w:val="20"/>
        </w:rPr>
        <w:t>T</w:t>
      </w:r>
      <w:r w:rsidRPr="007B33C1">
        <w:rPr>
          <w:rFonts w:ascii="Arial" w:hAnsi="Arial" w:cs="Arial"/>
          <w:sz w:val="20"/>
          <w:szCs w:val="20"/>
        </w:rPr>
        <w:t>reb</w:t>
      </w:r>
      <w:r w:rsidR="004D76E4">
        <w:rPr>
          <w:rFonts w:ascii="Arial" w:hAnsi="Arial" w:cs="Arial"/>
          <w:sz w:val="20"/>
          <w:szCs w:val="20"/>
        </w:rPr>
        <w:t>a</w:t>
      </w:r>
      <w:r w:rsidRPr="007B33C1">
        <w:rPr>
          <w:rFonts w:ascii="Arial" w:hAnsi="Arial" w:cs="Arial"/>
          <w:sz w:val="20"/>
          <w:szCs w:val="20"/>
        </w:rPr>
        <w:t xml:space="preserve"> je pregledati obstoječe vsebine in delavnice ter pripraviti dodatne, da bodo otroci, mladostniki in mladi odrasli pridobili ustrezne in enotne informacije ter veščine s področja preprečevanja kajenja.</w:t>
      </w:r>
    </w:p>
    <w:p w14:paraId="7B4CB73F" w14:textId="491EEE7D" w:rsidR="00C50B89" w:rsidRDefault="00C50B89">
      <w:pPr>
        <w:rPr>
          <w:rFonts w:ascii="Arial" w:hAnsi="Arial" w:cs="Arial"/>
          <w:sz w:val="20"/>
          <w:szCs w:val="20"/>
        </w:rPr>
      </w:pPr>
    </w:p>
    <w:p w14:paraId="254BFBD8" w14:textId="78E0268E" w:rsidR="00C50B89" w:rsidRDefault="00C50B89" w:rsidP="00C50B89">
      <w:pPr>
        <w:rPr>
          <w:rFonts w:ascii="Arial" w:hAnsi="Arial" w:cs="Arial"/>
          <w:sz w:val="20"/>
          <w:szCs w:val="20"/>
        </w:rPr>
      </w:pPr>
      <w:r>
        <w:rPr>
          <w:rFonts w:ascii="Arial" w:hAnsi="Arial" w:cs="Arial"/>
          <w:sz w:val="20"/>
          <w:szCs w:val="20"/>
        </w:rPr>
        <w:t>NOSILC</w:t>
      </w:r>
      <w:r w:rsidR="004021C1">
        <w:rPr>
          <w:rFonts w:ascii="Arial" w:hAnsi="Arial" w:cs="Arial"/>
          <w:sz w:val="20"/>
          <w:szCs w:val="20"/>
        </w:rPr>
        <w:t>I</w:t>
      </w:r>
      <w:r>
        <w:rPr>
          <w:rFonts w:ascii="Arial" w:hAnsi="Arial" w:cs="Arial"/>
          <w:sz w:val="20"/>
          <w:szCs w:val="20"/>
        </w:rPr>
        <w:t>: N</w:t>
      </w:r>
      <w:r w:rsidR="00BD1081">
        <w:rPr>
          <w:rFonts w:ascii="Arial" w:hAnsi="Arial" w:cs="Arial"/>
          <w:sz w:val="20"/>
          <w:szCs w:val="20"/>
        </w:rPr>
        <w:t>acionalni inštitut za javno zdravje</w:t>
      </w:r>
      <w:r w:rsidR="00006AF3">
        <w:rPr>
          <w:rFonts w:ascii="Arial" w:hAnsi="Arial" w:cs="Arial"/>
          <w:sz w:val="20"/>
          <w:szCs w:val="20"/>
        </w:rPr>
        <w:t>, M</w:t>
      </w:r>
      <w:r w:rsidR="00BD1081">
        <w:rPr>
          <w:rFonts w:ascii="Arial" w:hAnsi="Arial" w:cs="Arial"/>
          <w:sz w:val="20"/>
          <w:szCs w:val="20"/>
        </w:rPr>
        <w:t>inistrstvo za izobraževanje, znanost in šport</w:t>
      </w:r>
      <w:r w:rsidR="00006AF3">
        <w:rPr>
          <w:rFonts w:ascii="Arial" w:hAnsi="Arial" w:cs="Arial"/>
          <w:sz w:val="20"/>
          <w:szCs w:val="20"/>
        </w:rPr>
        <w:t xml:space="preserve">, </w:t>
      </w:r>
      <w:r w:rsidR="00BD1081">
        <w:rPr>
          <w:rFonts w:ascii="Arial" w:hAnsi="Arial" w:cs="Arial"/>
          <w:sz w:val="20"/>
          <w:szCs w:val="20"/>
        </w:rPr>
        <w:t>Ministrstvo za zdravje</w:t>
      </w:r>
    </w:p>
    <w:p w14:paraId="5A43D28D" w14:textId="4A33FF76" w:rsidR="005C7ADE" w:rsidRPr="00A4111A" w:rsidRDefault="00C50B89" w:rsidP="005C7ADE">
      <w:pPr>
        <w:rPr>
          <w:rFonts w:ascii="Arial" w:hAnsi="Arial" w:cs="Arial"/>
        </w:rPr>
      </w:pPr>
      <w:r>
        <w:rPr>
          <w:rFonts w:ascii="Arial" w:hAnsi="Arial" w:cs="Arial"/>
          <w:sz w:val="20"/>
          <w:szCs w:val="20"/>
        </w:rPr>
        <w:t>SODELUJOČI</w:t>
      </w:r>
      <w:r w:rsidR="00635ED0">
        <w:rPr>
          <w:rFonts w:ascii="Arial" w:hAnsi="Arial" w:cs="Arial"/>
          <w:sz w:val="20"/>
          <w:szCs w:val="20"/>
        </w:rPr>
        <w:t xml:space="preserve">: </w:t>
      </w:r>
      <w:r w:rsidR="00BD1081">
        <w:rPr>
          <w:rFonts w:ascii="Arial" w:hAnsi="Arial" w:cs="Arial"/>
          <w:sz w:val="20"/>
          <w:szCs w:val="20"/>
        </w:rPr>
        <w:t xml:space="preserve">zdravstvene ustanove, različne izobraževalne in raziskovalne </w:t>
      </w:r>
      <w:r w:rsidR="00B276B8">
        <w:rPr>
          <w:rFonts w:ascii="Arial" w:hAnsi="Arial" w:cs="Arial"/>
          <w:sz w:val="20"/>
          <w:szCs w:val="20"/>
        </w:rPr>
        <w:t>ustanove</w:t>
      </w:r>
      <w:r w:rsidR="00BD1081">
        <w:rPr>
          <w:rFonts w:ascii="Arial" w:hAnsi="Arial" w:cs="Arial"/>
          <w:sz w:val="20"/>
          <w:szCs w:val="20"/>
        </w:rPr>
        <w:t xml:space="preserve">, </w:t>
      </w:r>
      <w:r w:rsidR="005C7ADE">
        <w:rPr>
          <w:rFonts w:ascii="Arial" w:hAnsi="Arial" w:cs="Arial"/>
          <w:sz w:val="20"/>
          <w:szCs w:val="20"/>
        </w:rPr>
        <w:t xml:space="preserve">nevladne organizacije, ki delujejo na področju in v korist javnega zdravja </w:t>
      </w:r>
    </w:p>
    <w:p w14:paraId="47DF9BC3" w14:textId="76F14D60" w:rsidR="00BD1081" w:rsidRPr="00A4111A" w:rsidRDefault="00BD1081" w:rsidP="00C50B89">
      <w:pPr>
        <w:rPr>
          <w:rFonts w:ascii="Arial" w:hAnsi="Arial" w:cs="Arial"/>
        </w:rPr>
      </w:pPr>
    </w:p>
    <w:p w14:paraId="18656CE0" w14:textId="47DC1EAB" w:rsidR="00756232" w:rsidRPr="00A4111A" w:rsidRDefault="00FB1A07" w:rsidP="009A6ED6">
      <w:pPr>
        <w:pStyle w:val="Odstavekseznama"/>
        <w:numPr>
          <w:ilvl w:val="0"/>
          <w:numId w:val="5"/>
        </w:numPr>
        <w:rPr>
          <w:rFonts w:ascii="Arial" w:hAnsi="Arial" w:cs="Arial"/>
          <w:b/>
        </w:rPr>
      </w:pPr>
      <w:r>
        <w:rPr>
          <w:rFonts w:ascii="Arial" w:hAnsi="Arial" w:cs="Arial"/>
          <w:b/>
        </w:rPr>
        <w:t>P</w:t>
      </w:r>
      <w:r w:rsidR="005955D5" w:rsidRPr="00A4111A">
        <w:rPr>
          <w:rFonts w:ascii="Arial" w:hAnsi="Arial" w:cs="Arial"/>
          <w:b/>
        </w:rPr>
        <w:t xml:space="preserve">regled vsebin v šolskih učnih načrtih in </w:t>
      </w:r>
      <w:r w:rsidR="00234088" w:rsidRPr="00A4111A">
        <w:rPr>
          <w:rFonts w:ascii="Arial" w:hAnsi="Arial" w:cs="Arial"/>
          <w:b/>
        </w:rPr>
        <w:t>p</w:t>
      </w:r>
      <w:r w:rsidR="00F94810" w:rsidRPr="00A4111A">
        <w:rPr>
          <w:rFonts w:ascii="Arial" w:hAnsi="Arial" w:cs="Arial"/>
          <w:b/>
        </w:rPr>
        <w:t>redlog dopolnitev</w:t>
      </w:r>
      <w:r w:rsidR="00F531EC" w:rsidRPr="00A4111A">
        <w:rPr>
          <w:rFonts w:ascii="Arial" w:hAnsi="Arial" w:cs="Arial"/>
          <w:b/>
        </w:rPr>
        <w:t xml:space="preserve"> šolsk</w:t>
      </w:r>
      <w:r w:rsidR="005955D5" w:rsidRPr="00A4111A">
        <w:rPr>
          <w:rFonts w:ascii="Arial" w:hAnsi="Arial" w:cs="Arial"/>
          <w:b/>
        </w:rPr>
        <w:t>ih</w:t>
      </w:r>
      <w:r w:rsidR="00F531EC" w:rsidRPr="00A4111A">
        <w:rPr>
          <w:rFonts w:ascii="Arial" w:hAnsi="Arial" w:cs="Arial"/>
          <w:b/>
        </w:rPr>
        <w:t xml:space="preserve"> </w:t>
      </w:r>
      <w:r w:rsidR="00234088" w:rsidRPr="00A4111A">
        <w:rPr>
          <w:rFonts w:ascii="Arial" w:hAnsi="Arial" w:cs="Arial"/>
          <w:b/>
        </w:rPr>
        <w:t>učn</w:t>
      </w:r>
      <w:r w:rsidR="005955D5" w:rsidRPr="00A4111A">
        <w:rPr>
          <w:rFonts w:ascii="Arial" w:hAnsi="Arial" w:cs="Arial"/>
          <w:b/>
        </w:rPr>
        <w:t>ih</w:t>
      </w:r>
      <w:r w:rsidR="00234088" w:rsidRPr="00A4111A">
        <w:rPr>
          <w:rFonts w:ascii="Arial" w:hAnsi="Arial" w:cs="Arial"/>
          <w:b/>
        </w:rPr>
        <w:t xml:space="preserve"> </w:t>
      </w:r>
      <w:r w:rsidR="00F531EC" w:rsidRPr="00A4111A">
        <w:rPr>
          <w:rFonts w:ascii="Arial" w:hAnsi="Arial" w:cs="Arial"/>
          <w:b/>
        </w:rPr>
        <w:t>načrt</w:t>
      </w:r>
      <w:r w:rsidR="005955D5" w:rsidRPr="00A4111A">
        <w:rPr>
          <w:rFonts w:ascii="Arial" w:hAnsi="Arial" w:cs="Arial"/>
          <w:b/>
        </w:rPr>
        <w:t>ov</w:t>
      </w:r>
      <w:r w:rsidR="00F94810" w:rsidRPr="00A4111A">
        <w:rPr>
          <w:rFonts w:ascii="Arial" w:hAnsi="Arial" w:cs="Arial"/>
          <w:b/>
        </w:rPr>
        <w:t xml:space="preserve"> z vsebinami s področja kajenja </w:t>
      </w:r>
      <w:r w:rsidR="00F531EC" w:rsidRPr="00A4111A">
        <w:rPr>
          <w:rFonts w:ascii="Arial" w:hAnsi="Arial" w:cs="Arial"/>
          <w:b/>
        </w:rPr>
        <w:t>in</w:t>
      </w:r>
      <w:r w:rsidR="00F94810" w:rsidRPr="00A4111A">
        <w:rPr>
          <w:rFonts w:ascii="Arial" w:hAnsi="Arial" w:cs="Arial"/>
          <w:b/>
        </w:rPr>
        <w:t xml:space="preserve"> uporabe</w:t>
      </w:r>
      <w:r w:rsidR="00F531EC" w:rsidRPr="00A4111A">
        <w:rPr>
          <w:rFonts w:ascii="Arial" w:hAnsi="Arial" w:cs="Arial"/>
          <w:b/>
        </w:rPr>
        <w:t xml:space="preserve"> povezanih izdelkov</w:t>
      </w:r>
      <w:r>
        <w:rPr>
          <w:rFonts w:ascii="Arial" w:hAnsi="Arial" w:cs="Arial"/>
          <w:b/>
        </w:rPr>
        <w:t>.</w:t>
      </w:r>
    </w:p>
    <w:p w14:paraId="060E7F82" w14:textId="7F268602" w:rsidR="00756232" w:rsidRDefault="00DA1ED4" w:rsidP="00DA1ED4">
      <w:pPr>
        <w:rPr>
          <w:rFonts w:ascii="Arial" w:hAnsi="Arial" w:cs="Arial"/>
          <w:sz w:val="20"/>
          <w:szCs w:val="20"/>
        </w:rPr>
      </w:pPr>
      <w:r w:rsidRPr="003E550A">
        <w:rPr>
          <w:rFonts w:ascii="Arial" w:hAnsi="Arial" w:cs="Arial"/>
          <w:sz w:val="20"/>
          <w:szCs w:val="20"/>
        </w:rPr>
        <w:t xml:space="preserve">Poleg vsebin, ki jih posredujejo zdravstveni delavci, lahko številne </w:t>
      </w:r>
      <w:r w:rsidR="00FB1A07">
        <w:rPr>
          <w:rFonts w:ascii="Arial" w:hAnsi="Arial" w:cs="Arial"/>
          <w:sz w:val="20"/>
          <w:szCs w:val="20"/>
        </w:rPr>
        <w:t>bistvene</w:t>
      </w:r>
      <w:r w:rsidR="00FB1A07" w:rsidRPr="003E550A">
        <w:rPr>
          <w:rFonts w:ascii="Arial" w:hAnsi="Arial" w:cs="Arial"/>
          <w:sz w:val="20"/>
          <w:szCs w:val="20"/>
        </w:rPr>
        <w:t xml:space="preserve"> </w:t>
      </w:r>
      <w:r w:rsidRPr="003E550A">
        <w:rPr>
          <w:rFonts w:ascii="Arial" w:hAnsi="Arial" w:cs="Arial"/>
          <w:sz w:val="20"/>
          <w:szCs w:val="20"/>
        </w:rPr>
        <w:t xml:space="preserve">vsebine </w:t>
      </w:r>
      <w:r w:rsidR="005D29C8" w:rsidRPr="003E550A">
        <w:rPr>
          <w:rFonts w:ascii="Arial" w:hAnsi="Arial" w:cs="Arial"/>
          <w:sz w:val="20"/>
          <w:szCs w:val="20"/>
        </w:rPr>
        <w:t xml:space="preserve">posredujejo tudi učitelji. V okviru učnih načrtov obstajajo vstopne točke za </w:t>
      </w:r>
      <w:r w:rsidR="00FB1A07">
        <w:rPr>
          <w:rFonts w:ascii="Arial" w:hAnsi="Arial" w:cs="Arial"/>
          <w:sz w:val="20"/>
          <w:szCs w:val="20"/>
        </w:rPr>
        <w:t>bistvene</w:t>
      </w:r>
      <w:r w:rsidR="00FB1A07" w:rsidRPr="003E550A">
        <w:rPr>
          <w:rFonts w:ascii="Arial" w:hAnsi="Arial" w:cs="Arial"/>
          <w:sz w:val="20"/>
          <w:szCs w:val="20"/>
        </w:rPr>
        <w:t xml:space="preserve"> </w:t>
      </w:r>
      <w:r w:rsidR="005D29C8" w:rsidRPr="003E550A">
        <w:rPr>
          <w:rFonts w:ascii="Arial" w:hAnsi="Arial" w:cs="Arial"/>
          <w:sz w:val="20"/>
          <w:szCs w:val="20"/>
        </w:rPr>
        <w:t xml:space="preserve">vsebine, </w:t>
      </w:r>
      <w:r w:rsidR="005E63B8" w:rsidRPr="003E550A">
        <w:rPr>
          <w:rFonts w:ascii="Arial" w:hAnsi="Arial" w:cs="Arial"/>
          <w:sz w:val="20"/>
          <w:szCs w:val="20"/>
        </w:rPr>
        <w:t>ki jih lahko še ustrezno okrepimo za zagotavljanje enotnega znanja in veščin za otroke, mladostnike in mlade odrasle po vsej Sloveniji.</w:t>
      </w:r>
    </w:p>
    <w:p w14:paraId="199F2185" w14:textId="77777777" w:rsidR="00C14C6A" w:rsidRDefault="00C14C6A" w:rsidP="00DA1ED4">
      <w:pPr>
        <w:rPr>
          <w:rFonts w:ascii="Arial" w:hAnsi="Arial" w:cs="Arial"/>
          <w:sz w:val="20"/>
          <w:szCs w:val="20"/>
        </w:rPr>
      </w:pPr>
    </w:p>
    <w:p w14:paraId="0BE56F1C" w14:textId="03EFFADC" w:rsidR="00006AF3" w:rsidRDefault="00006AF3" w:rsidP="00DA1ED4">
      <w:pPr>
        <w:rPr>
          <w:rFonts w:ascii="Arial" w:hAnsi="Arial" w:cs="Arial"/>
          <w:sz w:val="20"/>
          <w:szCs w:val="20"/>
        </w:rPr>
      </w:pPr>
      <w:r>
        <w:rPr>
          <w:rFonts w:ascii="Arial" w:hAnsi="Arial" w:cs="Arial"/>
          <w:sz w:val="20"/>
          <w:szCs w:val="20"/>
        </w:rPr>
        <w:t>NOSILC</w:t>
      </w:r>
      <w:r w:rsidR="004021C1">
        <w:rPr>
          <w:rFonts w:ascii="Arial" w:hAnsi="Arial" w:cs="Arial"/>
          <w:sz w:val="20"/>
          <w:szCs w:val="20"/>
        </w:rPr>
        <w:t>I</w:t>
      </w:r>
      <w:r>
        <w:rPr>
          <w:rFonts w:ascii="Arial" w:hAnsi="Arial" w:cs="Arial"/>
          <w:sz w:val="20"/>
          <w:szCs w:val="20"/>
        </w:rPr>
        <w:t xml:space="preserve">: </w:t>
      </w:r>
      <w:r w:rsidR="00C258D0" w:rsidRPr="00C258D0">
        <w:rPr>
          <w:rFonts w:ascii="Arial" w:hAnsi="Arial" w:cs="Arial"/>
          <w:sz w:val="20"/>
          <w:szCs w:val="20"/>
        </w:rPr>
        <w:t>Ministrstvo za izobraževanje, znanost in šport, Ministrstvo za zdravje</w:t>
      </w:r>
      <w:r w:rsidR="00C258D0">
        <w:rPr>
          <w:rFonts w:ascii="Arial" w:hAnsi="Arial" w:cs="Arial"/>
          <w:sz w:val="20"/>
          <w:szCs w:val="20"/>
        </w:rPr>
        <w:t xml:space="preserve">, Nacionalni inštitut za javno zdravje </w:t>
      </w:r>
    </w:p>
    <w:p w14:paraId="68E3BE67" w14:textId="28776E6A" w:rsidR="00006AF3" w:rsidRPr="005C7ADE" w:rsidRDefault="00006AF3" w:rsidP="00DA1ED4">
      <w:pPr>
        <w:rPr>
          <w:rFonts w:ascii="Arial" w:hAnsi="Arial" w:cs="Arial"/>
        </w:rPr>
      </w:pPr>
      <w:r>
        <w:rPr>
          <w:rFonts w:ascii="Arial" w:hAnsi="Arial" w:cs="Arial"/>
          <w:sz w:val="20"/>
          <w:szCs w:val="20"/>
        </w:rPr>
        <w:lastRenderedPageBreak/>
        <w:t xml:space="preserve">SODELUJOČI: </w:t>
      </w:r>
      <w:r w:rsidR="00BB7163">
        <w:rPr>
          <w:rFonts w:ascii="Arial" w:hAnsi="Arial" w:cs="Arial"/>
          <w:sz w:val="20"/>
          <w:szCs w:val="20"/>
        </w:rPr>
        <w:t xml:space="preserve">Zavod Republike Slovenije za šolstvo, </w:t>
      </w:r>
      <w:r w:rsidR="00C258D0">
        <w:rPr>
          <w:rFonts w:ascii="Arial" w:hAnsi="Arial" w:cs="Arial"/>
          <w:sz w:val="20"/>
          <w:szCs w:val="20"/>
        </w:rPr>
        <w:t xml:space="preserve">različne izobraževalne in raziskovalne </w:t>
      </w:r>
      <w:r w:rsidR="004021C1">
        <w:rPr>
          <w:rFonts w:ascii="Arial" w:hAnsi="Arial" w:cs="Arial"/>
          <w:sz w:val="20"/>
          <w:szCs w:val="20"/>
        </w:rPr>
        <w:t>ustanove</w:t>
      </w:r>
      <w:r w:rsidR="00C258D0">
        <w:rPr>
          <w:rFonts w:ascii="Arial" w:hAnsi="Arial" w:cs="Arial"/>
          <w:sz w:val="20"/>
          <w:szCs w:val="20"/>
        </w:rPr>
        <w:t xml:space="preserve">, </w:t>
      </w:r>
      <w:r w:rsidR="005C7ADE">
        <w:rPr>
          <w:rFonts w:ascii="Arial" w:hAnsi="Arial" w:cs="Arial"/>
          <w:sz w:val="20"/>
          <w:szCs w:val="20"/>
        </w:rPr>
        <w:t>nevladne organizacije, ki delujejo na področju in v korist javnega zdravja</w:t>
      </w:r>
    </w:p>
    <w:p w14:paraId="753E3F31" w14:textId="77777777" w:rsidR="008273CF" w:rsidRPr="00A4111A" w:rsidRDefault="008273CF" w:rsidP="00DA1ED4">
      <w:pPr>
        <w:rPr>
          <w:rFonts w:ascii="Arial" w:hAnsi="Arial" w:cs="Arial"/>
        </w:rPr>
      </w:pPr>
    </w:p>
    <w:p w14:paraId="700B3801" w14:textId="08D39D98" w:rsidR="00234088" w:rsidRPr="00A4111A" w:rsidRDefault="008A5EC6" w:rsidP="009A6ED6">
      <w:pPr>
        <w:pStyle w:val="Odstavekseznama"/>
        <w:numPr>
          <w:ilvl w:val="0"/>
          <w:numId w:val="5"/>
        </w:numPr>
        <w:rPr>
          <w:rFonts w:ascii="Arial" w:hAnsi="Arial" w:cs="Arial"/>
        </w:rPr>
      </w:pPr>
      <w:r>
        <w:rPr>
          <w:rFonts w:ascii="Arial" w:hAnsi="Arial" w:cs="Arial"/>
          <w:b/>
        </w:rPr>
        <w:t>P</w:t>
      </w:r>
      <w:r w:rsidR="00234088" w:rsidRPr="00A4111A">
        <w:rPr>
          <w:rFonts w:ascii="Arial" w:hAnsi="Arial" w:cs="Arial"/>
          <w:b/>
        </w:rPr>
        <w:t xml:space="preserve">regled programov na področju </w:t>
      </w:r>
      <w:r w:rsidR="00CA2931" w:rsidRPr="00A4111A">
        <w:rPr>
          <w:rFonts w:ascii="Arial" w:hAnsi="Arial" w:cs="Arial"/>
          <w:b/>
        </w:rPr>
        <w:t xml:space="preserve">preprečevanja uporabe </w:t>
      </w:r>
      <w:r w:rsidR="00234088" w:rsidRPr="00A4111A">
        <w:rPr>
          <w:rFonts w:ascii="Arial" w:hAnsi="Arial" w:cs="Arial"/>
          <w:b/>
        </w:rPr>
        <w:t>tobačnih in povezanih izdelkov, ki vstopajo v šolsko okolje</w:t>
      </w:r>
      <w:r w:rsidR="00D625AE" w:rsidRPr="00A4111A">
        <w:rPr>
          <w:rFonts w:ascii="Arial" w:hAnsi="Arial" w:cs="Arial"/>
          <w:b/>
        </w:rPr>
        <w:t>,</w:t>
      </w:r>
      <w:r w:rsidR="00234088" w:rsidRPr="00A4111A">
        <w:rPr>
          <w:rFonts w:ascii="Arial" w:hAnsi="Arial" w:cs="Arial"/>
          <w:b/>
        </w:rPr>
        <w:t xml:space="preserve"> in priprava </w:t>
      </w:r>
      <w:r w:rsidR="00D625AE" w:rsidRPr="00A4111A">
        <w:rPr>
          <w:rFonts w:ascii="Arial" w:hAnsi="Arial" w:cs="Arial"/>
          <w:b/>
        </w:rPr>
        <w:t>smernic za vstop učinkovitih programov</w:t>
      </w:r>
      <w:r>
        <w:rPr>
          <w:rFonts w:ascii="Arial" w:hAnsi="Arial" w:cs="Arial"/>
          <w:b/>
        </w:rPr>
        <w:t>.</w:t>
      </w:r>
      <w:r w:rsidR="00234088" w:rsidRPr="00A4111A">
        <w:rPr>
          <w:rFonts w:ascii="Arial" w:hAnsi="Arial" w:cs="Arial"/>
          <w:b/>
        </w:rPr>
        <w:t xml:space="preserve"> </w:t>
      </w:r>
    </w:p>
    <w:p w14:paraId="79706C48" w14:textId="0BB3C0A0" w:rsidR="00756232" w:rsidRDefault="005D29C8" w:rsidP="00234088">
      <w:pPr>
        <w:rPr>
          <w:rFonts w:ascii="Arial" w:hAnsi="Arial" w:cs="Arial"/>
          <w:sz w:val="20"/>
          <w:szCs w:val="20"/>
        </w:rPr>
      </w:pPr>
      <w:r w:rsidRPr="003E550A">
        <w:rPr>
          <w:rFonts w:ascii="Arial" w:hAnsi="Arial" w:cs="Arial"/>
          <w:sz w:val="20"/>
          <w:szCs w:val="20"/>
        </w:rPr>
        <w:t>V šole vstopajo različni ponudniki z raznoli</w:t>
      </w:r>
      <w:r w:rsidR="008A5EC6">
        <w:rPr>
          <w:rFonts w:ascii="Arial" w:hAnsi="Arial" w:cs="Arial"/>
          <w:sz w:val="20"/>
          <w:szCs w:val="20"/>
        </w:rPr>
        <w:t>čnimi</w:t>
      </w:r>
      <w:r w:rsidRPr="003E550A">
        <w:rPr>
          <w:rFonts w:ascii="Arial" w:hAnsi="Arial" w:cs="Arial"/>
          <w:sz w:val="20"/>
          <w:szCs w:val="20"/>
        </w:rPr>
        <w:t xml:space="preserve"> programi za otroke in mladostnike, nad katerimi ni pregleda.</w:t>
      </w:r>
      <w:r w:rsidR="005E63B8" w:rsidRPr="003E550A">
        <w:rPr>
          <w:rFonts w:ascii="Arial" w:hAnsi="Arial" w:cs="Arial"/>
          <w:sz w:val="20"/>
          <w:szCs w:val="20"/>
        </w:rPr>
        <w:t xml:space="preserve"> </w:t>
      </w:r>
      <w:r w:rsidR="008A5EC6">
        <w:rPr>
          <w:rFonts w:ascii="Arial" w:hAnsi="Arial" w:cs="Arial"/>
          <w:sz w:val="20"/>
          <w:szCs w:val="20"/>
        </w:rPr>
        <w:t>J</w:t>
      </w:r>
      <w:r w:rsidR="00322A85">
        <w:rPr>
          <w:rFonts w:ascii="Arial" w:hAnsi="Arial" w:cs="Arial"/>
          <w:sz w:val="20"/>
          <w:szCs w:val="20"/>
        </w:rPr>
        <w:t>avnozdravstven</w:t>
      </w:r>
      <w:r w:rsidR="000851BB">
        <w:rPr>
          <w:rFonts w:ascii="Arial" w:hAnsi="Arial" w:cs="Arial"/>
          <w:sz w:val="20"/>
          <w:szCs w:val="20"/>
        </w:rPr>
        <w:t>a</w:t>
      </w:r>
      <w:r w:rsidR="00322A85">
        <w:rPr>
          <w:rFonts w:ascii="Arial" w:hAnsi="Arial" w:cs="Arial"/>
          <w:sz w:val="20"/>
          <w:szCs w:val="20"/>
        </w:rPr>
        <w:t xml:space="preserve"> strok</w:t>
      </w:r>
      <w:r w:rsidR="000851BB">
        <w:rPr>
          <w:rFonts w:ascii="Arial" w:hAnsi="Arial" w:cs="Arial"/>
          <w:sz w:val="20"/>
          <w:szCs w:val="20"/>
        </w:rPr>
        <w:t>a</w:t>
      </w:r>
      <w:r w:rsidR="00322A85">
        <w:rPr>
          <w:rFonts w:ascii="Arial" w:hAnsi="Arial" w:cs="Arial"/>
          <w:sz w:val="20"/>
          <w:szCs w:val="20"/>
        </w:rPr>
        <w:t xml:space="preserve"> </w:t>
      </w:r>
      <w:r w:rsidR="000851BB">
        <w:rPr>
          <w:rFonts w:ascii="Arial" w:hAnsi="Arial" w:cs="Arial"/>
          <w:sz w:val="20"/>
          <w:szCs w:val="20"/>
        </w:rPr>
        <w:t>mora</w:t>
      </w:r>
      <w:r w:rsidR="00322A85">
        <w:rPr>
          <w:rFonts w:ascii="Arial" w:hAnsi="Arial" w:cs="Arial"/>
          <w:sz w:val="20"/>
          <w:szCs w:val="20"/>
        </w:rPr>
        <w:t xml:space="preserve"> z</w:t>
      </w:r>
      <w:r w:rsidR="005E63B8" w:rsidRPr="003E550A">
        <w:rPr>
          <w:rFonts w:ascii="Arial" w:hAnsi="Arial" w:cs="Arial"/>
          <w:sz w:val="20"/>
          <w:szCs w:val="20"/>
        </w:rPr>
        <w:t>agotoviti, da v šole vstopajo preverjeni, učinkoviti in ovrednoteni programi.</w:t>
      </w:r>
    </w:p>
    <w:p w14:paraId="390C2950" w14:textId="77777777" w:rsidR="00145ECE" w:rsidRDefault="00145ECE" w:rsidP="00234088">
      <w:pPr>
        <w:rPr>
          <w:rFonts w:ascii="Arial" w:hAnsi="Arial" w:cs="Arial"/>
          <w:sz w:val="20"/>
          <w:szCs w:val="20"/>
        </w:rPr>
      </w:pPr>
    </w:p>
    <w:p w14:paraId="5F3D2350" w14:textId="7BF32226" w:rsidR="00C50B89" w:rsidRDefault="00C50B89" w:rsidP="00C50B89">
      <w:pPr>
        <w:rPr>
          <w:rFonts w:ascii="Arial" w:hAnsi="Arial" w:cs="Arial"/>
          <w:sz w:val="20"/>
          <w:szCs w:val="20"/>
        </w:rPr>
      </w:pPr>
      <w:r>
        <w:rPr>
          <w:rFonts w:ascii="Arial" w:hAnsi="Arial" w:cs="Arial"/>
          <w:sz w:val="20"/>
          <w:szCs w:val="20"/>
        </w:rPr>
        <w:t xml:space="preserve">NOSILEC: </w:t>
      </w:r>
      <w:r w:rsidR="00C258D0" w:rsidRPr="00C258D0">
        <w:rPr>
          <w:rFonts w:ascii="Arial" w:hAnsi="Arial" w:cs="Arial"/>
          <w:sz w:val="20"/>
          <w:szCs w:val="20"/>
        </w:rPr>
        <w:t>Ministrstvo za izobraževanje, znanost in šport, Ministrstvo za zdravje</w:t>
      </w:r>
      <w:r w:rsidR="00C258D0">
        <w:rPr>
          <w:rFonts w:ascii="Arial" w:hAnsi="Arial" w:cs="Arial"/>
          <w:sz w:val="20"/>
          <w:szCs w:val="20"/>
        </w:rPr>
        <w:t xml:space="preserve">, Nacionalni inštitut za javno zdravje </w:t>
      </w:r>
    </w:p>
    <w:p w14:paraId="1CA41EC5" w14:textId="09F164EA" w:rsidR="00C50B89" w:rsidRPr="005C7ADE" w:rsidRDefault="00C50B89" w:rsidP="00C50B89">
      <w:pPr>
        <w:rPr>
          <w:rFonts w:ascii="Arial" w:hAnsi="Arial" w:cs="Arial"/>
        </w:rPr>
      </w:pPr>
      <w:r>
        <w:rPr>
          <w:rFonts w:ascii="Arial" w:hAnsi="Arial" w:cs="Arial"/>
          <w:sz w:val="20"/>
          <w:szCs w:val="20"/>
        </w:rPr>
        <w:t>SODELUJOČI:</w:t>
      </w:r>
      <w:r w:rsidR="00006AF3" w:rsidRPr="00006AF3">
        <w:rPr>
          <w:rFonts w:ascii="Arial" w:hAnsi="Arial" w:cs="Arial"/>
          <w:sz w:val="20"/>
          <w:szCs w:val="20"/>
        </w:rPr>
        <w:t xml:space="preserve"> </w:t>
      </w:r>
      <w:r w:rsidR="00145ECE">
        <w:rPr>
          <w:rFonts w:ascii="Arial" w:hAnsi="Arial" w:cs="Arial"/>
          <w:sz w:val="20"/>
          <w:szCs w:val="20"/>
        </w:rPr>
        <w:t xml:space="preserve">različne izobraževalne in raziskovalne </w:t>
      </w:r>
      <w:r w:rsidR="004021C1">
        <w:rPr>
          <w:rFonts w:ascii="Arial" w:hAnsi="Arial" w:cs="Arial"/>
          <w:sz w:val="20"/>
          <w:szCs w:val="20"/>
        </w:rPr>
        <w:t>ustanove</w:t>
      </w:r>
      <w:r w:rsidR="00145ECE">
        <w:rPr>
          <w:rFonts w:ascii="Arial" w:hAnsi="Arial" w:cs="Arial"/>
          <w:sz w:val="20"/>
          <w:szCs w:val="20"/>
        </w:rPr>
        <w:t xml:space="preserve">, </w:t>
      </w:r>
      <w:r w:rsidR="005C7ADE">
        <w:rPr>
          <w:rFonts w:ascii="Arial" w:hAnsi="Arial" w:cs="Arial"/>
          <w:sz w:val="20"/>
          <w:szCs w:val="20"/>
        </w:rPr>
        <w:t>nevladne organizacije, ki delujejo na področju in v korist javnega zdravja</w:t>
      </w:r>
    </w:p>
    <w:p w14:paraId="68F6F1FA" w14:textId="77777777" w:rsidR="00234088" w:rsidRPr="00A4111A" w:rsidRDefault="00234088" w:rsidP="00234088">
      <w:pPr>
        <w:pStyle w:val="Odstavekseznama"/>
        <w:rPr>
          <w:rFonts w:ascii="Arial" w:hAnsi="Arial" w:cs="Arial"/>
        </w:rPr>
      </w:pPr>
    </w:p>
    <w:p w14:paraId="64ADEC58" w14:textId="324C5179" w:rsidR="00756232" w:rsidRPr="00A4111A" w:rsidRDefault="000851BB" w:rsidP="009A6ED6">
      <w:pPr>
        <w:pStyle w:val="Odstavekseznama"/>
        <w:numPr>
          <w:ilvl w:val="0"/>
          <w:numId w:val="5"/>
        </w:numPr>
        <w:rPr>
          <w:rFonts w:ascii="Arial" w:hAnsi="Arial" w:cs="Arial"/>
        </w:rPr>
      </w:pPr>
      <w:r>
        <w:rPr>
          <w:rFonts w:ascii="Arial" w:hAnsi="Arial" w:cs="Arial"/>
          <w:b/>
        </w:rPr>
        <w:t>R</w:t>
      </w:r>
      <w:r w:rsidR="00E7213E" w:rsidRPr="00A4111A">
        <w:rPr>
          <w:rFonts w:ascii="Arial" w:hAnsi="Arial" w:cs="Arial"/>
          <w:b/>
        </w:rPr>
        <w:t>azvoj programov</w:t>
      </w:r>
      <w:r w:rsidR="005602FB" w:rsidRPr="00A4111A">
        <w:rPr>
          <w:rFonts w:ascii="Arial" w:hAnsi="Arial" w:cs="Arial"/>
          <w:b/>
        </w:rPr>
        <w:t xml:space="preserve"> za </w:t>
      </w:r>
      <w:r w:rsidR="00F531EC" w:rsidRPr="00A4111A">
        <w:rPr>
          <w:rFonts w:ascii="Arial" w:hAnsi="Arial" w:cs="Arial"/>
          <w:b/>
        </w:rPr>
        <w:t>p</w:t>
      </w:r>
      <w:r w:rsidR="005602FB" w:rsidRPr="00A4111A">
        <w:rPr>
          <w:rFonts w:ascii="Arial" w:hAnsi="Arial" w:cs="Arial"/>
          <w:b/>
        </w:rPr>
        <w:t>osebej ranljive skupine</w:t>
      </w:r>
      <w:r w:rsidR="00F531EC" w:rsidRPr="00A4111A">
        <w:rPr>
          <w:rFonts w:ascii="Arial" w:hAnsi="Arial" w:cs="Arial"/>
          <w:b/>
        </w:rPr>
        <w:t xml:space="preserve"> otrok, mladostnikov in mladih odraslih, to so </w:t>
      </w:r>
      <w:r w:rsidR="00CB2869" w:rsidRPr="00A4111A">
        <w:rPr>
          <w:rFonts w:ascii="Arial" w:hAnsi="Arial" w:cs="Arial"/>
          <w:b/>
        </w:rPr>
        <w:t xml:space="preserve">npr. </w:t>
      </w:r>
      <w:r w:rsidR="00F531EC" w:rsidRPr="00A4111A">
        <w:rPr>
          <w:rFonts w:ascii="Arial" w:hAnsi="Arial" w:cs="Arial"/>
          <w:b/>
        </w:rPr>
        <w:t xml:space="preserve">osipniki, ki jih ne zajamemo v okviru šolskega sistema, </w:t>
      </w:r>
      <w:r>
        <w:rPr>
          <w:rFonts w:ascii="Arial" w:hAnsi="Arial" w:cs="Arial"/>
          <w:b/>
        </w:rPr>
        <w:t>in</w:t>
      </w:r>
      <w:r w:rsidR="00F531EC" w:rsidRPr="00A4111A">
        <w:rPr>
          <w:rFonts w:ascii="Arial" w:hAnsi="Arial" w:cs="Arial"/>
          <w:b/>
        </w:rPr>
        <w:t xml:space="preserve"> </w:t>
      </w:r>
      <w:r w:rsidR="00215CBC" w:rsidRPr="00A4111A">
        <w:rPr>
          <w:rFonts w:ascii="Arial" w:hAnsi="Arial" w:cs="Arial"/>
          <w:b/>
        </w:rPr>
        <w:t xml:space="preserve">dijaki </w:t>
      </w:r>
      <w:r w:rsidR="00F531EC" w:rsidRPr="00A4111A">
        <w:rPr>
          <w:rFonts w:ascii="Arial" w:hAnsi="Arial" w:cs="Arial"/>
          <w:b/>
        </w:rPr>
        <w:t>v šolah z manj zaht</w:t>
      </w:r>
      <w:r w:rsidR="00215CBC" w:rsidRPr="00A4111A">
        <w:rPr>
          <w:rFonts w:ascii="Arial" w:hAnsi="Arial" w:cs="Arial"/>
          <w:b/>
        </w:rPr>
        <w:t>evnimi izobraževalnimi programi, kjer je delež kadilcev</w:t>
      </w:r>
      <w:r w:rsidR="00C96F1A" w:rsidRPr="00A4111A">
        <w:rPr>
          <w:rFonts w:ascii="Arial" w:hAnsi="Arial" w:cs="Arial"/>
          <w:b/>
        </w:rPr>
        <w:t>/uporabnikov povezanih izdelkov</w:t>
      </w:r>
      <w:r w:rsidR="00215CBC" w:rsidRPr="00A4111A">
        <w:rPr>
          <w:rFonts w:ascii="Arial" w:hAnsi="Arial" w:cs="Arial"/>
          <w:b/>
        </w:rPr>
        <w:t xml:space="preserve"> višji</w:t>
      </w:r>
      <w:r>
        <w:rPr>
          <w:rFonts w:ascii="Arial" w:hAnsi="Arial" w:cs="Arial"/>
          <w:b/>
        </w:rPr>
        <w:t>.</w:t>
      </w:r>
    </w:p>
    <w:p w14:paraId="7F50D4B7" w14:textId="2299A965" w:rsidR="00756232" w:rsidRDefault="005E63B8" w:rsidP="005E63B8">
      <w:pPr>
        <w:rPr>
          <w:rFonts w:ascii="Arial" w:hAnsi="Arial" w:cs="Arial"/>
          <w:sz w:val="20"/>
          <w:szCs w:val="20"/>
        </w:rPr>
      </w:pPr>
      <w:r w:rsidRPr="003E550A">
        <w:rPr>
          <w:rFonts w:ascii="Arial" w:hAnsi="Arial" w:cs="Arial"/>
          <w:sz w:val="20"/>
          <w:szCs w:val="20"/>
        </w:rPr>
        <w:t xml:space="preserve">Določene skupine otrok, mladostnikov in mladih odraslih imajo višje deleže uporabnikov tobačnih in povezanih izdelkov, zato so v teh skupinah potrebni dodatni programi in aktivnosti, ki so posebej prilagojeni značilnostim skupine. </w:t>
      </w:r>
    </w:p>
    <w:p w14:paraId="7C045E88" w14:textId="77777777" w:rsidR="00145ECE" w:rsidRDefault="00145ECE" w:rsidP="005E63B8">
      <w:pPr>
        <w:rPr>
          <w:rFonts w:ascii="Arial" w:hAnsi="Arial" w:cs="Arial"/>
          <w:sz w:val="20"/>
          <w:szCs w:val="20"/>
        </w:rPr>
      </w:pPr>
    </w:p>
    <w:p w14:paraId="7C29DC6C" w14:textId="42713677" w:rsidR="00C50B89" w:rsidRDefault="00C50B89" w:rsidP="00C50B89">
      <w:pPr>
        <w:rPr>
          <w:rFonts w:ascii="Arial" w:hAnsi="Arial" w:cs="Arial"/>
          <w:sz w:val="20"/>
          <w:szCs w:val="20"/>
        </w:rPr>
      </w:pPr>
      <w:r>
        <w:rPr>
          <w:rFonts w:ascii="Arial" w:hAnsi="Arial" w:cs="Arial"/>
          <w:sz w:val="20"/>
          <w:szCs w:val="20"/>
        </w:rPr>
        <w:t>NOSILC</w:t>
      </w:r>
      <w:r w:rsidR="004021C1">
        <w:rPr>
          <w:rFonts w:ascii="Arial" w:hAnsi="Arial" w:cs="Arial"/>
          <w:sz w:val="20"/>
          <w:szCs w:val="20"/>
        </w:rPr>
        <w:t>I</w:t>
      </w:r>
      <w:r>
        <w:rPr>
          <w:rFonts w:ascii="Arial" w:hAnsi="Arial" w:cs="Arial"/>
          <w:sz w:val="20"/>
          <w:szCs w:val="20"/>
        </w:rPr>
        <w:t xml:space="preserve">: </w:t>
      </w:r>
      <w:r w:rsidR="00145ECE">
        <w:rPr>
          <w:rFonts w:ascii="Arial" w:hAnsi="Arial" w:cs="Arial"/>
          <w:sz w:val="20"/>
          <w:szCs w:val="20"/>
        </w:rPr>
        <w:t xml:space="preserve">Nacionalni inštitut za javno zdravje, </w:t>
      </w:r>
      <w:r w:rsidR="00145ECE" w:rsidRPr="00C258D0">
        <w:rPr>
          <w:rFonts w:ascii="Arial" w:hAnsi="Arial" w:cs="Arial"/>
          <w:sz w:val="20"/>
          <w:szCs w:val="20"/>
        </w:rPr>
        <w:t>Ministrstvo za zdravje</w:t>
      </w:r>
      <w:r w:rsidR="002666DF">
        <w:rPr>
          <w:rFonts w:ascii="Arial" w:hAnsi="Arial" w:cs="Arial"/>
          <w:sz w:val="20"/>
          <w:szCs w:val="20"/>
        </w:rPr>
        <w:t xml:space="preserve">, </w:t>
      </w:r>
      <w:r w:rsidR="00145ECE" w:rsidRPr="00C258D0">
        <w:rPr>
          <w:rFonts w:ascii="Arial" w:hAnsi="Arial" w:cs="Arial"/>
          <w:sz w:val="20"/>
          <w:szCs w:val="20"/>
        </w:rPr>
        <w:t>Ministrstvo za izobraževanje, znanost in špor</w:t>
      </w:r>
      <w:r w:rsidR="000C2848">
        <w:rPr>
          <w:rFonts w:ascii="Arial" w:hAnsi="Arial" w:cs="Arial"/>
          <w:sz w:val="20"/>
          <w:szCs w:val="20"/>
        </w:rPr>
        <w:t>t</w:t>
      </w:r>
      <w:r w:rsidR="002666DF">
        <w:rPr>
          <w:rFonts w:ascii="Arial" w:hAnsi="Arial" w:cs="Arial"/>
          <w:sz w:val="20"/>
          <w:szCs w:val="20"/>
        </w:rPr>
        <w:t xml:space="preserve"> </w:t>
      </w:r>
    </w:p>
    <w:p w14:paraId="74A5152A" w14:textId="310ECA5E" w:rsidR="00C50B89" w:rsidRPr="00625F64" w:rsidRDefault="00C50B89" w:rsidP="005E63B8">
      <w:pPr>
        <w:rPr>
          <w:rFonts w:ascii="Arial" w:hAnsi="Arial" w:cs="Arial"/>
          <w:sz w:val="20"/>
          <w:szCs w:val="20"/>
        </w:rPr>
      </w:pPr>
      <w:r>
        <w:rPr>
          <w:rFonts w:ascii="Arial" w:hAnsi="Arial" w:cs="Arial"/>
          <w:sz w:val="20"/>
          <w:szCs w:val="20"/>
        </w:rPr>
        <w:t>SODELUJOČI</w:t>
      </w:r>
      <w:r w:rsidR="002666DF">
        <w:rPr>
          <w:rFonts w:ascii="Arial" w:hAnsi="Arial" w:cs="Arial"/>
          <w:sz w:val="20"/>
          <w:szCs w:val="20"/>
        </w:rPr>
        <w:t>:</w:t>
      </w:r>
      <w:r w:rsidR="001C18D8">
        <w:rPr>
          <w:rFonts w:ascii="Arial" w:hAnsi="Arial" w:cs="Arial"/>
          <w:sz w:val="20"/>
          <w:szCs w:val="20"/>
        </w:rPr>
        <w:t xml:space="preserve"> </w:t>
      </w:r>
      <w:r w:rsidR="00AE7583" w:rsidRPr="001C18D8">
        <w:rPr>
          <w:rFonts w:ascii="Arial" w:hAnsi="Arial" w:cs="Arial"/>
          <w:sz w:val="20"/>
          <w:szCs w:val="20"/>
        </w:rPr>
        <w:t>Ministrstvo za delo, družino, socialne zadeve in enake možnosti</w:t>
      </w:r>
      <w:r w:rsidR="00AE7583">
        <w:rPr>
          <w:rFonts w:ascii="Arial" w:hAnsi="Arial" w:cs="Arial"/>
          <w:sz w:val="20"/>
          <w:szCs w:val="20"/>
        </w:rPr>
        <w:t xml:space="preserve">, Andragoški center Slovenije, </w:t>
      </w:r>
      <w:r w:rsidR="001C18D8">
        <w:rPr>
          <w:rFonts w:ascii="Arial" w:hAnsi="Arial" w:cs="Arial"/>
          <w:sz w:val="20"/>
          <w:szCs w:val="20"/>
        </w:rPr>
        <w:t xml:space="preserve">različne izobraževalne in raziskovalne </w:t>
      </w:r>
      <w:r w:rsidR="004021C1">
        <w:rPr>
          <w:rFonts w:ascii="Arial" w:hAnsi="Arial" w:cs="Arial"/>
          <w:sz w:val="20"/>
          <w:szCs w:val="20"/>
        </w:rPr>
        <w:t>ustanove</w:t>
      </w:r>
      <w:r w:rsidR="001C18D8">
        <w:rPr>
          <w:rFonts w:ascii="Arial" w:hAnsi="Arial" w:cs="Arial"/>
          <w:sz w:val="20"/>
          <w:szCs w:val="20"/>
        </w:rPr>
        <w:t xml:space="preserve">, </w:t>
      </w:r>
      <w:r w:rsidR="005C7ADE">
        <w:rPr>
          <w:rFonts w:ascii="Arial" w:hAnsi="Arial" w:cs="Arial"/>
          <w:sz w:val="20"/>
          <w:szCs w:val="20"/>
        </w:rPr>
        <w:t>nevladne organizacije, ki delujejo na področju in v korist javnega zdravja</w:t>
      </w:r>
    </w:p>
    <w:p w14:paraId="5AFD6E22" w14:textId="77777777" w:rsidR="005E63B8" w:rsidRPr="00A4111A" w:rsidRDefault="005E63B8" w:rsidP="005E63B8">
      <w:pPr>
        <w:rPr>
          <w:rFonts w:ascii="Arial" w:hAnsi="Arial" w:cs="Arial"/>
        </w:rPr>
      </w:pPr>
    </w:p>
    <w:p w14:paraId="4776FFB8" w14:textId="1F7655F6" w:rsidR="00756232" w:rsidRPr="00A4111A" w:rsidRDefault="000851BB" w:rsidP="009A6ED6">
      <w:pPr>
        <w:pStyle w:val="Odstavekseznama"/>
        <w:numPr>
          <w:ilvl w:val="0"/>
          <w:numId w:val="5"/>
        </w:numPr>
        <w:rPr>
          <w:rFonts w:ascii="Arial" w:hAnsi="Arial" w:cs="Arial"/>
          <w:b/>
        </w:rPr>
      </w:pPr>
      <w:bookmarkStart w:id="145" w:name="__DdeLink__981_2394064582"/>
      <w:r>
        <w:rPr>
          <w:rFonts w:ascii="Arial" w:hAnsi="Arial" w:cs="Arial"/>
          <w:b/>
        </w:rPr>
        <w:t>I</w:t>
      </w:r>
      <w:r w:rsidR="00F42545" w:rsidRPr="00A4111A">
        <w:rPr>
          <w:rFonts w:ascii="Arial" w:hAnsi="Arial" w:cs="Arial"/>
          <w:b/>
        </w:rPr>
        <w:t>zvajanje</w:t>
      </w:r>
      <w:r w:rsidR="005602FB" w:rsidRPr="00A4111A">
        <w:rPr>
          <w:rFonts w:ascii="Arial" w:hAnsi="Arial" w:cs="Arial"/>
          <w:b/>
        </w:rPr>
        <w:t xml:space="preserve"> usposabljanj za zdravstvene delavce, delavce v šolskem sistemu, </w:t>
      </w:r>
      <w:r w:rsidR="00B428EE" w:rsidRPr="00A4111A">
        <w:rPr>
          <w:rFonts w:ascii="Arial" w:hAnsi="Arial" w:cs="Arial"/>
          <w:b/>
        </w:rPr>
        <w:t xml:space="preserve">predstavnike </w:t>
      </w:r>
      <w:r w:rsidR="00F531EC" w:rsidRPr="00A4111A">
        <w:rPr>
          <w:rFonts w:ascii="Arial" w:hAnsi="Arial" w:cs="Arial"/>
          <w:b/>
        </w:rPr>
        <w:t xml:space="preserve">nevladnih organizacij </w:t>
      </w:r>
      <w:r w:rsidR="006E046D" w:rsidRPr="00A4111A">
        <w:rPr>
          <w:rFonts w:ascii="Arial" w:hAnsi="Arial" w:cs="Arial"/>
          <w:b/>
        </w:rPr>
        <w:t>in drugih, ki delajo</w:t>
      </w:r>
      <w:r w:rsidR="00F531EC" w:rsidRPr="00A4111A">
        <w:rPr>
          <w:rFonts w:ascii="Arial" w:hAnsi="Arial" w:cs="Arial"/>
          <w:b/>
        </w:rPr>
        <w:t xml:space="preserve"> na področju preprečevanja uporabe tobačnih in povezanih izdelkov</w:t>
      </w:r>
      <w:bookmarkEnd w:id="145"/>
      <w:r w:rsidR="007453C1">
        <w:rPr>
          <w:rFonts w:ascii="Arial" w:hAnsi="Arial" w:cs="Arial"/>
          <w:b/>
        </w:rPr>
        <w:t>.</w:t>
      </w:r>
      <w:r w:rsidR="00215CBC" w:rsidRPr="00A4111A">
        <w:rPr>
          <w:rFonts w:ascii="Arial" w:hAnsi="Arial" w:cs="Arial"/>
          <w:b/>
        </w:rPr>
        <w:t xml:space="preserve"> </w:t>
      </w:r>
    </w:p>
    <w:p w14:paraId="3B3D08DD" w14:textId="053718AA" w:rsidR="00C62429" w:rsidRDefault="00AE7EF3" w:rsidP="00AE7EF3">
      <w:pPr>
        <w:rPr>
          <w:rFonts w:ascii="Arial" w:hAnsi="Arial" w:cs="Arial"/>
          <w:sz w:val="20"/>
          <w:szCs w:val="20"/>
        </w:rPr>
      </w:pPr>
      <w:r w:rsidRPr="003E550A">
        <w:rPr>
          <w:rFonts w:ascii="Arial" w:hAnsi="Arial" w:cs="Arial"/>
          <w:sz w:val="20"/>
          <w:szCs w:val="20"/>
        </w:rPr>
        <w:t>Za učinkovito delo z mladimi je potrebn</w:t>
      </w:r>
      <w:r w:rsidR="006E046D" w:rsidRPr="003E550A">
        <w:rPr>
          <w:rFonts w:ascii="Arial" w:hAnsi="Arial" w:cs="Arial"/>
          <w:sz w:val="20"/>
          <w:szCs w:val="20"/>
        </w:rPr>
        <w:t>o</w:t>
      </w:r>
      <w:r w:rsidRPr="003E550A">
        <w:rPr>
          <w:rFonts w:ascii="Arial" w:hAnsi="Arial" w:cs="Arial"/>
          <w:sz w:val="20"/>
          <w:szCs w:val="20"/>
        </w:rPr>
        <w:t xml:space="preserve"> </w:t>
      </w:r>
      <w:r w:rsidR="006E046D" w:rsidRPr="003E550A">
        <w:rPr>
          <w:rFonts w:ascii="Arial" w:hAnsi="Arial" w:cs="Arial"/>
          <w:sz w:val="20"/>
          <w:szCs w:val="20"/>
        </w:rPr>
        <w:t>ustrezno</w:t>
      </w:r>
      <w:r w:rsidRPr="003E550A">
        <w:rPr>
          <w:rFonts w:ascii="Arial" w:hAnsi="Arial" w:cs="Arial"/>
          <w:sz w:val="20"/>
          <w:szCs w:val="20"/>
        </w:rPr>
        <w:t xml:space="preserve"> usposabljanja vseh, ki delajo z otroki, mladostniki in mladimi odraslimi, </w:t>
      </w:r>
      <w:r w:rsidR="00BF5159" w:rsidRPr="003E550A">
        <w:rPr>
          <w:rFonts w:ascii="Arial" w:hAnsi="Arial" w:cs="Arial"/>
          <w:sz w:val="20"/>
          <w:szCs w:val="20"/>
        </w:rPr>
        <w:t>na področju preprečevanja in zmanjševanja uporabe</w:t>
      </w:r>
      <w:r w:rsidRPr="003E550A">
        <w:rPr>
          <w:rFonts w:ascii="Arial" w:hAnsi="Arial" w:cs="Arial"/>
          <w:sz w:val="20"/>
          <w:szCs w:val="20"/>
        </w:rPr>
        <w:t xml:space="preserve"> tobačnih in povezanih izdelkov.</w:t>
      </w:r>
      <w:r w:rsidR="00F34FAD" w:rsidRPr="003E550A">
        <w:rPr>
          <w:rFonts w:ascii="Arial" w:hAnsi="Arial" w:cs="Arial"/>
          <w:sz w:val="20"/>
          <w:szCs w:val="20"/>
        </w:rPr>
        <w:t xml:space="preserve"> Vsebine s tega področja je treb</w:t>
      </w:r>
      <w:r w:rsidR="004D76E4">
        <w:rPr>
          <w:rFonts w:ascii="Arial" w:hAnsi="Arial" w:cs="Arial"/>
          <w:sz w:val="20"/>
          <w:szCs w:val="20"/>
        </w:rPr>
        <w:t>a</w:t>
      </w:r>
      <w:r w:rsidR="00322A85">
        <w:rPr>
          <w:rFonts w:ascii="Arial" w:hAnsi="Arial" w:cs="Arial"/>
          <w:sz w:val="20"/>
          <w:szCs w:val="20"/>
        </w:rPr>
        <w:t xml:space="preserve"> v sodelovanju z izobraževalnimi ustanovami</w:t>
      </w:r>
      <w:r w:rsidR="00F34FAD" w:rsidRPr="003E550A">
        <w:rPr>
          <w:rFonts w:ascii="Arial" w:hAnsi="Arial" w:cs="Arial"/>
          <w:sz w:val="20"/>
          <w:szCs w:val="20"/>
        </w:rPr>
        <w:t xml:space="preserve"> vključiti tudi v dodiplomsko, podiplomsko in drugo </w:t>
      </w:r>
      <w:r w:rsidR="007453C1">
        <w:rPr>
          <w:rFonts w:ascii="Arial" w:hAnsi="Arial" w:cs="Arial"/>
          <w:sz w:val="20"/>
          <w:szCs w:val="20"/>
        </w:rPr>
        <w:t>pomembno</w:t>
      </w:r>
      <w:r w:rsidR="007453C1" w:rsidRPr="003E550A">
        <w:rPr>
          <w:rFonts w:ascii="Arial" w:hAnsi="Arial" w:cs="Arial"/>
          <w:sz w:val="20"/>
          <w:szCs w:val="20"/>
        </w:rPr>
        <w:t xml:space="preserve"> </w:t>
      </w:r>
      <w:r w:rsidR="00F34FAD" w:rsidRPr="003E550A">
        <w:rPr>
          <w:rFonts w:ascii="Arial" w:hAnsi="Arial" w:cs="Arial"/>
          <w:sz w:val="20"/>
          <w:szCs w:val="20"/>
        </w:rPr>
        <w:t>izobraževanje teh skupin (ukrep je podrobneje opisan v poglavju o opuščanju kajenja).</w:t>
      </w:r>
    </w:p>
    <w:p w14:paraId="34E7A757" w14:textId="77777777" w:rsidR="001C18D8" w:rsidRDefault="001C18D8" w:rsidP="00AE7EF3">
      <w:pPr>
        <w:rPr>
          <w:rFonts w:ascii="Arial" w:hAnsi="Arial" w:cs="Arial"/>
          <w:sz w:val="20"/>
          <w:szCs w:val="20"/>
        </w:rPr>
      </w:pPr>
    </w:p>
    <w:p w14:paraId="3ABE29BB" w14:textId="2DB9DD4B" w:rsidR="00C50B89" w:rsidRDefault="00C50B89" w:rsidP="00C50B89">
      <w:pPr>
        <w:rPr>
          <w:rFonts w:ascii="Arial" w:hAnsi="Arial" w:cs="Arial"/>
          <w:sz w:val="20"/>
          <w:szCs w:val="20"/>
        </w:rPr>
      </w:pPr>
      <w:r>
        <w:rPr>
          <w:rFonts w:ascii="Arial" w:hAnsi="Arial" w:cs="Arial"/>
          <w:sz w:val="20"/>
          <w:szCs w:val="20"/>
        </w:rPr>
        <w:t>NOSILC</w:t>
      </w:r>
      <w:r w:rsidR="004021C1">
        <w:rPr>
          <w:rFonts w:ascii="Arial" w:hAnsi="Arial" w:cs="Arial"/>
          <w:sz w:val="20"/>
          <w:szCs w:val="20"/>
        </w:rPr>
        <w:t>I</w:t>
      </w:r>
      <w:r>
        <w:rPr>
          <w:rFonts w:ascii="Arial" w:hAnsi="Arial" w:cs="Arial"/>
          <w:sz w:val="20"/>
          <w:szCs w:val="20"/>
        </w:rPr>
        <w:t xml:space="preserve">: </w:t>
      </w:r>
      <w:r w:rsidR="001C18D8">
        <w:rPr>
          <w:rFonts w:ascii="Arial" w:hAnsi="Arial" w:cs="Arial"/>
          <w:sz w:val="20"/>
          <w:szCs w:val="20"/>
        </w:rPr>
        <w:t xml:space="preserve">Nacionalni inštitut za javno zdravje, </w:t>
      </w:r>
      <w:r w:rsidR="001C18D8" w:rsidRPr="00C258D0">
        <w:rPr>
          <w:rFonts w:ascii="Arial" w:hAnsi="Arial" w:cs="Arial"/>
          <w:sz w:val="20"/>
          <w:szCs w:val="20"/>
        </w:rPr>
        <w:t>Ministrstvo za zdravje</w:t>
      </w:r>
      <w:r w:rsidR="001C18D8">
        <w:rPr>
          <w:rFonts w:ascii="Arial" w:hAnsi="Arial" w:cs="Arial"/>
          <w:sz w:val="20"/>
          <w:szCs w:val="20"/>
        </w:rPr>
        <w:t xml:space="preserve">, </w:t>
      </w:r>
      <w:r w:rsidR="001C18D8" w:rsidRPr="00C258D0">
        <w:rPr>
          <w:rFonts w:ascii="Arial" w:hAnsi="Arial" w:cs="Arial"/>
          <w:sz w:val="20"/>
          <w:szCs w:val="20"/>
        </w:rPr>
        <w:t>Ministrstvo za izobraževanje, znanost in šport</w:t>
      </w:r>
      <w:r w:rsidR="0051678F">
        <w:rPr>
          <w:rFonts w:ascii="Arial" w:hAnsi="Arial" w:cs="Arial"/>
          <w:sz w:val="20"/>
          <w:szCs w:val="20"/>
        </w:rPr>
        <w:t xml:space="preserve">, </w:t>
      </w:r>
      <w:r w:rsidR="001C18D8" w:rsidRPr="00A04117">
        <w:rPr>
          <w:rFonts w:ascii="Arial" w:hAnsi="Arial" w:cs="Arial"/>
          <w:sz w:val="20"/>
          <w:szCs w:val="20"/>
        </w:rPr>
        <w:t>izobraževalne ustanove</w:t>
      </w:r>
    </w:p>
    <w:p w14:paraId="1D936609" w14:textId="35EC438B" w:rsidR="00C50B89" w:rsidRPr="005C7ADE" w:rsidRDefault="00C50B89" w:rsidP="00AE7EF3">
      <w:pPr>
        <w:rPr>
          <w:rFonts w:ascii="Arial" w:hAnsi="Arial" w:cs="Arial"/>
        </w:rPr>
      </w:pPr>
      <w:r>
        <w:rPr>
          <w:rFonts w:ascii="Arial" w:hAnsi="Arial" w:cs="Arial"/>
          <w:sz w:val="20"/>
          <w:szCs w:val="20"/>
        </w:rPr>
        <w:t>SODELUJOČI</w:t>
      </w:r>
      <w:r w:rsidRPr="0051678F">
        <w:rPr>
          <w:rFonts w:ascii="Arial" w:hAnsi="Arial" w:cs="Arial"/>
          <w:sz w:val="20"/>
          <w:szCs w:val="20"/>
        </w:rPr>
        <w:t>:</w:t>
      </w:r>
      <w:r w:rsidR="0051678F" w:rsidRPr="0051678F">
        <w:rPr>
          <w:rFonts w:ascii="Arial" w:hAnsi="Arial" w:cs="Arial"/>
          <w:sz w:val="20"/>
          <w:szCs w:val="20"/>
        </w:rPr>
        <w:t xml:space="preserve"> </w:t>
      </w:r>
      <w:r w:rsidR="005C7ADE">
        <w:rPr>
          <w:rFonts w:ascii="Arial" w:hAnsi="Arial" w:cs="Arial"/>
          <w:sz w:val="20"/>
          <w:szCs w:val="20"/>
        </w:rPr>
        <w:t>nevladne organizacije, ki delujejo na področju in v korist javnega zdravja</w:t>
      </w:r>
      <w:r w:rsidR="0051678F">
        <w:rPr>
          <w:rFonts w:ascii="Arial" w:hAnsi="Arial" w:cs="Arial"/>
          <w:sz w:val="20"/>
          <w:szCs w:val="20"/>
        </w:rPr>
        <w:t xml:space="preserve">, </w:t>
      </w:r>
      <w:r w:rsidR="001C18D8">
        <w:rPr>
          <w:rFonts w:ascii="Arial" w:hAnsi="Arial" w:cs="Arial"/>
          <w:sz w:val="20"/>
          <w:szCs w:val="20"/>
        </w:rPr>
        <w:t>zdravstveni delavci, delavci v šolskem sistemu</w:t>
      </w:r>
    </w:p>
    <w:p w14:paraId="2F89EA04" w14:textId="77777777" w:rsidR="00AE7EF3" w:rsidRPr="003E550A" w:rsidRDefault="00AE7EF3" w:rsidP="00AE7EF3">
      <w:pPr>
        <w:rPr>
          <w:rFonts w:ascii="Arial" w:hAnsi="Arial" w:cs="Arial"/>
          <w:sz w:val="20"/>
          <w:szCs w:val="20"/>
        </w:rPr>
      </w:pPr>
    </w:p>
    <w:p w14:paraId="58E36C3A" w14:textId="4E6B4E2D" w:rsidR="00756232" w:rsidRPr="00A4111A" w:rsidRDefault="007453C1" w:rsidP="009A6ED6">
      <w:pPr>
        <w:pStyle w:val="Odstavekseznama"/>
        <w:numPr>
          <w:ilvl w:val="0"/>
          <w:numId w:val="5"/>
        </w:numPr>
        <w:rPr>
          <w:rFonts w:ascii="Arial" w:hAnsi="Arial" w:cs="Arial"/>
          <w:b/>
        </w:rPr>
      </w:pPr>
      <w:r>
        <w:rPr>
          <w:rFonts w:ascii="Arial" w:hAnsi="Arial" w:cs="Arial"/>
          <w:b/>
        </w:rPr>
        <w:t>V</w:t>
      </w:r>
      <w:r w:rsidR="0088549D" w:rsidRPr="00A4111A">
        <w:rPr>
          <w:rFonts w:ascii="Arial" w:hAnsi="Arial" w:cs="Arial"/>
          <w:b/>
        </w:rPr>
        <w:t xml:space="preserve">ključitev skupnostnega pristopa </w:t>
      </w:r>
      <w:r w:rsidR="00F531EC" w:rsidRPr="00A4111A">
        <w:rPr>
          <w:rFonts w:ascii="Arial" w:hAnsi="Arial" w:cs="Arial"/>
          <w:b/>
        </w:rPr>
        <w:t xml:space="preserve">za zagotavljanje in krepitev okolja, ki </w:t>
      </w:r>
      <w:r w:rsidR="00CA2931" w:rsidRPr="00A4111A">
        <w:rPr>
          <w:rFonts w:ascii="Arial" w:hAnsi="Arial" w:cs="Arial"/>
          <w:b/>
        </w:rPr>
        <w:t>prispeva k manjši</w:t>
      </w:r>
      <w:r w:rsidR="00F531EC" w:rsidRPr="00A4111A">
        <w:rPr>
          <w:rFonts w:ascii="Arial" w:hAnsi="Arial" w:cs="Arial"/>
          <w:b/>
        </w:rPr>
        <w:t xml:space="preserve"> </w:t>
      </w:r>
      <w:r w:rsidR="00C96F1A" w:rsidRPr="00A4111A">
        <w:rPr>
          <w:rFonts w:ascii="Arial" w:hAnsi="Arial" w:cs="Arial"/>
          <w:b/>
        </w:rPr>
        <w:t>uporab</w:t>
      </w:r>
      <w:r w:rsidR="00CA2931" w:rsidRPr="00A4111A">
        <w:rPr>
          <w:rFonts w:ascii="Arial" w:hAnsi="Arial" w:cs="Arial"/>
          <w:b/>
        </w:rPr>
        <w:t>i</w:t>
      </w:r>
      <w:r w:rsidR="00C96F1A" w:rsidRPr="00A4111A">
        <w:rPr>
          <w:rFonts w:ascii="Arial" w:hAnsi="Arial" w:cs="Arial"/>
          <w:b/>
        </w:rPr>
        <w:t xml:space="preserve"> </w:t>
      </w:r>
      <w:r w:rsidR="00CA2931" w:rsidRPr="00A4111A">
        <w:rPr>
          <w:rFonts w:ascii="Arial" w:hAnsi="Arial" w:cs="Arial"/>
          <w:b/>
        </w:rPr>
        <w:t xml:space="preserve">tobačnih in </w:t>
      </w:r>
      <w:r w:rsidR="00C96F1A" w:rsidRPr="00A4111A">
        <w:rPr>
          <w:rFonts w:ascii="Arial" w:hAnsi="Arial" w:cs="Arial"/>
          <w:b/>
        </w:rPr>
        <w:t>povezanih izdelkov</w:t>
      </w:r>
      <w:r w:rsidR="00215CBC" w:rsidRPr="00A4111A">
        <w:rPr>
          <w:rFonts w:ascii="Arial" w:hAnsi="Arial" w:cs="Arial"/>
          <w:b/>
        </w:rPr>
        <w:t xml:space="preserve"> med prebivalci skupnosti, prvenstveno med otroki, mladostniki in mladimi odraslimi</w:t>
      </w:r>
      <w:r>
        <w:rPr>
          <w:rFonts w:ascii="Arial" w:hAnsi="Arial" w:cs="Arial"/>
          <w:b/>
        </w:rPr>
        <w:t>.</w:t>
      </w:r>
    </w:p>
    <w:p w14:paraId="27BBBF91" w14:textId="56D769CB" w:rsidR="005602FB" w:rsidRDefault="00AE7EF3" w:rsidP="00AE7EF3">
      <w:pPr>
        <w:rPr>
          <w:rFonts w:ascii="Arial" w:hAnsi="Arial" w:cs="Arial"/>
          <w:sz w:val="20"/>
          <w:szCs w:val="20"/>
        </w:rPr>
      </w:pPr>
      <w:r w:rsidRPr="007B33C1">
        <w:rPr>
          <w:rFonts w:ascii="Arial" w:hAnsi="Arial" w:cs="Arial"/>
          <w:sz w:val="20"/>
          <w:szCs w:val="20"/>
        </w:rPr>
        <w:t xml:space="preserve">Lokalna skupnost lahko pomembno prispeva </w:t>
      </w:r>
      <w:r w:rsidR="007453C1">
        <w:rPr>
          <w:rFonts w:ascii="Arial" w:hAnsi="Arial" w:cs="Arial"/>
          <w:sz w:val="20"/>
          <w:szCs w:val="20"/>
        </w:rPr>
        <w:t>k oblikovanju</w:t>
      </w:r>
      <w:r w:rsidRPr="007B33C1">
        <w:rPr>
          <w:rFonts w:ascii="Arial" w:hAnsi="Arial" w:cs="Arial"/>
          <w:sz w:val="20"/>
          <w:szCs w:val="20"/>
        </w:rPr>
        <w:t xml:space="preserve"> okolja brez spodbud za kajenje</w:t>
      </w:r>
      <w:r w:rsidR="003E550A" w:rsidRPr="007B33C1">
        <w:rPr>
          <w:rFonts w:ascii="Arial" w:hAnsi="Arial" w:cs="Arial"/>
          <w:sz w:val="20"/>
          <w:szCs w:val="20"/>
        </w:rPr>
        <w:t xml:space="preserve"> (npr. s sprejemom zavez občin, da postanejo »nekadilske občine«</w:t>
      </w:r>
      <w:r w:rsidR="00076B53" w:rsidRPr="007B33C1">
        <w:rPr>
          <w:rFonts w:ascii="Arial" w:hAnsi="Arial" w:cs="Arial"/>
          <w:sz w:val="20"/>
          <w:szCs w:val="20"/>
        </w:rPr>
        <w:t xml:space="preserve"> ali z vzpostavljanjem</w:t>
      </w:r>
      <w:r w:rsidR="00845AB5" w:rsidRPr="007B33C1">
        <w:rPr>
          <w:rFonts w:ascii="Arial" w:hAnsi="Arial" w:cs="Arial"/>
          <w:sz w:val="20"/>
          <w:szCs w:val="20"/>
        </w:rPr>
        <w:t xml:space="preserve"> ustreznih</w:t>
      </w:r>
      <w:r w:rsidR="00076B53" w:rsidRPr="007B33C1">
        <w:rPr>
          <w:rFonts w:ascii="Arial" w:hAnsi="Arial" w:cs="Arial"/>
          <w:sz w:val="20"/>
          <w:szCs w:val="20"/>
        </w:rPr>
        <w:t xml:space="preserve"> svetovaln</w:t>
      </w:r>
      <w:r w:rsidR="00845AB5" w:rsidRPr="007B33C1">
        <w:rPr>
          <w:rFonts w:ascii="Arial" w:hAnsi="Arial" w:cs="Arial"/>
          <w:sz w:val="20"/>
          <w:szCs w:val="20"/>
        </w:rPr>
        <w:t>ih</w:t>
      </w:r>
      <w:r w:rsidR="00076B53" w:rsidRPr="007B33C1">
        <w:rPr>
          <w:rFonts w:ascii="Arial" w:hAnsi="Arial" w:cs="Arial"/>
          <w:sz w:val="20"/>
          <w:szCs w:val="20"/>
        </w:rPr>
        <w:t xml:space="preserve"> tel</w:t>
      </w:r>
      <w:r w:rsidR="00845AB5" w:rsidRPr="007B33C1">
        <w:rPr>
          <w:rFonts w:ascii="Arial" w:hAnsi="Arial" w:cs="Arial"/>
          <w:sz w:val="20"/>
          <w:szCs w:val="20"/>
        </w:rPr>
        <w:t>es</w:t>
      </w:r>
      <w:r w:rsidR="00076B53" w:rsidRPr="007B33C1">
        <w:rPr>
          <w:rFonts w:ascii="Arial" w:hAnsi="Arial" w:cs="Arial"/>
          <w:sz w:val="20"/>
          <w:szCs w:val="20"/>
        </w:rPr>
        <w:t xml:space="preserve"> županom</w:t>
      </w:r>
      <w:r w:rsidR="003E550A" w:rsidRPr="007B33C1">
        <w:rPr>
          <w:rFonts w:ascii="Arial" w:hAnsi="Arial" w:cs="Arial"/>
          <w:sz w:val="20"/>
          <w:szCs w:val="20"/>
        </w:rPr>
        <w:t>)</w:t>
      </w:r>
      <w:r w:rsidRPr="007B33C1">
        <w:rPr>
          <w:rFonts w:ascii="Arial" w:hAnsi="Arial" w:cs="Arial"/>
          <w:sz w:val="20"/>
          <w:szCs w:val="20"/>
        </w:rPr>
        <w:t xml:space="preserve"> in pri delu z otroki, mladostniki in mladimi odraslimi v preprečevanju uporabe tobaka in povezanih izdelkov, pri čemer je </w:t>
      </w:r>
      <w:r w:rsidR="00F47920" w:rsidRPr="007B33C1">
        <w:rPr>
          <w:rFonts w:ascii="Arial" w:hAnsi="Arial" w:cs="Arial"/>
          <w:sz w:val="20"/>
          <w:szCs w:val="20"/>
        </w:rPr>
        <w:t xml:space="preserve">v lokalni skupnosti </w:t>
      </w:r>
      <w:r w:rsidRPr="007B33C1">
        <w:rPr>
          <w:rFonts w:ascii="Arial" w:hAnsi="Arial" w:cs="Arial"/>
          <w:sz w:val="20"/>
          <w:szCs w:val="20"/>
        </w:rPr>
        <w:t>potrebno povezovanje vseh ključnih deležnikov.</w:t>
      </w:r>
      <w:r w:rsidR="004748FD" w:rsidRPr="007B33C1">
        <w:rPr>
          <w:rFonts w:ascii="Arial" w:hAnsi="Arial" w:cs="Arial"/>
        </w:rPr>
        <w:t xml:space="preserve"> </w:t>
      </w:r>
      <w:r w:rsidR="004748FD" w:rsidRPr="007B33C1">
        <w:rPr>
          <w:rFonts w:ascii="Arial" w:hAnsi="Arial" w:cs="Arial"/>
          <w:sz w:val="20"/>
          <w:szCs w:val="20"/>
        </w:rPr>
        <w:t>V</w:t>
      </w:r>
      <w:r w:rsidR="004748FD" w:rsidRPr="00076B53">
        <w:rPr>
          <w:rFonts w:ascii="Arial" w:hAnsi="Arial" w:cs="Arial"/>
          <w:sz w:val="20"/>
          <w:szCs w:val="20"/>
        </w:rPr>
        <w:t xml:space="preserve"> okviru projekta MoST (Nadgradnja in razvoj preventivnih programov ter njihovo izvajanje v primarnem </w:t>
      </w:r>
      <w:r w:rsidR="004748FD" w:rsidRPr="00076B53">
        <w:rPr>
          <w:rFonts w:ascii="Arial" w:hAnsi="Arial" w:cs="Arial"/>
          <w:sz w:val="20"/>
          <w:szCs w:val="20"/>
        </w:rPr>
        <w:lastRenderedPageBreak/>
        <w:t>zdravstvenem varstvu in lokalnih skupnostih in projekta Model skupnostnega pristopa krepitve zdravja in zmanjševanja neenakosti v zdravju v lokalnih skupnostih) so bile pripravljene strokovn</w:t>
      </w:r>
      <w:r w:rsidR="005518D0">
        <w:rPr>
          <w:rFonts w:ascii="Arial" w:hAnsi="Arial" w:cs="Arial"/>
          <w:sz w:val="20"/>
          <w:szCs w:val="20"/>
        </w:rPr>
        <w:t>e</w:t>
      </w:r>
      <w:r w:rsidR="004748FD" w:rsidRPr="00076B53">
        <w:rPr>
          <w:rFonts w:ascii="Arial" w:hAnsi="Arial" w:cs="Arial"/>
          <w:sz w:val="20"/>
          <w:szCs w:val="20"/>
        </w:rPr>
        <w:t xml:space="preserve"> usmeritve za izvajanje aktivnosti na 25 izbranih lokacijah zdravstvenih domov ali konzorcijev zdravstvenih domov, ki so se prijavili na razpis Ministrstva za zdravje. Del projektnih aktivnosti za izvedbo na terenu je izvajanje zdravstveno</w:t>
      </w:r>
      <w:r w:rsidR="00466161">
        <w:rPr>
          <w:rFonts w:ascii="Arial" w:hAnsi="Arial" w:cs="Arial"/>
          <w:sz w:val="20"/>
          <w:szCs w:val="20"/>
        </w:rPr>
        <w:t>-</w:t>
      </w:r>
      <w:r w:rsidR="004748FD" w:rsidRPr="00076B53">
        <w:rPr>
          <w:rFonts w:ascii="Arial" w:hAnsi="Arial" w:cs="Arial"/>
          <w:sz w:val="20"/>
          <w:szCs w:val="20"/>
        </w:rPr>
        <w:t xml:space="preserve">vzgojnih skupinskih delavnic za osipnike, ki so vključeni v organizirane službe (PUMO, Mladinski centri). </w:t>
      </w:r>
      <w:r w:rsidR="00F9037F">
        <w:rPr>
          <w:rFonts w:ascii="Arial" w:hAnsi="Arial" w:cs="Arial"/>
          <w:sz w:val="20"/>
          <w:szCs w:val="20"/>
        </w:rPr>
        <w:t>T</w:t>
      </w:r>
      <w:r w:rsidR="00CA2931" w:rsidRPr="00076B53">
        <w:rPr>
          <w:rFonts w:ascii="Arial" w:hAnsi="Arial" w:cs="Arial"/>
          <w:sz w:val="20"/>
          <w:szCs w:val="20"/>
        </w:rPr>
        <w:t>reb</w:t>
      </w:r>
      <w:r w:rsidR="00F9037F">
        <w:rPr>
          <w:rFonts w:ascii="Arial" w:hAnsi="Arial" w:cs="Arial"/>
          <w:sz w:val="20"/>
          <w:szCs w:val="20"/>
        </w:rPr>
        <w:t>a</w:t>
      </w:r>
      <w:r w:rsidR="00CA2931" w:rsidRPr="00076B53">
        <w:rPr>
          <w:rFonts w:ascii="Arial" w:hAnsi="Arial" w:cs="Arial"/>
          <w:sz w:val="20"/>
          <w:szCs w:val="20"/>
        </w:rPr>
        <w:t xml:space="preserve"> bo zagotoviti širitev v pilotnem projektu preverjenih pristopov v vsa lokalna okolja. </w:t>
      </w:r>
    </w:p>
    <w:p w14:paraId="3D630DE4" w14:textId="77777777" w:rsidR="00466161" w:rsidRDefault="00466161" w:rsidP="00AE7EF3">
      <w:pPr>
        <w:rPr>
          <w:rFonts w:ascii="Arial" w:hAnsi="Arial" w:cs="Arial"/>
          <w:sz w:val="20"/>
          <w:szCs w:val="20"/>
        </w:rPr>
      </w:pPr>
    </w:p>
    <w:p w14:paraId="1F8FF3CB" w14:textId="21027D65" w:rsidR="00C50B89" w:rsidRDefault="00C50B89" w:rsidP="00C50B89">
      <w:pPr>
        <w:rPr>
          <w:rFonts w:ascii="Arial" w:hAnsi="Arial" w:cs="Arial"/>
          <w:sz w:val="20"/>
          <w:szCs w:val="20"/>
        </w:rPr>
      </w:pPr>
      <w:r>
        <w:rPr>
          <w:rFonts w:ascii="Arial" w:hAnsi="Arial" w:cs="Arial"/>
          <w:sz w:val="20"/>
          <w:szCs w:val="20"/>
        </w:rPr>
        <w:t>NOSILC</w:t>
      </w:r>
      <w:r w:rsidR="00765A5B">
        <w:rPr>
          <w:rFonts w:ascii="Arial" w:hAnsi="Arial" w:cs="Arial"/>
          <w:sz w:val="20"/>
          <w:szCs w:val="20"/>
        </w:rPr>
        <w:t>A</w:t>
      </w:r>
      <w:r>
        <w:rPr>
          <w:rFonts w:ascii="Arial" w:hAnsi="Arial" w:cs="Arial"/>
          <w:sz w:val="20"/>
          <w:szCs w:val="20"/>
        </w:rPr>
        <w:t xml:space="preserve">: </w:t>
      </w:r>
      <w:r w:rsidR="00466161">
        <w:rPr>
          <w:rFonts w:ascii="Arial" w:hAnsi="Arial" w:cs="Arial"/>
          <w:sz w:val="20"/>
          <w:szCs w:val="20"/>
        </w:rPr>
        <w:t xml:space="preserve">Nacionalni inštitut za javno zdravje, </w:t>
      </w:r>
      <w:r w:rsidR="00466161" w:rsidRPr="00C258D0">
        <w:rPr>
          <w:rFonts w:ascii="Arial" w:hAnsi="Arial" w:cs="Arial"/>
          <w:sz w:val="20"/>
          <w:szCs w:val="20"/>
        </w:rPr>
        <w:t>Ministrstvo za zdravje</w:t>
      </w:r>
    </w:p>
    <w:p w14:paraId="708868B1" w14:textId="1C5ECD35" w:rsidR="00C50B89" w:rsidRPr="00A4111A" w:rsidRDefault="00C50B89" w:rsidP="00C50B89">
      <w:pPr>
        <w:rPr>
          <w:rFonts w:ascii="Arial" w:hAnsi="Arial" w:cs="Arial"/>
        </w:rPr>
      </w:pPr>
      <w:r>
        <w:rPr>
          <w:rFonts w:ascii="Arial" w:hAnsi="Arial" w:cs="Arial"/>
          <w:sz w:val="20"/>
          <w:szCs w:val="20"/>
        </w:rPr>
        <w:t xml:space="preserve">SODELUJOČI: </w:t>
      </w:r>
      <w:r w:rsidR="00466161">
        <w:rPr>
          <w:rFonts w:ascii="Arial" w:hAnsi="Arial" w:cs="Arial"/>
          <w:sz w:val="20"/>
          <w:szCs w:val="20"/>
        </w:rPr>
        <w:t xml:space="preserve">zdravstveni domovi, lokalna skupnost, </w:t>
      </w:r>
      <w:r w:rsidR="005C7ADE">
        <w:rPr>
          <w:rFonts w:ascii="Arial" w:hAnsi="Arial" w:cs="Arial"/>
          <w:sz w:val="20"/>
          <w:szCs w:val="20"/>
        </w:rPr>
        <w:t>nevladne organizacije, ki delujejo na področju in v korist javnega zdravja</w:t>
      </w:r>
      <w:r w:rsidR="005C7ADE">
        <w:rPr>
          <w:rFonts w:ascii="Arial" w:hAnsi="Arial" w:cs="Arial"/>
        </w:rPr>
        <w:t xml:space="preserve"> </w:t>
      </w:r>
      <w:r w:rsidR="00466161">
        <w:rPr>
          <w:rFonts w:ascii="Arial" w:hAnsi="Arial" w:cs="Arial"/>
          <w:sz w:val="20"/>
          <w:szCs w:val="20"/>
        </w:rPr>
        <w:t xml:space="preserve">in ostale relevantne </w:t>
      </w:r>
      <w:r w:rsidR="004021C1">
        <w:rPr>
          <w:rFonts w:ascii="Arial" w:hAnsi="Arial" w:cs="Arial"/>
          <w:sz w:val="20"/>
          <w:szCs w:val="20"/>
        </w:rPr>
        <w:t xml:space="preserve">ustanove </w:t>
      </w:r>
      <w:r w:rsidR="00466161">
        <w:rPr>
          <w:rFonts w:ascii="Arial" w:hAnsi="Arial" w:cs="Arial"/>
          <w:sz w:val="20"/>
          <w:szCs w:val="20"/>
        </w:rPr>
        <w:t xml:space="preserve">in organizacije </w:t>
      </w:r>
    </w:p>
    <w:p w14:paraId="68B0F6FD" w14:textId="77777777" w:rsidR="00CA2931" w:rsidRPr="00076B53" w:rsidRDefault="00CA2931" w:rsidP="00AE7EF3">
      <w:pPr>
        <w:rPr>
          <w:rFonts w:ascii="Arial" w:hAnsi="Arial" w:cs="Arial"/>
          <w:sz w:val="20"/>
          <w:szCs w:val="20"/>
        </w:rPr>
      </w:pPr>
    </w:p>
    <w:p w14:paraId="68003587" w14:textId="0ED4E429" w:rsidR="005602FB" w:rsidRPr="00A4111A" w:rsidRDefault="00532BD8" w:rsidP="009A6ED6">
      <w:pPr>
        <w:pStyle w:val="Odstavekseznama"/>
        <w:numPr>
          <w:ilvl w:val="0"/>
          <w:numId w:val="13"/>
        </w:numPr>
        <w:rPr>
          <w:rFonts w:ascii="Arial" w:hAnsi="Arial" w:cs="Arial"/>
        </w:rPr>
      </w:pPr>
      <w:r w:rsidRPr="00A4111A">
        <w:rPr>
          <w:rFonts w:ascii="Arial" w:hAnsi="Arial" w:cs="Arial"/>
          <w:b/>
        </w:rPr>
        <w:t>Z</w:t>
      </w:r>
      <w:r w:rsidR="005602FB" w:rsidRPr="00A4111A">
        <w:rPr>
          <w:rFonts w:ascii="Arial" w:hAnsi="Arial" w:cs="Arial"/>
          <w:b/>
        </w:rPr>
        <w:t>agotovitev</w:t>
      </w:r>
      <w:r w:rsidRPr="00A4111A">
        <w:rPr>
          <w:rFonts w:ascii="Arial" w:hAnsi="Arial" w:cs="Arial"/>
          <w:b/>
        </w:rPr>
        <w:t xml:space="preserve"> podpore in</w:t>
      </w:r>
      <w:r w:rsidR="00580051" w:rsidRPr="00A4111A">
        <w:rPr>
          <w:rFonts w:ascii="Arial" w:hAnsi="Arial" w:cs="Arial"/>
          <w:b/>
        </w:rPr>
        <w:t xml:space="preserve"> vrednotenje</w:t>
      </w:r>
      <w:r w:rsidR="005602FB" w:rsidRPr="00A4111A">
        <w:rPr>
          <w:rFonts w:ascii="Arial" w:hAnsi="Arial" w:cs="Arial"/>
          <w:b/>
        </w:rPr>
        <w:t xml:space="preserve"> dela nevladnih organizacij</w:t>
      </w:r>
      <w:r w:rsidR="005518D0">
        <w:rPr>
          <w:rFonts w:ascii="Arial" w:hAnsi="Arial" w:cs="Arial"/>
          <w:b/>
        </w:rPr>
        <w:t>.</w:t>
      </w:r>
      <w:r w:rsidR="00BF5159" w:rsidRPr="00A4111A">
        <w:rPr>
          <w:rFonts w:ascii="Arial" w:hAnsi="Arial" w:cs="Arial"/>
          <w:b/>
        </w:rPr>
        <w:t xml:space="preserve"> </w:t>
      </w:r>
    </w:p>
    <w:p w14:paraId="6B127247" w14:textId="70F57767" w:rsidR="00756232" w:rsidRDefault="00AE7EF3" w:rsidP="00AE7EF3">
      <w:pPr>
        <w:rPr>
          <w:rFonts w:ascii="Arial" w:hAnsi="Arial" w:cs="Arial"/>
          <w:sz w:val="20"/>
          <w:szCs w:val="20"/>
        </w:rPr>
      </w:pPr>
      <w:r w:rsidRPr="00076B53">
        <w:rPr>
          <w:rFonts w:ascii="Arial" w:hAnsi="Arial" w:cs="Arial"/>
          <w:sz w:val="20"/>
          <w:szCs w:val="20"/>
        </w:rPr>
        <w:t>Nevladne organizacije s številnimi prostovoljci</w:t>
      </w:r>
      <w:r w:rsidR="00532BD8" w:rsidRPr="00076B53">
        <w:rPr>
          <w:rFonts w:ascii="Arial" w:hAnsi="Arial" w:cs="Arial"/>
          <w:sz w:val="20"/>
          <w:szCs w:val="20"/>
        </w:rPr>
        <w:t xml:space="preserve"> lahko</w:t>
      </w:r>
      <w:r w:rsidRPr="00076B53">
        <w:rPr>
          <w:rFonts w:ascii="Arial" w:hAnsi="Arial" w:cs="Arial"/>
          <w:sz w:val="20"/>
          <w:szCs w:val="20"/>
        </w:rPr>
        <w:t xml:space="preserve"> izvajajo številne programe in aktivnosti v različnih okoljih,</w:t>
      </w:r>
      <w:r w:rsidR="00532BD8" w:rsidRPr="00076B53">
        <w:rPr>
          <w:rFonts w:ascii="Arial" w:hAnsi="Arial" w:cs="Arial"/>
          <w:sz w:val="20"/>
          <w:szCs w:val="20"/>
        </w:rPr>
        <w:t xml:space="preserve"> pri čemer jih je treb</w:t>
      </w:r>
      <w:r w:rsidR="004A1F25">
        <w:rPr>
          <w:rFonts w:ascii="Arial" w:hAnsi="Arial" w:cs="Arial"/>
          <w:sz w:val="20"/>
          <w:szCs w:val="20"/>
        </w:rPr>
        <w:t>a</w:t>
      </w:r>
      <w:r w:rsidR="00532BD8" w:rsidRPr="00076B53">
        <w:rPr>
          <w:rFonts w:ascii="Arial" w:hAnsi="Arial" w:cs="Arial"/>
          <w:sz w:val="20"/>
          <w:szCs w:val="20"/>
        </w:rPr>
        <w:t xml:space="preserve"> podpreti tako strokovno kot z različnimi viri.</w:t>
      </w:r>
      <w:r w:rsidRPr="00076B53">
        <w:rPr>
          <w:rFonts w:ascii="Arial" w:hAnsi="Arial" w:cs="Arial"/>
          <w:sz w:val="20"/>
          <w:szCs w:val="20"/>
        </w:rPr>
        <w:t xml:space="preserve"> </w:t>
      </w:r>
      <w:r w:rsidR="00580051" w:rsidRPr="00076B53">
        <w:rPr>
          <w:rFonts w:ascii="Arial" w:hAnsi="Arial" w:cs="Arial"/>
          <w:sz w:val="20"/>
          <w:szCs w:val="20"/>
        </w:rPr>
        <w:t>Njihove programe</w:t>
      </w:r>
      <w:r w:rsidR="00532BD8" w:rsidRPr="00076B53">
        <w:rPr>
          <w:rFonts w:ascii="Arial" w:hAnsi="Arial" w:cs="Arial"/>
          <w:sz w:val="20"/>
          <w:szCs w:val="20"/>
        </w:rPr>
        <w:t xml:space="preserve"> in </w:t>
      </w:r>
      <w:r w:rsidR="005518D0">
        <w:rPr>
          <w:rFonts w:ascii="Arial" w:hAnsi="Arial" w:cs="Arial"/>
          <w:sz w:val="20"/>
          <w:szCs w:val="20"/>
        </w:rPr>
        <w:t>dejavnosti</w:t>
      </w:r>
      <w:r w:rsidR="005518D0" w:rsidRPr="00076B53">
        <w:rPr>
          <w:rFonts w:ascii="Arial" w:hAnsi="Arial" w:cs="Arial"/>
          <w:sz w:val="20"/>
          <w:szCs w:val="20"/>
        </w:rPr>
        <w:t xml:space="preserve"> </w:t>
      </w:r>
      <w:r w:rsidR="00580051" w:rsidRPr="00076B53">
        <w:rPr>
          <w:rFonts w:ascii="Arial" w:hAnsi="Arial" w:cs="Arial"/>
          <w:sz w:val="20"/>
          <w:szCs w:val="20"/>
        </w:rPr>
        <w:t>je treba vrednotiti</w:t>
      </w:r>
      <w:r w:rsidR="00BF5159" w:rsidRPr="00076B53">
        <w:rPr>
          <w:rFonts w:ascii="Arial" w:hAnsi="Arial" w:cs="Arial"/>
          <w:sz w:val="20"/>
          <w:szCs w:val="20"/>
        </w:rPr>
        <w:t xml:space="preserve"> glede </w:t>
      </w:r>
      <w:r w:rsidR="005518D0">
        <w:rPr>
          <w:rFonts w:ascii="Arial" w:hAnsi="Arial" w:cs="Arial"/>
          <w:sz w:val="20"/>
          <w:szCs w:val="20"/>
        </w:rPr>
        <w:t xml:space="preserve">na </w:t>
      </w:r>
      <w:r w:rsidR="00BF5159" w:rsidRPr="00076B53">
        <w:rPr>
          <w:rFonts w:ascii="Arial" w:hAnsi="Arial" w:cs="Arial"/>
          <w:sz w:val="20"/>
          <w:szCs w:val="20"/>
        </w:rPr>
        <w:t>učink</w:t>
      </w:r>
      <w:r w:rsidR="005518D0">
        <w:rPr>
          <w:rFonts w:ascii="Arial" w:hAnsi="Arial" w:cs="Arial"/>
          <w:sz w:val="20"/>
          <w:szCs w:val="20"/>
        </w:rPr>
        <w:t>e</w:t>
      </w:r>
      <w:r w:rsidR="00580051" w:rsidRPr="00076B53">
        <w:rPr>
          <w:rFonts w:ascii="Arial" w:hAnsi="Arial" w:cs="Arial"/>
          <w:sz w:val="20"/>
          <w:szCs w:val="20"/>
        </w:rPr>
        <w:t xml:space="preserve"> in jih neprestano izboljševati</w:t>
      </w:r>
      <w:r w:rsidRPr="00076B53">
        <w:rPr>
          <w:rFonts w:ascii="Arial" w:hAnsi="Arial" w:cs="Arial"/>
          <w:sz w:val="20"/>
          <w:szCs w:val="20"/>
        </w:rPr>
        <w:t>.</w:t>
      </w:r>
      <w:r w:rsidR="00BF5159" w:rsidRPr="00076B53">
        <w:rPr>
          <w:rFonts w:ascii="Arial" w:hAnsi="Arial" w:cs="Arial"/>
          <w:sz w:val="20"/>
          <w:szCs w:val="20"/>
        </w:rPr>
        <w:t xml:space="preserve"> </w:t>
      </w:r>
    </w:p>
    <w:p w14:paraId="7DBAE912" w14:textId="77777777" w:rsidR="00466161" w:rsidRDefault="00466161" w:rsidP="00AE7EF3">
      <w:pPr>
        <w:rPr>
          <w:rFonts w:ascii="Arial" w:hAnsi="Arial" w:cs="Arial"/>
          <w:sz w:val="20"/>
          <w:szCs w:val="20"/>
        </w:rPr>
      </w:pPr>
    </w:p>
    <w:p w14:paraId="454E4C67" w14:textId="13F29532" w:rsidR="0040237B" w:rsidRDefault="0040237B" w:rsidP="0040237B">
      <w:pPr>
        <w:rPr>
          <w:rFonts w:ascii="Arial" w:hAnsi="Arial" w:cs="Arial"/>
          <w:sz w:val="20"/>
          <w:szCs w:val="20"/>
        </w:rPr>
      </w:pPr>
      <w:r>
        <w:rPr>
          <w:rFonts w:ascii="Arial" w:hAnsi="Arial" w:cs="Arial"/>
          <w:sz w:val="20"/>
          <w:szCs w:val="20"/>
        </w:rPr>
        <w:t>NOSILC</w:t>
      </w:r>
      <w:r w:rsidR="004021C1">
        <w:rPr>
          <w:rFonts w:ascii="Arial" w:hAnsi="Arial" w:cs="Arial"/>
          <w:sz w:val="20"/>
          <w:szCs w:val="20"/>
        </w:rPr>
        <w:t>A</w:t>
      </w:r>
      <w:r>
        <w:rPr>
          <w:rFonts w:ascii="Arial" w:hAnsi="Arial" w:cs="Arial"/>
          <w:sz w:val="20"/>
          <w:szCs w:val="20"/>
        </w:rPr>
        <w:t xml:space="preserve">: </w:t>
      </w:r>
      <w:r w:rsidR="00466161">
        <w:rPr>
          <w:rFonts w:ascii="Arial" w:hAnsi="Arial" w:cs="Arial"/>
          <w:sz w:val="20"/>
          <w:szCs w:val="20"/>
        </w:rPr>
        <w:t xml:space="preserve">Nacionalni inštitut za javno zdravje, </w:t>
      </w:r>
      <w:r w:rsidR="00466161" w:rsidRPr="00C258D0">
        <w:rPr>
          <w:rFonts w:ascii="Arial" w:hAnsi="Arial" w:cs="Arial"/>
          <w:sz w:val="20"/>
          <w:szCs w:val="20"/>
        </w:rPr>
        <w:t>Ministrstvo za zdravje</w:t>
      </w:r>
    </w:p>
    <w:p w14:paraId="4048D633" w14:textId="5C4D79DA" w:rsidR="0040237B" w:rsidRPr="0040237B" w:rsidRDefault="0040237B" w:rsidP="00AE7EF3">
      <w:pPr>
        <w:rPr>
          <w:rFonts w:ascii="Arial" w:hAnsi="Arial" w:cs="Arial"/>
        </w:rPr>
      </w:pPr>
      <w:r>
        <w:rPr>
          <w:rFonts w:ascii="Arial" w:hAnsi="Arial" w:cs="Arial"/>
          <w:sz w:val="20"/>
          <w:szCs w:val="20"/>
        </w:rPr>
        <w:t>SODELUJOČI</w:t>
      </w:r>
      <w:r w:rsidR="00F379B1">
        <w:rPr>
          <w:rFonts w:ascii="Arial" w:hAnsi="Arial" w:cs="Arial"/>
          <w:sz w:val="20"/>
          <w:szCs w:val="20"/>
        </w:rPr>
        <w:t xml:space="preserve">: </w:t>
      </w:r>
      <w:r w:rsidR="00466161">
        <w:rPr>
          <w:rFonts w:ascii="Arial" w:hAnsi="Arial" w:cs="Arial"/>
          <w:sz w:val="20"/>
          <w:szCs w:val="20"/>
        </w:rPr>
        <w:t xml:space="preserve">različne raziskovalne </w:t>
      </w:r>
      <w:r w:rsidR="00765A5B">
        <w:rPr>
          <w:rFonts w:ascii="Arial" w:hAnsi="Arial" w:cs="Arial"/>
          <w:sz w:val="20"/>
          <w:szCs w:val="20"/>
        </w:rPr>
        <w:t xml:space="preserve">ustanove </w:t>
      </w:r>
      <w:r w:rsidR="00466161">
        <w:rPr>
          <w:rFonts w:ascii="Arial" w:hAnsi="Arial" w:cs="Arial"/>
          <w:sz w:val="20"/>
          <w:szCs w:val="20"/>
        </w:rPr>
        <w:t>in organizacije</w:t>
      </w:r>
    </w:p>
    <w:p w14:paraId="3DB6FFC2" w14:textId="77777777" w:rsidR="005602FB" w:rsidRPr="00A4111A" w:rsidRDefault="005602FB" w:rsidP="00AE7EF3">
      <w:pPr>
        <w:rPr>
          <w:rFonts w:ascii="Arial" w:hAnsi="Arial" w:cs="Arial"/>
        </w:rPr>
      </w:pPr>
    </w:p>
    <w:p w14:paraId="307E99F5" w14:textId="2348989B" w:rsidR="00BF5159" w:rsidRPr="00A4111A" w:rsidRDefault="005518D0" w:rsidP="009A6ED6">
      <w:pPr>
        <w:pStyle w:val="Odstavekseznama"/>
        <w:numPr>
          <w:ilvl w:val="0"/>
          <w:numId w:val="4"/>
        </w:numPr>
        <w:rPr>
          <w:rFonts w:ascii="Arial" w:hAnsi="Arial" w:cs="Arial"/>
        </w:rPr>
      </w:pPr>
      <w:r>
        <w:rPr>
          <w:rFonts w:ascii="Arial" w:hAnsi="Arial" w:cs="Arial"/>
          <w:b/>
        </w:rPr>
        <w:t>O</w:t>
      </w:r>
      <w:r w:rsidR="00BF5159" w:rsidRPr="00A4111A">
        <w:rPr>
          <w:rFonts w:ascii="Arial" w:hAnsi="Arial" w:cs="Arial"/>
          <w:b/>
        </w:rPr>
        <w:t>zaveščanje o</w:t>
      </w:r>
      <w:r w:rsidR="005602FB" w:rsidRPr="00A4111A">
        <w:rPr>
          <w:rFonts w:ascii="Arial" w:hAnsi="Arial" w:cs="Arial"/>
          <w:b/>
        </w:rPr>
        <w:t xml:space="preserve"> </w:t>
      </w:r>
      <w:r w:rsidR="00BF5159" w:rsidRPr="00A4111A">
        <w:rPr>
          <w:rFonts w:ascii="Arial" w:hAnsi="Arial" w:cs="Arial"/>
          <w:b/>
        </w:rPr>
        <w:t>varovalnih dejavnikih za preprečevanje in zmanjševanje uporabe tobačnih in povezanih izdelkov med otroki, mladostniki in mladimi odraslimi</w:t>
      </w:r>
      <w:r w:rsidR="003B5277">
        <w:rPr>
          <w:rFonts w:ascii="Arial" w:hAnsi="Arial" w:cs="Arial"/>
          <w:b/>
        </w:rPr>
        <w:t>.</w:t>
      </w:r>
      <w:r w:rsidR="00BF5159" w:rsidRPr="00A4111A">
        <w:rPr>
          <w:rFonts w:ascii="Arial" w:hAnsi="Arial" w:cs="Arial"/>
          <w:b/>
        </w:rPr>
        <w:t xml:space="preserve">  </w:t>
      </w:r>
    </w:p>
    <w:p w14:paraId="03E515BD" w14:textId="1DC6599A" w:rsidR="00756232" w:rsidRDefault="00AE7EF3" w:rsidP="00BF5159">
      <w:pPr>
        <w:rPr>
          <w:rFonts w:ascii="Arial" w:hAnsi="Arial" w:cs="Arial"/>
          <w:sz w:val="20"/>
          <w:szCs w:val="20"/>
        </w:rPr>
      </w:pPr>
      <w:r w:rsidRPr="00076B53">
        <w:rPr>
          <w:rFonts w:ascii="Arial" w:hAnsi="Arial" w:cs="Arial"/>
          <w:sz w:val="20"/>
          <w:szCs w:val="20"/>
        </w:rPr>
        <w:t>Varovalni dejavniki, kot so organizirane aktivnosti za telesno dejavnost in šport, aktivnosti za strukturiran prosti čas in krepitev duševnega zdravja zmanjšujejo tveganje, da bo mlada oseba začela uporab</w:t>
      </w:r>
      <w:r w:rsidR="003B5277">
        <w:rPr>
          <w:rFonts w:ascii="Arial" w:hAnsi="Arial" w:cs="Arial"/>
          <w:sz w:val="20"/>
          <w:szCs w:val="20"/>
        </w:rPr>
        <w:t>ljati</w:t>
      </w:r>
      <w:r w:rsidRPr="00076B53">
        <w:rPr>
          <w:rFonts w:ascii="Arial" w:hAnsi="Arial" w:cs="Arial"/>
          <w:sz w:val="20"/>
          <w:szCs w:val="20"/>
        </w:rPr>
        <w:t xml:space="preserve"> tobačn</w:t>
      </w:r>
      <w:r w:rsidR="003B5277">
        <w:rPr>
          <w:rFonts w:ascii="Arial" w:hAnsi="Arial" w:cs="Arial"/>
          <w:sz w:val="20"/>
          <w:szCs w:val="20"/>
        </w:rPr>
        <w:t>e</w:t>
      </w:r>
      <w:r w:rsidRPr="00076B53">
        <w:rPr>
          <w:rFonts w:ascii="Arial" w:hAnsi="Arial" w:cs="Arial"/>
          <w:sz w:val="20"/>
          <w:szCs w:val="20"/>
        </w:rPr>
        <w:t xml:space="preserve"> ali povezan</w:t>
      </w:r>
      <w:r w:rsidR="003B5277">
        <w:rPr>
          <w:rFonts w:ascii="Arial" w:hAnsi="Arial" w:cs="Arial"/>
          <w:sz w:val="20"/>
          <w:szCs w:val="20"/>
        </w:rPr>
        <w:t>e</w:t>
      </w:r>
      <w:r w:rsidRPr="00076B53">
        <w:rPr>
          <w:rFonts w:ascii="Arial" w:hAnsi="Arial" w:cs="Arial"/>
          <w:sz w:val="20"/>
          <w:szCs w:val="20"/>
        </w:rPr>
        <w:t xml:space="preserve"> izdelk</w:t>
      </w:r>
      <w:r w:rsidR="003B5277">
        <w:rPr>
          <w:rFonts w:ascii="Arial" w:hAnsi="Arial" w:cs="Arial"/>
          <w:sz w:val="20"/>
          <w:szCs w:val="20"/>
        </w:rPr>
        <w:t>e</w:t>
      </w:r>
      <w:r w:rsidRPr="00076B53">
        <w:rPr>
          <w:rFonts w:ascii="Arial" w:hAnsi="Arial" w:cs="Arial"/>
          <w:sz w:val="20"/>
          <w:szCs w:val="20"/>
        </w:rPr>
        <w:t xml:space="preserve">. </w:t>
      </w:r>
    </w:p>
    <w:p w14:paraId="3AF18305" w14:textId="77777777" w:rsidR="009B6D14" w:rsidRDefault="009B6D14" w:rsidP="00BF5159">
      <w:pPr>
        <w:rPr>
          <w:rFonts w:ascii="Arial" w:hAnsi="Arial" w:cs="Arial"/>
          <w:sz w:val="20"/>
          <w:szCs w:val="20"/>
        </w:rPr>
      </w:pPr>
    </w:p>
    <w:p w14:paraId="667ECE01" w14:textId="5D682509" w:rsidR="0040237B" w:rsidRDefault="0040237B" w:rsidP="0040237B">
      <w:pPr>
        <w:rPr>
          <w:rFonts w:ascii="Arial" w:hAnsi="Arial" w:cs="Arial"/>
          <w:sz w:val="20"/>
          <w:szCs w:val="20"/>
        </w:rPr>
      </w:pPr>
      <w:r>
        <w:rPr>
          <w:rFonts w:ascii="Arial" w:hAnsi="Arial" w:cs="Arial"/>
          <w:sz w:val="20"/>
          <w:szCs w:val="20"/>
        </w:rPr>
        <w:t>NOSILC</w:t>
      </w:r>
      <w:r w:rsidR="00765A5B">
        <w:rPr>
          <w:rFonts w:ascii="Arial" w:hAnsi="Arial" w:cs="Arial"/>
          <w:sz w:val="20"/>
          <w:szCs w:val="20"/>
        </w:rPr>
        <w:t>I</w:t>
      </w:r>
      <w:r>
        <w:rPr>
          <w:rFonts w:ascii="Arial" w:hAnsi="Arial" w:cs="Arial"/>
          <w:sz w:val="20"/>
          <w:szCs w:val="20"/>
        </w:rPr>
        <w:t xml:space="preserve">: </w:t>
      </w:r>
      <w:r w:rsidR="009B6D14">
        <w:rPr>
          <w:rFonts w:ascii="Arial" w:hAnsi="Arial" w:cs="Arial"/>
          <w:sz w:val="20"/>
          <w:szCs w:val="20"/>
        </w:rPr>
        <w:t xml:space="preserve">Nacionalni inštitut za javno zdravje, </w:t>
      </w:r>
      <w:r w:rsidR="009B6D14" w:rsidRPr="00C258D0">
        <w:rPr>
          <w:rFonts w:ascii="Arial" w:hAnsi="Arial" w:cs="Arial"/>
          <w:sz w:val="20"/>
          <w:szCs w:val="20"/>
        </w:rPr>
        <w:t>Ministrstvo za zdravje</w:t>
      </w:r>
      <w:r w:rsidR="009B6D14">
        <w:rPr>
          <w:rFonts w:ascii="Arial" w:hAnsi="Arial" w:cs="Arial"/>
          <w:sz w:val="20"/>
          <w:szCs w:val="20"/>
        </w:rPr>
        <w:t xml:space="preserve">, </w:t>
      </w:r>
      <w:r w:rsidR="009B6D14" w:rsidRPr="00C258D0">
        <w:rPr>
          <w:rFonts w:ascii="Arial" w:hAnsi="Arial" w:cs="Arial"/>
          <w:sz w:val="20"/>
          <w:szCs w:val="20"/>
        </w:rPr>
        <w:t>Ministrstvo za izobraževanje, znanost in šport</w:t>
      </w:r>
    </w:p>
    <w:p w14:paraId="29B1EE7B" w14:textId="7F61BE08" w:rsidR="0040237B" w:rsidRPr="00A4111A" w:rsidRDefault="0040237B" w:rsidP="0040237B">
      <w:pPr>
        <w:rPr>
          <w:rFonts w:ascii="Arial" w:hAnsi="Arial" w:cs="Arial"/>
        </w:rPr>
      </w:pPr>
      <w:r>
        <w:rPr>
          <w:rFonts w:ascii="Arial" w:hAnsi="Arial" w:cs="Arial"/>
          <w:sz w:val="20"/>
          <w:szCs w:val="20"/>
        </w:rPr>
        <w:t xml:space="preserve">SODELUJOČI: </w:t>
      </w:r>
      <w:r w:rsidR="005C7ADE">
        <w:rPr>
          <w:rFonts w:ascii="Arial" w:hAnsi="Arial" w:cs="Arial"/>
          <w:sz w:val="20"/>
          <w:szCs w:val="20"/>
        </w:rPr>
        <w:t>nevladne organizacije, ki delujejo na področju in v korist javnega zdravja</w:t>
      </w:r>
      <w:r w:rsidR="009B6D14">
        <w:rPr>
          <w:rFonts w:ascii="Arial" w:hAnsi="Arial" w:cs="Arial"/>
          <w:sz w:val="20"/>
          <w:szCs w:val="20"/>
        </w:rPr>
        <w:t xml:space="preserve">, zdravstvene in izobraževalne </w:t>
      </w:r>
      <w:r w:rsidR="00765A5B">
        <w:rPr>
          <w:rFonts w:ascii="Arial" w:hAnsi="Arial" w:cs="Arial"/>
          <w:sz w:val="20"/>
          <w:szCs w:val="20"/>
        </w:rPr>
        <w:t xml:space="preserve">ustanove </w:t>
      </w:r>
      <w:r w:rsidR="009B6D14">
        <w:rPr>
          <w:rFonts w:ascii="Arial" w:hAnsi="Arial" w:cs="Arial"/>
          <w:sz w:val="20"/>
          <w:szCs w:val="20"/>
        </w:rPr>
        <w:t>in organizacije</w:t>
      </w:r>
    </w:p>
    <w:p w14:paraId="067F9CF3" w14:textId="77777777" w:rsidR="00AE7EF3" w:rsidRPr="00A4111A" w:rsidRDefault="00AE7EF3">
      <w:pPr>
        <w:rPr>
          <w:rFonts w:ascii="Arial" w:hAnsi="Arial" w:cs="Arial"/>
        </w:rPr>
      </w:pPr>
    </w:p>
    <w:p w14:paraId="68B4CCF9" w14:textId="63C42B18" w:rsidR="00756232" w:rsidRPr="00A4111A" w:rsidRDefault="003B5277" w:rsidP="009A6ED6">
      <w:pPr>
        <w:pStyle w:val="Odstavekseznama"/>
        <w:numPr>
          <w:ilvl w:val="0"/>
          <w:numId w:val="4"/>
        </w:numPr>
        <w:rPr>
          <w:rFonts w:ascii="Arial" w:hAnsi="Arial" w:cs="Arial"/>
        </w:rPr>
      </w:pPr>
      <w:r>
        <w:rPr>
          <w:rFonts w:ascii="Arial" w:hAnsi="Arial" w:cs="Arial"/>
          <w:b/>
        </w:rPr>
        <w:t>P</w:t>
      </w:r>
      <w:r w:rsidR="00F531EC" w:rsidRPr="00A4111A">
        <w:rPr>
          <w:rFonts w:ascii="Arial" w:hAnsi="Arial" w:cs="Arial"/>
          <w:b/>
        </w:rPr>
        <w:t xml:space="preserve">ovečanje prisotnosti </w:t>
      </w:r>
      <w:r w:rsidR="00215CBC" w:rsidRPr="00A4111A">
        <w:rPr>
          <w:rFonts w:ascii="Arial" w:hAnsi="Arial" w:cs="Arial"/>
          <w:b/>
        </w:rPr>
        <w:t>preventivnih vsebin</w:t>
      </w:r>
      <w:r w:rsidR="00F531EC" w:rsidRPr="00A4111A">
        <w:rPr>
          <w:rFonts w:ascii="Arial" w:hAnsi="Arial" w:cs="Arial"/>
          <w:b/>
        </w:rPr>
        <w:t xml:space="preserve"> v digitalnih medijih</w:t>
      </w:r>
      <w:r w:rsidR="00580051" w:rsidRPr="00A4111A">
        <w:rPr>
          <w:rFonts w:ascii="Arial" w:hAnsi="Arial" w:cs="Arial"/>
          <w:b/>
        </w:rPr>
        <w:t xml:space="preserve"> in </w:t>
      </w:r>
      <w:r>
        <w:rPr>
          <w:rFonts w:ascii="Arial" w:hAnsi="Arial" w:cs="Arial"/>
          <w:b/>
        </w:rPr>
        <w:t xml:space="preserve">na </w:t>
      </w:r>
      <w:r w:rsidR="0032168A" w:rsidRPr="00A4111A">
        <w:rPr>
          <w:rFonts w:ascii="Arial" w:hAnsi="Arial" w:cs="Arial"/>
          <w:b/>
        </w:rPr>
        <w:t>družbenih omrežjih</w:t>
      </w:r>
      <w:r w:rsidR="0081312E">
        <w:rPr>
          <w:rFonts w:ascii="Arial" w:hAnsi="Arial" w:cs="Arial"/>
          <w:b/>
        </w:rPr>
        <w:t>.</w:t>
      </w:r>
    </w:p>
    <w:p w14:paraId="7B285D39" w14:textId="0089A04D" w:rsidR="00AE7EF3" w:rsidRDefault="00580051" w:rsidP="00AE7EF3">
      <w:pPr>
        <w:rPr>
          <w:rFonts w:ascii="Arial" w:hAnsi="Arial" w:cs="Arial"/>
          <w:sz w:val="20"/>
          <w:szCs w:val="20"/>
        </w:rPr>
      </w:pPr>
      <w:r w:rsidRPr="00076B53">
        <w:rPr>
          <w:rFonts w:ascii="Arial" w:hAnsi="Arial" w:cs="Arial"/>
          <w:sz w:val="20"/>
          <w:szCs w:val="20"/>
        </w:rPr>
        <w:t xml:space="preserve">Predvsem mladi so izpostavljeni promociji kajenja </w:t>
      </w:r>
      <w:r w:rsidR="0081312E">
        <w:rPr>
          <w:rFonts w:ascii="Arial" w:hAnsi="Arial" w:cs="Arial"/>
          <w:sz w:val="20"/>
          <w:szCs w:val="20"/>
        </w:rPr>
        <w:t>z</w:t>
      </w:r>
      <w:r w:rsidR="0081312E" w:rsidRPr="00076B53">
        <w:rPr>
          <w:rFonts w:ascii="Arial" w:hAnsi="Arial" w:cs="Arial"/>
          <w:sz w:val="20"/>
          <w:szCs w:val="20"/>
        </w:rPr>
        <w:t xml:space="preserve"> </w:t>
      </w:r>
      <w:r w:rsidRPr="00076B53">
        <w:rPr>
          <w:rFonts w:ascii="Arial" w:hAnsi="Arial" w:cs="Arial"/>
          <w:sz w:val="20"/>
          <w:szCs w:val="20"/>
        </w:rPr>
        <w:t>različn</w:t>
      </w:r>
      <w:r w:rsidR="0081312E">
        <w:rPr>
          <w:rFonts w:ascii="Arial" w:hAnsi="Arial" w:cs="Arial"/>
          <w:sz w:val="20"/>
          <w:szCs w:val="20"/>
        </w:rPr>
        <w:t>imi</w:t>
      </w:r>
      <w:r w:rsidRPr="00076B53">
        <w:rPr>
          <w:rFonts w:ascii="Arial" w:hAnsi="Arial" w:cs="Arial"/>
          <w:sz w:val="20"/>
          <w:szCs w:val="20"/>
        </w:rPr>
        <w:t xml:space="preserve"> vsebin</w:t>
      </w:r>
      <w:r w:rsidR="0081312E">
        <w:rPr>
          <w:rFonts w:ascii="Arial" w:hAnsi="Arial" w:cs="Arial"/>
          <w:sz w:val="20"/>
          <w:szCs w:val="20"/>
        </w:rPr>
        <w:t>ami</w:t>
      </w:r>
      <w:r w:rsidRPr="00076B53">
        <w:rPr>
          <w:rFonts w:ascii="Arial" w:hAnsi="Arial" w:cs="Arial"/>
          <w:sz w:val="20"/>
          <w:szCs w:val="20"/>
        </w:rPr>
        <w:t xml:space="preserve"> v digitalnih medijih (npr. filmi, videoigre itd.). Pomembno je, da se v digitalnih medijih seznanijo tudi s preventivnimi vsebinami, ki temeljijo na strokovnih priporočilih.</w:t>
      </w:r>
    </w:p>
    <w:p w14:paraId="5C04634D" w14:textId="77777777" w:rsidR="009B6D14" w:rsidRDefault="009B6D14" w:rsidP="00AE7EF3">
      <w:pPr>
        <w:rPr>
          <w:rFonts w:ascii="Arial" w:hAnsi="Arial" w:cs="Arial"/>
          <w:sz w:val="20"/>
          <w:szCs w:val="20"/>
        </w:rPr>
      </w:pPr>
    </w:p>
    <w:p w14:paraId="1EB5754C" w14:textId="379BDD37" w:rsidR="0040237B" w:rsidRDefault="0040237B" w:rsidP="0040237B">
      <w:pPr>
        <w:rPr>
          <w:rFonts w:ascii="Arial" w:hAnsi="Arial" w:cs="Arial"/>
          <w:sz w:val="20"/>
          <w:szCs w:val="20"/>
        </w:rPr>
      </w:pPr>
      <w:r>
        <w:rPr>
          <w:rFonts w:ascii="Arial" w:hAnsi="Arial" w:cs="Arial"/>
          <w:sz w:val="20"/>
          <w:szCs w:val="20"/>
        </w:rPr>
        <w:t xml:space="preserve">NOSILEC: </w:t>
      </w:r>
      <w:r w:rsidR="009B6D14" w:rsidRPr="00C258D0">
        <w:rPr>
          <w:rFonts w:ascii="Arial" w:hAnsi="Arial" w:cs="Arial"/>
          <w:sz w:val="20"/>
          <w:szCs w:val="20"/>
        </w:rPr>
        <w:t>Ministrstvo za zdravje</w:t>
      </w:r>
    </w:p>
    <w:p w14:paraId="32619816" w14:textId="7F9B19C7" w:rsidR="0040237B" w:rsidRPr="00A4111A" w:rsidRDefault="0040237B" w:rsidP="0040237B">
      <w:pPr>
        <w:rPr>
          <w:rFonts w:ascii="Arial" w:hAnsi="Arial" w:cs="Arial"/>
        </w:rPr>
      </w:pPr>
      <w:r>
        <w:rPr>
          <w:rFonts w:ascii="Arial" w:hAnsi="Arial" w:cs="Arial"/>
          <w:sz w:val="20"/>
          <w:szCs w:val="20"/>
        </w:rPr>
        <w:t>SODELUJOČI:</w:t>
      </w:r>
      <w:r w:rsidR="004005E9">
        <w:rPr>
          <w:rFonts w:ascii="Arial" w:hAnsi="Arial" w:cs="Arial"/>
          <w:sz w:val="20"/>
          <w:szCs w:val="20"/>
        </w:rPr>
        <w:t xml:space="preserve"> </w:t>
      </w:r>
      <w:r w:rsidR="009B6D14">
        <w:rPr>
          <w:rFonts w:ascii="Arial" w:hAnsi="Arial" w:cs="Arial"/>
          <w:sz w:val="20"/>
          <w:szCs w:val="20"/>
        </w:rPr>
        <w:t>Nacionalni inštitut za javno zdravje</w:t>
      </w:r>
      <w:r w:rsidR="001A3E24">
        <w:rPr>
          <w:rFonts w:ascii="Arial" w:hAnsi="Arial" w:cs="Arial"/>
          <w:sz w:val="20"/>
          <w:szCs w:val="20"/>
        </w:rPr>
        <w:t xml:space="preserve">, </w:t>
      </w:r>
      <w:r w:rsidR="005C7ADE">
        <w:rPr>
          <w:rFonts w:ascii="Arial" w:hAnsi="Arial" w:cs="Arial"/>
          <w:sz w:val="20"/>
          <w:szCs w:val="20"/>
        </w:rPr>
        <w:t>nevladne organizacije, ki delujejo na področju in v korist javnega zdravja</w:t>
      </w:r>
    </w:p>
    <w:p w14:paraId="568D3BB5" w14:textId="77777777" w:rsidR="00580051" w:rsidRPr="00A4111A" w:rsidRDefault="00580051" w:rsidP="00AE7EF3">
      <w:pPr>
        <w:rPr>
          <w:rFonts w:ascii="Arial" w:hAnsi="Arial" w:cs="Arial"/>
        </w:rPr>
      </w:pPr>
    </w:p>
    <w:p w14:paraId="03386D18" w14:textId="3AD75834" w:rsidR="00756232" w:rsidRPr="00A4111A" w:rsidRDefault="0081312E" w:rsidP="009A6ED6">
      <w:pPr>
        <w:pStyle w:val="Odstavekseznama"/>
        <w:numPr>
          <w:ilvl w:val="0"/>
          <w:numId w:val="4"/>
        </w:numPr>
        <w:rPr>
          <w:rFonts w:ascii="Arial" w:hAnsi="Arial" w:cs="Arial"/>
        </w:rPr>
      </w:pPr>
      <w:r>
        <w:rPr>
          <w:rFonts w:ascii="Arial" w:hAnsi="Arial" w:cs="Arial"/>
          <w:b/>
        </w:rPr>
        <w:t>K</w:t>
      </w:r>
      <w:r w:rsidR="00F531EC" w:rsidRPr="00A4111A">
        <w:rPr>
          <w:rFonts w:ascii="Arial" w:hAnsi="Arial" w:cs="Arial"/>
          <w:b/>
        </w:rPr>
        <w:t xml:space="preserve">omunikacijske </w:t>
      </w:r>
      <w:r w:rsidR="007D510D" w:rsidRPr="00A4111A">
        <w:rPr>
          <w:rFonts w:ascii="Arial" w:hAnsi="Arial" w:cs="Arial"/>
          <w:b/>
        </w:rPr>
        <w:t>(medijske) kampanje</w:t>
      </w:r>
      <w:r>
        <w:rPr>
          <w:rFonts w:ascii="Arial" w:hAnsi="Arial" w:cs="Arial"/>
          <w:b/>
        </w:rPr>
        <w:t>.</w:t>
      </w:r>
    </w:p>
    <w:p w14:paraId="643865C0" w14:textId="686C761F" w:rsidR="0040237B" w:rsidRDefault="007D510D" w:rsidP="0040237B">
      <w:pPr>
        <w:rPr>
          <w:rFonts w:ascii="Arial" w:hAnsi="Arial" w:cs="Arial"/>
          <w:sz w:val="20"/>
          <w:szCs w:val="20"/>
        </w:rPr>
      </w:pPr>
      <w:r w:rsidRPr="007B33C1">
        <w:rPr>
          <w:rFonts w:ascii="Arial" w:hAnsi="Arial" w:cs="Arial"/>
          <w:sz w:val="20"/>
          <w:szCs w:val="20"/>
        </w:rPr>
        <w:t>Za ozaveščanje in večjo prepoznavnost preventivnih programov je ključna komunikacija, ki je prilagojena različnim ciljnim skupinam prebivalstva</w:t>
      </w:r>
      <w:r w:rsidR="00076B53" w:rsidRPr="007B33C1">
        <w:rPr>
          <w:rFonts w:ascii="Arial" w:hAnsi="Arial" w:cs="Arial"/>
          <w:sz w:val="20"/>
          <w:szCs w:val="20"/>
        </w:rPr>
        <w:t>, vključno s še posebej ranljivimi skupinami (npr. otroci in mladostniki, nosečnice, mladi starši)</w:t>
      </w:r>
      <w:r w:rsidR="00A85F90">
        <w:rPr>
          <w:rFonts w:ascii="Arial" w:hAnsi="Arial" w:cs="Arial"/>
          <w:sz w:val="20"/>
          <w:szCs w:val="20"/>
        </w:rPr>
        <w:t>,</w:t>
      </w:r>
      <w:r w:rsidRPr="007B33C1">
        <w:rPr>
          <w:rFonts w:ascii="Arial" w:hAnsi="Arial" w:cs="Arial"/>
          <w:sz w:val="20"/>
          <w:szCs w:val="20"/>
        </w:rPr>
        <w:t xml:space="preserve"> in v kateri se uporabljajo tudi sodobna orodja komuniciranja (npr. </w:t>
      </w:r>
      <w:r w:rsidR="00E15164" w:rsidRPr="007B33C1">
        <w:rPr>
          <w:rFonts w:ascii="Arial" w:hAnsi="Arial" w:cs="Arial"/>
          <w:sz w:val="20"/>
          <w:szCs w:val="20"/>
        </w:rPr>
        <w:t>družbena omrežja in druge oblike digitalnih medijev).</w:t>
      </w:r>
    </w:p>
    <w:p w14:paraId="4A5FB450" w14:textId="77777777" w:rsidR="005C7ADE" w:rsidRDefault="005C7ADE" w:rsidP="0040237B">
      <w:pPr>
        <w:rPr>
          <w:rFonts w:ascii="Arial" w:hAnsi="Arial" w:cs="Arial"/>
          <w:sz w:val="20"/>
          <w:szCs w:val="20"/>
        </w:rPr>
      </w:pPr>
    </w:p>
    <w:p w14:paraId="01589A03" w14:textId="44D34D96" w:rsidR="005C7ADE" w:rsidRDefault="0040237B" w:rsidP="005C7ADE">
      <w:pPr>
        <w:rPr>
          <w:rFonts w:ascii="Arial" w:hAnsi="Arial" w:cs="Arial"/>
          <w:sz w:val="20"/>
          <w:szCs w:val="20"/>
        </w:rPr>
      </w:pPr>
      <w:r>
        <w:rPr>
          <w:rFonts w:ascii="Arial" w:hAnsi="Arial" w:cs="Arial"/>
          <w:sz w:val="20"/>
          <w:szCs w:val="20"/>
        </w:rPr>
        <w:t xml:space="preserve">NOSILEC: </w:t>
      </w:r>
      <w:r w:rsidR="009B6D14" w:rsidRPr="00C258D0">
        <w:rPr>
          <w:rFonts w:ascii="Arial" w:hAnsi="Arial" w:cs="Arial"/>
          <w:sz w:val="20"/>
          <w:szCs w:val="20"/>
        </w:rPr>
        <w:t>Ministrstvo za zdravje</w:t>
      </w:r>
      <w:r w:rsidR="001A3E24">
        <w:rPr>
          <w:rFonts w:ascii="Arial" w:hAnsi="Arial" w:cs="Arial"/>
          <w:sz w:val="20"/>
          <w:szCs w:val="20"/>
        </w:rPr>
        <w:t xml:space="preserve"> </w:t>
      </w:r>
    </w:p>
    <w:p w14:paraId="7FD7F2CB" w14:textId="7B1E9E1A" w:rsidR="0040237B" w:rsidRPr="00076B53" w:rsidRDefault="0040237B" w:rsidP="007D510D">
      <w:pPr>
        <w:rPr>
          <w:rFonts w:ascii="Arial" w:hAnsi="Arial" w:cs="Arial"/>
          <w:sz w:val="20"/>
          <w:szCs w:val="20"/>
        </w:rPr>
      </w:pPr>
      <w:r>
        <w:rPr>
          <w:rFonts w:ascii="Arial" w:hAnsi="Arial" w:cs="Arial"/>
          <w:sz w:val="20"/>
          <w:szCs w:val="20"/>
        </w:rPr>
        <w:t xml:space="preserve">SODELUJOČI: </w:t>
      </w:r>
      <w:r w:rsidR="00E90012">
        <w:rPr>
          <w:rFonts w:ascii="Arial" w:hAnsi="Arial" w:cs="Arial"/>
          <w:sz w:val="20"/>
          <w:szCs w:val="20"/>
        </w:rPr>
        <w:t xml:space="preserve">Nacionalni inštitut za javno zdravje, </w:t>
      </w:r>
      <w:r w:rsidR="005C7ADE">
        <w:rPr>
          <w:rFonts w:ascii="Arial" w:hAnsi="Arial" w:cs="Arial"/>
          <w:sz w:val="20"/>
          <w:szCs w:val="20"/>
        </w:rPr>
        <w:t>nevladne organizacije, ki delujejo na področju in v korist javnega zdravja</w:t>
      </w:r>
    </w:p>
    <w:p w14:paraId="68917BAA" w14:textId="77777777" w:rsidR="008F29DC" w:rsidRPr="008F29DC" w:rsidRDefault="008F29DC" w:rsidP="009A6ED6">
      <w:pPr>
        <w:pStyle w:val="Odstavekseznama"/>
        <w:keepNext/>
        <w:keepLines/>
        <w:numPr>
          <w:ilvl w:val="1"/>
          <w:numId w:val="29"/>
        </w:numPr>
        <w:outlineLvl w:val="2"/>
        <w:rPr>
          <w:rFonts w:ascii="Arial" w:hAnsi="Arial"/>
          <w:vanish/>
          <w:color w:val="0070C0"/>
          <w:sz w:val="20"/>
          <w:szCs w:val="20"/>
        </w:rPr>
      </w:pPr>
      <w:bookmarkStart w:id="146" w:name="_Toc96960876"/>
      <w:bookmarkStart w:id="147" w:name="_Toc96960921"/>
      <w:bookmarkStart w:id="148" w:name="_Toc96960982"/>
      <w:bookmarkStart w:id="149" w:name="_Toc96961023"/>
      <w:bookmarkStart w:id="150" w:name="_Toc96961164"/>
      <w:bookmarkEnd w:id="146"/>
      <w:bookmarkEnd w:id="147"/>
      <w:bookmarkEnd w:id="148"/>
      <w:bookmarkEnd w:id="149"/>
      <w:bookmarkEnd w:id="150"/>
    </w:p>
    <w:p w14:paraId="5C3FB5A9" w14:textId="43B00E13" w:rsidR="00756232" w:rsidRPr="008F29DC" w:rsidRDefault="00F531EC" w:rsidP="008F29DC">
      <w:pPr>
        <w:pStyle w:val="EPHOtitle3"/>
      </w:pPr>
      <w:r w:rsidRPr="008F29DC">
        <w:rPr>
          <w:sz w:val="20"/>
          <w:szCs w:val="20"/>
        </w:rPr>
        <w:br w:type="page"/>
      </w:r>
      <w:bookmarkStart w:id="151" w:name="_Toc96959598"/>
      <w:bookmarkStart w:id="152" w:name="_Toc96960196"/>
      <w:bookmarkStart w:id="153" w:name="_Toc96960225"/>
      <w:bookmarkStart w:id="154" w:name="_Toc96960310"/>
      <w:bookmarkStart w:id="155" w:name="_Toc96961165"/>
      <w:r w:rsidR="0047348C" w:rsidRPr="008F29DC">
        <w:lastRenderedPageBreak/>
        <w:t xml:space="preserve">SPODBUJANJE </w:t>
      </w:r>
      <w:r w:rsidRPr="008F29DC">
        <w:t>OPUŠČANJ</w:t>
      </w:r>
      <w:r w:rsidR="0047348C" w:rsidRPr="008F29DC">
        <w:t>A KAJENJA</w:t>
      </w:r>
      <w:r w:rsidR="0032168A" w:rsidRPr="008F29DC">
        <w:t xml:space="preserve"> </w:t>
      </w:r>
      <w:r w:rsidR="00A85F90" w:rsidRPr="008F29DC">
        <w:t>IN</w:t>
      </w:r>
      <w:r w:rsidR="0030361B" w:rsidRPr="008F29DC">
        <w:t xml:space="preserve"> </w:t>
      </w:r>
      <w:r w:rsidR="00E9298A" w:rsidRPr="008F29DC">
        <w:t xml:space="preserve">OPUŠČANJA </w:t>
      </w:r>
      <w:r w:rsidR="0030361B" w:rsidRPr="008F29DC">
        <w:t>UPORABE POVEZANIH IZDELKOV</w:t>
      </w:r>
      <w:bookmarkEnd w:id="151"/>
      <w:bookmarkEnd w:id="152"/>
      <w:bookmarkEnd w:id="153"/>
      <w:bookmarkEnd w:id="154"/>
      <w:bookmarkEnd w:id="155"/>
    </w:p>
    <w:p w14:paraId="239BCD3B" w14:textId="77777777" w:rsidR="00331A0E" w:rsidRPr="00A4111A" w:rsidRDefault="00331A0E">
      <w:pPr>
        <w:rPr>
          <w:rFonts w:ascii="Arial" w:hAnsi="Arial" w:cs="Arial"/>
        </w:rPr>
      </w:pPr>
    </w:p>
    <w:p w14:paraId="2B1D148C" w14:textId="0C38ADCA" w:rsidR="00331A0E" w:rsidRPr="00C02219" w:rsidRDefault="00331A0E" w:rsidP="00331A0E">
      <w:pPr>
        <w:rPr>
          <w:rFonts w:ascii="Arial" w:hAnsi="Arial" w:cs="Arial"/>
          <w:sz w:val="20"/>
          <w:szCs w:val="20"/>
        </w:rPr>
      </w:pPr>
      <w:r w:rsidRPr="00C02219">
        <w:rPr>
          <w:rFonts w:ascii="Arial" w:hAnsi="Arial" w:cs="Arial"/>
          <w:b/>
          <w:sz w:val="20"/>
          <w:szCs w:val="20"/>
        </w:rPr>
        <w:t xml:space="preserve">Smernice za izvajanje člena 14 FCTC glede ukrepov za spodbujanje prenehanja uporabe tobačnih izdelkov in zdravljenje </w:t>
      </w:r>
      <w:r w:rsidR="009E7937">
        <w:rPr>
          <w:rFonts w:ascii="Arial" w:hAnsi="Arial" w:cs="Arial"/>
          <w:b/>
          <w:sz w:val="20"/>
          <w:szCs w:val="20"/>
        </w:rPr>
        <w:t>zasvojenosti</w:t>
      </w:r>
      <w:r w:rsidRPr="00C02219">
        <w:rPr>
          <w:rFonts w:ascii="Arial" w:hAnsi="Arial" w:cs="Arial"/>
          <w:sz w:val="20"/>
          <w:szCs w:val="20"/>
        </w:rPr>
        <w:t xml:space="preserve"> navajajo, da obstajajo jasni znanstveni dokazi, da je zdravljenje </w:t>
      </w:r>
      <w:bookmarkStart w:id="156" w:name="_Hlk64365298"/>
      <w:r w:rsidR="009E7937">
        <w:rPr>
          <w:rFonts w:ascii="Arial" w:hAnsi="Arial" w:cs="Arial"/>
          <w:sz w:val="20"/>
          <w:szCs w:val="20"/>
        </w:rPr>
        <w:t>zasvojenosti s tobakom oz. nikotinom</w:t>
      </w:r>
      <w:r w:rsidRPr="00C02219">
        <w:rPr>
          <w:rFonts w:ascii="Arial" w:hAnsi="Arial" w:cs="Arial"/>
          <w:sz w:val="20"/>
          <w:szCs w:val="20"/>
        </w:rPr>
        <w:t xml:space="preserve"> </w:t>
      </w:r>
      <w:bookmarkEnd w:id="156"/>
      <w:r w:rsidRPr="00C02219">
        <w:rPr>
          <w:rFonts w:ascii="Arial" w:hAnsi="Arial" w:cs="Arial"/>
          <w:sz w:val="20"/>
          <w:szCs w:val="20"/>
        </w:rPr>
        <w:t>učinkovita zdravstvena intervencija</w:t>
      </w:r>
      <w:r w:rsidR="008A3F27" w:rsidRPr="00C02219">
        <w:rPr>
          <w:rFonts w:ascii="Arial" w:hAnsi="Arial" w:cs="Arial"/>
          <w:sz w:val="20"/>
          <w:szCs w:val="20"/>
        </w:rPr>
        <w:t xml:space="preserve"> in dobra</w:t>
      </w:r>
      <w:r w:rsidRPr="00C02219">
        <w:rPr>
          <w:rFonts w:ascii="Arial" w:hAnsi="Arial" w:cs="Arial"/>
          <w:sz w:val="20"/>
          <w:szCs w:val="20"/>
        </w:rPr>
        <w:t xml:space="preserve"> naložba za </w:t>
      </w:r>
      <w:r w:rsidR="008A3F27" w:rsidRPr="00C02219">
        <w:rPr>
          <w:rFonts w:ascii="Arial" w:hAnsi="Arial" w:cs="Arial"/>
          <w:sz w:val="20"/>
          <w:szCs w:val="20"/>
        </w:rPr>
        <w:t xml:space="preserve">zagotavljanje vzdržnosti </w:t>
      </w:r>
      <w:r w:rsidRPr="00C02219">
        <w:rPr>
          <w:rFonts w:ascii="Arial" w:hAnsi="Arial" w:cs="Arial"/>
          <w:sz w:val="20"/>
          <w:szCs w:val="20"/>
        </w:rPr>
        <w:t>zdravstvene</w:t>
      </w:r>
      <w:r w:rsidR="008A3F27" w:rsidRPr="00C02219">
        <w:rPr>
          <w:rFonts w:ascii="Arial" w:hAnsi="Arial" w:cs="Arial"/>
          <w:sz w:val="20"/>
          <w:szCs w:val="20"/>
        </w:rPr>
        <w:t>ga</w:t>
      </w:r>
      <w:r w:rsidRPr="00C02219">
        <w:rPr>
          <w:rFonts w:ascii="Arial" w:hAnsi="Arial" w:cs="Arial"/>
          <w:sz w:val="20"/>
          <w:szCs w:val="20"/>
        </w:rPr>
        <w:t xml:space="preserve"> sistem</w:t>
      </w:r>
      <w:r w:rsidR="008A3F27" w:rsidRPr="00C02219">
        <w:rPr>
          <w:rFonts w:ascii="Arial" w:hAnsi="Arial" w:cs="Arial"/>
          <w:sz w:val="20"/>
          <w:szCs w:val="20"/>
        </w:rPr>
        <w:t>a</w:t>
      </w:r>
      <w:r w:rsidRPr="00C02219">
        <w:rPr>
          <w:rFonts w:ascii="Arial" w:hAnsi="Arial" w:cs="Arial"/>
          <w:sz w:val="20"/>
          <w:szCs w:val="20"/>
        </w:rPr>
        <w:t xml:space="preserve">. Zdravljenje </w:t>
      </w:r>
      <w:r w:rsidR="009E7937">
        <w:rPr>
          <w:rFonts w:ascii="Arial" w:hAnsi="Arial" w:cs="Arial"/>
          <w:sz w:val="20"/>
          <w:szCs w:val="20"/>
        </w:rPr>
        <w:t>zasvojenosti</w:t>
      </w:r>
      <w:r w:rsidRPr="00C02219">
        <w:rPr>
          <w:rFonts w:ascii="Arial" w:hAnsi="Arial" w:cs="Arial"/>
          <w:sz w:val="20"/>
          <w:szCs w:val="20"/>
        </w:rPr>
        <w:t xml:space="preserve"> mora b</w:t>
      </w:r>
      <w:r w:rsidR="008A3F27" w:rsidRPr="00C02219">
        <w:rPr>
          <w:rFonts w:ascii="Arial" w:hAnsi="Arial" w:cs="Arial"/>
          <w:sz w:val="20"/>
          <w:szCs w:val="20"/>
        </w:rPr>
        <w:t xml:space="preserve">iti fizično in cenovno dostopno in </w:t>
      </w:r>
      <w:r w:rsidRPr="00C02219">
        <w:rPr>
          <w:rFonts w:ascii="Arial" w:hAnsi="Arial" w:cs="Arial"/>
          <w:sz w:val="20"/>
          <w:szCs w:val="20"/>
        </w:rPr>
        <w:t xml:space="preserve">upoštevati </w:t>
      </w:r>
      <w:r w:rsidR="00AF48B2" w:rsidRPr="00C02219">
        <w:rPr>
          <w:rFonts w:ascii="Arial" w:hAnsi="Arial" w:cs="Arial"/>
          <w:sz w:val="20"/>
          <w:szCs w:val="20"/>
        </w:rPr>
        <w:t>različne</w:t>
      </w:r>
      <w:r w:rsidRPr="00C02219">
        <w:rPr>
          <w:rFonts w:ascii="Arial" w:hAnsi="Arial" w:cs="Arial"/>
          <w:sz w:val="20"/>
          <w:szCs w:val="20"/>
        </w:rPr>
        <w:t xml:space="preserve"> dejavnike, kot so</w:t>
      </w:r>
      <w:r w:rsidR="00AF48B2" w:rsidRPr="00C02219">
        <w:rPr>
          <w:rFonts w:ascii="Arial" w:hAnsi="Arial" w:cs="Arial"/>
          <w:sz w:val="20"/>
          <w:szCs w:val="20"/>
        </w:rPr>
        <w:t>:</w:t>
      </w:r>
      <w:r w:rsidRPr="00C02219">
        <w:rPr>
          <w:rFonts w:ascii="Arial" w:hAnsi="Arial" w:cs="Arial"/>
          <w:sz w:val="20"/>
          <w:szCs w:val="20"/>
        </w:rPr>
        <w:t xml:space="preserve"> spol, kultura, vera, starost, izobrazba, pismenost, </w:t>
      </w:r>
      <w:r w:rsidR="006A355D">
        <w:rPr>
          <w:rFonts w:ascii="Arial" w:hAnsi="Arial" w:cs="Arial"/>
          <w:sz w:val="20"/>
          <w:szCs w:val="20"/>
        </w:rPr>
        <w:t>družbeno-gospodarski</w:t>
      </w:r>
      <w:r w:rsidR="00AF48B2" w:rsidRPr="00C02219">
        <w:rPr>
          <w:rFonts w:ascii="Arial" w:hAnsi="Arial" w:cs="Arial"/>
          <w:sz w:val="20"/>
          <w:szCs w:val="20"/>
        </w:rPr>
        <w:t xml:space="preserve"> status, invalidnost. </w:t>
      </w:r>
      <w:r w:rsidRPr="00C02219">
        <w:rPr>
          <w:rFonts w:ascii="Arial" w:hAnsi="Arial" w:cs="Arial"/>
          <w:sz w:val="20"/>
          <w:szCs w:val="20"/>
        </w:rPr>
        <w:t xml:space="preserve">Strategije za opustitev tobaka </w:t>
      </w:r>
      <w:r w:rsidR="008A3F27" w:rsidRPr="00C02219">
        <w:rPr>
          <w:rFonts w:ascii="Arial" w:hAnsi="Arial" w:cs="Arial"/>
          <w:sz w:val="20"/>
          <w:szCs w:val="20"/>
        </w:rPr>
        <w:t xml:space="preserve">morajo </w:t>
      </w:r>
      <w:r w:rsidR="0087494A" w:rsidRPr="00C02219">
        <w:rPr>
          <w:rFonts w:ascii="Arial" w:hAnsi="Arial" w:cs="Arial"/>
          <w:sz w:val="20"/>
          <w:szCs w:val="20"/>
        </w:rPr>
        <w:t xml:space="preserve">biti čim bolj vključujoče in </w:t>
      </w:r>
      <w:r w:rsidRPr="00C02219">
        <w:rPr>
          <w:rFonts w:ascii="Arial" w:hAnsi="Arial" w:cs="Arial"/>
          <w:sz w:val="20"/>
          <w:szCs w:val="20"/>
        </w:rPr>
        <w:t>prilagojene potrebam posameznih tobačnih uporabnikov</w:t>
      </w:r>
      <w:r w:rsidR="0087494A" w:rsidRPr="00C02219">
        <w:rPr>
          <w:rFonts w:ascii="Arial" w:hAnsi="Arial" w:cs="Arial"/>
          <w:sz w:val="20"/>
          <w:szCs w:val="20"/>
        </w:rPr>
        <w:t>, vključno z uporabo različnih načinov komuniciranja</w:t>
      </w:r>
      <w:r w:rsidRPr="00C02219">
        <w:rPr>
          <w:rFonts w:ascii="Arial" w:hAnsi="Arial" w:cs="Arial"/>
          <w:sz w:val="20"/>
          <w:szCs w:val="20"/>
        </w:rPr>
        <w:t>.</w:t>
      </w:r>
      <w:r w:rsidR="0087494A" w:rsidRPr="00C02219">
        <w:rPr>
          <w:rFonts w:ascii="Arial" w:hAnsi="Arial" w:cs="Arial"/>
          <w:sz w:val="20"/>
          <w:szCs w:val="20"/>
        </w:rPr>
        <w:t xml:space="preserve"> Zdravila, za katera so znanstveni dokazi jasno pokazali, da so učinkovita pri opuščanju kajenja, </w:t>
      </w:r>
      <w:r w:rsidR="008A3F27" w:rsidRPr="00C02219">
        <w:rPr>
          <w:rFonts w:ascii="Arial" w:hAnsi="Arial" w:cs="Arial"/>
          <w:sz w:val="20"/>
          <w:szCs w:val="20"/>
        </w:rPr>
        <w:t xml:space="preserve">naj bi bila </w:t>
      </w:r>
      <w:r w:rsidR="0087494A" w:rsidRPr="00C02219">
        <w:rPr>
          <w:rFonts w:ascii="Arial" w:hAnsi="Arial" w:cs="Arial"/>
          <w:sz w:val="20"/>
          <w:szCs w:val="20"/>
        </w:rPr>
        <w:t>na voljo brezplačno ali po dostopni ceni.</w:t>
      </w:r>
      <w:r w:rsidR="00AF48B2" w:rsidRPr="00C02219">
        <w:rPr>
          <w:rFonts w:ascii="Arial" w:hAnsi="Arial" w:cs="Arial"/>
          <w:sz w:val="20"/>
          <w:szCs w:val="20"/>
        </w:rPr>
        <w:t xml:space="preserve"> </w:t>
      </w:r>
      <w:r w:rsidR="0087494A" w:rsidRPr="00C02219">
        <w:rPr>
          <w:rFonts w:ascii="Arial" w:hAnsi="Arial" w:cs="Arial"/>
          <w:sz w:val="20"/>
          <w:szCs w:val="20"/>
        </w:rPr>
        <w:t>Smernice poudarjajo, da sta b</w:t>
      </w:r>
      <w:r w:rsidR="00AF48B2" w:rsidRPr="00C02219">
        <w:rPr>
          <w:rFonts w:ascii="Arial" w:hAnsi="Arial" w:cs="Arial"/>
          <w:sz w:val="20"/>
          <w:szCs w:val="20"/>
        </w:rPr>
        <w:t xml:space="preserve">istveni komponenti programov za opuščanje kajenja </w:t>
      </w:r>
      <w:r w:rsidR="008A3F27" w:rsidRPr="00C02219">
        <w:rPr>
          <w:rFonts w:ascii="Arial" w:hAnsi="Arial" w:cs="Arial"/>
          <w:sz w:val="20"/>
          <w:szCs w:val="20"/>
        </w:rPr>
        <w:t xml:space="preserve">tudi </w:t>
      </w:r>
      <w:r w:rsidR="00AF48B2" w:rsidRPr="00C02219">
        <w:rPr>
          <w:rFonts w:ascii="Arial" w:hAnsi="Arial" w:cs="Arial"/>
          <w:sz w:val="20"/>
          <w:szCs w:val="20"/>
        </w:rPr>
        <w:t xml:space="preserve">spremljanje in vrednotenje njihove učinkovitosti. </w:t>
      </w:r>
    </w:p>
    <w:p w14:paraId="15A9F69C" w14:textId="77777777" w:rsidR="00331A0E" w:rsidRPr="00C02219" w:rsidRDefault="00331A0E">
      <w:pPr>
        <w:rPr>
          <w:rFonts w:ascii="Arial" w:hAnsi="Arial" w:cs="Arial"/>
          <w:sz w:val="20"/>
          <w:szCs w:val="20"/>
        </w:rPr>
      </w:pPr>
    </w:p>
    <w:p w14:paraId="3466778B" w14:textId="5C74065F" w:rsidR="00943C2D" w:rsidRPr="00C02219" w:rsidRDefault="00E707FA" w:rsidP="00410B49">
      <w:pPr>
        <w:rPr>
          <w:rFonts w:ascii="Arial" w:hAnsi="Arial" w:cs="Arial"/>
          <w:sz w:val="20"/>
          <w:szCs w:val="20"/>
        </w:rPr>
      </w:pPr>
      <w:r w:rsidRPr="00C02219">
        <w:rPr>
          <w:rFonts w:ascii="Arial" w:hAnsi="Arial" w:cs="Arial"/>
          <w:sz w:val="20"/>
          <w:szCs w:val="20"/>
        </w:rPr>
        <w:t>Za po</w:t>
      </w:r>
      <w:r w:rsidR="00F531EC" w:rsidRPr="00C02219">
        <w:rPr>
          <w:rFonts w:ascii="Arial" w:hAnsi="Arial" w:cs="Arial"/>
          <w:sz w:val="20"/>
          <w:szCs w:val="20"/>
        </w:rPr>
        <w:t xml:space="preserve">večanje </w:t>
      </w:r>
      <w:r w:rsidRPr="00C02219">
        <w:rPr>
          <w:rFonts w:ascii="Arial" w:hAnsi="Arial" w:cs="Arial"/>
          <w:sz w:val="20"/>
          <w:szCs w:val="20"/>
        </w:rPr>
        <w:t xml:space="preserve">povpraševanja </w:t>
      </w:r>
      <w:r w:rsidR="00F531EC" w:rsidRPr="00C02219">
        <w:rPr>
          <w:rFonts w:ascii="Arial" w:hAnsi="Arial" w:cs="Arial"/>
          <w:sz w:val="20"/>
          <w:szCs w:val="20"/>
        </w:rPr>
        <w:t>po programih</w:t>
      </w:r>
      <w:r w:rsidRPr="00C02219">
        <w:rPr>
          <w:rFonts w:ascii="Arial" w:hAnsi="Arial" w:cs="Arial"/>
          <w:sz w:val="20"/>
          <w:szCs w:val="20"/>
        </w:rPr>
        <w:t xml:space="preserve"> za opuščanje kajenja</w:t>
      </w:r>
      <w:r w:rsidR="00F531EC" w:rsidRPr="00C02219">
        <w:rPr>
          <w:rFonts w:ascii="Arial" w:hAnsi="Arial" w:cs="Arial"/>
          <w:sz w:val="20"/>
          <w:szCs w:val="20"/>
        </w:rPr>
        <w:t xml:space="preserve"> je treb</w:t>
      </w:r>
      <w:r w:rsidR="00F9037F">
        <w:rPr>
          <w:rFonts w:ascii="Arial" w:hAnsi="Arial" w:cs="Arial"/>
          <w:sz w:val="20"/>
          <w:szCs w:val="20"/>
        </w:rPr>
        <w:t>a</w:t>
      </w:r>
      <w:r w:rsidRPr="00C02219">
        <w:rPr>
          <w:rFonts w:ascii="Arial" w:hAnsi="Arial" w:cs="Arial"/>
          <w:sz w:val="20"/>
          <w:szCs w:val="20"/>
        </w:rPr>
        <w:t xml:space="preserve"> </w:t>
      </w:r>
      <w:r w:rsidR="00A44869" w:rsidRPr="00C02219">
        <w:rPr>
          <w:rFonts w:ascii="Arial" w:hAnsi="Arial" w:cs="Arial"/>
          <w:sz w:val="20"/>
          <w:szCs w:val="20"/>
        </w:rPr>
        <w:t>problematiko kajenja</w:t>
      </w:r>
      <w:r w:rsidR="00F531EC" w:rsidRPr="00C02219">
        <w:rPr>
          <w:rFonts w:ascii="Arial" w:hAnsi="Arial" w:cs="Arial"/>
          <w:sz w:val="20"/>
          <w:szCs w:val="20"/>
        </w:rPr>
        <w:t xml:space="preserve"> vključiti v čim več stikov med zdravstvenimi delavci in pacienti. </w:t>
      </w:r>
      <w:r w:rsidRPr="00C02219">
        <w:rPr>
          <w:rFonts w:ascii="Arial" w:hAnsi="Arial" w:cs="Arial"/>
          <w:sz w:val="20"/>
          <w:szCs w:val="20"/>
        </w:rPr>
        <w:t xml:space="preserve">Kratek nasvet, ki ga lahko ponudi zdravstveni delavec, je eno najbolj stroškovno učinkovitih orodij, ki ga lahko </w:t>
      </w:r>
      <w:r w:rsidR="00892FCA" w:rsidRPr="00C02219">
        <w:rPr>
          <w:rFonts w:ascii="Arial" w:hAnsi="Arial" w:cs="Arial"/>
          <w:sz w:val="20"/>
          <w:szCs w:val="20"/>
        </w:rPr>
        <w:t>izvajajo vsi zdravstveni delavci br</w:t>
      </w:r>
      <w:r w:rsidRPr="00C02219">
        <w:rPr>
          <w:rFonts w:ascii="Arial" w:hAnsi="Arial" w:cs="Arial"/>
          <w:sz w:val="20"/>
          <w:szCs w:val="20"/>
        </w:rPr>
        <w:t>ez posebnega predhodnega znanja. Bolj intenzivne pristope, ki so uspešnejši in lahko vključujejo tudi farmakološko podporo,</w:t>
      </w:r>
      <w:r w:rsidR="00892FCA" w:rsidRPr="00C02219">
        <w:rPr>
          <w:rFonts w:ascii="Arial" w:hAnsi="Arial" w:cs="Arial"/>
          <w:sz w:val="20"/>
          <w:szCs w:val="20"/>
        </w:rPr>
        <w:t xml:space="preserve"> pa</w:t>
      </w:r>
      <w:r w:rsidRPr="00C02219">
        <w:rPr>
          <w:rFonts w:ascii="Arial" w:hAnsi="Arial" w:cs="Arial"/>
          <w:sz w:val="20"/>
          <w:szCs w:val="20"/>
        </w:rPr>
        <w:t xml:space="preserve"> lahko izvajajo</w:t>
      </w:r>
      <w:r w:rsidR="00892FCA" w:rsidRPr="00C02219">
        <w:rPr>
          <w:rFonts w:ascii="Arial" w:hAnsi="Arial" w:cs="Arial"/>
          <w:sz w:val="20"/>
          <w:szCs w:val="20"/>
        </w:rPr>
        <w:t xml:space="preserve"> posebej izobraženi strokovnjaki. </w:t>
      </w:r>
    </w:p>
    <w:p w14:paraId="5A04E42A" w14:textId="77777777" w:rsidR="00943C2D" w:rsidRPr="00C02219" w:rsidRDefault="00943C2D" w:rsidP="00410B49">
      <w:pPr>
        <w:rPr>
          <w:rFonts w:ascii="Arial" w:hAnsi="Arial" w:cs="Arial"/>
          <w:sz w:val="20"/>
          <w:szCs w:val="20"/>
        </w:rPr>
      </w:pPr>
    </w:p>
    <w:p w14:paraId="08B202D7" w14:textId="1FA5DC73" w:rsidR="00410B49" w:rsidRPr="00C02219" w:rsidRDefault="00943C2D" w:rsidP="00410B49">
      <w:pPr>
        <w:rPr>
          <w:rFonts w:ascii="Arial" w:hAnsi="Arial" w:cs="Arial"/>
          <w:sz w:val="20"/>
          <w:szCs w:val="20"/>
        </w:rPr>
      </w:pPr>
      <w:r w:rsidRPr="00C02219">
        <w:rPr>
          <w:rFonts w:ascii="Arial" w:hAnsi="Arial" w:cs="Arial"/>
          <w:sz w:val="20"/>
          <w:szCs w:val="20"/>
        </w:rPr>
        <w:t>Stroškovno u</w:t>
      </w:r>
      <w:r w:rsidR="00892FCA" w:rsidRPr="00C02219">
        <w:rPr>
          <w:rFonts w:ascii="Arial" w:hAnsi="Arial" w:cs="Arial"/>
          <w:sz w:val="20"/>
          <w:szCs w:val="20"/>
        </w:rPr>
        <w:t xml:space="preserve">činkovito je tudi opuščanje kajenja v zdravstvenih </w:t>
      </w:r>
      <w:r w:rsidR="00765A5B">
        <w:rPr>
          <w:rFonts w:ascii="Arial" w:hAnsi="Arial" w:cs="Arial"/>
          <w:sz w:val="20"/>
          <w:szCs w:val="20"/>
        </w:rPr>
        <w:t>ustanovah</w:t>
      </w:r>
      <w:r w:rsidRPr="00C02219">
        <w:rPr>
          <w:rFonts w:ascii="Arial" w:hAnsi="Arial" w:cs="Arial"/>
          <w:sz w:val="20"/>
          <w:szCs w:val="20"/>
        </w:rPr>
        <w:t xml:space="preserve">. </w:t>
      </w:r>
      <w:r w:rsidR="00892FCA" w:rsidRPr="00C02219">
        <w:rPr>
          <w:rFonts w:ascii="Arial" w:hAnsi="Arial" w:cs="Arial"/>
          <w:sz w:val="20"/>
          <w:szCs w:val="20"/>
        </w:rPr>
        <w:t xml:space="preserve">Zato mora </w:t>
      </w:r>
      <w:r w:rsidRPr="00C02219">
        <w:rPr>
          <w:rFonts w:ascii="Arial" w:hAnsi="Arial" w:cs="Arial"/>
          <w:sz w:val="20"/>
          <w:szCs w:val="20"/>
        </w:rPr>
        <w:t xml:space="preserve">poleg primarne ravni pomembno vlogo pri opuščanju kajenja igrati </w:t>
      </w:r>
      <w:r w:rsidR="00892FCA" w:rsidRPr="00C02219">
        <w:rPr>
          <w:rFonts w:ascii="Arial" w:hAnsi="Arial" w:cs="Arial"/>
          <w:sz w:val="20"/>
          <w:szCs w:val="20"/>
        </w:rPr>
        <w:t>tudi specialistična raven</w:t>
      </w:r>
      <w:r w:rsidRPr="00C02219">
        <w:rPr>
          <w:rFonts w:ascii="Arial" w:hAnsi="Arial" w:cs="Arial"/>
          <w:sz w:val="20"/>
          <w:szCs w:val="20"/>
        </w:rPr>
        <w:t>.</w:t>
      </w:r>
      <w:r w:rsidR="00A44869" w:rsidRPr="00C02219">
        <w:rPr>
          <w:rFonts w:ascii="Arial" w:hAnsi="Arial" w:cs="Arial"/>
          <w:sz w:val="20"/>
          <w:szCs w:val="20"/>
        </w:rPr>
        <w:t xml:space="preserve"> </w:t>
      </w:r>
      <w:r w:rsidRPr="00C02219">
        <w:rPr>
          <w:rFonts w:ascii="Arial" w:hAnsi="Arial" w:cs="Arial"/>
          <w:sz w:val="20"/>
          <w:szCs w:val="20"/>
        </w:rPr>
        <w:t>P</w:t>
      </w:r>
      <w:r w:rsidR="00F353FE" w:rsidRPr="00C02219">
        <w:rPr>
          <w:rFonts w:ascii="Arial" w:hAnsi="Arial" w:cs="Arial"/>
          <w:sz w:val="20"/>
          <w:szCs w:val="20"/>
        </w:rPr>
        <w:t>omembno</w:t>
      </w:r>
      <w:r w:rsidRPr="00C02219">
        <w:rPr>
          <w:rFonts w:ascii="Arial" w:hAnsi="Arial" w:cs="Arial"/>
          <w:sz w:val="20"/>
          <w:szCs w:val="20"/>
        </w:rPr>
        <w:t xml:space="preserve"> je</w:t>
      </w:r>
      <w:r w:rsidR="00F353FE" w:rsidRPr="00C02219">
        <w:rPr>
          <w:rFonts w:ascii="Arial" w:hAnsi="Arial" w:cs="Arial"/>
          <w:sz w:val="20"/>
          <w:szCs w:val="20"/>
        </w:rPr>
        <w:t xml:space="preserve">, da </w:t>
      </w:r>
      <w:r w:rsidR="008A3F27" w:rsidRPr="00C02219">
        <w:rPr>
          <w:rFonts w:ascii="Arial" w:hAnsi="Arial" w:cs="Arial"/>
          <w:sz w:val="20"/>
          <w:szCs w:val="20"/>
        </w:rPr>
        <w:t xml:space="preserve">se </w:t>
      </w:r>
      <w:r w:rsidR="00F353FE" w:rsidRPr="00C02219">
        <w:rPr>
          <w:rFonts w:ascii="Arial" w:hAnsi="Arial" w:cs="Arial"/>
          <w:sz w:val="20"/>
          <w:szCs w:val="20"/>
        </w:rPr>
        <w:t>opuščanje kajenja</w:t>
      </w:r>
      <w:r w:rsidRPr="00C02219">
        <w:rPr>
          <w:rFonts w:ascii="Arial" w:hAnsi="Arial" w:cs="Arial"/>
          <w:sz w:val="20"/>
          <w:szCs w:val="20"/>
        </w:rPr>
        <w:t xml:space="preserve"> </w:t>
      </w:r>
      <w:r w:rsidR="008A3F27" w:rsidRPr="00C02219">
        <w:rPr>
          <w:rFonts w:ascii="Arial" w:hAnsi="Arial" w:cs="Arial"/>
          <w:sz w:val="20"/>
          <w:szCs w:val="20"/>
        </w:rPr>
        <w:t>spodbuja v vseh okoljih, kjer ljudje živijo in delajo</w:t>
      </w:r>
      <w:r w:rsidRPr="00C02219">
        <w:rPr>
          <w:rFonts w:ascii="Arial" w:hAnsi="Arial" w:cs="Arial"/>
          <w:sz w:val="20"/>
          <w:szCs w:val="20"/>
        </w:rPr>
        <w:t xml:space="preserve">, </w:t>
      </w:r>
      <w:r w:rsidR="009E435E" w:rsidRPr="00C02219">
        <w:rPr>
          <w:rFonts w:ascii="Arial" w:hAnsi="Arial" w:cs="Arial"/>
          <w:sz w:val="20"/>
          <w:szCs w:val="20"/>
        </w:rPr>
        <w:t xml:space="preserve">kot so na primer </w:t>
      </w:r>
      <w:r w:rsidR="00F353FE" w:rsidRPr="00C02219">
        <w:rPr>
          <w:rFonts w:ascii="Arial" w:hAnsi="Arial" w:cs="Arial"/>
          <w:sz w:val="20"/>
          <w:szCs w:val="20"/>
        </w:rPr>
        <w:t xml:space="preserve">delovno okolje, </w:t>
      </w:r>
      <w:r w:rsidR="008A3F27" w:rsidRPr="00C02219">
        <w:rPr>
          <w:rFonts w:ascii="Arial" w:hAnsi="Arial" w:cs="Arial"/>
          <w:sz w:val="20"/>
          <w:szCs w:val="20"/>
        </w:rPr>
        <w:t xml:space="preserve">študentski domovi, </w:t>
      </w:r>
      <w:r w:rsidR="009E435E" w:rsidRPr="00C02219">
        <w:rPr>
          <w:rFonts w:ascii="Arial" w:hAnsi="Arial" w:cs="Arial"/>
          <w:sz w:val="20"/>
          <w:szCs w:val="20"/>
        </w:rPr>
        <w:t xml:space="preserve">institucionalno-varstvene </w:t>
      </w:r>
      <w:r w:rsidR="00765A5B">
        <w:rPr>
          <w:rFonts w:ascii="Arial" w:hAnsi="Arial" w:cs="Arial"/>
          <w:sz w:val="20"/>
          <w:szCs w:val="20"/>
        </w:rPr>
        <w:t>ustanove</w:t>
      </w:r>
      <w:r w:rsidR="009E435E" w:rsidRPr="00C02219">
        <w:rPr>
          <w:rFonts w:ascii="Arial" w:hAnsi="Arial" w:cs="Arial"/>
          <w:sz w:val="20"/>
          <w:szCs w:val="20"/>
        </w:rPr>
        <w:t xml:space="preserve">, </w:t>
      </w:r>
      <w:r w:rsidR="00F353FE" w:rsidRPr="00C02219">
        <w:rPr>
          <w:rFonts w:ascii="Arial" w:hAnsi="Arial" w:cs="Arial"/>
          <w:sz w:val="20"/>
          <w:szCs w:val="20"/>
        </w:rPr>
        <w:t xml:space="preserve">zapori, </w:t>
      </w:r>
      <w:r w:rsidR="00C95401" w:rsidRPr="00C02219">
        <w:rPr>
          <w:rFonts w:ascii="Arial" w:hAnsi="Arial" w:cs="Arial"/>
          <w:sz w:val="20"/>
          <w:szCs w:val="20"/>
        </w:rPr>
        <w:t xml:space="preserve">psihiatrične </w:t>
      </w:r>
      <w:r w:rsidR="00F353FE" w:rsidRPr="00C02219">
        <w:rPr>
          <w:rFonts w:ascii="Arial" w:hAnsi="Arial" w:cs="Arial"/>
          <w:sz w:val="20"/>
          <w:szCs w:val="20"/>
        </w:rPr>
        <w:t xml:space="preserve">ustanove idr. </w:t>
      </w:r>
      <w:r w:rsidR="00410B49" w:rsidRPr="00C02219">
        <w:rPr>
          <w:rFonts w:ascii="Arial" w:hAnsi="Arial" w:cs="Arial"/>
          <w:sz w:val="20"/>
          <w:szCs w:val="20"/>
        </w:rPr>
        <w:t xml:space="preserve">Pristopi, prilagojeni življenjski situaciji posameznikov, kot so mladostniki, nosečnice in njihovi partnerji, starši majhnih otrok, hospitalizirani bolniki, bolniki z duševnimi motnjami, so uspešnejši kot generični pristopi. </w:t>
      </w:r>
    </w:p>
    <w:p w14:paraId="3023B4F1" w14:textId="77777777" w:rsidR="00C96F1A" w:rsidRPr="00C02219" w:rsidRDefault="00C96F1A" w:rsidP="0047348C">
      <w:pPr>
        <w:rPr>
          <w:rFonts w:ascii="Arial" w:hAnsi="Arial" w:cs="Arial"/>
          <w:b/>
          <w:sz w:val="20"/>
          <w:szCs w:val="20"/>
        </w:rPr>
      </w:pPr>
    </w:p>
    <w:p w14:paraId="64E15C49" w14:textId="77777777" w:rsidR="00892FCA" w:rsidRPr="00A4111A" w:rsidRDefault="00892FCA" w:rsidP="0047348C">
      <w:pPr>
        <w:rPr>
          <w:rFonts w:ascii="Arial" w:hAnsi="Arial" w:cs="Arial"/>
          <w:b/>
        </w:rPr>
      </w:pPr>
      <w:r w:rsidRPr="00A4111A">
        <w:rPr>
          <w:rFonts w:ascii="Arial" w:hAnsi="Arial" w:cs="Arial"/>
          <w:b/>
        </w:rPr>
        <w:t>Priporočeni ukrepi</w:t>
      </w:r>
      <w:r w:rsidR="00E872D3" w:rsidRPr="00A4111A">
        <w:rPr>
          <w:rFonts w:ascii="Arial" w:hAnsi="Arial" w:cs="Arial"/>
          <w:b/>
        </w:rPr>
        <w:t xml:space="preserve"> do 2030:</w:t>
      </w:r>
    </w:p>
    <w:p w14:paraId="349E5B73" w14:textId="77777777" w:rsidR="00892FCA" w:rsidRPr="00A4111A" w:rsidRDefault="00892FCA" w:rsidP="0047348C">
      <w:pPr>
        <w:rPr>
          <w:rFonts w:ascii="Arial" w:hAnsi="Arial" w:cs="Arial"/>
        </w:rPr>
      </w:pPr>
    </w:p>
    <w:p w14:paraId="3A271914" w14:textId="7CC7B1BC" w:rsidR="00084EA8" w:rsidRPr="00A4111A" w:rsidRDefault="00C71026" w:rsidP="009A6ED6">
      <w:pPr>
        <w:pStyle w:val="Odstavekseznama"/>
        <w:numPr>
          <w:ilvl w:val="0"/>
          <w:numId w:val="6"/>
        </w:numPr>
        <w:rPr>
          <w:rFonts w:ascii="Arial" w:hAnsi="Arial" w:cs="Arial"/>
        </w:rPr>
      </w:pPr>
      <w:r>
        <w:rPr>
          <w:rFonts w:ascii="Arial" w:hAnsi="Arial" w:cs="Arial"/>
          <w:b/>
        </w:rPr>
        <w:t>P</w:t>
      </w:r>
      <w:r w:rsidR="00084EA8" w:rsidRPr="00A4111A">
        <w:rPr>
          <w:rFonts w:ascii="Arial" w:hAnsi="Arial" w:cs="Arial"/>
          <w:b/>
        </w:rPr>
        <w:t xml:space="preserve">riprava </w:t>
      </w:r>
      <w:r w:rsidR="00F10B01" w:rsidRPr="00A4111A">
        <w:rPr>
          <w:rFonts w:ascii="Arial" w:hAnsi="Arial" w:cs="Arial"/>
          <w:b/>
        </w:rPr>
        <w:t xml:space="preserve">celovitih </w:t>
      </w:r>
      <w:r w:rsidR="00084EA8" w:rsidRPr="00A4111A">
        <w:rPr>
          <w:rFonts w:ascii="Arial" w:hAnsi="Arial" w:cs="Arial"/>
          <w:b/>
        </w:rPr>
        <w:t>nacionalnih smernic za področje opuščanja kajenja</w:t>
      </w:r>
      <w:r w:rsidR="00B15498" w:rsidRPr="00A4111A">
        <w:rPr>
          <w:rFonts w:ascii="Arial" w:hAnsi="Arial" w:cs="Arial"/>
          <w:b/>
        </w:rPr>
        <w:t xml:space="preserve"> </w:t>
      </w:r>
      <w:r w:rsidR="00A34C6B" w:rsidRPr="00A4111A">
        <w:rPr>
          <w:rFonts w:ascii="Arial" w:hAnsi="Arial" w:cs="Arial"/>
          <w:b/>
        </w:rPr>
        <w:t>oziroma uporabe povezanih izdelkov</w:t>
      </w:r>
      <w:r w:rsidR="00A34C6B" w:rsidRPr="00A4111A">
        <w:rPr>
          <w:rFonts w:ascii="Arial" w:hAnsi="Arial" w:cs="Arial"/>
        </w:rPr>
        <w:t xml:space="preserve"> </w:t>
      </w:r>
      <w:r w:rsidR="00B15498" w:rsidRPr="00A4111A">
        <w:rPr>
          <w:rFonts w:ascii="Arial" w:hAnsi="Arial" w:cs="Arial"/>
          <w:b/>
        </w:rPr>
        <w:t>in smernic za zdravljenje zasvojenosti z nikotinom</w:t>
      </w:r>
      <w:r>
        <w:rPr>
          <w:rFonts w:ascii="Arial" w:hAnsi="Arial" w:cs="Arial"/>
          <w:b/>
        </w:rPr>
        <w:t>.</w:t>
      </w:r>
      <w:r w:rsidR="00B15498" w:rsidRPr="00A4111A">
        <w:rPr>
          <w:rFonts w:ascii="Arial" w:hAnsi="Arial" w:cs="Arial"/>
        </w:rPr>
        <w:t xml:space="preserve"> </w:t>
      </w:r>
    </w:p>
    <w:p w14:paraId="08F9E6FD" w14:textId="46341AB7" w:rsidR="007A6B61" w:rsidRDefault="007A6B61" w:rsidP="00084EA8">
      <w:pPr>
        <w:rPr>
          <w:rFonts w:ascii="Arial" w:hAnsi="Arial" w:cs="Arial"/>
          <w:sz w:val="20"/>
          <w:szCs w:val="20"/>
        </w:rPr>
      </w:pPr>
      <w:r w:rsidRPr="00C02219">
        <w:rPr>
          <w:rFonts w:ascii="Arial" w:hAnsi="Arial" w:cs="Arial"/>
          <w:sz w:val="20"/>
          <w:szCs w:val="20"/>
        </w:rPr>
        <w:t>C</w:t>
      </w:r>
      <w:r w:rsidR="0087494A" w:rsidRPr="00C02219">
        <w:rPr>
          <w:rFonts w:ascii="Arial" w:hAnsi="Arial" w:cs="Arial"/>
          <w:sz w:val="20"/>
          <w:szCs w:val="20"/>
        </w:rPr>
        <w:t>elovite</w:t>
      </w:r>
      <w:r w:rsidRPr="00C02219">
        <w:rPr>
          <w:rFonts w:ascii="Arial" w:hAnsi="Arial" w:cs="Arial"/>
          <w:sz w:val="20"/>
          <w:szCs w:val="20"/>
        </w:rPr>
        <w:t xml:space="preserve"> nacionalne</w:t>
      </w:r>
      <w:r w:rsidR="0087494A" w:rsidRPr="00C02219">
        <w:rPr>
          <w:rFonts w:ascii="Arial" w:hAnsi="Arial" w:cs="Arial"/>
          <w:sz w:val="20"/>
          <w:szCs w:val="20"/>
        </w:rPr>
        <w:t xml:space="preserve"> smernice</w:t>
      </w:r>
      <w:r w:rsidRPr="00C02219">
        <w:rPr>
          <w:rFonts w:ascii="Arial" w:hAnsi="Arial" w:cs="Arial"/>
          <w:sz w:val="20"/>
          <w:szCs w:val="20"/>
        </w:rPr>
        <w:t>, ki bodo temeljile na znanstvenih dokazih in primerih dobrih praks, bodo vključevale navodila, kako naj se opuščanje kajenja vključuje in sistematično izvaja v okviru zdravstvenega sistema na vseh ravneh.</w:t>
      </w:r>
      <w:r w:rsidR="0087494A" w:rsidRPr="00C02219">
        <w:rPr>
          <w:rFonts w:ascii="Arial" w:hAnsi="Arial" w:cs="Arial"/>
          <w:sz w:val="20"/>
          <w:szCs w:val="20"/>
        </w:rPr>
        <w:t xml:space="preserve"> </w:t>
      </w:r>
    </w:p>
    <w:p w14:paraId="57F1BCBD" w14:textId="77777777" w:rsidR="00E90012" w:rsidRDefault="00E90012" w:rsidP="00084EA8">
      <w:pPr>
        <w:rPr>
          <w:rFonts w:ascii="Arial" w:hAnsi="Arial" w:cs="Arial"/>
          <w:sz w:val="20"/>
          <w:szCs w:val="20"/>
        </w:rPr>
      </w:pPr>
    </w:p>
    <w:p w14:paraId="35EF65BB" w14:textId="13FA7887" w:rsidR="0040237B" w:rsidRDefault="0040237B" w:rsidP="0040237B">
      <w:pPr>
        <w:rPr>
          <w:rFonts w:ascii="Arial" w:hAnsi="Arial" w:cs="Arial"/>
          <w:sz w:val="20"/>
          <w:szCs w:val="20"/>
        </w:rPr>
      </w:pPr>
      <w:r>
        <w:rPr>
          <w:rFonts w:ascii="Arial" w:hAnsi="Arial" w:cs="Arial"/>
          <w:sz w:val="20"/>
          <w:szCs w:val="20"/>
        </w:rPr>
        <w:t>NOSILC</w:t>
      </w:r>
      <w:r w:rsidR="00C71026">
        <w:rPr>
          <w:rFonts w:ascii="Arial" w:hAnsi="Arial" w:cs="Arial"/>
          <w:sz w:val="20"/>
          <w:szCs w:val="20"/>
        </w:rPr>
        <w:t>I</w:t>
      </w:r>
      <w:r>
        <w:rPr>
          <w:rFonts w:ascii="Arial" w:hAnsi="Arial" w:cs="Arial"/>
          <w:sz w:val="20"/>
          <w:szCs w:val="20"/>
        </w:rPr>
        <w:t xml:space="preserve">: </w:t>
      </w:r>
      <w:r w:rsidR="00E90012">
        <w:rPr>
          <w:rFonts w:ascii="Arial" w:hAnsi="Arial" w:cs="Arial"/>
          <w:sz w:val="20"/>
          <w:szCs w:val="20"/>
        </w:rPr>
        <w:t>Nacionalni inštitut za javno zdravje</w:t>
      </w:r>
      <w:r w:rsidR="00693624">
        <w:rPr>
          <w:rFonts w:ascii="Arial" w:hAnsi="Arial" w:cs="Arial"/>
          <w:sz w:val="20"/>
          <w:szCs w:val="20"/>
        </w:rPr>
        <w:t xml:space="preserve">, </w:t>
      </w:r>
      <w:r w:rsidR="00E90012" w:rsidRPr="001A7BDA">
        <w:rPr>
          <w:rFonts w:ascii="Arial" w:hAnsi="Arial" w:cs="Arial"/>
          <w:sz w:val="20"/>
          <w:szCs w:val="20"/>
        </w:rPr>
        <w:t>Univerzitetn</w:t>
      </w:r>
      <w:r w:rsidR="00E90012">
        <w:rPr>
          <w:rFonts w:ascii="Arial" w:hAnsi="Arial" w:cs="Arial"/>
          <w:sz w:val="20"/>
          <w:szCs w:val="20"/>
        </w:rPr>
        <w:t>a</w:t>
      </w:r>
      <w:r w:rsidR="00E90012" w:rsidRPr="001A7BDA">
        <w:rPr>
          <w:rFonts w:ascii="Arial" w:hAnsi="Arial" w:cs="Arial"/>
          <w:sz w:val="20"/>
          <w:szCs w:val="20"/>
        </w:rPr>
        <w:t xml:space="preserve"> klinik</w:t>
      </w:r>
      <w:r w:rsidR="00E90012">
        <w:rPr>
          <w:rFonts w:ascii="Arial" w:hAnsi="Arial" w:cs="Arial"/>
          <w:sz w:val="20"/>
          <w:szCs w:val="20"/>
        </w:rPr>
        <w:t>a</w:t>
      </w:r>
      <w:r w:rsidR="00E90012" w:rsidRPr="001A7BDA">
        <w:rPr>
          <w:rFonts w:ascii="Arial" w:hAnsi="Arial" w:cs="Arial"/>
          <w:sz w:val="20"/>
          <w:szCs w:val="20"/>
        </w:rPr>
        <w:t xml:space="preserve"> za pljučne bolezni in alergijo Golnik</w:t>
      </w:r>
      <w:r w:rsidR="00693624">
        <w:rPr>
          <w:rFonts w:ascii="Arial" w:hAnsi="Arial" w:cs="Arial"/>
          <w:sz w:val="20"/>
          <w:szCs w:val="20"/>
        </w:rPr>
        <w:t>, M</w:t>
      </w:r>
      <w:r w:rsidR="00E90012">
        <w:rPr>
          <w:rFonts w:ascii="Arial" w:hAnsi="Arial" w:cs="Arial"/>
          <w:sz w:val="20"/>
          <w:szCs w:val="20"/>
        </w:rPr>
        <w:t>inistrstvo za zdravje</w:t>
      </w:r>
    </w:p>
    <w:p w14:paraId="3C1E7F3E" w14:textId="3D0ACD42" w:rsidR="0040237B" w:rsidRPr="00A4111A" w:rsidRDefault="0040237B" w:rsidP="0040237B">
      <w:pPr>
        <w:rPr>
          <w:rFonts w:ascii="Arial" w:hAnsi="Arial" w:cs="Arial"/>
        </w:rPr>
      </w:pPr>
      <w:r>
        <w:rPr>
          <w:rFonts w:ascii="Arial" w:hAnsi="Arial" w:cs="Arial"/>
          <w:sz w:val="20"/>
          <w:szCs w:val="20"/>
        </w:rPr>
        <w:t xml:space="preserve">SODELUJOČI: </w:t>
      </w:r>
      <w:r w:rsidR="00E90012">
        <w:rPr>
          <w:rFonts w:ascii="Arial" w:hAnsi="Arial" w:cs="Arial"/>
          <w:sz w:val="20"/>
          <w:szCs w:val="20"/>
        </w:rPr>
        <w:t>nevladne organizacije, ki delujejo na področju in v korist javnega zdravja</w:t>
      </w:r>
    </w:p>
    <w:p w14:paraId="761F3FC3" w14:textId="77777777" w:rsidR="00F353FE" w:rsidRPr="00A4111A" w:rsidRDefault="00F353FE" w:rsidP="00084EA8">
      <w:pPr>
        <w:rPr>
          <w:rFonts w:ascii="Arial" w:hAnsi="Arial" w:cs="Arial"/>
        </w:rPr>
      </w:pPr>
    </w:p>
    <w:p w14:paraId="27DE2376" w14:textId="0AEE9702" w:rsidR="00F42545" w:rsidRPr="00A4111A" w:rsidRDefault="00631FF1" w:rsidP="009A6ED6">
      <w:pPr>
        <w:pStyle w:val="Odstavekseznama"/>
        <w:numPr>
          <w:ilvl w:val="0"/>
          <w:numId w:val="6"/>
        </w:numPr>
        <w:rPr>
          <w:rFonts w:ascii="Arial" w:hAnsi="Arial" w:cs="Arial"/>
          <w:b/>
        </w:rPr>
      </w:pPr>
      <w:r>
        <w:rPr>
          <w:rFonts w:ascii="Arial" w:hAnsi="Arial" w:cs="Arial"/>
          <w:b/>
        </w:rPr>
        <w:t>O</w:t>
      </w:r>
      <w:r w:rsidR="00D0673D" w:rsidRPr="00A4111A">
        <w:rPr>
          <w:rFonts w:ascii="Arial" w:hAnsi="Arial" w:cs="Arial"/>
          <w:b/>
        </w:rPr>
        <w:t xml:space="preserve">zaveščanje in </w:t>
      </w:r>
      <w:r w:rsidR="00F10B01" w:rsidRPr="00A4111A">
        <w:rPr>
          <w:rFonts w:ascii="Arial" w:hAnsi="Arial" w:cs="Arial"/>
          <w:b/>
        </w:rPr>
        <w:t xml:space="preserve">usposabljanje </w:t>
      </w:r>
      <w:r w:rsidR="00084EA8" w:rsidRPr="00A4111A">
        <w:rPr>
          <w:rFonts w:ascii="Arial" w:hAnsi="Arial" w:cs="Arial"/>
          <w:b/>
        </w:rPr>
        <w:t>zdravstvenih delavcev za rutinsko preverjanje kadilskega statusa</w:t>
      </w:r>
      <w:r w:rsidR="007A6B61" w:rsidRPr="00A4111A">
        <w:rPr>
          <w:rFonts w:ascii="Arial" w:hAnsi="Arial" w:cs="Arial"/>
          <w:b/>
        </w:rPr>
        <w:t xml:space="preserve"> pri pacientih</w:t>
      </w:r>
      <w:r w:rsidR="00FF1ED1" w:rsidRPr="00A4111A">
        <w:rPr>
          <w:rFonts w:ascii="Arial" w:hAnsi="Arial" w:cs="Arial"/>
          <w:b/>
        </w:rPr>
        <w:t xml:space="preserve">, </w:t>
      </w:r>
      <w:r w:rsidR="00084EA8" w:rsidRPr="00A4111A">
        <w:rPr>
          <w:rFonts w:ascii="Arial" w:hAnsi="Arial" w:cs="Arial"/>
          <w:b/>
        </w:rPr>
        <w:t>za spodbujanje in svetovanje za opustitev kajenja (kratek nasvet) in usmerjanje pacientov v ustrezne oblike pomoči pri opuščanju</w:t>
      </w:r>
      <w:r w:rsidR="00F353FE" w:rsidRPr="00A4111A">
        <w:rPr>
          <w:rFonts w:ascii="Arial" w:hAnsi="Arial" w:cs="Arial"/>
          <w:b/>
        </w:rPr>
        <w:t xml:space="preserve"> kajenja, ki so na voljo v Sloveniji</w:t>
      </w:r>
      <w:r>
        <w:rPr>
          <w:rFonts w:ascii="Arial" w:hAnsi="Arial" w:cs="Arial"/>
          <w:b/>
        </w:rPr>
        <w:t>.</w:t>
      </w:r>
      <w:r w:rsidR="00ED46F8" w:rsidRPr="00A4111A">
        <w:rPr>
          <w:rFonts w:ascii="Arial" w:hAnsi="Arial" w:cs="Arial"/>
          <w:b/>
        </w:rPr>
        <w:t xml:space="preserve"> </w:t>
      </w:r>
    </w:p>
    <w:p w14:paraId="10033705" w14:textId="428B9954" w:rsidR="004748FD" w:rsidRDefault="004748FD" w:rsidP="004748FD">
      <w:pPr>
        <w:rPr>
          <w:rFonts w:ascii="Arial" w:hAnsi="Arial" w:cs="Arial"/>
          <w:bCs/>
          <w:sz w:val="20"/>
          <w:szCs w:val="20"/>
        </w:rPr>
      </w:pPr>
      <w:r w:rsidRPr="00C02219">
        <w:rPr>
          <w:rFonts w:ascii="Arial" w:hAnsi="Arial" w:cs="Arial"/>
          <w:sz w:val="20"/>
          <w:szCs w:val="20"/>
        </w:rPr>
        <w:t xml:space="preserve">V </w:t>
      </w:r>
      <w:r w:rsidR="00FF1ED1" w:rsidRPr="00C02219">
        <w:rPr>
          <w:rFonts w:ascii="Arial" w:hAnsi="Arial" w:cs="Arial"/>
          <w:sz w:val="20"/>
          <w:szCs w:val="20"/>
        </w:rPr>
        <w:t xml:space="preserve">vseh </w:t>
      </w:r>
      <w:r w:rsidRPr="00C02219">
        <w:rPr>
          <w:rFonts w:ascii="Arial" w:hAnsi="Arial" w:cs="Arial"/>
          <w:sz w:val="20"/>
          <w:szCs w:val="20"/>
        </w:rPr>
        <w:t xml:space="preserve">ambulantah družinske medicine (ADM) </w:t>
      </w:r>
      <w:r w:rsidR="00FF1ED1" w:rsidRPr="00C02219">
        <w:rPr>
          <w:rFonts w:ascii="Arial" w:hAnsi="Arial" w:cs="Arial"/>
          <w:sz w:val="20"/>
          <w:szCs w:val="20"/>
        </w:rPr>
        <w:t>se bo izvajalo</w:t>
      </w:r>
      <w:r w:rsidRPr="00C02219">
        <w:rPr>
          <w:rFonts w:ascii="Arial" w:hAnsi="Arial" w:cs="Arial"/>
          <w:sz w:val="20"/>
          <w:szCs w:val="20"/>
        </w:rPr>
        <w:t xml:space="preserve"> pres</w:t>
      </w:r>
      <w:r w:rsidR="00532BD8" w:rsidRPr="00C02219">
        <w:rPr>
          <w:rFonts w:ascii="Arial" w:hAnsi="Arial" w:cs="Arial"/>
          <w:sz w:val="20"/>
          <w:szCs w:val="20"/>
        </w:rPr>
        <w:t>e</w:t>
      </w:r>
      <w:r w:rsidRPr="00C02219">
        <w:rPr>
          <w:rFonts w:ascii="Arial" w:hAnsi="Arial" w:cs="Arial"/>
          <w:sz w:val="20"/>
          <w:szCs w:val="20"/>
        </w:rPr>
        <w:t xml:space="preserve">janje in iskanje aktivnih kadilcev. </w:t>
      </w:r>
      <w:r w:rsidRPr="00C02219">
        <w:rPr>
          <w:rFonts w:ascii="Arial" w:hAnsi="Arial" w:cs="Arial"/>
          <w:bCs/>
          <w:sz w:val="20"/>
          <w:szCs w:val="20"/>
        </w:rPr>
        <w:t xml:space="preserve">Kadilski status </w:t>
      </w:r>
      <w:r w:rsidR="00FF1ED1" w:rsidRPr="00C02219">
        <w:rPr>
          <w:rFonts w:ascii="Arial" w:hAnsi="Arial" w:cs="Arial"/>
          <w:bCs/>
          <w:sz w:val="20"/>
          <w:szCs w:val="20"/>
        </w:rPr>
        <w:t>se preveri</w:t>
      </w:r>
      <w:r w:rsidRPr="00C02219">
        <w:rPr>
          <w:rFonts w:ascii="Arial" w:hAnsi="Arial" w:cs="Arial"/>
          <w:bCs/>
          <w:sz w:val="20"/>
          <w:szCs w:val="20"/>
        </w:rPr>
        <w:t xml:space="preserve"> vsakokrat pri </w:t>
      </w:r>
      <w:r w:rsidR="006617EE">
        <w:rPr>
          <w:rFonts w:ascii="Arial" w:hAnsi="Arial" w:cs="Arial"/>
          <w:bCs/>
          <w:sz w:val="20"/>
          <w:szCs w:val="20"/>
        </w:rPr>
        <w:t>vsakem</w:t>
      </w:r>
      <w:r w:rsidRPr="00C02219">
        <w:rPr>
          <w:rFonts w:ascii="Arial" w:hAnsi="Arial" w:cs="Arial"/>
          <w:bCs/>
          <w:sz w:val="20"/>
          <w:szCs w:val="20"/>
        </w:rPr>
        <w:t xml:space="preserve"> obisku pacienta, ki se je oglasil zaradi katere koli druge bolezni</w:t>
      </w:r>
      <w:r w:rsidR="006A1B7C">
        <w:rPr>
          <w:rFonts w:ascii="Arial" w:hAnsi="Arial" w:cs="Arial"/>
          <w:bCs/>
          <w:sz w:val="20"/>
          <w:szCs w:val="20"/>
        </w:rPr>
        <w:t>, predvsem pa</w:t>
      </w:r>
      <w:r w:rsidR="006C0972">
        <w:rPr>
          <w:rFonts w:ascii="Arial" w:hAnsi="Arial" w:cs="Arial"/>
          <w:bCs/>
          <w:sz w:val="20"/>
          <w:szCs w:val="20"/>
        </w:rPr>
        <w:t xml:space="preserve"> enkrat letno</w:t>
      </w:r>
      <w:r w:rsidR="006A1B7C">
        <w:rPr>
          <w:rFonts w:ascii="Arial" w:hAnsi="Arial" w:cs="Arial"/>
          <w:bCs/>
          <w:sz w:val="20"/>
          <w:szCs w:val="20"/>
        </w:rPr>
        <w:t xml:space="preserve"> pri pacientih </w:t>
      </w:r>
      <w:r w:rsidR="006C0972">
        <w:rPr>
          <w:rFonts w:ascii="Arial" w:hAnsi="Arial" w:cs="Arial"/>
          <w:bCs/>
          <w:sz w:val="20"/>
          <w:szCs w:val="20"/>
        </w:rPr>
        <w:t xml:space="preserve">s kroničnimi nenalezljivimi boleznimi ali visokim tveganjem za pojav teh </w:t>
      </w:r>
      <w:r w:rsidR="006820D1">
        <w:rPr>
          <w:rFonts w:ascii="Arial" w:hAnsi="Arial" w:cs="Arial"/>
          <w:bCs/>
          <w:sz w:val="20"/>
          <w:szCs w:val="20"/>
        </w:rPr>
        <w:t>in</w:t>
      </w:r>
      <w:r w:rsidR="006C0972">
        <w:rPr>
          <w:rFonts w:ascii="Arial" w:hAnsi="Arial" w:cs="Arial"/>
          <w:bCs/>
          <w:sz w:val="20"/>
          <w:szCs w:val="20"/>
        </w:rPr>
        <w:t xml:space="preserve"> enkrat letno pri kadilcih.</w:t>
      </w:r>
      <w:r w:rsidR="006A1B7C">
        <w:rPr>
          <w:rFonts w:ascii="Arial" w:hAnsi="Arial" w:cs="Arial"/>
          <w:bCs/>
          <w:sz w:val="20"/>
          <w:szCs w:val="20"/>
        </w:rPr>
        <w:t xml:space="preserve"> </w:t>
      </w:r>
      <w:r w:rsidR="00FF1ED1" w:rsidRPr="00C02219">
        <w:rPr>
          <w:rFonts w:ascii="Arial" w:hAnsi="Arial" w:cs="Arial"/>
          <w:bCs/>
          <w:sz w:val="20"/>
          <w:szCs w:val="20"/>
        </w:rPr>
        <w:t xml:space="preserve">Kadilcem in uporabnikom drugih </w:t>
      </w:r>
      <w:r w:rsidR="002A2FEC">
        <w:rPr>
          <w:rFonts w:ascii="Arial" w:hAnsi="Arial" w:cs="Arial"/>
          <w:bCs/>
          <w:sz w:val="20"/>
          <w:szCs w:val="20"/>
        </w:rPr>
        <w:t>pov</w:t>
      </w:r>
      <w:r w:rsidR="00FF1ED1" w:rsidRPr="00C02219">
        <w:rPr>
          <w:rFonts w:ascii="Arial" w:hAnsi="Arial" w:cs="Arial"/>
          <w:bCs/>
          <w:sz w:val="20"/>
          <w:szCs w:val="20"/>
        </w:rPr>
        <w:t xml:space="preserve">ezanih izdelkov se zagotovi ustrezna obravnava s svetovanjem in farmakološko podporo. </w:t>
      </w:r>
    </w:p>
    <w:p w14:paraId="6A06A65C" w14:textId="77777777" w:rsidR="00D604C6" w:rsidRPr="00C02219" w:rsidRDefault="00D604C6" w:rsidP="004748FD">
      <w:pPr>
        <w:rPr>
          <w:rFonts w:ascii="Arial" w:hAnsi="Arial" w:cs="Arial"/>
          <w:bCs/>
          <w:sz w:val="20"/>
          <w:szCs w:val="20"/>
        </w:rPr>
      </w:pPr>
    </w:p>
    <w:p w14:paraId="6EC55D85" w14:textId="00861372" w:rsidR="0040237B" w:rsidRDefault="0040237B" w:rsidP="0040237B">
      <w:pPr>
        <w:rPr>
          <w:rFonts w:ascii="Arial" w:hAnsi="Arial" w:cs="Arial"/>
          <w:sz w:val="20"/>
          <w:szCs w:val="20"/>
        </w:rPr>
      </w:pPr>
      <w:r>
        <w:rPr>
          <w:rFonts w:ascii="Arial" w:hAnsi="Arial" w:cs="Arial"/>
          <w:sz w:val="20"/>
          <w:szCs w:val="20"/>
        </w:rPr>
        <w:t>NOSILC</w:t>
      </w:r>
      <w:r w:rsidR="006820D1">
        <w:rPr>
          <w:rFonts w:ascii="Arial" w:hAnsi="Arial" w:cs="Arial"/>
          <w:sz w:val="20"/>
          <w:szCs w:val="20"/>
        </w:rPr>
        <w:t>I</w:t>
      </w:r>
      <w:r>
        <w:rPr>
          <w:rFonts w:ascii="Arial" w:hAnsi="Arial" w:cs="Arial"/>
          <w:sz w:val="20"/>
          <w:szCs w:val="20"/>
        </w:rPr>
        <w:t xml:space="preserve">: </w:t>
      </w:r>
      <w:r w:rsidR="00D80429">
        <w:rPr>
          <w:rFonts w:ascii="Arial" w:hAnsi="Arial" w:cs="Arial"/>
          <w:sz w:val="20"/>
          <w:szCs w:val="20"/>
        </w:rPr>
        <w:t>Nacionalni inštitut za javno zdravje</w:t>
      </w:r>
      <w:r w:rsidR="00693624">
        <w:rPr>
          <w:rFonts w:ascii="Arial" w:hAnsi="Arial" w:cs="Arial"/>
          <w:sz w:val="20"/>
          <w:szCs w:val="20"/>
        </w:rPr>
        <w:t xml:space="preserve">, </w:t>
      </w:r>
      <w:r w:rsidR="00693624" w:rsidRPr="006C0972">
        <w:rPr>
          <w:rFonts w:ascii="Arial" w:hAnsi="Arial" w:cs="Arial"/>
          <w:sz w:val="20"/>
          <w:szCs w:val="20"/>
        </w:rPr>
        <w:t>M</w:t>
      </w:r>
      <w:r w:rsidR="00D80429">
        <w:rPr>
          <w:rFonts w:ascii="Arial" w:hAnsi="Arial" w:cs="Arial"/>
          <w:sz w:val="20"/>
          <w:szCs w:val="20"/>
        </w:rPr>
        <w:t>inistrstvo za zdravje</w:t>
      </w:r>
      <w:r w:rsidR="00693624" w:rsidRPr="006C0972">
        <w:rPr>
          <w:rFonts w:ascii="Arial" w:hAnsi="Arial" w:cs="Arial"/>
          <w:sz w:val="20"/>
          <w:szCs w:val="20"/>
        </w:rPr>
        <w:t xml:space="preserve">, </w:t>
      </w:r>
      <w:r w:rsidR="00D80429">
        <w:rPr>
          <w:rFonts w:ascii="Arial" w:hAnsi="Arial" w:cs="Arial"/>
          <w:sz w:val="20"/>
          <w:szCs w:val="20"/>
        </w:rPr>
        <w:t>zdravstveni domovi (</w:t>
      </w:r>
      <w:r w:rsidR="002A2FEC" w:rsidRPr="006C0972">
        <w:rPr>
          <w:rFonts w:ascii="Arial" w:hAnsi="Arial" w:cs="Arial"/>
          <w:sz w:val="20"/>
          <w:szCs w:val="20"/>
        </w:rPr>
        <w:t>ZVC/CKZ</w:t>
      </w:r>
      <w:r w:rsidR="00D80429">
        <w:rPr>
          <w:rFonts w:ascii="Arial" w:hAnsi="Arial" w:cs="Arial"/>
          <w:sz w:val="20"/>
          <w:szCs w:val="20"/>
        </w:rPr>
        <w:t>)</w:t>
      </w:r>
    </w:p>
    <w:p w14:paraId="6662636D" w14:textId="6EB54C0B" w:rsidR="004748FD" w:rsidRDefault="0040237B" w:rsidP="004748FD">
      <w:pPr>
        <w:rPr>
          <w:rFonts w:ascii="Arial" w:hAnsi="Arial" w:cs="Arial"/>
        </w:rPr>
      </w:pPr>
      <w:r>
        <w:rPr>
          <w:rFonts w:ascii="Arial" w:hAnsi="Arial" w:cs="Arial"/>
          <w:sz w:val="20"/>
          <w:szCs w:val="20"/>
        </w:rPr>
        <w:lastRenderedPageBreak/>
        <w:t>SODELUJOČI</w:t>
      </w:r>
      <w:r w:rsidR="00693624">
        <w:rPr>
          <w:rFonts w:ascii="Arial" w:hAnsi="Arial" w:cs="Arial"/>
          <w:sz w:val="20"/>
          <w:szCs w:val="20"/>
        </w:rPr>
        <w:t xml:space="preserve">: </w:t>
      </w:r>
      <w:r w:rsidR="00D80429">
        <w:rPr>
          <w:rFonts w:ascii="Arial" w:hAnsi="Arial" w:cs="Arial"/>
          <w:sz w:val="20"/>
          <w:szCs w:val="20"/>
        </w:rPr>
        <w:t>Zdravniška zbornica Slovenije</w:t>
      </w:r>
      <w:r w:rsidR="00693624">
        <w:rPr>
          <w:rFonts w:ascii="Arial" w:hAnsi="Arial" w:cs="Arial"/>
          <w:sz w:val="20"/>
          <w:szCs w:val="20"/>
        </w:rPr>
        <w:t xml:space="preserve">, </w:t>
      </w:r>
      <w:r w:rsidR="006C69E6">
        <w:rPr>
          <w:rFonts w:ascii="Arial" w:hAnsi="Arial" w:cs="Arial"/>
          <w:sz w:val="20"/>
          <w:szCs w:val="20"/>
        </w:rPr>
        <w:t>Z</w:t>
      </w:r>
      <w:r w:rsidR="00D80429">
        <w:rPr>
          <w:rFonts w:ascii="Arial" w:hAnsi="Arial" w:cs="Arial"/>
          <w:sz w:val="20"/>
          <w:szCs w:val="20"/>
        </w:rPr>
        <w:t>bornica zdravstvene in babiške nege Slovenije</w:t>
      </w:r>
      <w:r w:rsidR="00693624">
        <w:rPr>
          <w:rFonts w:ascii="Arial" w:hAnsi="Arial" w:cs="Arial"/>
          <w:sz w:val="20"/>
          <w:szCs w:val="20"/>
        </w:rPr>
        <w:t xml:space="preserve">, </w:t>
      </w:r>
      <w:r w:rsidR="00D80429" w:rsidRPr="001A7BDA">
        <w:rPr>
          <w:rFonts w:ascii="Arial" w:hAnsi="Arial" w:cs="Arial"/>
          <w:sz w:val="20"/>
          <w:szCs w:val="20"/>
        </w:rPr>
        <w:t>Univerzitetn</w:t>
      </w:r>
      <w:r w:rsidR="00D80429">
        <w:rPr>
          <w:rFonts w:ascii="Arial" w:hAnsi="Arial" w:cs="Arial"/>
          <w:sz w:val="20"/>
          <w:szCs w:val="20"/>
        </w:rPr>
        <w:t>a</w:t>
      </w:r>
      <w:r w:rsidR="00D80429" w:rsidRPr="001A7BDA">
        <w:rPr>
          <w:rFonts w:ascii="Arial" w:hAnsi="Arial" w:cs="Arial"/>
          <w:sz w:val="20"/>
          <w:szCs w:val="20"/>
        </w:rPr>
        <w:t xml:space="preserve"> klinik</w:t>
      </w:r>
      <w:r w:rsidR="00D80429">
        <w:rPr>
          <w:rFonts w:ascii="Arial" w:hAnsi="Arial" w:cs="Arial"/>
          <w:sz w:val="20"/>
          <w:szCs w:val="20"/>
        </w:rPr>
        <w:t>a</w:t>
      </w:r>
      <w:r w:rsidR="00D80429" w:rsidRPr="001A7BDA">
        <w:rPr>
          <w:rFonts w:ascii="Arial" w:hAnsi="Arial" w:cs="Arial"/>
          <w:sz w:val="20"/>
          <w:szCs w:val="20"/>
        </w:rPr>
        <w:t xml:space="preserve"> za pljučne bolezni in alergijo Golnik</w:t>
      </w:r>
      <w:r w:rsidR="008F75B6">
        <w:rPr>
          <w:rFonts w:ascii="Arial" w:hAnsi="Arial" w:cs="Arial"/>
          <w:sz w:val="20"/>
          <w:szCs w:val="20"/>
        </w:rPr>
        <w:t xml:space="preserve">, </w:t>
      </w:r>
      <w:r w:rsidR="00D80429">
        <w:rPr>
          <w:rFonts w:ascii="Arial" w:hAnsi="Arial" w:cs="Arial"/>
          <w:sz w:val="20"/>
          <w:szCs w:val="20"/>
        </w:rPr>
        <w:t>Slovensko zdravniško društvo</w:t>
      </w:r>
    </w:p>
    <w:p w14:paraId="5B695986" w14:textId="77777777" w:rsidR="00272685" w:rsidRPr="00A4111A" w:rsidRDefault="00272685" w:rsidP="004748FD">
      <w:pPr>
        <w:rPr>
          <w:rFonts w:ascii="Arial" w:hAnsi="Arial" w:cs="Arial"/>
        </w:rPr>
      </w:pPr>
    </w:p>
    <w:p w14:paraId="678D37AB" w14:textId="729DB3C4" w:rsidR="004748FD" w:rsidRPr="00A4111A" w:rsidRDefault="00631FF1" w:rsidP="009A6ED6">
      <w:pPr>
        <w:pStyle w:val="Odstavekseznama"/>
        <w:numPr>
          <w:ilvl w:val="0"/>
          <w:numId w:val="6"/>
        </w:numPr>
        <w:rPr>
          <w:rFonts w:ascii="Arial" w:hAnsi="Arial" w:cs="Arial"/>
        </w:rPr>
      </w:pPr>
      <w:r>
        <w:rPr>
          <w:rFonts w:ascii="Arial" w:hAnsi="Arial" w:cs="Arial"/>
          <w:b/>
        </w:rPr>
        <w:t>V</w:t>
      </w:r>
      <w:r w:rsidR="004748FD" w:rsidRPr="00A4111A">
        <w:rPr>
          <w:rFonts w:ascii="Arial" w:hAnsi="Arial" w:cs="Arial"/>
          <w:b/>
        </w:rPr>
        <w:t>rednotenje učinkovitosti programov opuščanja kajenja v pr</w:t>
      </w:r>
      <w:r w:rsidR="00FF1ED1" w:rsidRPr="00A4111A">
        <w:rPr>
          <w:rFonts w:ascii="Arial" w:hAnsi="Arial" w:cs="Arial"/>
          <w:b/>
        </w:rPr>
        <w:t xml:space="preserve">imarnem zdravstvenem sistemu, vrednotenje telefonskega </w:t>
      </w:r>
      <w:r w:rsidR="00080FDB" w:rsidRPr="00A4111A">
        <w:rPr>
          <w:rFonts w:ascii="Arial" w:hAnsi="Arial" w:cs="Arial"/>
          <w:b/>
        </w:rPr>
        <w:t xml:space="preserve">svetovanja </w:t>
      </w:r>
      <w:r w:rsidR="00DA1508">
        <w:rPr>
          <w:rFonts w:ascii="Arial" w:hAnsi="Arial" w:cs="Arial"/>
          <w:b/>
        </w:rPr>
        <w:t>in</w:t>
      </w:r>
      <w:r w:rsidR="004748FD" w:rsidRPr="00A4111A">
        <w:rPr>
          <w:rFonts w:ascii="Arial" w:hAnsi="Arial" w:cs="Arial"/>
          <w:b/>
        </w:rPr>
        <w:t xml:space="preserve"> uvedba potrebnih korektivnih</w:t>
      </w:r>
      <w:r w:rsidR="00FF1ED1" w:rsidRPr="00A4111A">
        <w:rPr>
          <w:rFonts w:ascii="Arial" w:hAnsi="Arial" w:cs="Arial"/>
          <w:b/>
        </w:rPr>
        <w:t xml:space="preserve"> ukrepov z zagotovitvijo ustreznih izobraževanj za izvajalce</w:t>
      </w:r>
      <w:r w:rsidR="004748FD" w:rsidRPr="00A4111A">
        <w:rPr>
          <w:rFonts w:ascii="Arial" w:hAnsi="Arial" w:cs="Arial"/>
          <w:b/>
        </w:rPr>
        <w:t xml:space="preserve"> v teh programih</w:t>
      </w:r>
      <w:r w:rsidR="00DA1508">
        <w:rPr>
          <w:rFonts w:ascii="Arial" w:hAnsi="Arial" w:cs="Arial"/>
          <w:b/>
        </w:rPr>
        <w:t>.</w:t>
      </w:r>
      <w:r w:rsidR="004748FD" w:rsidRPr="00A4111A">
        <w:rPr>
          <w:rFonts w:ascii="Arial" w:hAnsi="Arial" w:cs="Arial"/>
          <w:b/>
        </w:rPr>
        <w:t xml:space="preserve"> </w:t>
      </w:r>
    </w:p>
    <w:p w14:paraId="2F9D8A9E" w14:textId="77777777" w:rsidR="004748FD" w:rsidRPr="00A4111A" w:rsidRDefault="004748FD" w:rsidP="004748FD">
      <w:pPr>
        <w:rPr>
          <w:rFonts w:ascii="Arial" w:hAnsi="Arial" w:cs="Arial"/>
        </w:rPr>
      </w:pPr>
    </w:p>
    <w:p w14:paraId="49DB8DAA" w14:textId="4B747CA6" w:rsidR="004748FD" w:rsidRDefault="00EC6168" w:rsidP="004748FD">
      <w:pPr>
        <w:rPr>
          <w:rFonts w:ascii="Arial" w:hAnsi="Arial" w:cs="Arial"/>
          <w:sz w:val="20"/>
          <w:szCs w:val="20"/>
        </w:rPr>
      </w:pPr>
      <w:r w:rsidRPr="00C02219">
        <w:rPr>
          <w:rFonts w:ascii="Arial" w:hAnsi="Arial" w:cs="Arial"/>
          <w:sz w:val="20"/>
          <w:szCs w:val="20"/>
        </w:rPr>
        <w:t>Omenjene</w:t>
      </w:r>
      <w:r w:rsidR="004748FD" w:rsidRPr="00C02219">
        <w:rPr>
          <w:rFonts w:ascii="Arial" w:hAnsi="Arial" w:cs="Arial"/>
          <w:sz w:val="20"/>
          <w:szCs w:val="20"/>
        </w:rPr>
        <w:t xml:space="preserve"> programe je t</w:t>
      </w:r>
      <w:r w:rsidRPr="00C02219">
        <w:rPr>
          <w:rFonts w:ascii="Arial" w:hAnsi="Arial" w:cs="Arial"/>
          <w:sz w:val="20"/>
          <w:szCs w:val="20"/>
        </w:rPr>
        <w:t>reb</w:t>
      </w:r>
      <w:r w:rsidR="00F9037F">
        <w:rPr>
          <w:rFonts w:ascii="Arial" w:hAnsi="Arial" w:cs="Arial"/>
          <w:sz w:val="20"/>
          <w:szCs w:val="20"/>
        </w:rPr>
        <w:t>a</w:t>
      </w:r>
      <w:r w:rsidRPr="00C02219">
        <w:rPr>
          <w:rFonts w:ascii="Arial" w:hAnsi="Arial" w:cs="Arial"/>
          <w:sz w:val="20"/>
          <w:szCs w:val="20"/>
        </w:rPr>
        <w:t xml:space="preserve"> strokovno in kadrovsko okrepiti in jim nuditi široko</w:t>
      </w:r>
      <w:r w:rsidR="004748FD" w:rsidRPr="00C02219">
        <w:rPr>
          <w:rFonts w:ascii="Arial" w:hAnsi="Arial" w:cs="Arial"/>
          <w:sz w:val="20"/>
          <w:szCs w:val="20"/>
        </w:rPr>
        <w:t xml:space="preserve"> podporo. </w:t>
      </w:r>
      <w:r w:rsidRPr="00C02219">
        <w:rPr>
          <w:rFonts w:ascii="Arial" w:hAnsi="Arial" w:cs="Arial"/>
          <w:sz w:val="20"/>
          <w:szCs w:val="20"/>
        </w:rPr>
        <w:t>Zagotoviti je treb</w:t>
      </w:r>
      <w:r w:rsidR="00E97851">
        <w:rPr>
          <w:rFonts w:ascii="Arial" w:hAnsi="Arial" w:cs="Arial"/>
          <w:sz w:val="20"/>
          <w:szCs w:val="20"/>
        </w:rPr>
        <w:t>a</w:t>
      </w:r>
      <w:r w:rsidR="004748FD" w:rsidRPr="00C02219">
        <w:rPr>
          <w:rFonts w:ascii="Arial" w:hAnsi="Arial" w:cs="Arial"/>
          <w:sz w:val="20"/>
          <w:szCs w:val="20"/>
        </w:rPr>
        <w:t xml:space="preserve"> re</w:t>
      </w:r>
      <w:r w:rsidRPr="00C02219">
        <w:rPr>
          <w:rFonts w:ascii="Arial" w:hAnsi="Arial" w:cs="Arial"/>
          <w:sz w:val="20"/>
          <w:szCs w:val="20"/>
        </w:rPr>
        <w:t>dne supervizije in posodabljanje</w:t>
      </w:r>
      <w:r w:rsidR="004748FD" w:rsidRPr="00C02219">
        <w:rPr>
          <w:rFonts w:ascii="Arial" w:hAnsi="Arial" w:cs="Arial"/>
          <w:sz w:val="20"/>
          <w:szCs w:val="20"/>
        </w:rPr>
        <w:t xml:space="preserve"> programov</w:t>
      </w:r>
      <w:r w:rsidRPr="00C02219">
        <w:rPr>
          <w:rFonts w:ascii="Arial" w:hAnsi="Arial" w:cs="Arial"/>
          <w:sz w:val="20"/>
          <w:szCs w:val="20"/>
        </w:rPr>
        <w:t xml:space="preserve"> v skladu z znanstvenimi dokazi,</w:t>
      </w:r>
      <w:r w:rsidR="004748FD" w:rsidRPr="00C02219">
        <w:rPr>
          <w:rFonts w:ascii="Arial" w:hAnsi="Arial" w:cs="Arial"/>
          <w:sz w:val="20"/>
          <w:szCs w:val="20"/>
        </w:rPr>
        <w:t xml:space="preserve"> </w:t>
      </w:r>
      <w:r w:rsidRPr="00C02219">
        <w:rPr>
          <w:rFonts w:ascii="Arial" w:hAnsi="Arial" w:cs="Arial"/>
          <w:sz w:val="20"/>
          <w:szCs w:val="20"/>
        </w:rPr>
        <w:t>sodobnimi</w:t>
      </w:r>
      <w:r w:rsidR="004748FD" w:rsidRPr="00C02219">
        <w:rPr>
          <w:rFonts w:ascii="Arial" w:hAnsi="Arial" w:cs="Arial"/>
          <w:sz w:val="20"/>
          <w:szCs w:val="20"/>
        </w:rPr>
        <w:t xml:space="preserve"> sp</w:t>
      </w:r>
      <w:r w:rsidRPr="00C02219">
        <w:rPr>
          <w:rFonts w:ascii="Arial" w:hAnsi="Arial" w:cs="Arial"/>
          <w:sz w:val="20"/>
          <w:szCs w:val="20"/>
        </w:rPr>
        <w:t>oznanji in trendi</w:t>
      </w:r>
      <w:r w:rsidR="004748FD" w:rsidRPr="00C02219">
        <w:rPr>
          <w:rFonts w:ascii="Arial" w:hAnsi="Arial" w:cs="Arial"/>
          <w:sz w:val="20"/>
          <w:szCs w:val="20"/>
        </w:rPr>
        <w:t xml:space="preserve"> za pomoč pri opuščanju kajenja.</w:t>
      </w:r>
      <w:r w:rsidR="007E718C">
        <w:rPr>
          <w:rFonts w:ascii="Arial" w:hAnsi="Arial" w:cs="Arial"/>
          <w:sz w:val="20"/>
          <w:szCs w:val="20"/>
        </w:rPr>
        <w:t xml:space="preserve"> Zelo pomembno je vzpostaviti sistem dolgoročnega spremljanja uspešnosti prenehanja kajenja pri tistih, ki se udeležujejo različnih </w:t>
      </w:r>
      <w:r w:rsidR="000842D5">
        <w:rPr>
          <w:rFonts w:ascii="Arial" w:hAnsi="Arial" w:cs="Arial"/>
          <w:sz w:val="20"/>
          <w:szCs w:val="20"/>
        </w:rPr>
        <w:t>interventnih programov</w:t>
      </w:r>
      <w:r w:rsidR="00435B1A">
        <w:rPr>
          <w:rFonts w:ascii="Arial" w:hAnsi="Arial" w:cs="Arial"/>
          <w:sz w:val="20"/>
          <w:szCs w:val="20"/>
        </w:rPr>
        <w:t>.</w:t>
      </w:r>
      <w:r w:rsidR="000842D5">
        <w:rPr>
          <w:rFonts w:ascii="Arial" w:hAnsi="Arial" w:cs="Arial"/>
          <w:sz w:val="20"/>
          <w:szCs w:val="20"/>
        </w:rPr>
        <w:t xml:space="preserve"> </w:t>
      </w:r>
      <w:r w:rsidR="00435B1A">
        <w:rPr>
          <w:rFonts w:ascii="Arial" w:hAnsi="Arial" w:cs="Arial"/>
          <w:sz w:val="20"/>
          <w:szCs w:val="20"/>
        </w:rPr>
        <w:t>Z</w:t>
      </w:r>
      <w:r w:rsidR="000842D5">
        <w:rPr>
          <w:rFonts w:ascii="Arial" w:hAnsi="Arial" w:cs="Arial"/>
          <w:sz w:val="20"/>
          <w:szCs w:val="20"/>
        </w:rPr>
        <w:t>aradi specifike zasvojenosti z nikotinom lahko kot bivše kadilce štejemo tiste, ki so brez nikotina vsaj 6 mesecev do enega leta.</w:t>
      </w:r>
    </w:p>
    <w:p w14:paraId="0A7B1268" w14:textId="77777777" w:rsidR="00C14C6A" w:rsidRDefault="00C14C6A" w:rsidP="004748FD">
      <w:pPr>
        <w:rPr>
          <w:rFonts w:ascii="Arial" w:hAnsi="Arial" w:cs="Arial"/>
          <w:sz w:val="20"/>
          <w:szCs w:val="20"/>
        </w:rPr>
      </w:pPr>
    </w:p>
    <w:p w14:paraId="162C0AB4" w14:textId="1D58A519" w:rsidR="00272685" w:rsidRDefault="00272685" w:rsidP="00272685">
      <w:pPr>
        <w:rPr>
          <w:rFonts w:ascii="Arial" w:hAnsi="Arial" w:cs="Arial"/>
          <w:sz w:val="20"/>
          <w:szCs w:val="20"/>
        </w:rPr>
      </w:pPr>
      <w:r>
        <w:rPr>
          <w:rFonts w:ascii="Arial" w:hAnsi="Arial" w:cs="Arial"/>
          <w:sz w:val="20"/>
          <w:szCs w:val="20"/>
        </w:rPr>
        <w:t xml:space="preserve">NOSILEC: </w:t>
      </w:r>
      <w:r w:rsidR="006C69E6">
        <w:rPr>
          <w:rFonts w:ascii="Arial" w:hAnsi="Arial" w:cs="Arial"/>
          <w:sz w:val="20"/>
          <w:szCs w:val="20"/>
        </w:rPr>
        <w:t>Nacionalni inštitut za javno zdravje</w:t>
      </w:r>
    </w:p>
    <w:p w14:paraId="4C167FA7" w14:textId="46215C12" w:rsidR="00272685" w:rsidRPr="00272685" w:rsidRDefault="00272685" w:rsidP="004748FD">
      <w:pPr>
        <w:rPr>
          <w:rFonts w:ascii="Arial" w:hAnsi="Arial" w:cs="Arial"/>
        </w:rPr>
      </w:pPr>
      <w:r w:rsidRPr="006C0972">
        <w:rPr>
          <w:rFonts w:ascii="Arial" w:hAnsi="Arial" w:cs="Arial"/>
          <w:sz w:val="20"/>
          <w:szCs w:val="20"/>
        </w:rPr>
        <w:t>SODELUJOČI:</w:t>
      </w:r>
      <w:r w:rsidR="002A2FEC" w:rsidRPr="006C0972">
        <w:rPr>
          <w:rFonts w:ascii="Arial" w:hAnsi="Arial" w:cs="Arial"/>
          <w:sz w:val="20"/>
          <w:szCs w:val="20"/>
        </w:rPr>
        <w:t xml:space="preserve"> </w:t>
      </w:r>
      <w:r w:rsidR="006C69E6">
        <w:rPr>
          <w:rFonts w:ascii="Arial" w:hAnsi="Arial" w:cs="Arial"/>
          <w:sz w:val="20"/>
          <w:szCs w:val="20"/>
        </w:rPr>
        <w:t>zdravstveni domovi (</w:t>
      </w:r>
      <w:r w:rsidR="006C69E6" w:rsidRPr="006C0972">
        <w:rPr>
          <w:rFonts w:ascii="Arial" w:hAnsi="Arial" w:cs="Arial"/>
          <w:sz w:val="20"/>
          <w:szCs w:val="20"/>
        </w:rPr>
        <w:t>ZVC/CKZ</w:t>
      </w:r>
      <w:r w:rsidR="006C69E6">
        <w:rPr>
          <w:rFonts w:ascii="Arial" w:hAnsi="Arial" w:cs="Arial"/>
          <w:sz w:val="20"/>
          <w:szCs w:val="20"/>
        </w:rPr>
        <w:t>)</w:t>
      </w:r>
    </w:p>
    <w:p w14:paraId="06D68A6D" w14:textId="77777777" w:rsidR="004748FD" w:rsidRPr="00A4111A" w:rsidRDefault="004748FD" w:rsidP="004748FD">
      <w:pPr>
        <w:rPr>
          <w:rFonts w:ascii="Arial" w:hAnsi="Arial" w:cs="Arial"/>
          <w:b/>
        </w:rPr>
      </w:pPr>
    </w:p>
    <w:p w14:paraId="6F893F00" w14:textId="4EDECB17" w:rsidR="00ED46F8" w:rsidRPr="00A4111A" w:rsidRDefault="00435B1A" w:rsidP="009A6ED6">
      <w:pPr>
        <w:pStyle w:val="Odstavekseznama"/>
        <w:numPr>
          <w:ilvl w:val="0"/>
          <w:numId w:val="6"/>
        </w:numPr>
        <w:rPr>
          <w:rFonts w:ascii="Arial" w:hAnsi="Arial" w:cs="Arial"/>
          <w:b/>
        </w:rPr>
      </w:pPr>
      <w:r>
        <w:rPr>
          <w:rFonts w:ascii="Arial" w:hAnsi="Arial" w:cs="Arial"/>
          <w:b/>
        </w:rPr>
        <w:t>I</w:t>
      </w:r>
      <w:r w:rsidR="00F42545" w:rsidRPr="00A4111A">
        <w:rPr>
          <w:rFonts w:ascii="Arial" w:hAnsi="Arial" w:cs="Arial"/>
          <w:b/>
        </w:rPr>
        <w:t xml:space="preserve">zvajanje </w:t>
      </w:r>
      <w:r w:rsidR="00F353FE" w:rsidRPr="00A4111A">
        <w:rPr>
          <w:rFonts w:ascii="Arial" w:hAnsi="Arial" w:cs="Arial"/>
          <w:b/>
        </w:rPr>
        <w:t>usposabljanj zdravstvenih delavcev za delo na področju opuščanja kajenja</w:t>
      </w:r>
      <w:r w:rsidR="0030361B" w:rsidRPr="00A4111A">
        <w:rPr>
          <w:rFonts w:ascii="Arial" w:hAnsi="Arial" w:cs="Arial"/>
          <w:b/>
        </w:rPr>
        <w:t xml:space="preserve"> in uporabe povezanih izdelkov</w:t>
      </w:r>
      <w:r>
        <w:rPr>
          <w:rFonts w:ascii="Arial" w:hAnsi="Arial" w:cs="Arial"/>
          <w:b/>
        </w:rPr>
        <w:t>.</w:t>
      </w:r>
    </w:p>
    <w:p w14:paraId="6F2B77B7" w14:textId="2524D85A" w:rsidR="002A2FEC" w:rsidRPr="006C0972" w:rsidRDefault="00F42545" w:rsidP="006C0972">
      <w:pPr>
        <w:rPr>
          <w:rFonts w:ascii="Arial" w:hAnsi="Arial" w:cs="Arial"/>
          <w:sz w:val="20"/>
          <w:szCs w:val="20"/>
        </w:rPr>
      </w:pPr>
      <w:r w:rsidRPr="00C02219">
        <w:rPr>
          <w:rFonts w:ascii="Arial" w:hAnsi="Arial" w:cs="Arial"/>
          <w:sz w:val="20"/>
          <w:szCs w:val="20"/>
        </w:rPr>
        <w:t>Pomembno je</w:t>
      </w:r>
      <w:r w:rsidR="00757B72" w:rsidRPr="00C02219">
        <w:rPr>
          <w:rFonts w:ascii="Arial" w:hAnsi="Arial" w:cs="Arial"/>
          <w:sz w:val="20"/>
          <w:szCs w:val="20"/>
        </w:rPr>
        <w:t>, da vsi zdravstveni delavci spodbujajo opuščanje kajenja</w:t>
      </w:r>
      <w:r w:rsidRPr="00C02219">
        <w:rPr>
          <w:rFonts w:ascii="Arial" w:hAnsi="Arial" w:cs="Arial"/>
          <w:sz w:val="20"/>
          <w:szCs w:val="20"/>
        </w:rPr>
        <w:t xml:space="preserve"> in da </w:t>
      </w:r>
      <w:r w:rsidR="001254AD" w:rsidRPr="00C02219">
        <w:rPr>
          <w:rFonts w:ascii="Arial" w:hAnsi="Arial" w:cs="Arial"/>
          <w:sz w:val="20"/>
          <w:szCs w:val="20"/>
        </w:rPr>
        <w:t>pri tem sodelujejo različni profili in specialnosti zdravstvenih delavcev</w:t>
      </w:r>
      <w:r w:rsidR="00C95401" w:rsidRPr="00C02219">
        <w:rPr>
          <w:rFonts w:ascii="Arial" w:hAnsi="Arial" w:cs="Arial"/>
          <w:sz w:val="20"/>
          <w:szCs w:val="20"/>
        </w:rPr>
        <w:t xml:space="preserve">. Ključni so </w:t>
      </w:r>
      <w:r w:rsidR="001254AD" w:rsidRPr="00C02219">
        <w:rPr>
          <w:rFonts w:ascii="Arial" w:hAnsi="Arial" w:cs="Arial"/>
          <w:sz w:val="20"/>
          <w:szCs w:val="20"/>
        </w:rPr>
        <w:t xml:space="preserve">zdravniki različnih specialnosti </w:t>
      </w:r>
      <w:r w:rsidR="00C95401" w:rsidRPr="00C02219">
        <w:rPr>
          <w:rFonts w:ascii="Arial" w:hAnsi="Arial" w:cs="Arial"/>
          <w:sz w:val="20"/>
          <w:szCs w:val="20"/>
        </w:rPr>
        <w:t>(</w:t>
      </w:r>
      <w:r w:rsidR="001254AD" w:rsidRPr="00C02219">
        <w:rPr>
          <w:rFonts w:ascii="Arial" w:hAnsi="Arial" w:cs="Arial"/>
          <w:sz w:val="20"/>
          <w:szCs w:val="20"/>
        </w:rPr>
        <w:t xml:space="preserve">še posebej zdravniki specialisti družinske medicine, </w:t>
      </w:r>
      <w:r w:rsidR="00DB78F7" w:rsidRPr="00C02219">
        <w:rPr>
          <w:rFonts w:ascii="Arial" w:hAnsi="Arial" w:cs="Arial"/>
          <w:sz w:val="20"/>
          <w:szCs w:val="20"/>
        </w:rPr>
        <w:t xml:space="preserve">ginekologije, različnih panog interne medicine, </w:t>
      </w:r>
      <w:r w:rsidR="001254AD" w:rsidRPr="00C02219">
        <w:rPr>
          <w:rFonts w:ascii="Arial" w:hAnsi="Arial" w:cs="Arial"/>
          <w:sz w:val="20"/>
          <w:szCs w:val="20"/>
        </w:rPr>
        <w:t>medicine dela</w:t>
      </w:r>
      <w:r w:rsidR="00410D67" w:rsidRPr="00C02219">
        <w:rPr>
          <w:rFonts w:ascii="Arial" w:hAnsi="Arial" w:cs="Arial"/>
          <w:sz w:val="20"/>
          <w:szCs w:val="20"/>
        </w:rPr>
        <w:t>, prometa in športa</w:t>
      </w:r>
      <w:r w:rsidR="00630FC9" w:rsidRPr="00C02219">
        <w:rPr>
          <w:rFonts w:ascii="Arial" w:hAnsi="Arial" w:cs="Arial"/>
          <w:sz w:val="20"/>
          <w:szCs w:val="20"/>
        </w:rPr>
        <w:t xml:space="preserve">) </w:t>
      </w:r>
      <w:r w:rsidR="00C95401" w:rsidRPr="00C02219">
        <w:rPr>
          <w:rFonts w:ascii="Arial" w:hAnsi="Arial" w:cs="Arial"/>
          <w:sz w:val="20"/>
          <w:szCs w:val="20"/>
        </w:rPr>
        <w:t xml:space="preserve">in medicinske sestre, ki paciente dobro poznajo in </w:t>
      </w:r>
      <w:r w:rsidR="00630FC9" w:rsidRPr="00C02219">
        <w:rPr>
          <w:rFonts w:ascii="Arial" w:hAnsi="Arial" w:cs="Arial"/>
          <w:sz w:val="20"/>
          <w:szCs w:val="20"/>
        </w:rPr>
        <w:t xml:space="preserve">imajo </w:t>
      </w:r>
      <w:r w:rsidR="00C95401" w:rsidRPr="00C02219">
        <w:rPr>
          <w:rFonts w:ascii="Arial" w:hAnsi="Arial" w:cs="Arial"/>
          <w:sz w:val="20"/>
          <w:szCs w:val="20"/>
        </w:rPr>
        <w:t>svetovalno in vzgojno</w:t>
      </w:r>
      <w:r w:rsidR="00595293">
        <w:rPr>
          <w:rFonts w:ascii="Arial" w:hAnsi="Arial" w:cs="Arial"/>
          <w:sz w:val="20"/>
          <w:szCs w:val="20"/>
        </w:rPr>
        <w:t>-</w:t>
      </w:r>
      <w:r w:rsidR="00C95401" w:rsidRPr="00C02219">
        <w:rPr>
          <w:rFonts w:ascii="Arial" w:hAnsi="Arial" w:cs="Arial"/>
          <w:sz w:val="20"/>
          <w:szCs w:val="20"/>
        </w:rPr>
        <w:t xml:space="preserve">izobraževalno vlogo. Pomembno je, da se spodbujanje opuščanja kajenja izvaja tudi </w:t>
      </w:r>
      <w:r w:rsidR="00410D67" w:rsidRPr="00C02219">
        <w:rPr>
          <w:rFonts w:ascii="Arial" w:hAnsi="Arial" w:cs="Arial"/>
          <w:sz w:val="20"/>
          <w:szCs w:val="20"/>
        </w:rPr>
        <w:t>v zobozdravstvu</w:t>
      </w:r>
      <w:r w:rsidR="002559BF" w:rsidRPr="00C02219">
        <w:rPr>
          <w:rFonts w:ascii="Arial" w:hAnsi="Arial" w:cs="Arial"/>
          <w:sz w:val="20"/>
          <w:szCs w:val="20"/>
        </w:rPr>
        <w:t>, patronažni zdravstveni dejavnosti</w:t>
      </w:r>
      <w:r w:rsidR="00410D67" w:rsidRPr="00C02219">
        <w:rPr>
          <w:rFonts w:ascii="Arial" w:hAnsi="Arial" w:cs="Arial"/>
          <w:sz w:val="20"/>
          <w:szCs w:val="20"/>
        </w:rPr>
        <w:t xml:space="preserve"> itd. </w:t>
      </w:r>
      <w:r w:rsidR="00630FC9" w:rsidRPr="00C02219">
        <w:rPr>
          <w:rFonts w:ascii="Arial" w:hAnsi="Arial" w:cs="Arial"/>
          <w:sz w:val="20"/>
          <w:szCs w:val="20"/>
        </w:rPr>
        <w:t>O</w:t>
      </w:r>
      <w:r w:rsidR="0030361B" w:rsidRPr="00C02219">
        <w:rPr>
          <w:rFonts w:ascii="Arial" w:hAnsi="Arial" w:cs="Arial"/>
          <w:sz w:val="20"/>
          <w:szCs w:val="20"/>
        </w:rPr>
        <w:t>bvezno</w:t>
      </w:r>
      <w:r w:rsidR="00630FC9" w:rsidRPr="00C02219">
        <w:rPr>
          <w:rFonts w:ascii="Arial" w:hAnsi="Arial" w:cs="Arial"/>
          <w:sz w:val="20"/>
          <w:szCs w:val="20"/>
        </w:rPr>
        <w:t xml:space="preserve"> mora postati</w:t>
      </w:r>
      <w:r w:rsidR="0030361B" w:rsidRPr="00C02219">
        <w:rPr>
          <w:rFonts w:ascii="Arial" w:hAnsi="Arial" w:cs="Arial"/>
          <w:sz w:val="20"/>
          <w:szCs w:val="20"/>
        </w:rPr>
        <w:t xml:space="preserve"> b</w:t>
      </w:r>
      <w:r w:rsidR="00444C8E" w:rsidRPr="00C02219">
        <w:rPr>
          <w:rFonts w:ascii="Arial" w:hAnsi="Arial" w:cs="Arial"/>
          <w:sz w:val="20"/>
          <w:szCs w:val="20"/>
        </w:rPr>
        <w:t xml:space="preserve">eleženje kadilskega statusa </w:t>
      </w:r>
      <w:r w:rsidR="00630FC9" w:rsidRPr="00C02219">
        <w:rPr>
          <w:rFonts w:ascii="Arial" w:hAnsi="Arial" w:cs="Arial"/>
          <w:sz w:val="20"/>
          <w:szCs w:val="20"/>
        </w:rPr>
        <w:t xml:space="preserve">pacienta </w:t>
      </w:r>
      <w:r w:rsidR="00595293">
        <w:rPr>
          <w:rFonts w:ascii="Arial" w:hAnsi="Arial" w:cs="Arial"/>
          <w:sz w:val="20"/>
          <w:szCs w:val="20"/>
        </w:rPr>
        <w:t>in</w:t>
      </w:r>
      <w:r w:rsidR="00444C8E" w:rsidRPr="00C02219">
        <w:rPr>
          <w:rFonts w:ascii="Arial" w:hAnsi="Arial" w:cs="Arial"/>
          <w:sz w:val="20"/>
          <w:szCs w:val="20"/>
        </w:rPr>
        <w:t xml:space="preserve"> navedba kadilskega statusa </w:t>
      </w:r>
      <w:r w:rsidR="00F374A8" w:rsidRPr="00C02219">
        <w:rPr>
          <w:rFonts w:ascii="Arial" w:hAnsi="Arial" w:cs="Arial"/>
          <w:sz w:val="20"/>
          <w:szCs w:val="20"/>
        </w:rPr>
        <w:t>v Zdravniškem potrdilu o smrti in poročilu o vzroku smrti.</w:t>
      </w:r>
      <w:r w:rsidR="009E435E" w:rsidRPr="00C02219">
        <w:rPr>
          <w:rFonts w:ascii="Arial" w:hAnsi="Arial" w:cs="Arial"/>
          <w:sz w:val="20"/>
          <w:szCs w:val="20"/>
        </w:rPr>
        <w:t xml:space="preserve"> </w:t>
      </w:r>
      <w:r w:rsidR="00630FC9" w:rsidRPr="00C02219">
        <w:rPr>
          <w:rFonts w:ascii="Arial" w:hAnsi="Arial" w:cs="Arial"/>
          <w:sz w:val="20"/>
          <w:szCs w:val="20"/>
        </w:rPr>
        <w:t>Spodbujanje strokovnih združenj in zbornic</w:t>
      </w:r>
      <w:r w:rsidR="007D578A" w:rsidRPr="00C02219">
        <w:rPr>
          <w:rFonts w:ascii="Arial" w:hAnsi="Arial" w:cs="Arial"/>
          <w:sz w:val="20"/>
          <w:szCs w:val="20"/>
        </w:rPr>
        <w:t xml:space="preserve"> zdravstvenih delavcev, </w:t>
      </w:r>
      <w:r w:rsidR="00630FC9" w:rsidRPr="00C02219">
        <w:rPr>
          <w:rFonts w:ascii="Arial" w:hAnsi="Arial" w:cs="Arial"/>
          <w:sz w:val="20"/>
          <w:szCs w:val="20"/>
        </w:rPr>
        <w:t>da je n</w:t>
      </w:r>
      <w:r w:rsidR="007D578A" w:rsidRPr="00C02219">
        <w:rPr>
          <w:rFonts w:ascii="Arial" w:hAnsi="Arial" w:cs="Arial"/>
          <w:sz w:val="20"/>
          <w:szCs w:val="20"/>
        </w:rPr>
        <w:t>a njihovih rednih srečanjih kajenje, njegov vpliv na zdravje in načini pomoči tistim, ki želijo prenehati</w:t>
      </w:r>
      <w:r w:rsidR="00644E70">
        <w:rPr>
          <w:rFonts w:ascii="Arial" w:hAnsi="Arial" w:cs="Arial"/>
          <w:sz w:val="20"/>
          <w:szCs w:val="20"/>
        </w:rPr>
        <w:t xml:space="preserve"> kaditi</w:t>
      </w:r>
      <w:r w:rsidR="007D578A" w:rsidRPr="00C02219">
        <w:rPr>
          <w:rFonts w:ascii="Arial" w:hAnsi="Arial" w:cs="Arial"/>
          <w:sz w:val="20"/>
          <w:szCs w:val="20"/>
        </w:rPr>
        <w:t>, ves čas ena najpomembnejših tem.</w:t>
      </w:r>
      <w:r w:rsidR="006C0972">
        <w:rPr>
          <w:rFonts w:ascii="Arial" w:hAnsi="Arial" w:cs="Arial"/>
          <w:sz w:val="20"/>
          <w:szCs w:val="20"/>
        </w:rPr>
        <w:t xml:space="preserve"> Pomembni so koraki v smeri </w:t>
      </w:r>
      <w:r w:rsidR="002A2FEC" w:rsidRPr="006C0972">
        <w:rPr>
          <w:rFonts w:ascii="Arial" w:hAnsi="Arial" w:cs="Arial"/>
          <w:sz w:val="20"/>
          <w:szCs w:val="20"/>
        </w:rPr>
        <w:t xml:space="preserve">krepitve interdisciplinarnega pristopa z vključevanjem psihologov (ki se sicer v manjši meri že vključujejo), dietetikov </w:t>
      </w:r>
      <w:r w:rsidR="00644E70">
        <w:rPr>
          <w:rFonts w:ascii="Arial" w:hAnsi="Arial" w:cs="Arial"/>
          <w:sz w:val="20"/>
          <w:szCs w:val="20"/>
        </w:rPr>
        <w:t>in</w:t>
      </w:r>
      <w:r w:rsidR="002A2FEC" w:rsidRPr="006C0972">
        <w:rPr>
          <w:rFonts w:ascii="Arial" w:hAnsi="Arial" w:cs="Arial"/>
          <w:sz w:val="20"/>
          <w:szCs w:val="20"/>
        </w:rPr>
        <w:t xml:space="preserve"> fizioterapevtov/kineziologov.</w:t>
      </w:r>
      <w:r w:rsidR="006C0972" w:rsidRPr="006C0972">
        <w:rPr>
          <w:rFonts w:ascii="Arial" w:hAnsi="Arial" w:cs="Arial"/>
          <w:sz w:val="20"/>
          <w:szCs w:val="20"/>
        </w:rPr>
        <w:t xml:space="preserve"> Pomembna je tudi k</w:t>
      </w:r>
      <w:r w:rsidR="002A2FEC" w:rsidRPr="006C0972">
        <w:rPr>
          <w:rFonts w:ascii="Arial" w:hAnsi="Arial" w:cs="Arial"/>
          <w:sz w:val="20"/>
          <w:szCs w:val="20"/>
        </w:rPr>
        <w:t>repi</w:t>
      </w:r>
      <w:r w:rsidR="006C0972" w:rsidRPr="006C0972">
        <w:rPr>
          <w:rFonts w:ascii="Arial" w:hAnsi="Arial" w:cs="Arial"/>
          <w:sz w:val="20"/>
          <w:szCs w:val="20"/>
        </w:rPr>
        <w:t>tev</w:t>
      </w:r>
      <w:r w:rsidR="002A2FEC" w:rsidRPr="006C0972">
        <w:rPr>
          <w:rFonts w:ascii="Arial" w:hAnsi="Arial" w:cs="Arial"/>
          <w:sz w:val="20"/>
          <w:szCs w:val="20"/>
        </w:rPr>
        <w:t xml:space="preserve"> skupnostn</w:t>
      </w:r>
      <w:r w:rsidR="006C0972" w:rsidRPr="006C0972">
        <w:rPr>
          <w:rFonts w:ascii="Arial" w:hAnsi="Arial" w:cs="Arial"/>
          <w:sz w:val="20"/>
          <w:szCs w:val="20"/>
        </w:rPr>
        <w:t>ega</w:t>
      </w:r>
      <w:r w:rsidR="002A2FEC" w:rsidRPr="006C0972">
        <w:rPr>
          <w:rFonts w:ascii="Arial" w:hAnsi="Arial" w:cs="Arial"/>
          <w:sz w:val="20"/>
          <w:szCs w:val="20"/>
        </w:rPr>
        <w:t xml:space="preserve"> pristop</w:t>
      </w:r>
      <w:r w:rsidR="006C0972" w:rsidRPr="006C0972">
        <w:rPr>
          <w:rFonts w:ascii="Arial" w:hAnsi="Arial" w:cs="Arial"/>
          <w:sz w:val="20"/>
          <w:szCs w:val="20"/>
        </w:rPr>
        <w:t>a in v</w:t>
      </w:r>
      <w:r w:rsidR="002A2FEC" w:rsidRPr="006C0972">
        <w:rPr>
          <w:rFonts w:ascii="Arial" w:hAnsi="Arial" w:cs="Arial"/>
          <w:sz w:val="20"/>
          <w:szCs w:val="20"/>
        </w:rPr>
        <w:t>ečja vključitev lokalnega okolja</w:t>
      </w:r>
      <w:r w:rsidR="006C0972" w:rsidRPr="006C0972">
        <w:rPr>
          <w:rFonts w:ascii="Arial" w:hAnsi="Arial" w:cs="Arial"/>
          <w:sz w:val="20"/>
          <w:szCs w:val="20"/>
        </w:rPr>
        <w:t>, to je</w:t>
      </w:r>
      <w:r w:rsidR="002A2FEC" w:rsidRPr="006C0972">
        <w:rPr>
          <w:rFonts w:ascii="Arial" w:hAnsi="Arial" w:cs="Arial"/>
          <w:sz w:val="20"/>
          <w:szCs w:val="20"/>
        </w:rPr>
        <w:t xml:space="preserve"> intenzivnejše sodelovanje z občino, nevladnimi organizacijami, informiranje po lokalnih medij</w:t>
      </w:r>
      <w:r w:rsidR="00873B4C">
        <w:rPr>
          <w:rFonts w:ascii="Arial" w:hAnsi="Arial" w:cs="Arial"/>
          <w:sz w:val="20"/>
          <w:szCs w:val="20"/>
        </w:rPr>
        <w:t>ih</w:t>
      </w:r>
      <w:r w:rsidR="002A2FEC" w:rsidRPr="006C0972">
        <w:rPr>
          <w:rFonts w:ascii="Arial" w:hAnsi="Arial" w:cs="Arial"/>
          <w:sz w:val="20"/>
          <w:szCs w:val="20"/>
        </w:rPr>
        <w:t xml:space="preserve"> ipd. </w:t>
      </w:r>
    </w:p>
    <w:p w14:paraId="625C2C5B" w14:textId="77777777" w:rsidR="002A2FEC" w:rsidRPr="00C02219" w:rsidRDefault="002A2FEC" w:rsidP="007D578A">
      <w:pPr>
        <w:rPr>
          <w:rFonts w:ascii="Arial" w:hAnsi="Arial" w:cs="Arial"/>
          <w:sz w:val="20"/>
          <w:szCs w:val="20"/>
        </w:rPr>
      </w:pPr>
    </w:p>
    <w:p w14:paraId="608AF09A" w14:textId="118CC433" w:rsidR="00272685" w:rsidRDefault="00272685" w:rsidP="00272685">
      <w:pPr>
        <w:rPr>
          <w:rFonts w:ascii="Arial" w:hAnsi="Arial" w:cs="Arial"/>
          <w:sz w:val="20"/>
          <w:szCs w:val="20"/>
        </w:rPr>
      </w:pPr>
      <w:r>
        <w:rPr>
          <w:rFonts w:ascii="Arial" w:hAnsi="Arial" w:cs="Arial"/>
          <w:sz w:val="20"/>
          <w:szCs w:val="20"/>
        </w:rPr>
        <w:t>NOSILC</w:t>
      </w:r>
      <w:r w:rsidR="00873B4C">
        <w:rPr>
          <w:rFonts w:ascii="Arial" w:hAnsi="Arial" w:cs="Arial"/>
          <w:sz w:val="20"/>
          <w:szCs w:val="20"/>
        </w:rPr>
        <w:t>I</w:t>
      </w:r>
      <w:r>
        <w:rPr>
          <w:rFonts w:ascii="Arial" w:hAnsi="Arial" w:cs="Arial"/>
          <w:sz w:val="20"/>
          <w:szCs w:val="20"/>
        </w:rPr>
        <w:t xml:space="preserve">: </w:t>
      </w:r>
      <w:r w:rsidR="006C69E6">
        <w:rPr>
          <w:rFonts w:ascii="Arial" w:hAnsi="Arial" w:cs="Arial"/>
          <w:sz w:val="20"/>
          <w:szCs w:val="20"/>
        </w:rPr>
        <w:t xml:space="preserve">Nacionalni inštitut za javno zdravje, </w:t>
      </w:r>
      <w:r w:rsidR="006C69E6" w:rsidRPr="006C0972">
        <w:rPr>
          <w:rFonts w:ascii="Arial" w:hAnsi="Arial" w:cs="Arial"/>
          <w:sz w:val="20"/>
          <w:szCs w:val="20"/>
        </w:rPr>
        <w:t>M</w:t>
      </w:r>
      <w:r w:rsidR="006C69E6">
        <w:rPr>
          <w:rFonts w:ascii="Arial" w:hAnsi="Arial" w:cs="Arial"/>
          <w:sz w:val="20"/>
          <w:szCs w:val="20"/>
        </w:rPr>
        <w:t>inistrstvo za zdravje</w:t>
      </w:r>
      <w:r w:rsidR="006C69E6" w:rsidRPr="006C0972">
        <w:rPr>
          <w:rFonts w:ascii="Arial" w:hAnsi="Arial" w:cs="Arial"/>
          <w:sz w:val="20"/>
          <w:szCs w:val="20"/>
        </w:rPr>
        <w:t xml:space="preserve">, </w:t>
      </w:r>
      <w:r w:rsidR="006C69E6">
        <w:rPr>
          <w:rFonts w:ascii="Arial" w:hAnsi="Arial" w:cs="Arial"/>
          <w:sz w:val="20"/>
          <w:szCs w:val="20"/>
        </w:rPr>
        <w:t>zdravstveni domovi (</w:t>
      </w:r>
      <w:r w:rsidR="006C69E6" w:rsidRPr="006C0972">
        <w:rPr>
          <w:rFonts w:ascii="Arial" w:hAnsi="Arial" w:cs="Arial"/>
          <w:sz w:val="20"/>
          <w:szCs w:val="20"/>
        </w:rPr>
        <w:t>ZVC/CKZ</w:t>
      </w:r>
      <w:r w:rsidR="006C69E6">
        <w:rPr>
          <w:rFonts w:ascii="Arial" w:hAnsi="Arial" w:cs="Arial"/>
          <w:sz w:val="20"/>
          <w:szCs w:val="20"/>
        </w:rPr>
        <w:t xml:space="preserve">) </w:t>
      </w:r>
    </w:p>
    <w:p w14:paraId="634C7BF0" w14:textId="2B0EC19D" w:rsidR="00693624" w:rsidRPr="008F75B6" w:rsidRDefault="00272685" w:rsidP="00693624">
      <w:pPr>
        <w:rPr>
          <w:rFonts w:ascii="Arial" w:hAnsi="Arial" w:cs="Arial"/>
          <w:sz w:val="20"/>
          <w:szCs w:val="20"/>
        </w:rPr>
      </w:pPr>
      <w:r>
        <w:rPr>
          <w:rFonts w:ascii="Arial" w:hAnsi="Arial" w:cs="Arial"/>
          <w:sz w:val="20"/>
          <w:szCs w:val="20"/>
        </w:rPr>
        <w:t>SODELUJOČI</w:t>
      </w:r>
      <w:r w:rsidRPr="008F75B6">
        <w:rPr>
          <w:rFonts w:ascii="Arial" w:hAnsi="Arial" w:cs="Arial"/>
          <w:sz w:val="20"/>
          <w:szCs w:val="20"/>
        </w:rPr>
        <w:t>:</w:t>
      </w:r>
      <w:r w:rsidR="00693624" w:rsidRPr="00693624">
        <w:rPr>
          <w:rFonts w:ascii="Arial" w:hAnsi="Arial" w:cs="Arial"/>
          <w:sz w:val="20"/>
          <w:szCs w:val="20"/>
        </w:rPr>
        <w:t xml:space="preserve"> </w:t>
      </w:r>
      <w:r w:rsidR="006C69E6">
        <w:rPr>
          <w:rFonts w:ascii="Arial" w:hAnsi="Arial" w:cs="Arial"/>
          <w:sz w:val="20"/>
          <w:szCs w:val="20"/>
        </w:rPr>
        <w:t xml:space="preserve">Zdravniška zbornica Slovenije, Zbornica zdravstvene in babiške nege Slovenije, </w:t>
      </w:r>
      <w:r w:rsidR="006C69E6" w:rsidRPr="001A7BDA">
        <w:rPr>
          <w:rFonts w:ascii="Arial" w:hAnsi="Arial" w:cs="Arial"/>
          <w:sz w:val="20"/>
          <w:szCs w:val="20"/>
        </w:rPr>
        <w:t>Univerzitetn</w:t>
      </w:r>
      <w:r w:rsidR="006C69E6">
        <w:rPr>
          <w:rFonts w:ascii="Arial" w:hAnsi="Arial" w:cs="Arial"/>
          <w:sz w:val="20"/>
          <w:szCs w:val="20"/>
        </w:rPr>
        <w:t>a</w:t>
      </w:r>
      <w:r w:rsidR="006C69E6" w:rsidRPr="001A7BDA">
        <w:rPr>
          <w:rFonts w:ascii="Arial" w:hAnsi="Arial" w:cs="Arial"/>
          <w:sz w:val="20"/>
          <w:szCs w:val="20"/>
        </w:rPr>
        <w:t xml:space="preserve"> klinik</w:t>
      </w:r>
      <w:r w:rsidR="006C69E6">
        <w:rPr>
          <w:rFonts w:ascii="Arial" w:hAnsi="Arial" w:cs="Arial"/>
          <w:sz w:val="20"/>
          <w:szCs w:val="20"/>
        </w:rPr>
        <w:t>a</w:t>
      </w:r>
      <w:r w:rsidR="006C69E6" w:rsidRPr="001A7BDA">
        <w:rPr>
          <w:rFonts w:ascii="Arial" w:hAnsi="Arial" w:cs="Arial"/>
          <w:sz w:val="20"/>
          <w:szCs w:val="20"/>
        </w:rPr>
        <w:t xml:space="preserve"> za pljučne bolezni in alergijo Golnik</w:t>
      </w:r>
      <w:r w:rsidR="006C69E6">
        <w:rPr>
          <w:rFonts w:ascii="Arial" w:hAnsi="Arial" w:cs="Arial"/>
          <w:sz w:val="20"/>
          <w:szCs w:val="20"/>
        </w:rPr>
        <w:t xml:space="preserve">, Slovensko zdravniško društvo </w:t>
      </w:r>
    </w:p>
    <w:p w14:paraId="44AB6CB5" w14:textId="083B9263" w:rsidR="007D578A" w:rsidRPr="00A4111A" w:rsidRDefault="007D578A" w:rsidP="007D578A">
      <w:pPr>
        <w:rPr>
          <w:rFonts w:ascii="Arial" w:hAnsi="Arial" w:cs="Arial"/>
        </w:rPr>
      </w:pPr>
    </w:p>
    <w:p w14:paraId="7F7640FA" w14:textId="651FC687" w:rsidR="00823A64" w:rsidRPr="00A4111A" w:rsidRDefault="00873B4C" w:rsidP="009A6ED6">
      <w:pPr>
        <w:pStyle w:val="Odstavekseznama"/>
        <w:numPr>
          <w:ilvl w:val="0"/>
          <w:numId w:val="6"/>
        </w:numPr>
        <w:rPr>
          <w:rFonts w:ascii="Arial" w:hAnsi="Arial" w:cs="Arial"/>
          <w:b/>
        </w:rPr>
      </w:pPr>
      <w:r>
        <w:rPr>
          <w:rFonts w:ascii="Arial" w:hAnsi="Arial" w:cs="Arial"/>
          <w:b/>
        </w:rPr>
        <w:t>P</w:t>
      </w:r>
      <w:r w:rsidR="00B51078" w:rsidRPr="00A4111A">
        <w:rPr>
          <w:rFonts w:ascii="Arial" w:hAnsi="Arial" w:cs="Arial"/>
          <w:b/>
        </w:rPr>
        <w:t>regled stanja in dopolnitve vsebin</w:t>
      </w:r>
      <w:r w:rsidR="00A3231F" w:rsidRPr="00A4111A">
        <w:rPr>
          <w:rFonts w:ascii="Arial" w:hAnsi="Arial" w:cs="Arial"/>
          <w:b/>
        </w:rPr>
        <w:t xml:space="preserve"> na področju </w:t>
      </w:r>
      <w:r w:rsidR="008F75B6">
        <w:rPr>
          <w:rFonts w:ascii="Arial" w:hAnsi="Arial" w:cs="Arial"/>
          <w:b/>
        </w:rPr>
        <w:t xml:space="preserve">opuščanja </w:t>
      </w:r>
      <w:r w:rsidR="009E435E" w:rsidRPr="00A4111A">
        <w:rPr>
          <w:rFonts w:ascii="Arial" w:hAnsi="Arial" w:cs="Arial"/>
          <w:b/>
        </w:rPr>
        <w:t xml:space="preserve">uporabe </w:t>
      </w:r>
      <w:r w:rsidR="00A3231F" w:rsidRPr="00A4111A">
        <w:rPr>
          <w:rFonts w:ascii="Arial" w:hAnsi="Arial" w:cs="Arial"/>
          <w:b/>
        </w:rPr>
        <w:t>tobačnih in povezanih izdelkov</w:t>
      </w:r>
      <w:r w:rsidR="00B51078" w:rsidRPr="00A4111A">
        <w:rPr>
          <w:rFonts w:ascii="Arial" w:hAnsi="Arial" w:cs="Arial"/>
          <w:b/>
        </w:rPr>
        <w:t xml:space="preserve"> </w:t>
      </w:r>
      <w:r w:rsidR="00F34FAD" w:rsidRPr="00A4111A">
        <w:rPr>
          <w:rFonts w:ascii="Arial" w:hAnsi="Arial" w:cs="Arial"/>
          <w:b/>
        </w:rPr>
        <w:t>v učnih načrtih</w:t>
      </w:r>
      <w:r w:rsidR="00823A64" w:rsidRPr="00A4111A">
        <w:rPr>
          <w:rFonts w:ascii="Arial" w:hAnsi="Arial" w:cs="Arial"/>
          <w:b/>
        </w:rPr>
        <w:t xml:space="preserve"> dodiplomskih, podiplomskih in drugih </w:t>
      </w:r>
      <w:r>
        <w:rPr>
          <w:rFonts w:ascii="Arial" w:hAnsi="Arial" w:cs="Arial"/>
          <w:b/>
        </w:rPr>
        <w:t>pomembnih</w:t>
      </w:r>
      <w:r w:rsidRPr="00A4111A">
        <w:rPr>
          <w:rFonts w:ascii="Arial" w:hAnsi="Arial" w:cs="Arial"/>
          <w:b/>
        </w:rPr>
        <w:t xml:space="preserve"> </w:t>
      </w:r>
      <w:r w:rsidR="00823A64" w:rsidRPr="00A4111A">
        <w:rPr>
          <w:rFonts w:ascii="Arial" w:hAnsi="Arial" w:cs="Arial"/>
          <w:b/>
        </w:rPr>
        <w:t>izobraževanj zdravstvenih in drugih relevantnih delavcev</w:t>
      </w:r>
      <w:r>
        <w:rPr>
          <w:rFonts w:ascii="Arial" w:hAnsi="Arial" w:cs="Arial"/>
          <w:b/>
        </w:rPr>
        <w:t>.</w:t>
      </w:r>
      <w:r w:rsidR="00823A64" w:rsidRPr="00A4111A">
        <w:rPr>
          <w:rFonts w:ascii="Arial" w:hAnsi="Arial" w:cs="Arial"/>
          <w:b/>
        </w:rPr>
        <w:t xml:space="preserve"> </w:t>
      </w:r>
    </w:p>
    <w:p w14:paraId="76A7C63B" w14:textId="3F585C42" w:rsidR="007D578A" w:rsidRDefault="005D59E4" w:rsidP="001640DD">
      <w:pPr>
        <w:rPr>
          <w:rFonts w:ascii="Arial" w:hAnsi="Arial" w:cs="Arial"/>
          <w:sz w:val="20"/>
          <w:szCs w:val="20"/>
        </w:rPr>
      </w:pPr>
      <w:r w:rsidRPr="007B33C1">
        <w:rPr>
          <w:rFonts w:ascii="Arial" w:hAnsi="Arial" w:cs="Arial"/>
          <w:sz w:val="20"/>
          <w:szCs w:val="20"/>
        </w:rPr>
        <w:t>V učne načrte šol za zdravstvene delavce (srednje šole, fakultete, podiplomski študij), kjer te vsebine še niso vključene, je treb</w:t>
      </w:r>
      <w:r w:rsidR="00E97851">
        <w:rPr>
          <w:rFonts w:ascii="Arial" w:hAnsi="Arial" w:cs="Arial"/>
          <w:sz w:val="20"/>
          <w:szCs w:val="20"/>
        </w:rPr>
        <w:t>a</w:t>
      </w:r>
      <w:r w:rsidR="00322A85" w:rsidRPr="007B33C1">
        <w:rPr>
          <w:rFonts w:ascii="Arial" w:hAnsi="Arial" w:cs="Arial"/>
          <w:sz w:val="20"/>
          <w:szCs w:val="20"/>
        </w:rPr>
        <w:t xml:space="preserve"> v sodelovanju z izobraževalnimi ustanovami</w:t>
      </w:r>
      <w:r w:rsidRPr="007B33C1">
        <w:rPr>
          <w:rFonts w:ascii="Arial" w:hAnsi="Arial" w:cs="Arial"/>
          <w:sz w:val="20"/>
          <w:szCs w:val="20"/>
        </w:rPr>
        <w:t xml:space="preserve"> vključiti</w:t>
      </w:r>
      <w:r w:rsidR="007D578A" w:rsidRPr="007B33C1">
        <w:rPr>
          <w:rFonts w:ascii="Arial" w:hAnsi="Arial" w:cs="Arial"/>
          <w:sz w:val="20"/>
          <w:szCs w:val="20"/>
        </w:rPr>
        <w:t xml:space="preserve"> </w:t>
      </w:r>
      <w:r w:rsidR="00F34FAD" w:rsidRPr="007B33C1">
        <w:rPr>
          <w:rFonts w:ascii="Arial" w:hAnsi="Arial" w:cs="Arial"/>
          <w:sz w:val="20"/>
          <w:szCs w:val="20"/>
        </w:rPr>
        <w:t xml:space="preserve">vsebine za poznavanje področja </w:t>
      </w:r>
      <w:r w:rsidR="009E435E" w:rsidRPr="007B33C1">
        <w:rPr>
          <w:rFonts w:ascii="Arial" w:hAnsi="Arial" w:cs="Arial"/>
          <w:sz w:val="20"/>
          <w:szCs w:val="20"/>
        </w:rPr>
        <w:t xml:space="preserve">uporabe </w:t>
      </w:r>
      <w:r w:rsidR="00F34FAD" w:rsidRPr="007B33C1">
        <w:rPr>
          <w:rFonts w:ascii="Arial" w:hAnsi="Arial" w:cs="Arial"/>
          <w:sz w:val="20"/>
          <w:szCs w:val="20"/>
        </w:rPr>
        <w:t>tobačnih in povezanih izdelkov ter učenja načinov opušč</w:t>
      </w:r>
      <w:r w:rsidRPr="007B33C1">
        <w:rPr>
          <w:rFonts w:ascii="Arial" w:hAnsi="Arial" w:cs="Arial"/>
          <w:sz w:val="20"/>
          <w:szCs w:val="20"/>
        </w:rPr>
        <w:t xml:space="preserve">anja kajenja in podpore pri tem, </w:t>
      </w:r>
      <w:r w:rsidR="00F34FAD" w:rsidRPr="007B33C1">
        <w:rPr>
          <w:rFonts w:ascii="Arial" w:hAnsi="Arial" w:cs="Arial"/>
          <w:sz w:val="20"/>
          <w:szCs w:val="20"/>
        </w:rPr>
        <w:t>oziroma jih dopolniti</w:t>
      </w:r>
      <w:r w:rsidRPr="007B33C1">
        <w:rPr>
          <w:rFonts w:ascii="Arial" w:hAnsi="Arial" w:cs="Arial"/>
          <w:sz w:val="20"/>
          <w:szCs w:val="20"/>
        </w:rPr>
        <w:t xml:space="preserve"> tam</w:t>
      </w:r>
      <w:r w:rsidR="00F34FAD" w:rsidRPr="007B33C1">
        <w:rPr>
          <w:rFonts w:ascii="Arial" w:hAnsi="Arial" w:cs="Arial"/>
          <w:sz w:val="20"/>
          <w:szCs w:val="20"/>
        </w:rPr>
        <w:t>, kjer so pomanjkljive</w:t>
      </w:r>
      <w:r w:rsidR="009F4CFE" w:rsidRPr="007B33C1">
        <w:rPr>
          <w:rFonts w:ascii="Arial" w:hAnsi="Arial" w:cs="Arial"/>
          <w:sz w:val="20"/>
          <w:szCs w:val="20"/>
        </w:rPr>
        <w:t>. Osnovne informacije</w:t>
      </w:r>
      <w:r w:rsidR="00A3231F" w:rsidRPr="007B33C1">
        <w:rPr>
          <w:rFonts w:ascii="Arial" w:hAnsi="Arial" w:cs="Arial"/>
          <w:sz w:val="20"/>
          <w:szCs w:val="20"/>
        </w:rPr>
        <w:t xml:space="preserve"> na tem področju</w:t>
      </w:r>
      <w:r w:rsidR="009F4CFE" w:rsidRPr="007B33C1">
        <w:rPr>
          <w:rFonts w:ascii="Arial" w:hAnsi="Arial" w:cs="Arial"/>
          <w:sz w:val="20"/>
          <w:szCs w:val="20"/>
        </w:rPr>
        <w:t xml:space="preserve"> </w:t>
      </w:r>
      <w:r w:rsidR="00A3231F" w:rsidRPr="007B33C1">
        <w:rPr>
          <w:rFonts w:ascii="Arial" w:hAnsi="Arial" w:cs="Arial"/>
          <w:sz w:val="20"/>
          <w:szCs w:val="20"/>
        </w:rPr>
        <w:t>je treb</w:t>
      </w:r>
      <w:r w:rsidR="00F75769">
        <w:rPr>
          <w:rFonts w:ascii="Arial" w:hAnsi="Arial" w:cs="Arial"/>
          <w:sz w:val="20"/>
          <w:szCs w:val="20"/>
        </w:rPr>
        <w:t>a</w:t>
      </w:r>
      <w:r w:rsidR="00A3231F" w:rsidRPr="007B33C1">
        <w:rPr>
          <w:rFonts w:ascii="Arial" w:hAnsi="Arial" w:cs="Arial"/>
          <w:sz w:val="20"/>
          <w:szCs w:val="20"/>
        </w:rPr>
        <w:t xml:space="preserve"> zagotoviti </w:t>
      </w:r>
      <w:r w:rsidR="009F4CFE" w:rsidRPr="007B33C1">
        <w:rPr>
          <w:rFonts w:ascii="Arial" w:hAnsi="Arial" w:cs="Arial"/>
          <w:sz w:val="20"/>
          <w:szCs w:val="20"/>
        </w:rPr>
        <w:t xml:space="preserve">tudi </w:t>
      </w:r>
      <w:r w:rsidR="001941ED" w:rsidRPr="007B33C1">
        <w:rPr>
          <w:rFonts w:ascii="Arial" w:hAnsi="Arial" w:cs="Arial"/>
          <w:sz w:val="20"/>
          <w:szCs w:val="20"/>
        </w:rPr>
        <w:t xml:space="preserve">sistemsko </w:t>
      </w:r>
      <w:r w:rsidR="009F4CFE" w:rsidRPr="007B33C1">
        <w:rPr>
          <w:rFonts w:ascii="Arial" w:hAnsi="Arial" w:cs="Arial"/>
          <w:sz w:val="20"/>
          <w:szCs w:val="20"/>
        </w:rPr>
        <w:t xml:space="preserve">v </w:t>
      </w:r>
      <w:r w:rsidR="00F34FAD" w:rsidRPr="007B33C1">
        <w:rPr>
          <w:rFonts w:ascii="Arial" w:hAnsi="Arial" w:cs="Arial"/>
          <w:sz w:val="20"/>
          <w:szCs w:val="20"/>
        </w:rPr>
        <w:t>učnih načrtih</w:t>
      </w:r>
      <w:r w:rsidR="009F4CFE" w:rsidRPr="007B33C1">
        <w:rPr>
          <w:rFonts w:ascii="Arial" w:hAnsi="Arial" w:cs="Arial"/>
          <w:sz w:val="20"/>
          <w:szCs w:val="20"/>
        </w:rPr>
        <w:t xml:space="preserve"> šol za pedagoške delavce.</w:t>
      </w:r>
      <w:r w:rsidR="00C02219" w:rsidRPr="007B33C1">
        <w:rPr>
          <w:rFonts w:ascii="Arial" w:hAnsi="Arial" w:cs="Arial"/>
          <w:sz w:val="20"/>
          <w:szCs w:val="20"/>
        </w:rPr>
        <w:t xml:space="preserve"> Vključevati je treb</w:t>
      </w:r>
      <w:r w:rsidR="00F75769">
        <w:rPr>
          <w:rFonts w:ascii="Arial" w:hAnsi="Arial" w:cs="Arial"/>
          <w:sz w:val="20"/>
          <w:szCs w:val="20"/>
        </w:rPr>
        <w:t>a</w:t>
      </w:r>
      <w:r w:rsidR="00C02219" w:rsidRPr="007B33C1">
        <w:rPr>
          <w:rFonts w:ascii="Arial" w:hAnsi="Arial" w:cs="Arial"/>
          <w:sz w:val="20"/>
          <w:szCs w:val="20"/>
        </w:rPr>
        <w:t xml:space="preserve"> tudi nove spletne oblike izobraževanja</w:t>
      </w:r>
      <w:r w:rsidR="00845AB5" w:rsidRPr="007B33C1">
        <w:rPr>
          <w:rFonts w:ascii="Arial" w:hAnsi="Arial" w:cs="Arial"/>
          <w:sz w:val="20"/>
          <w:szCs w:val="20"/>
        </w:rPr>
        <w:t>.</w:t>
      </w:r>
      <w:r w:rsidR="00C02219" w:rsidRPr="007B33C1">
        <w:rPr>
          <w:rFonts w:ascii="Arial" w:hAnsi="Arial" w:cs="Arial"/>
          <w:sz w:val="20"/>
          <w:szCs w:val="20"/>
        </w:rPr>
        <w:t xml:space="preserve"> </w:t>
      </w:r>
    </w:p>
    <w:p w14:paraId="0D22A9CC" w14:textId="77777777" w:rsidR="006C69E6" w:rsidRDefault="006C69E6" w:rsidP="001640DD">
      <w:pPr>
        <w:rPr>
          <w:rFonts w:ascii="Arial" w:hAnsi="Arial" w:cs="Arial"/>
          <w:sz w:val="20"/>
          <w:szCs w:val="20"/>
        </w:rPr>
      </w:pPr>
    </w:p>
    <w:p w14:paraId="643F6DAC" w14:textId="3BD83654" w:rsidR="008F75B6" w:rsidRDefault="008F75B6" w:rsidP="008F75B6">
      <w:pPr>
        <w:rPr>
          <w:rFonts w:ascii="Arial" w:hAnsi="Arial" w:cs="Arial"/>
          <w:sz w:val="20"/>
          <w:szCs w:val="20"/>
        </w:rPr>
      </w:pPr>
      <w:r>
        <w:rPr>
          <w:rFonts w:ascii="Arial" w:hAnsi="Arial" w:cs="Arial"/>
          <w:sz w:val="20"/>
          <w:szCs w:val="20"/>
        </w:rPr>
        <w:t>NOSILC</w:t>
      </w:r>
      <w:r w:rsidR="00E21E37">
        <w:rPr>
          <w:rFonts w:ascii="Arial" w:hAnsi="Arial" w:cs="Arial"/>
          <w:sz w:val="20"/>
          <w:szCs w:val="20"/>
        </w:rPr>
        <w:t>I</w:t>
      </w:r>
      <w:r>
        <w:rPr>
          <w:rFonts w:ascii="Arial" w:hAnsi="Arial" w:cs="Arial"/>
          <w:sz w:val="20"/>
          <w:szCs w:val="20"/>
        </w:rPr>
        <w:t xml:space="preserve">: </w:t>
      </w:r>
      <w:r w:rsidR="006C69E6">
        <w:rPr>
          <w:rFonts w:ascii="Arial" w:hAnsi="Arial" w:cs="Arial"/>
          <w:sz w:val="20"/>
          <w:szCs w:val="20"/>
        </w:rPr>
        <w:t xml:space="preserve">Nacionalni inštitut za javno zdravje, </w:t>
      </w:r>
      <w:r w:rsidR="006C69E6" w:rsidRPr="006C0972">
        <w:rPr>
          <w:rFonts w:ascii="Arial" w:hAnsi="Arial" w:cs="Arial"/>
          <w:sz w:val="20"/>
          <w:szCs w:val="20"/>
        </w:rPr>
        <w:t>M</w:t>
      </w:r>
      <w:r w:rsidR="006C69E6">
        <w:rPr>
          <w:rFonts w:ascii="Arial" w:hAnsi="Arial" w:cs="Arial"/>
          <w:sz w:val="20"/>
          <w:szCs w:val="20"/>
        </w:rPr>
        <w:t>inistrstvo za zdravje</w:t>
      </w:r>
      <w:r>
        <w:rPr>
          <w:rFonts w:ascii="Arial" w:hAnsi="Arial" w:cs="Arial"/>
          <w:sz w:val="20"/>
          <w:szCs w:val="20"/>
        </w:rPr>
        <w:t xml:space="preserve">, </w:t>
      </w:r>
      <w:r w:rsidR="006C69E6">
        <w:rPr>
          <w:rFonts w:ascii="Arial" w:hAnsi="Arial" w:cs="Arial"/>
          <w:sz w:val="20"/>
          <w:szCs w:val="20"/>
        </w:rPr>
        <w:t>Ministrstvo za izobraževanje, znanost in šport</w:t>
      </w:r>
      <w:r>
        <w:rPr>
          <w:rFonts w:ascii="Arial" w:hAnsi="Arial" w:cs="Arial"/>
          <w:sz w:val="20"/>
          <w:szCs w:val="20"/>
        </w:rPr>
        <w:t xml:space="preserve">, </w:t>
      </w:r>
      <w:r w:rsidR="006C69E6" w:rsidRPr="00A04117">
        <w:rPr>
          <w:rFonts w:ascii="Arial" w:hAnsi="Arial" w:cs="Arial"/>
          <w:sz w:val="20"/>
          <w:szCs w:val="20"/>
        </w:rPr>
        <w:t>izobraževalne ustanove</w:t>
      </w:r>
    </w:p>
    <w:p w14:paraId="705F3F9D" w14:textId="70A912FF" w:rsidR="008F75B6" w:rsidRPr="0051678F" w:rsidRDefault="008F75B6" w:rsidP="008F75B6">
      <w:pPr>
        <w:rPr>
          <w:rFonts w:ascii="Arial" w:hAnsi="Arial" w:cs="Arial"/>
          <w:sz w:val="20"/>
          <w:szCs w:val="20"/>
        </w:rPr>
      </w:pPr>
      <w:r>
        <w:rPr>
          <w:rFonts w:ascii="Arial" w:hAnsi="Arial" w:cs="Arial"/>
          <w:sz w:val="20"/>
          <w:szCs w:val="20"/>
        </w:rPr>
        <w:lastRenderedPageBreak/>
        <w:t>SODELUJOČI</w:t>
      </w:r>
      <w:r w:rsidRPr="0051678F">
        <w:rPr>
          <w:rFonts w:ascii="Arial" w:hAnsi="Arial" w:cs="Arial"/>
          <w:sz w:val="20"/>
          <w:szCs w:val="20"/>
        </w:rPr>
        <w:t xml:space="preserve">: </w:t>
      </w:r>
      <w:r w:rsidR="006C69E6">
        <w:rPr>
          <w:rFonts w:ascii="Arial" w:hAnsi="Arial" w:cs="Arial"/>
          <w:sz w:val="20"/>
          <w:szCs w:val="20"/>
        </w:rPr>
        <w:t>nevladne organizacije, ki delujejo na področju in v korist javnega zdravja,</w:t>
      </w:r>
      <w:r>
        <w:rPr>
          <w:rFonts w:ascii="Arial" w:hAnsi="Arial" w:cs="Arial"/>
          <w:sz w:val="20"/>
          <w:szCs w:val="20"/>
        </w:rPr>
        <w:t xml:space="preserve"> </w:t>
      </w:r>
      <w:r w:rsidR="006C69E6">
        <w:rPr>
          <w:rFonts w:ascii="Arial" w:hAnsi="Arial" w:cs="Arial"/>
          <w:sz w:val="20"/>
          <w:szCs w:val="20"/>
        </w:rPr>
        <w:t>zdravstveni delavci, delavci v šolskem sistemu</w:t>
      </w:r>
    </w:p>
    <w:p w14:paraId="1D6CB8C0" w14:textId="77777777" w:rsidR="009D471E" w:rsidRPr="00A4111A" w:rsidRDefault="009D471E" w:rsidP="00444C8E">
      <w:pPr>
        <w:rPr>
          <w:rFonts w:ascii="Arial" w:hAnsi="Arial" w:cs="Arial"/>
        </w:rPr>
      </w:pPr>
    </w:p>
    <w:p w14:paraId="6EF86634" w14:textId="4C1CA68B" w:rsidR="00C51D3C" w:rsidRPr="00A4111A" w:rsidRDefault="003038DA" w:rsidP="009A6ED6">
      <w:pPr>
        <w:pStyle w:val="Odstavekseznama"/>
        <w:numPr>
          <w:ilvl w:val="0"/>
          <w:numId w:val="6"/>
        </w:numPr>
        <w:rPr>
          <w:rFonts w:ascii="Arial" w:hAnsi="Arial" w:cs="Arial"/>
        </w:rPr>
      </w:pPr>
      <w:r>
        <w:rPr>
          <w:rFonts w:ascii="Arial" w:hAnsi="Arial" w:cs="Arial"/>
          <w:b/>
        </w:rPr>
        <w:t>R</w:t>
      </w:r>
      <w:r w:rsidR="00C51D3C" w:rsidRPr="00A4111A">
        <w:rPr>
          <w:rFonts w:ascii="Arial" w:hAnsi="Arial" w:cs="Arial"/>
          <w:b/>
        </w:rPr>
        <w:t>azvoj in izvedba programa za zdravstvene delavce</w:t>
      </w:r>
      <w:r w:rsidR="00C14C6A">
        <w:rPr>
          <w:rFonts w:ascii="Arial" w:hAnsi="Arial" w:cs="Arial"/>
          <w:b/>
        </w:rPr>
        <w:t xml:space="preserve"> </w:t>
      </w:r>
      <w:r>
        <w:rPr>
          <w:rFonts w:ascii="Arial" w:hAnsi="Arial" w:cs="Arial"/>
          <w:b/>
        </w:rPr>
        <w:t>–</w:t>
      </w:r>
      <w:r w:rsidR="00C14C6A">
        <w:rPr>
          <w:rFonts w:ascii="Arial" w:hAnsi="Arial" w:cs="Arial"/>
          <w:b/>
        </w:rPr>
        <w:t xml:space="preserve"> </w:t>
      </w:r>
      <w:r w:rsidR="000C3517" w:rsidRPr="00A4111A">
        <w:rPr>
          <w:rFonts w:ascii="Arial" w:hAnsi="Arial" w:cs="Arial"/>
          <w:b/>
        </w:rPr>
        <w:t xml:space="preserve">kadilce </w:t>
      </w:r>
      <w:r w:rsidR="00D34ECD" w:rsidRPr="00A4111A">
        <w:rPr>
          <w:rFonts w:ascii="Arial" w:hAnsi="Arial" w:cs="Arial"/>
          <w:b/>
        </w:rPr>
        <w:t>za spodbujanje opustitve in pomoč pri opuščanju</w:t>
      </w:r>
      <w:r w:rsidR="00C51D3C" w:rsidRPr="00A4111A">
        <w:rPr>
          <w:rFonts w:ascii="Arial" w:hAnsi="Arial" w:cs="Arial"/>
          <w:b/>
        </w:rPr>
        <w:t xml:space="preserve"> kajenja oziroma </w:t>
      </w:r>
      <w:r w:rsidR="002C7014">
        <w:rPr>
          <w:rFonts w:ascii="Arial" w:hAnsi="Arial" w:cs="Arial"/>
          <w:b/>
        </w:rPr>
        <w:t xml:space="preserve">pri opuščanju </w:t>
      </w:r>
      <w:r w:rsidR="00C51D3C" w:rsidRPr="00A4111A">
        <w:rPr>
          <w:rFonts w:ascii="Arial" w:hAnsi="Arial" w:cs="Arial"/>
          <w:b/>
        </w:rPr>
        <w:t>uporabe povezanih izdelkov</w:t>
      </w:r>
      <w:r w:rsidR="004207D9">
        <w:rPr>
          <w:rFonts w:ascii="Arial" w:hAnsi="Arial" w:cs="Arial"/>
          <w:b/>
        </w:rPr>
        <w:t>.</w:t>
      </w:r>
    </w:p>
    <w:p w14:paraId="1A4D4D02" w14:textId="34FAC967" w:rsidR="00A01A01" w:rsidRPr="00C354F9" w:rsidRDefault="00C51D3C" w:rsidP="001B0B45">
      <w:pPr>
        <w:rPr>
          <w:rFonts w:ascii="Arial" w:hAnsi="Arial" w:cs="Arial"/>
          <w:sz w:val="20"/>
          <w:szCs w:val="20"/>
        </w:rPr>
      </w:pPr>
      <w:r w:rsidRPr="001941ED">
        <w:rPr>
          <w:rFonts w:ascii="Arial" w:hAnsi="Arial" w:cs="Arial"/>
          <w:sz w:val="20"/>
          <w:szCs w:val="20"/>
        </w:rPr>
        <w:t xml:space="preserve">Zdravstveni delavci so pomemben zgled svojim bolnikom in javnosti, zato je pomembno, da je delež kadilcev med njimi čim nižji. To, ali kadijo ali ne, tudi pomembno vpliva na njihovo delo s kadilci. Aktivnosti za spodbujanje opuščanja kajenja in uporabe povezanih izdelkov se izvajajo v sodelovanju z njihovimi delovnimi organizacijami oziroma stanovskimi združenji. </w:t>
      </w:r>
      <w:bookmarkStart w:id="157" w:name="_Hlk64020528"/>
      <w:r w:rsidR="00F75769">
        <w:rPr>
          <w:rFonts w:ascii="Arial" w:hAnsi="Arial" w:cs="Arial"/>
          <w:sz w:val="20"/>
          <w:szCs w:val="20"/>
        </w:rPr>
        <w:t>T</w:t>
      </w:r>
      <w:r w:rsidRPr="001941ED">
        <w:rPr>
          <w:rFonts w:ascii="Arial" w:hAnsi="Arial" w:cs="Arial"/>
          <w:sz w:val="20"/>
          <w:szCs w:val="20"/>
        </w:rPr>
        <w:t>reb</w:t>
      </w:r>
      <w:r w:rsidR="00F75769">
        <w:rPr>
          <w:rFonts w:ascii="Arial" w:hAnsi="Arial" w:cs="Arial"/>
          <w:sz w:val="20"/>
          <w:szCs w:val="20"/>
        </w:rPr>
        <w:t>a</w:t>
      </w:r>
      <w:r w:rsidRPr="001941ED">
        <w:rPr>
          <w:rFonts w:ascii="Arial" w:hAnsi="Arial" w:cs="Arial"/>
          <w:sz w:val="20"/>
          <w:szCs w:val="20"/>
        </w:rPr>
        <w:t xml:space="preserve"> je pripraviti njim prilagojene pristope</w:t>
      </w:r>
      <w:r w:rsidR="001B0B45">
        <w:rPr>
          <w:rFonts w:ascii="Arial" w:hAnsi="Arial" w:cs="Arial"/>
          <w:sz w:val="20"/>
          <w:szCs w:val="20"/>
        </w:rPr>
        <w:t xml:space="preserve">, da bodo lahko sodelovali v </w:t>
      </w:r>
      <w:r w:rsidR="004207D9">
        <w:rPr>
          <w:rFonts w:ascii="Arial" w:hAnsi="Arial" w:cs="Arial"/>
          <w:sz w:val="20"/>
          <w:szCs w:val="20"/>
        </w:rPr>
        <w:t xml:space="preserve">pobudah </w:t>
      </w:r>
      <w:r w:rsidR="001B0B45">
        <w:rPr>
          <w:rFonts w:ascii="Arial" w:hAnsi="Arial" w:cs="Arial"/>
          <w:sz w:val="20"/>
          <w:szCs w:val="20"/>
        </w:rPr>
        <w:t xml:space="preserve">za prenehanje kajenja, posebej še v zdravstvenih ustanovah, kjer so zaposleni. </w:t>
      </w:r>
      <w:r w:rsidRPr="001941ED">
        <w:rPr>
          <w:rFonts w:ascii="Arial" w:hAnsi="Arial" w:cs="Arial"/>
          <w:sz w:val="20"/>
          <w:szCs w:val="20"/>
        </w:rPr>
        <w:t xml:space="preserve"> </w:t>
      </w:r>
    </w:p>
    <w:bookmarkEnd w:id="157"/>
    <w:p w14:paraId="4A75CB88" w14:textId="01D84231" w:rsidR="00C51D3C" w:rsidRDefault="00C51D3C" w:rsidP="00C51D3C">
      <w:pPr>
        <w:rPr>
          <w:rFonts w:ascii="Arial" w:hAnsi="Arial" w:cs="Arial"/>
          <w:sz w:val="20"/>
          <w:szCs w:val="20"/>
        </w:rPr>
      </w:pPr>
      <w:r w:rsidRPr="001941ED">
        <w:rPr>
          <w:rFonts w:ascii="Arial" w:hAnsi="Arial" w:cs="Arial"/>
          <w:sz w:val="20"/>
          <w:szCs w:val="20"/>
        </w:rPr>
        <w:t xml:space="preserve"> </w:t>
      </w:r>
    </w:p>
    <w:p w14:paraId="064EF604" w14:textId="50A66573" w:rsidR="00272685" w:rsidRDefault="00272685" w:rsidP="00272685">
      <w:pPr>
        <w:rPr>
          <w:rFonts w:ascii="Arial" w:hAnsi="Arial" w:cs="Arial"/>
          <w:sz w:val="20"/>
          <w:szCs w:val="20"/>
        </w:rPr>
      </w:pPr>
      <w:r>
        <w:rPr>
          <w:rFonts w:ascii="Arial" w:hAnsi="Arial" w:cs="Arial"/>
          <w:sz w:val="20"/>
          <w:szCs w:val="20"/>
        </w:rPr>
        <w:t>NOSILC</w:t>
      </w:r>
      <w:r w:rsidR="00F75769">
        <w:rPr>
          <w:rFonts w:ascii="Arial" w:hAnsi="Arial" w:cs="Arial"/>
          <w:sz w:val="20"/>
          <w:szCs w:val="20"/>
        </w:rPr>
        <w:t>I</w:t>
      </w:r>
      <w:r>
        <w:rPr>
          <w:rFonts w:ascii="Arial" w:hAnsi="Arial" w:cs="Arial"/>
          <w:sz w:val="20"/>
          <w:szCs w:val="20"/>
        </w:rPr>
        <w:t xml:space="preserve">: </w:t>
      </w:r>
      <w:r w:rsidR="006C69E6">
        <w:rPr>
          <w:rFonts w:ascii="Arial" w:hAnsi="Arial" w:cs="Arial"/>
          <w:sz w:val="20"/>
          <w:szCs w:val="20"/>
        </w:rPr>
        <w:t xml:space="preserve">Nacionalni inštitut za javno zdravje, </w:t>
      </w:r>
      <w:r w:rsidR="006C69E6" w:rsidRPr="006C0972">
        <w:rPr>
          <w:rFonts w:ascii="Arial" w:hAnsi="Arial" w:cs="Arial"/>
          <w:sz w:val="20"/>
          <w:szCs w:val="20"/>
        </w:rPr>
        <w:t>M</w:t>
      </w:r>
      <w:r w:rsidR="006C69E6">
        <w:rPr>
          <w:rFonts w:ascii="Arial" w:hAnsi="Arial" w:cs="Arial"/>
          <w:sz w:val="20"/>
          <w:szCs w:val="20"/>
        </w:rPr>
        <w:t xml:space="preserve">inistrstvo za zdravje, </w:t>
      </w:r>
      <w:r w:rsidR="006C69E6" w:rsidRPr="001A7BDA">
        <w:rPr>
          <w:rFonts w:ascii="Arial" w:hAnsi="Arial" w:cs="Arial"/>
          <w:sz w:val="20"/>
          <w:szCs w:val="20"/>
        </w:rPr>
        <w:t>Univerzitetn</w:t>
      </w:r>
      <w:r w:rsidR="006C69E6">
        <w:rPr>
          <w:rFonts w:ascii="Arial" w:hAnsi="Arial" w:cs="Arial"/>
          <w:sz w:val="20"/>
          <w:szCs w:val="20"/>
        </w:rPr>
        <w:t>a</w:t>
      </w:r>
      <w:r w:rsidR="006C69E6" w:rsidRPr="001A7BDA">
        <w:rPr>
          <w:rFonts w:ascii="Arial" w:hAnsi="Arial" w:cs="Arial"/>
          <w:sz w:val="20"/>
          <w:szCs w:val="20"/>
        </w:rPr>
        <w:t xml:space="preserve"> klinik</w:t>
      </w:r>
      <w:r w:rsidR="006C69E6">
        <w:rPr>
          <w:rFonts w:ascii="Arial" w:hAnsi="Arial" w:cs="Arial"/>
          <w:sz w:val="20"/>
          <w:szCs w:val="20"/>
        </w:rPr>
        <w:t>a</w:t>
      </w:r>
      <w:r w:rsidR="006C69E6" w:rsidRPr="001A7BDA">
        <w:rPr>
          <w:rFonts w:ascii="Arial" w:hAnsi="Arial" w:cs="Arial"/>
          <w:sz w:val="20"/>
          <w:szCs w:val="20"/>
        </w:rPr>
        <w:t xml:space="preserve"> za pljučne bolezni in alergijo Golnik</w:t>
      </w:r>
    </w:p>
    <w:p w14:paraId="733D00A7" w14:textId="1A8ED7C7" w:rsidR="00272685" w:rsidRPr="00272685" w:rsidRDefault="00272685" w:rsidP="00C51D3C">
      <w:pPr>
        <w:rPr>
          <w:rFonts w:ascii="Arial" w:hAnsi="Arial" w:cs="Arial"/>
        </w:rPr>
      </w:pPr>
      <w:r>
        <w:rPr>
          <w:rFonts w:ascii="Arial" w:hAnsi="Arial" w:cs="Arial"/>
          <w:sz w:val="20"/>
          <w:szCs w:val="20"/>
        </w:rPr>
        <w:t>SODELUJOČI</w:t>
      </w:r>
      <w:r w:rsidR="008F75B6">
        <w:rPr>
          <w:rFonts w:ascii="Arial" w:hAnsi="Arial" w:cs="Arial"/>
          <w:sz w:val="20"/>
          <w:szCs w:val="20"/>
        </w:rPr>
        <w:t xml:space="preserve">: </w:t>
      </w:r>
      <w:r w:rsidR="006C69E6">
        <w:rPr>
          <w:rFonts w:ascii="Arial" w:hAnsi="Arial" w:cs="Arial"/>
          <w:sz w:val="20"/>
          <w:szCs w:val="20"/>
        </w:rPr>
        <w:t xml:space="preserve">različne zdravstvene </w:t>
      </w:r>
      <w:r w:rsidR="001F1BDC">
        <w:rPr>
          <w:rFonts w:ascii="Arial" w:hAnsi="Arial" w:cs="Arial"/>
          <w:sz w:val="20"/>
          <w:szCs w:val="20"/>
        </w:rPr>
        <w:t>ustanove</w:t>
      </w:r>
    </w:p>
    <w:p w14:paraId="240DF6F3" w14:textId="77777777" w:rsidR="00C51D3C" w:rsidRPr="00A4111A" w:rsidRDefault="00C51D3C" w:rsidP="004748FD">
      <w:pPr>
        <w:rPr>
          <w:rFonts w:ascii="Arial" w:hAnsi="Arial" w:cs="Arial"/>
          <w:b/>
        </w:rPr>
      </w:pPr>
    </w:p>
    <w:p w14:paraId="46C79A40" w14:textId="74F8AF74" w:rsidR="00C51D3C" w:rsidRPr="00A4111A" w:rsidRDefault="004207D9" w:rsidP="009A6ED6">
      <w:pPr>
        <w:pStyle w:val="Odstavekseznama"/>
        <w:numPr>
          <w:ilvl w:val="0"/>
          <w:numId w:val="6"/>
        </w:numPr>
        <w:rPr>
          <w:rFonts w:ascii="Arial" w:hAnsi="Arial" w:cs="Arial"/>
          <w:b/>
        </w:rPr>
      </w:pPr>
      <w:r>
        <w:rPr>
          <w:rFonts w:ascii="Arial" w:hAnsi="Arial" w:cs="Arial"/>
          <w:b/>
        </w:rPr>
        <w:t>R</w:t>
      </w:r>
      <w:r w:rsidR="00C51D3C" w:rsidRPr="00A4111A">
        <w:rPr>
          <w:rFonts w:ascii="Arial" w:hAnsi="Arial" w:cs="Arial"/>
          <w:b/>
        </w:rPr>
        <w:t xml:space="preserve">azvoj </w:t>
      </w:r>
      <w:r w:rsidR="000416D7" w:rsidRPr="00A4111A">
        <w:rPr>
          <w:rFonts w:ascii="Arial" w:hAnsi="Arial" w:cs="Arial"/>
          <w:b/>
        </w:rPr>
        <w:t xml:space="preserve">digitalnih </w:t>
      </w:r>
      <w:r w:rsidR="00C51D3C" w:rsidRPr="00A4111A">
        <w:rPr>
          <w:rFonts w:ascii="Arial" w:hAnsi="Arial" w:cs="Arial"/>
          <w:b/>
        </w:rPr>
        <w:t xml:space="preserve">aplikacij za </w:t>
      </w:r>
      <w:r w:rsidR="000416D7" w:rsidRPr="00A4111A">
        <w:rPr>
          <w:rFonts w:ascii="Arial" w:hAnsi="Arial" w:cs="Arial"/>
          <w:b/>
        </w:rPr>
        <w:t xml:space="preserve">opuščanje kajenja </w:t>
      </w:r>
    </w:p>
    <w:p w14:paraId="72755826" w14:textId="42C56C47" w:rsidR="00C51D3C" w:rsidRDefault="009E435E" w:rsidP="00C51D3C">
      <w:pPr>
        <w:rPr>
          <w:rFonts w:ascii="Arial" w:hAnsi="Arial" w:cs="Arial"/>
          <w:sz w:val="20"/>
          <w:szCs w:val="20"/>
        </w:rPr>
      </w:pPr>
      <w:r w:rsidRPr="001941ED">
        <w:rPr>
          <w:rFonts w:ascii="Arial" w:hAnsi="Arial" w:cs="Arial"/>
          <w:sz w:val="20"/>
          <w:szCs w:val="20"/>
        </w:rPr>
        <w:t xml:space="preserve"> </w:t>
      </w:r>
      <w:r w:rsidR="004207D9">
        <w:rPr>
          <w:rFonts w:ascii="Arial" w:hAnsi="Arial" w:cs="Arial"/>
          <w:sz w:val="20"/>
          <w:szCs w:val="20"/>
        </w:rPr>
        <w:t>K</w:t>
      </w:r>
      <w:r w:rsidRPr="001941ED">
        <w:rPr>
          <w:rFonts w:ascii="Arial" w:hAnsi="Arial" w:cs="Arial"/>
          <w:sz w:val="20"/>
          <w:szCs w:val="20"/>
        </w:rPr>
        <w:t>ljučna</w:t>
      </w:r>
      <w:r w:rsidR="004207D9">
        <w:rPr>
          <w:rFonts w:ascii="Arial" w:hAnsi="Arial" w:cs="Arial"/>
          <w:sz w:val="20"/>
          <w:szCs w:val="20"/>
        </w:rPr>
        <w:t xml:space="preserve"> je </w:t>
      </w:r>
      <w:r w:rsidR="00282999">
        <w:rPr>
          <w:rFonts w:ascii="Arial" w:hAnsi="Arial" w:cs="Arial"/>
          <w:sz w:val="20"/>
          <w:szCs w:val="20"/>
        </w:rPr>
        <w:t>d</w:t>
      </w:r>
      <w:r w:rsidR="00282999" w:rsidRPr="001941ED">
        <w:rPr>
          <w:rFonts w:ascii="Arial" w:hAnsi="Arial" w:cs="Arial"/>
          <w:sz w:val="20"/>
          <w:szCs w:val="20"/>
        </w:rPr>
        <w:t>obra dostopnost do programov pomoči za različne skupine prebivalstva pri odvajanju od kajenja</w:t>
      </w:r>
      <w:r w:rsidRPr="001941ED">
        <w:rPr>
          <w:rFonts w:ascii="Arial" w:hAnsi="Arial" w:cs="Arial"/>
          <w:sz w:val="20"/>
          <w:szCs w:val="20"/>
        </w:rPr>
        <w:t>, zato je nujno, da se ustrezne programe pomoči zagotovi tudi po splet</w:t>
      </w:r>
      <w:r w:rsidR="00282999">
        <w:rPr>
          <w:rFonts w:ascii="Arial" w:hAnsi="Arial" w:cs="Arial"/>
          <w:sz w:val="20"/>
          <w:szCs w:val="20"/>
        </w:rPr>
        <w:t>u</w:t>
      </w:r>
      <w:r w:rsidRPr="001941ED">
        <w:rPr>
          <w:rFonts w:ascii="Arial" w:hAnsi="Arial" w:cs="Arial"/>
          <w:sz w:val="20"/>
          <w:szCs w:val="20"/>
        </w:rPr>
        <w:t xml:space="preserve">. </w:t>
      </w:r>
      <w:r w:rsidR="00C51D3C" w:rsidRPr="001941ED">
        <w:rPr>
          <w:rFonts w:ascii="Arial" w:hAnsi="Arial" w:cs="Arial"/>
          <w:sz w:val="20"/>
          <w:szCs w:val="20"/>
        </w:rPr>
        <w:t>Aktivnosti v okviru ukrepa lahko vključujejo med drugim organiziranje svetovanja</w:t>
      </w:r>
      <w:r w:rsidR="000C3517" w:rsidRPr="001941ED">
        <w:rPr>
          <w:rFonts w:ascii="Arial" w:hAnsi="Arial" w:cs="Arial"/>
          <w:sz w:val="20"/>
          <w:szCs w:val="20"/>
        </w:rPr>
        <w:t xml:space="preserve"> za pomoč pri prenehanju kajenja</w:t>
      </w:r>
      <w:r w:rsidR="00C51D3C" w:rsidRPr="001941ED">
        <w:rPr>
          <w:rFonts w:ascii="Arial" w:hAnsi="Arial" w:cs="Arial"/>
          <w:sz w:val="20"/>
          <w:szCs w:val="20"/>
        </w:rPr>
        <w:t xml:space="preserve"> na spletnih forumih</w:t>
      </w:r>
      <w:r w:rsidRPr="001941ED">
        <w:rPr>
          <w:rFonts w:ascii="Arial" w:hAnsi="Arial" w:cs="Arial"/>
          <w:sz w:val="20"/>
          <w:szCs w:val="20"/>
        </w:rPr>
        <w:t xml:space="preserve"> in spletne aplikacije</w:t>
      </w:r>
      <w:r w:rsidR="002A2FEC">
        <w:rPr>
          <w:rFonts w:ascii="Arial" w:hAnsi="Arial" w:cs="Arial"/>
          <w:sz w:val="20"/>
          <w:szCs w:val="20"/>
        </w:rPr>
        <w:t>, priprav</w:t>
      </w:r>
      <w:r w:rsidR="00282999">
        <w:rPr>
          <w:rFonts w:ascii="Arial" w:hAnsi="Arial" w:cs="Arial"/>
          <w:sz w:val="20"/>
          <w:szCs w:val="20"/>
        </w:rPr>
        <w:t>o</w:t>
      </w:r>
      <w:r w:rsidR="002A2FEC">
        <w:rPr>
          <w:rFonts w:ascii="Arial" w:hAnsi="Arial" w:cs="Arial"/>
          <w:sz w:val="20"/>
          <w:szCs w:val="20"/>
        </w:rPr>
        <w:t xml:space="preserve"> in posodabljanje nasvetov za pomoč pri opuščanju kajenja na spletnih straneh</w:t>
      </w:r>
      <w:r w:rsidR="00C51D3C" w:rsidRPr="001941ED">
        <w:rPr>
          <w:rFonts w:ascii="Arial" w:hAnsi="Arial" w:cs="Arial"/>
          <w:sz w:val="20"/>
          <w:szCs w:val="20"/>
        </w:rPr>
        <w:t>.</w:t>
      </w:r>
      <w:r w:rsidR="000C3517" w:rsidRPr="001941ED">
        <w:rPr>
          <w:rFonts w:ascii="Arial" w:hAnsi="Arial" w:cs="Arial"/>
          <w:sz w:val="20"/>
          <w:szCs w:val="20"/>
        </w:rPr>
        <w:t xml:space="preserve"> </w:t>
      </w:r>
    </w:p>
    <w:p w14:paraId="5B0FA275" w14:textId="77777777" w:rsidR="006C69E6" w:rsidRDefault="006C69E6" w:rsidP="00C51D3C">
      <w:pPr>
        <w:rPr>
          <w:rFonts w:ascii="Arial" w:hAnsi="Arial" w:cs="Arial"/>
          <w:sz w:val="20"/>
          <w:szCs w:val="20"/>
        </w:rPr>
      </w:pPr>
    </w:p>
    <w:p w14:paraId="092B148D" w14:textId="2AD7B3CA" w:rsidR="006C69E6" w:rsidRDefault="00272685" w:rsidP="006C69E6">
      <w:pPr>
        <w:rPr>
          <w:rFonts w:ascii="Arial" w:hAnsi="Arial" w:cs="Arial"/>
          <w:sz w:val="20"/>
          <w:szCs w:val="20"/>
        </w:rPr>
      </w:pPr>
      <w:r>
        <w:rPr>
          <w:rFonts w:ascii="Arial" w:hAnsi="Arial" w:cs="Arial"/>
          <w:sz w:val="20"/>
          <w:szCs w:val="20"/>
        </w:rPr>
        <w:t>NOSILC</w:t>
      </w:r>
      <w:r w:rsidR="00DF49B5">
        <w:rPr>
          <w:rFonts w:ascii="Arial" w:hAnsi="Arial" w:cs="Arial"/>
          <w:sz w:val="20"/>
          <w:szCs w:val="20"/>
        </w:rPr>
        <w:t>I</w:t>
      </w:r>
      <w:r>
        <w:rPr>
          <w:rFonts w:ascii="Arial" w:hAnsi="Arial" w:cs="Arial"/>
          <w:sz w:val="20"/>
          <w:szCs w:val="20"/>
        </w:rPr>
        <w:t xml:space="preserve">: </w:t>
      </w:r>
      <w:r w:rsidR="006C69E6">
        <w:rPr>
          <w:rFonts w:ascii="Arial" w:hAnsi="Arial" w:cs="Arial"/>
          <w:sz w:val="20"/>
          <w:szCs w:val="20"/>
        </w:rPr>
        <w:t xml:space="preserve">Nacionalni inštitut za javno zdravje, </w:t>
      </w:r>
      <w:r w:rsidR="006C69E6" w:rsidRPr="006C0972">
        <w:rPr>
          <w:rFonts w:ascii="Arial" w:hAnsi="Arial" w:cs="Arial"/>
          <w:sz w:val="20"/>
          <w:szCs w:val="20"/>
        </w:rPr>
        <w:t>M</w:t>
      </w:r>
      <w:r w:rsidR="006C69E6">
        <w:rPr>
          <w:rFonts w:ascii="Arial" w:hAnsi="Arial" w:cs="Arial"/>
          <w:sz w:val="20"/>
          <w:szCs w:val="20"/>
        </w:rPr>
        <w:t xml:space="preserve">inistrstvo za zdravje, </w:t>
      </w:r>
      <w:r w:rsidR="006C69E6" w:rsidRPr="001A7BDA">
        <w:rPr>
          <w:rFonts w:ascii="Arial" w:hAnsi="Arial" w:cs="Arial"/>
          <w:sz w:val="20"/>
          <w:szCs w:val="20"/>
        </w:rPr>
        <w:t>Univerzitetn</w:t>
      </w:r>
      <w:r w:rsidR="006C69E6">
        <w:rPr>
          <w:rFonts w:ascii="Arial" w:hAnsi="Arial" w:cs="Arial"/>
          <w:sz w:val="20"/>
          <w:szCs w:val="20"/>
        </w:rPr>
        <w:t>a</w:t>
      </w:r>
      <w:r w:rsidR="006C69E6" w:rsidRPr="001A7BDA">
        <w:rPr>
          <w:rFonts w:ascii="Arial" w:hAnsi="Arial" w:cs="Arial"/>
          <w:sz w:val="20"/>
          <w:szCs w:val="20"/>
        </w:rPr>
        <w:t xml:space="preserve"> klinik</w:t>
      </w:r>
      <w:r w:rsidR="006C69E6">
        <w:rPr>
          <w:rFonts w:ascii="Arial" w:hAnsi="Arial" w:cs="Arial"/>
          <w:sz w:val="20"/>
          <w:szCs w:val="20"/>
        </w:rPr>
        <w:t>a</w:t>
      </w:r>
      <w:r w:rsidR="006C69E6" w:rsidRPr="001A7BDA">
        <w:rPr>
          <w:rFonts w:ascii="Arial" w:hAnsi="Arial" w:cs="Arial"/>
          <w:sz w:val="20"/>
          <w:szCs w:val="20"/>
        </w:rPr>
        <w:t xml:space="preserve"> za pljučne bolezni in alergijo Golnik</w:t>
      </w:r>
    </w:p>
    <w:p w14:paraId="288A8729" w14:textId="79872722" w:rsidR="00272685" w:rsidRPr="00A4111A" w:rsidRDefault="00272685" w:rsidP="00272685">
      <w:pPr>
        <w:rPr>
          <w:rFonts w:ascii="Arial" w:hAnsi="Arial" w:cs="Arial"/>
        </w:rPr>
      </w:pPr>
      <w:r>
        <w:rPr>
          <w:rFonts w:ascii="Arial" w:hAnsi="Arial" w:cs="Arial"/>
          <w:sz w:val="20"/>
          <w:szCs w:val="20"/>
        </w:rPr>
        <w:t xml:space="preserve">SODELUJOČI: </w:t>
      </w:r>
      <w:r w:rsidR="006C69E6">
        <w:rPr>
          <w:rFonts w:ascii="Arial" w:hAnsi="Arial" w:cs="Arial"/>
          <w:sz w:val="20"/>
          <w:szCs w:val="20"/>
        </w:rPr>
        <w:t xml:space="preserve">nevladne organizacije, ki delujejo na področju in v korist javnega zdravja </w:t>
      </w:r>
    </w:p>
    <w:p w14:paraId="1AC38DE9" w14:textId="77777777" w:rsidR="00C51D3C" w:rsidRPr="00A4111A" w:rsidRDefault="00C51D3C" w:rsidP="00444C8E">
      <w:pPr>
        <w:rPr>
          <w:rFonts w:ascii="Arial" w:hAnsi="Arial" w:cs="Arial"/>
        </w:rPr>
      </w:pPr>
    </w:p>
    <w:p w14:paraId="5B27F0E5" w14:textId="1B6E217E" w:rsidR="000416D7" w:rsidRPr="00A4111A" w:rsidRDefault="00DF49B5" w:rsidP="009A6ED6">
      <w:pPr>
        <w:pStyle w:val="Odstavekseznama"/>
        <w:numPr>
          <w:ilvl w:val="0"/>
          <w:numId w:val="6"/>
        </w:numPr>
        <w:rPr>
          <w:rFonts w:ascii="Arial" w:hAnsi="Arial" w:cs="Arial"/>
        </w:rPr>
      </w:pPr>
      <w:r>
        <w:rPr>
          <w:rFonts w:ascii="Arial" w:hAnsi="Arial" w:cs="Arial"/>
          <w:b/>
        </w:rPr>
        <w:t>R</w:t>
      </w:r>
      <w:r w:rsidR="000416D7" w:rsidRPr="00A4111A">
        <w:rPr>
          <w:rFonts w:ascii="Arial" w:hAnsi="Arial" w:cs="Arial"/>
          <w:b/>
        </w:rPr>
        <w:t xml:space="preserve">azvoj </w:t>
      </w:r>
      <w:r w:rsidR="00A37EDB" w:rsidRPr="00A4111A">
        <w:rPr>
          <w:rFonts w:ascii="Arial" w:hAnsi="Arial" w:cs="Arial"/>
          <w:b/>
        </w:rPr>
        <w:t xml:space="preserve">prilagojenih </w:t>
      </w:r>
      <w:r w:rsidR="000416D7" w:rsidRPr="00A4111A">
        <w:rPr>
          <w:rFonts w:ascii="Arial" w:hAnsi="Arial" w:cs="Arial"/>
          <w:b/>
        </w:rPr>
        <w:t xml:space="preserve">programov opuščanja kajenja za specifične skupine prebivalcev </w:t>
      </w:r>
      <w:r w:rsidR="004A5E4E" w:rsidRPr="00A4111A">
        <w:rPr>
          <w:rFonts w:ascii="Arial" w:hAnsi="Arial" w:cs="Arial"/>
          <w:b/>
        </w:rPr>
        <w:t>in</w:t>
      </w:r>
      <w:r w:rsidR="000C3517" w:rsidRPr="00A4111A">
        <w:rPr>
          <w:rFonts w:ascii="Arial" w:hAnsi="Arial" w:cs="Arial"/>
          <w:b/>
        </w:rPr>
        <w:t xml:space="preserve"> specifična okolja</w:t>
      </w:r>
      <w:r>
        <w:rPr>
          <w:rFonts w:ascii="Arial" w:hAnsi="Arial" w:cs="Arial"/>
          <w:b/>
        </w:rPr>
        <w:t>.</w:t>
      </w:r>
    </w:p>
    <w:p w14:paraId="26516573" w14:textId="77777777" w:rsidR="000C3517" w:rsidRPr="00A4111A" w:rsidRDefault="000C3517" w:rsidP="000C3517">
      <w:pPr>
        <w:rPr>
          <w:rFonts w:ascii="Arial" w:hAnsi="Arial" w:cs="Arial"/>
        </w:rPr>
      </w:pPr>
    </w:p>
    <w:p w14:paraId="1BADA19B" w14:textId="29D543FA" w:rsidR="001254AD" w:rsidRDefault="00F75769" w:rsidP="00E30A6C">
      <w:pPr>
        <w:rPr>
          <w:rFonts w:ascii="Arial" w:hAnsi="Arial" w:cs="Arial"/>
          <w:sz w:val="20"/>
          <w:szCs w:val="20"/>
        </w:rPr>
      </w:pPr>
      <w:r>
        <w:rPr>
          <w:rFonts w:ascii="Arial" w:hAnsi="Arial" w:cs="Arial"/>
          <w:sz w:val="20"/>
          <w:szCs w:val="20"/>
        </w:rPr>
        <w:t>T</w:t>
      </w:r>
      <w:r w:rsidR="00764A23" w:rsidRPr="001941ED">
        <w:rPr>
          <w:rFonts w:ascii="Arial" w:hAnsi="Arial" w:cs="Arial"/>
          <w:sz w:val="20"/>
          <w:szCs w:val="20"/>
        </w:rPr>
        <w:t>reb</w:t>
      </w:r>
      <w:r>
        <w:rPr>
          <w:rFonts w:ascii="Arial" w:hAnsi="Arial" w:cs="Arial"/>
          <w:sz w:val="20"/>
          <w:szCs w:val="20"/>
        </w:rPr>
        <w:t>a</w:t>
      </w:r>
      <w:r w:rsidR="00764A23" w:rsidRPr="001941ED">
        <w:rPr>
          <w:rFonts w:ascii="Arial" w:hAnsi="Arial" w:cs="Arial"/>
          <w:sz w:val="20"/>
          <w:szCs w:val="20"/>
        </w:rPr>
        <w:t xml:space="preserve"> je razviti učinkovite programe oz. smernice za obravnavo različnih skupin prebivalstva, ki so prilagojene potrebam posameznih uporabnikov</w:t>
      </w:r>
      <w:r w:rsidR="009E435E" w:rsidRPr="001941ED">
        <w:rPr>
          <w:rFonts w:ascii="Arial" w:hAnsi="Arial" w:cs="Arial"/>
          <w:sz w:val="20"/>
          <w:szCs w:val="20"/>
        </w:rPr>
        <w:t xml:space="preserve"> tobačnih in povezanih izdelkov</w:t>
      </w:r>
      <w:r w:rsidR="00764A23" w:rsidRPr="001941ED">
        <w:rPr>
          <w:rFonts w:ascii="Arial" w:hAnsi="Arial" w:cs="Arial"/>
          <w:sz w:val="20"/>
          <w:szCs w:val="20"/>
        </w:rPr>
        <w:t xml:space="preserve">, vključno z uporabo različnih načinov komuniciranja in izbiro okolja, kjer se izvajajo. Razvoj prilagojenih programov za opuščanje kajenja oz. uporabe povezanih izdelkov </w:t>
      </w:r>
      <w:r w:rsidR="00E30A6C" w:rsidRPr="001941ED">
        <w:rPr>
          <w:rFonts w:ascii="Arial" w:hAnsi="Arial" w:cs="Arial"/>
          <w:sz w:val="20"/>
          <w:szCs w:val="20"/>
        </w:rPr>
        <w:t>med drugim obsega speci</w:t>
      </w:r>
      <w:r w:rsidR="009E435E" w:rsidRPr="001941ED">
        <w:rPr>
          <w:rFonts w:ascii="Arial" w:hAnsi="Arial" w:cs="Arial"/>
          <w:sz w:val="20"/>
          <w:szCs w:val="20"/>
        </w:rPr>
        <w:t>fične skupine in okolja, kot so</w:t>
      </w:r>
      <w:r w:rsidR="00E30A6C" w:rsidRPr="001941ED">
        <w:rPr>
          <w:rFonts w:ascii="Arial" w:hAnsi="Arial" w:cs="Arial"/>
          <w:sz w:val="20"/>
          <w:szCs w:val="20"/>
        </w:rPr>
        <w:t xml:space="preserve"> otroci, mladostniki</w:t>
      </w:r>
      <w:r w:rsidR="00764A23" w:rsidRPr="001941ED">
        <w:rPr>
          <w:rFonts w:ascii="Arial" w:hAnsi="Arial" w:cs="Arial"/>
          <w:sz w:val="20"/>
          <w:szCs w:val="20"/>
        </w:rPr>
        <w:t xml:space="preserve"> i</w:t>
      </w:r>
      <w:r w:rsidR="009E435E" w:rsidRPr="001941ED">
        <w:rPr>
          <w:rFonts w:ascii="Arial" w:hAnsi="Arial" w:cs="Arial"/>
          <w:sz w:val="20"/>
          <w:szCs w:val="20"/>
        </w:rPr>
        <w:t>n mladi odrasli;</w:t>
      </w:r>
      <w:r w:rsidR="00E30A6C" w:rsidRPr="001941ED">
        <w:rPr>
          <w:rFonts w:ascii="Arial" w:hAnsi="Arial" w:cs="Arial"/>
          <w:sz w:val="20"/>
          <w:szCs w:val="20"/>
        </w:rPr>
        <w:t xml:space="preserve"> </w:t>
      </w:r>
      <w:r w:rsidR="009E435E" w:rsidRPr="001941ED">
        <w:rPr>
          <w:rFonts w:ascii="Arial" w:hAnsi="Arial" w:cs="Arial"/>
          <w:sz w:val="20"/>
          <w:szCs w:val="20"/>
        </w:rPr>
        <w:t xml:space="preserve">nosečnice, </w:t>
      </w:r>
      <w:r w:rsidR="00764A23" w:rsidRPr="001941ED">
        <w:rPr>
          <w:rFonts w:ascii="Arial" w:hAnsi="Arial" w:cs="Arial"/>
          <w:sz w:val="20"/>
          <w:szCs w:val="20"/>
        </w:rPr>
        <w:t>n</w:t>
      </w:r>
      <w:r w:rsidR="009E435E" w:rsidRPr="001941ED">
        <w:rPr>
          <w:rFonts w:ascii="Arial" w:hAnsi="Arial" w:cs="Arial"/>
          <w:sz w:val="20"/>
          <w:szCs w:val="20"/>
        </w:rPr>
        <w:t>jihovi partnerji ter</w:t>
      </w:r>
      <w:r w:rsidR="00E30A6C" w:rsidRPr="001941ED">
        <w:rPr>
          <w:rFonts w:ascii="Arial" w:hAnsi="Arial" w:cs="Arial"/>
          <w:sz w:val="20"/>
          <w:szCs w:val="20"/>
        </w:rPr>
        <w:t xml:space="preserve"> mladi </w:t>
      </w:r>
      <w:r w:rsidR="009E435E" w:rsidRPr="001941ED">
        <w:rPr>
          <w:rFonts w:ascii="Arial" w:hAnsi="Arial" w:cs="Arial"/>
          <w:sz w:val="20"/>
          <w:szCs w:val="20"/>
        </w:rPr>
        <w:t xml:space="preserve">in bodoči </w:t>
      </w:r>
      <w:r w:rsidR="00E30A6C" w:rsidRPr="001941ED">
        <w:rPr>
          <w:rFonts w:ascii="Arial" w:hAnsi="Arial" w:cs="Arial"/>
          <w:sz w:val="20"/>
          <w:szCs w:val="20"/>
        </w:rPr>
        <w:t>starši</w:t>
      </w:r>
      <w:r w:rsidR="009E435E" w:rsidRPr="001941ED">
        <w:rPr>
          <w:rFonts w:ascii="Arial" w:hAnsi="Arial" w:cs="Arial"/>
          <w:sz w:val="20"/>
          <w:szCs w:val="20"/>
        </w:rPr>
        <w:t xml:space="preserve">; </w:t>
      </w:r>
      <w:r w:rsidR="00E30A6C" w:rsidRPr="001941ED">
        <w:rPr>
          <w:rFonts w:ascii="Arial" w:hAnsi="Arial" w:cs="Arial"/>
          <w:sz w:val="20"/>
          <w:szCs w:val="20"/>
        </w:rPr>
        <w:t xml:space="preserve">hospitalizirani bolniki; </w:t>
      </w:r>
      <w:r w:rsidR="00AA2702" w:rsidRPr="001941ED">
        <w:rPr>
          <w:rFonts w:ascii="Arial" w:hAnsi="Arial" w:cs="Arial"/>
          <w:sz w:val="20"/>
          <w:szCs w:val="20"/>
        </w:rPr>
        <w:t xml:space="preserve">posamezniki </w:t>
      </w:r>
      <w:r w:rsidR="00A37EDB" w:rsidRPr="001941ED">
        <w:rPr>
          <w:rFonts w:ascii="Arial" w:hAnsi="Arial" w:cs="Arial"/>
          <w:sz w:val="20"/>
          <w:szCs w:val="20"/>
        </w:rPr>
        <w:t>v ustanovah, kot so z</w:t>
      </w:r>
      <w:r w:rsidR="00E30A6C" w:rsidRPr="001941ED">
        <w:rPr>
          <w:rFonts w:ascii="Arial" w:hAnsi="Arial" w:cs="Arial"/>
          <w:sz w:val="20"/>
          <w:szCs w:val="20"/>
        </w:rPr>
        <w:t>apori</w:t>
      </w:r>
      <w:r w:rsidR="005D369E" w:rsidRPr="001941ED">
        <w:rPr>
          <w:rFonts w:ascii="Arial" w:hAnsi="Arial" w:cs="Arial"/>
          <w:sz w:val="20"/>
          <w:szCs w:val="20"/>
        </w:rPr>
        <w:t xml:space="preserve">, </w:t>
      </w:r>
      <w:r w:rsidR="00E30A6C" w:rsidRPr="001941ED">
        <w:rPr>
          <w:rFonts w:ascii="Arial" w:hAnsi="Arial" w:cs="Arial"/>
          <w:sz w:val="20"/>
          <w:szCs w:val="20"/>
        </w:rPr>
        <w:t>psihiatrične ustanove</w:t>
      </w:r>
      <w:r w:rsidR="005D369E" w:rsidRPr="001941ED">
        <w:rPr>
          <w:rFonts w:ascii="Arial" w:hAnsi="Arial" w:cs="Arial"/>
          <w:sz w:val="20"/>
          <w:szCs w:val="20"/>
        </w:rPr>
        <w:t xml:space="preserve"> in socialnovarstvene ustanove</w:t>
      </w:r>
      <w:r w:rsidR="00E30A6C" w:rsidRPr="001941ED">
        <w:rPr>
          <w:rFonts w:ascii="Arial" w:hAnsi="Arial" w:cs="Arial"/>
          <w:sz w:val="20"/>
          <w:szCs w:val="20"/>
        </w:rPr>
        <w:t xml:space="preserve">; posamezne skupine bolnikov </w:t>
      </w:r>
      <w:r w:rsidR="004A5E4E" w:rsidRPr="001941ED">
        <w:rPr>
          <w:rFonts w:ascii="Arial" w:hAnsi="Arial" w:cs="Arial"/>
          <w:sz w:val="20"/>
          <w:szCs w:val="20"/>
        </w:rPr>
        <w:t xml:space="preserve">z respiratornimi obolenji, boleznimi srca in ožilja, še posebej </w:t>
      </w:r>
      <w:r w:rsidR="00E916E9">
        <w:rPr>
          <w:rFonts w:ascii="Arial" w:hAnsi="Arial" w:cs="Arial"/>
          <w:sz w:val="20"/>
          <w:szCs w:val="20"/>
        </w:rPr>
        <w:t>s</w:t>
      </w:r>
      <w:r w:rsidR="004A5E4E" w:rsidRPr="001941ED">
        <w:rPr>
          <w:rFonts w:ascii="Arial" w:hAnsi="Arial" w:cs="Arial"/>
          <w:sz w:val="20"/>
          <w:szCs w:val="20"/>
        </w:rPr>
        <w:t xml:space="preserve"> hipertenzijo, sladkorno boleznijo, malignimi obolenji, otorinolaringološkimi obolenji, motnjami v duševnem zdravju in</w:t>
      </w:r>
      <w:r w:rsidR="00E30A6C" w:rsidRPr="001941ED">
        <w:rPr>
          <w:rFonts w:ascii="Arial" w:hAnsi="Arial" w:cs="Arial"/>
          <w:sz w:val="20"/>
          <w:szCs w:val="20"/>
        </w:rPr>
        <w:t xml:space="preserve"> reproduktivnem zdravju</w:t>
      </w:r>
      <w:r w:rsidR="005D369E" w:rsidRPr="001941ED">
        <w:rPr>
          <w:rFonts w:ascii="Arial" w:hAnsi="Arial" w:cs="Arial"/>
          <w:sz w:val="20"/>
          <w:szCs w:val="20"/>
        </w:rPr>
        <w:t xml:space="preserve"> ter</w:t>
      </w:r>
      <w:r w:rsidR="00E30A6C" w:rsidRPr="001941ED">
        <w:rPr>
          <w:rFonts w:ascii="Arial" w:hAnsi="Arial" w:cs="Arial"/>
          <w:sz w:val="20"/>
          <w:szCs w:val="20"/>
        </w:rPr>
        <w:t xml:space="preserve"> </w:t>
      </w:r>
      <w:r w:rsidR="005D369E" w:rsidRPr="001941ED">
        <w:rPr>
          <w:rFonts w:ascii="Arial" w:hAnsi="Arial" w:cs="Arial"/>
          <w:sz w:val="20"/>
          <w:szCs w:val="20"/>
        </w:rPr>
        <w:t>posebej ranljive skupine prebivalstva</w:t>
      </w:r>
      <w:r w:rsidR="00766D16">
        <w:rPr>
          <w:rFonts w:ascii="Arial" w:hAnsi="Arial" w:cs="Arial"/>
          <w:sz w:val="20"/>
          <w:szCs w:val="20"/>
        </w:rPr>
        <w:t>,</w:t>
      </w:r>
      <w:r w:rsidR="005D369E" w:rsidRPr="001941ED">
        <w:rPr>
          <w:rFonts w:ascii="Arial" w:hAnsi="Arial" w:cs="Arial"/>
          <w:sz w:val="20"/>
          <w:szCs w:val="20"/>
        </w:rPr>
        <w:t xml:space="preserve"> kot so revni, brezposelni, brezdomci in migranti</w:t>
      </w:r>
      <w:r w:rsidR="00E30A6C" w:rsidRPr="001941ED">
        <w:rPr>
          <w:rFonts w:ascii="Arial" w:hAnsi="Arial" w:cs="Arial"/>
          <w:sz w:val="20"/>
          <w:szCs w:val="20"/>
        </w:rPr>
        <w:t xml:space="preserve">. </w:t>
      </w:r>
      <w:r w:rsidR="002A2FEC">
        <w:rPr>
          <w:rFonts w:ascii="Arial" w:hAnsi="Arial" w:cs="Arial"/>
          <w:sz w:val="20"/>
          <w:szCs w:val="20"/>
        </w:rPr>
        <w:t>Iskanje</w:t>
      </w:r>
      <w:r w:rsidR="0001557B">
        <w:rPr>
          <w:rFonts w:ascii="Arial" w:hAnsi="Arial" w:cs="Arial"/>
          <w:sz w:val="20"/>
          <w:szCs w:val="20"/>
        </w:rPr>
        <w:t xml:space="preserve"> možnosti za aktiviranje tistih, ki se ne odzivajo</w:t>
      </w:r>
      <w:r w:rsidR="002A2FEC">
        <w:rPr>
          <w:rFonts w:ascii="Arial" w:hAnsi="Arial" w:cs="Arial"/>
          <w:sz w:val="20"/>
          <w:szCs w:val="20"/>
        </w:rPr>
        <w:t>.</w:t>
      </w:r>
      <w:r w:rsidR="0001557B">
        <w:rPr>
          <w:rFonts w:ascii="Arial" w:hAnsi="Arial" w:cs="Arial"/>
          <w:sz w:val="20"/>
          <w:szCs w:val="20"/>
        </w:rPr>
        <w:t xml:space="preserve"> </w:t>
      </w:r>
      <w:r w:rsidR="005D369E" w:rsidRPr="001941ED">
        <w:rPr>
          <w:rFonts w:ascii="Arial" w:hAnsi="Arial" w:cs="Arial"/>
          <w:sz w:val="20"/>
          <w:szCs w:val="20"/>
        </w:rPr>
        <w:t>Za doseganje cilja "delovne organizacije brez tobaka" se je treba povezati z delodajalci in programe opuščanja kajenja za zaposlene omogočiti še posebej v tistih delovnih organizacijah, v katerih poteka delo z otro</w:t>
      </w:r>
      <w:r w:rsidR="0001557B">
        <w:rPr>
          <w:rFonts w:ascii="Arial" w:hAnsi="Arial" w:cs="Arial"/>
          <w:sz w:val="20"/>
          <w:szCs w:val="20"/>
        </w:rPr>
        <w:t>k</w:t>
      </w:r>
      <w:r w:rsidR="005D369E" w:rsidRPr="001941ED">
        <w:rPr>
          <w:rFonts w:ascii="Arial" w:hAnsi="Arial" w:cs="Arial"/>
          <w:sz w:val="20"/>
          <w:szCs w:val="20"/>
        </w:rPr>
        <w:t>i in mladostniki ter bolniki (</w:t>
      </w:r>
      <w:r w:rsidR="00C2145C" w:rsidRPr="001941ED">
        <w:rPr>
          <w:rFonts w:ascii="Arial" w:hAnsi="Arial" w:cs="Arial"/>
          <w:sz w:val="20"/>
          <w:szCs w:val="20"/>
        </w:rPr>
        <w:t xml:space="preserve">šole, vrtci, </w:t>
      </w:r>
      <w:r w:rsidR="005D369E" w:rsidRPr="001941ED">
        <w:rPr>
          <w:rFonts w:ascii="Arial" w:hAnsi="Arial" w:cs="Arial"/>
          <w:sz w:val="20"/>
          <w:szCs w:val="20"/>
        </w:rPr>
        <w:t>zdravilišča in drugo)</w:t>
      </w:r>
      <w:r w:rsidR="00E30A6C" w:rsidRPr="001941ED">
        <w:rPr>
          <w:rFonts w:ascii="Arial" w:hAnsi="Arial" w:cs="Arial"/>
          <w:sz w:val="20"/>
          <w:szCs w:val="20"/>
        </w:rPr>
        <w:t>.</w:t>
      </w:r>
    </w:p>
    <w:p w14:paraId="0F87E3D1" w14:textId="77777777" w:rsidR="006C0972" w:rsidRDefault="006C0972" w:rsidP="00E30A6C">
      <w:pPr>
        <w:rPr>
          <w:rFonts w:ascii="Arial" w:hAnsi="Arial" w:cs="Arial"/>
          <w:sz w:val="20"/>
          <w:szCs w:val="20"/>
        </w:rPr>
      </w:pPr>
    </w:p>
    <w:p w14:paraId="55378D55" w14:textId="6B086366" w:rsidR="00272685" w:rsidRDefault="00272685" w:rsidP="00272685">
      <w:pPr>
        <w:rPr>
          <w:rFonts w:ascii="Arial" w:hAnsi="Arial" w:cs="Arial"/>
          <w:sz w:val="20"/>
          <w:szCs w:val="20"/>
        </w:rPr>
      </w:pPr>
      <w:r>
        <w:rPr>
          <w:rFonts w:ascii="Arial" w:hAnsi="Arial" w:cs="Arial"/>
          <w:sz w:val="20"/>
          <w:szCs w:val="20"/>
        </w:rPr>
        <w:t xml:space="preserve">NOSILEC: </w:t>
      </w:r>
      <w:r w:rsidR="002C7F92">
        <w:rPr>
          <w:rFonts w:ascii="Arial" w:hAnsi="Arial" w:cs="Arial"/>
          <w:sz w:val="20"/>
          <w:szCs w:val="20"/>
        </w:rPr>
        <w:t>Nacionalni inštitut za javno zdravje</w:t>
      </w:r>
    </w:p>
    <w:p w14:paraId="62A7AA27" w14:textId="520AEED8" w:rsidR="00272685" w:rsidRPr="002C7F92" w:rsidRDefault="00272685" w:rsidP="00E30A6C">
      <w:pPr>
        <w:rPr>
          <w:rFonts w:ascii="Arial" w:hAnsi="Arial" w:cs="Arial"/>
          <w:sz w:val="20"/>
          <w:szCs w:val="20"/>
        </w:rPr>
      </w:pPr>
      <w:r>
        <w:rPr>
          <w:rFonts w:ascii="Arial" w:hAnsi="Arial" w:cs="Arial"/>
          <w:sz w:val="20"/>
          <w:szCs w:val="20"/>
        </w:rPr>
        <w:t xml:space="preserve">SODELUJOČI: </w:t>
      </w:r>
      <w:r w:rsidR="002C7F92" w:rsidRPr="006C0972">
        <w:rPr>
          <w:rFonts w:ascii="Arial" w:hAnsi="Arial" w:cs="Arial"/>
          <w:sz w:val="20"/>
          <w:szCs w:val="20"/>
        </w:rPr>
        <w:t>M</w:t>
      </w:r>
      <w:r w:rsidR="002C7F92">
        <w:rPr>
          <w:rFonts w:ascii="Arial" w:hAnsi="Arial" w:cs="Arial"/>
          <w:sz w:val="20"/>
          <w:szCs w:val="20"/>
        </w:rPr>
        <w:t>inistrstvo za zdravje</w:t>
      </w:r>
      <w:r w:rsidR="00E916E9">
        <w:rPr>
          <w:rFonts w:ascii="Arial" w:hAnsi="Arial" w:cs="Arial"/>
          <w:sz w:val="20"/>
          <w:szCs w:val="20"/>
        </w:rPr>
        <w:t xml:space="preserve">, </w:t>
      </w:r>
      <w:r w:rsidR="002C7F92">
        <w:rPr>
          <w:rFonts w:ascii="Arial" w:hAnsi="Arial" w:cs="Arial"/>
          <w:sz w:val="20"/>
          <w:szCs w:val="20"/>
        </w:rPr>
        <w:t>nevladne organizacije, ki delujejo na področju in v korist javnega zdravja</w:t>
      </w:r>
      <w:r w:rsidR="00E916E9">
        <w:rPr>
          <w:rFonts w:ascii="Arial" w:hAnsi="Arial" w:cs="Arial"/>
          <w:sz w:val="20"/>
          <w:szCs w:val="20"/>
        </w:rPr>
        <w:t xml:space="preserve">, </w:t>
      </w:r>
      <w:r w:rsidR="002C7F92" w:rsidRPr="001A7BDA">
        <w:rPr>
          <w:rFonts w:ascii="Arial" w:hAnsi="Arial" w:cs="Arial"/>
          <w:sz w:val="20"/>
          <w:szCs w:val="20"/>
        </w:rPr>
        <w:t>Univerzitetn</w:t>
      </w:r>
      <w:r w:rsidR="002C7F92">
        <w:rPr>
          <w:rFonts w:ascii="Arial" w:hAnsi="Arial" w:cs="Arial"/>
          <w:sz w:val="20"/>
          <w:szCs w:val="20"/>
        </w:rPr>
        <w:t>a</w:t>
      </w:r>
      <w:r w:rsidR="002C7F92" w:rsidRPr="001A7BDA">
        <w:rPr>
          <w:rFonts w:ascii="Arial" w:hAnsi="Arial" w:cs="Arial"/>
          <w:sz w:val="20"/>
          <w:szCs w:val="20"/>
        </w:rPr>
        <w:t xml:space="preserve"> klinik</w:t>
      </w:r>
      <w:r w:rsidR="002C7F92">
        <w:rPr>
          <w:rFonts w:ascii="Arial" w:hAnsi="Arial" w:cs="Arial"/>
          <w:sz w:val="20"/>
          <w:szCs w:val="20"/>
        </w:rPr>
        <w:t>a</w:t>
      </w:r>
      <w:r w:rsidR="002C7F92" w:rsidRPr="001A7BDA">
        <w:rPr>
          <w:rFonts w:ascii="Arial" w:hAnsi="Arial" w:cs="Arial"/>
          <w:sz w:val="20"/>
          <w:szCs w:val="20"/>
        </w:rPr>
        <w:t xml:space="preserve"> za pljučne bolezni in alergijo Golnik</w:t>
      </w:r>
      <w:r w:rsidR="002C7F92">
        <w:rPr>
          <w:rFonts w:ascii="Arial" w:hAnsi="Arial" w:cs="Arial"/>
          <w:sz w:val="20"/>
          <w:szCs w:val="20"/>
        </w:rPr>
        <w:t xml:space="preserve"> in različne ustanove glede na izbrano ciljno skupino, </w:t>
      </w:r>
      <w:r w:rsidR="002C7F92" w:rsidRPr="006C0972">
        <w:rPr>
          <w:rFonts w:ascii="Arial" w:hAnsi="Arial" w:cs="Arial"/>
          <w:sz w:val="20"/>
          <w:szCs w:val="20"/>
        </w:rPr>
        <w:t>lokalne skupnosti</w:t>
      </w:r>
      <w:r w:rsidR="00DA7B5B">
        <w:rPr>
          <w:rFonts w:ascii="Arial" w:hAnsi="Arial" w:cs="Arial"/>
          <w:sz w:val="20"/>
          <w:szCs w:val="20"/>
        </w:rPr>
        <w:t xml:space="preserve"> …</w:t>
      </w:r>
    </w:p>
    <w:p w14:paraId="6F1D6CF4" w14:textId="77777777" w:rsidR="00ED46F8" w:rsidRPr="00A4111A" w:rsidRDefault="00ED46F8" w:rsidP="00ED46F8">
      <w:pPr>
        <w:rPr>
          <w:rFonts w:ascii="Arial" w:hAnsi="Arial" w:cs="Arial"/>
          <w:b/>
        </w:rPr>
      </w:pPr>
    </w:p>
    <w:p w14:paraId="56E9CEF1" w14:textId="3875BB43" w:rsidR="00756232" w:rsidRPr="00A4111A" w:rsidRDefault="00766D16" w:rsidP="009A6ED6">
      <w:pPr>
        <w:pStyle w:val="Odstavekseznama"/>
        <w:numPr>
          <w:ilvl w:val="0"/>
          <w:numId w:val="7"/>
        </w:numPr>
        <w:rPr>
          <w:rFonts w:ascii="Arial" w:hAnsi="Arial" w:cs="Arial"/>
          <w:b/>
        </w:rPr>
      </w:pPr>
      <w:r>
        <w:rPr>
          <w:rFonts w:ascii="Arial" w:hAnsi="Arial" w:cs="Arial"/>
          <w:b/>
        </w:rPr>
        <w:lastRenderedPageBreak/>
        <w:t>P</w:t>
      </w:r>
      <w:r w:rsidR="00F531EC" w:rsidRPr="00A4111A">
        <w:rPr>
          <w:rFonts w:ascii="Arial" w:hAnsi="Arial" w:cs="Arial"/>
          <w:b/>
        </w:rPr>
        <w:t xml:space="preserve">romocija programov opuščanja kajenja </w:t>
      </w:r>
      <w:r w:rsidR="00A34C6B" w:rsidRPr="00A4111A">
        <w:rPr>
          <w:rFonts w:ascii="Arial" w:hAnsi="Arial" w:cs="Arial"/>
          <w:b/>
        </w:rPr>
        <w:t xml:space="preserve">oziroma uporabe povezanih izdelkov </w:t>
      </w:r>
      <w:r w:rsidR="00F531EC" w:rsidRPr="00A4111A">
        <w:rPr>
          <w:rFonts w:ascii="Arial" w:hAnsi="Arial" w:cs="Arial"/>
          <w:b/>
        </w:rPr>
        <w:t>in koristi opuščanja (nacionalna medijska kampanja)</w:t>
      </w:r>
      <w:r w:rsidR="00ED46F8" w:rsidRPr="00A4111A">
        <w:rPr>
          <w:rFonts w:ascii="Arial" w:hAnsi="Arial" w:cs="Arial"/>
          <w:b/>
        </w:rPr>
        <w:t>, vključno s posebej prilagojenimi kampanjami za specifične skupine prebivalcev, kot so mladostniki, nosečnice</w:t>
      </w:r>
      <w:r w:rsidR="000A0928">
        <w:rPr>
          <w:rFonts w:ascii="Arial" w:hAnsi="Arial" w:cs="Arial"/>
          <w:b/>
        </w:rPr>
        <w:t>.</w:t>
      </w:r>
    </w:p>
    <w:p w14:paraId="62B4C898" w14:textId="77777777" w:rsidR="00E872D3" w:rsidRPr="00A4111A" w:rsidRDefault="00E872D3" w:rsidP="00E872D3">
      <w:pPr>
        <w:pStyle w:val="Odstavekseznama"/>
        <w:rPr>
          <w:rFonts w:ascii="Arial" w:hAnsi="Arial" w:cs="Arial"/>
          <w:b/>
        </w:rPr>
      </w:pPr>
    </w:p>
    <w:p w14:paraId="4C804F47" w14:textId="1635CAF3" w:rsidR="00C81359" w:rsidRDefault="00522F1F" w:rsidP="00522F1F">
      <w:pPr>
        <w:rPr>
          <w:rFonts w:ascii="Arial" w:hAnsi="Arial" w:cs="Arial"/>
          <w:sz w:val="20"/>
          <w:szCs w:val="20"/>
        </w:rPr>
      </w:pPr>
      <w:r w:rsidRPr="001941ED">
        <w:rPr>
          <w:rFonts w:ascii="Arial" w:hAnsi="Arial" w:cs="Arial"/>
          <w:sz w:val="20"/>
          <w:szCs w:val="20"/>
        </w:rPr>
        <w:t xml:space="preserve">Promocijske kampanje in uporaba različnih, tudi spletnih orodij za promocijo nekajenja, opuščanja kajenja in okolij brez tobačnega dima so pomembna dejavnost v okviru celovitega pristopa države na področju nadzora nad tobakom. Kot samostojen ukrep niso ocenjene kot zelo učinkovite, pomembno pa prispevajo k učinkovitosti vseh drugih ukrepov. </w:t>
      </w:r>
    </w:p>
    <w:p w14:paraId="28B78F6A" w14:textId="77777777" w:rsidR="008F0E27" w:rsidRDefault="008F0E27" w:rsidP="00522F1F">
      <w:pPr>
        <w:rPr>
          <w:rFonts w:ascii="Arial" w:hAnsi="Arial" w:cs="Arial"/>
          <w:sz w:val="20"/>
          <w:szCs w:val="20"/>
        </w:rPr>
      </w:pPr>
    </w:p>
    <w:p w14:paraId="760E03D3" w14:textId="1CAE5C81" w:rsidR="00272685" w:rsidRDefault="00272685" w:rsidP="00272685">
      <w:pPr>
        <w:rPr>
          <w:rFonts w:ascii="Arial" w:hAnsi="Arial" w:cs="Arial"/>
          <w:sz w:val="20"/>
          <w:szCs w:val="20"/>
        </w:rPr>
      </w:pPr>
      <w:r>
        <w:rPr>
          <w:rFonts w:ascii="Arial" w:hAnsi="Arial" w:cs="Arial"/>
          <w:sz w:val="20"/>
          <w:szCs w:val="20"/>
        </w:rPr>
        <w:t xml:space="preserve">NOSILEC: </w:t>
      </w:r>
      <w:r w:rsidR="006238A8" w:rsidRPr="006C0972">
        <w:rPr>
          <w:rFonts w:ascii="Arial" w:hAnsi="Arial" w:cs="Arial"/>
          <w:sz w:val="20"/>
          <w:szCs w:val="20"/>
        </w:rPr>
        <w:t>M</w:t>
      </w:r>
      <w:r w:rsidR="006238A8">
        <w:rPr>
          <w:rFonts w:ascii="Arial" w:hAnsi="Arial" w:cs="Arial"/>
          <w:sz w:val="20"/>
          <w:szCs w:val="20"/>
        </w:rPr>
        <w:t xml:space="preserve">inistrstvo za zdravje </w:t>
      </w:r>
    </w:p>
    <w:p w14:paraId="12B5A287" w14:textId="3DF27848" w:rsidR="00272685" w:rsidRPr="00A4111A" w:rsidRDefault="00272685" w:rsidP="00272685">
      <w:pPr>
        <w:rPr>
          <w:rFonts w:ascii="Arial" w:hAnsi="Arial" w:cs="Arial"/>
        </w:rPr>
      </w:pPr>
      <w:r>
        <w:rPr>
          <w:rFonts w:ascii="Arial" w:hAnsi="Arial" w:cs="Arial"/>
          <w:sz w:val="20"/>
          <w:szCs w:val="20"/>
        </w:rPr>
        <w:t xml:space="preserve">SODELUJOČI: </w:t>
      </w:r>
      <w:r w:rsidR="006238A8">
        <w:rPr>
          <w:rFonts w:ascii="Arial" w:hAnsi="Arial" w:cs="Arial"/>
          <w:sz w:val="20"/>
          <w:szCs w:val="20"/>
        </w:rPr>
        <w:t>Nacionalni inštitut za javno zdravje</w:t>
      </w:r>
      <w:r w:rsidR="0069590E" w:rsidRPr="0069590E">
        <w:rPr>
          <w:rFonts w:ascii="Arial" w:hAnsi="Arial" w:cs="Arial"/>
          <w:sz w:val="20"/>
          <w:szCs w:val="20"/>
        </w:rPr>
        <w:t xml:space="preserve">, </w:t>
      </w:r>
      <w:r w:rsidR="006238A8" w:rsidRPr="001A7BDA">
        <w:rPr>
          <w:rFonts w:ascii="Arial" w:hAnsi="Arial" w:cs="Arial"/>
          <w:sz w:val="20"/>
          <w:szCs w:val="20"/>
        </w:rPr>
        <w:t>Univerzitetn</w:t>
      </w:r>
      <w:r w:rsidR="006238A8">
        <w:rPr>
          <w:rFonts w:ascii="Arial" w:hAnsi="Arial" w:cs="Arial"/>
          <w:sz w:val="20"/>
          <w:szCs w:val="20"/>
        </w:rPr>
        <w:t>a</w:t>
      </w:r>
      <w:r w:rsidR="006238A8" w:rsidRPr="001A7BDA">
        <w:rPr>
          <w:rFonts w:ascii="Arial" w:hAnsi="Arial" w:cs="Arial"/>
          <w:sz w:val="20"/>
          <w:szCs w:val="20"/>
        </w:rPr>
        <w:t xml:space="preserve"> klinik</w:t>
      </w:r>
      <w:r w:rsidR="006238A8">
        <w:rPr>
          <w:rFonts w:ascii="Arial" w:hAnsi="Arial" w:cs="Arial"/>
          <w:sz w:val="20"/>
          <w:szCs w:val="20"/>
        </w:rPr>
        <w:t>a</w:t>
      </w:r>
      <w:r w:rsidR="006238A8" w:rsidRPr="001A7BDA">
        <w:rPr>
          <w:rFonts w:ascii="Arial" w:hAnsi="Arial" w:cs="Arial"/>
          <w:sz w:val="20"/>
          <w:szCs w:val="20"/>
        </w:rPr>
        <w:t xml:space="preserve"> za pljučne bolezni in alergijo Golnik</w:t>
      </w:r>
      <w:r w:rsidR="006238A8">
        <w:rPr>
          <w:rFonts w:ascii="Arial" w:hAnsi="Arial" w:cs="Arial"/>
          <w:sz w:val="20"/>
          <w:szCs w:val="20"/>
        </w:rPr>
        <w:t xml:space="preserve">, nevladne organizacije, ki delujejo na področju in v korist javnega zdravja </w:t>
      </w:r>
    </w:p>
    <w:p w14:paraId="716E2B62" w14:textId="77777777" w:rsidR="00522F1F" w:rsidRPr="00A4111A" w:rsidRDefault="00522F1F" w:rsidP="00522F1F">
      <w:pPr>
        <w:rPr>
          <w:rFonts w:ascii="Arial" w:hAnsi="Arial" w:cs="Arial"/>
        </w:rPr>
      </w:pPr>
    </w:p>
    <w:p w14:paraId="2A835194" w14:textId="179DCE16" w:rsidR="00756232" w:rsidRPr="00A4111A" w:rsidRDefault="000A0928" w:rsidP="009A6ED6">
      <w:pPr>
        <w:pStyle w:val="Odstavekseznama"/>
        <w:numPr>
          <w:ilvl w:val="0"/>
          <w:numId w:val="7"/>
        </w:numPr>
        <w:rPr>
          <w:rFonts w:ascii="Arial" w:hAnsi="Arial" w:cs="Arial"/>
          <w:b/>
        </w:rPr>
      </w:pPr>
      <w:r>
        <w:rPr>
          <w:rFonts w:ascii="Arial" w:hAnsi="Arial" w:cs="Arial"/>
          <w:b/>
        </w:rPr>
        <w:t>Z</w:t>
      </w:r>
      <w:r w:rsidR="00A44869" w:rsidRPr="00A4111A">
        <w:rPr>
          <w:rFonts w:ascii="Arial" w:hAnsi="Arial" w:cs="Arial"/>
          <w:b/>
        </w:rPr>
        <w:t>agotovitev kritja</w:t>
      </w:r>
      <w:r w:rsidR="00C2145C" w:rsidRPr="00A4111A">
        <w:rPr>
          <w:rFonts w:ascii="Arial" w:hAnsi="Arial" w:cs="Arial"/>
          <w:b/>
        </w:rPr>
        <w:t xml:space="preserve"> stroškov </w:t>
      </w:r>
      <w:r w:rsidR="00F531EC" w:rsidRPr="00A4111A">
        <w:rPr>
          <w:rFonts w:ascii="Arial" w:hAnsi="Arial" w:cs="Arial"/>
          <w:b/>
        </w:rPr>
        <w:t>nikotinsk</w:t>
      </w:r>
      <w:r w:rsidR="00C2145C" w:rsidRPr="00A4111A">
        <w:rPr>
          <w:rFonts w:ascii="Arial" w:hAnsi="Arial" w:cs="Arial"/>
          <w:b/>
        </w:rPr>
        <w:t>ega</w:t>
      </w:r>
      <w:r w:rsidR="00F531EC" w:rsidRPr="00A4111A">
        <w:rPr>
          <w:rFonts w:ascii="Arial" w:hAnsi="Arial" w:cs="Arial"/>
          <w:b/>
        </w:rPr>
        <w:t xml:space="preserve"> nadomestn</w:t>
      </w:r>
      <w:r w:rsidR="00C2145C" w:rsidRPr="00A4111A">
        <w:rPr>
          <w:rFonts w:ascii="Arial" w:hAnsi="Arial" w:cs="Arial"/>
          <w:b/>
        </w:rPr>
        <w:t>ega zdravljenja</w:t>
      </w:r>
      <w:r w:rsidR="00F531EC" w:rsidRPr="00A4111A">
        <w:rPr>
          <w:rFonts w:ascii="Arial" w:hAnsi="Arial" w:cs="Arial"/>
          <w:b/>
        </w:rPr>
        <w:t xml:space="preserve"> in zdravil na recept v o</w:t>
      </w:r>
      <w:r w:rsidR="00F353FE" w:rsidRPr="00A4111A">
        <w:rPr>
          <w:rFonts w:ascii="Arial" w:hAnsi="Arial" w:cs="Arial"/>
          <w:b/>
        </w:rPr>
        <w:t>kviru zdravstvenega zavarovanja</w:t>
      </w:r>
      <w:r w:rsidR="008E731B">
        <w:rPr>
          <w:rFonts w:ascii="Arial" w:hAnsi="Arial" w:cs="Arial"/>
          <w:b/>
        </w:rPr>
        <w:t xml:space="preserve"> </w:t>
      </w:r>
      <w:bookmarkStart w:id="158" w:name="_Hlk64020933"/>
      <w:r w:rsidR="008E731B">
        <w:rPr>
          <w:rFonts w:ascii="Arial" w:hAnsi="Arial" w:cs="Arial"/>
          <w:b/>
        </w:rPr>
        <w:t>pri določenih ogroženih skupinah prebivalstva</w:t>
      </w:r>
      <w:r>
        <w:rPr>
          <w:rFonts w:ascii="Arial" w:hAnsi="Arial" w:cs="Arial"/>
          <w:b/>
        </w:rPr>
        <w:t>.</w:t>
      </w:r>
    </w:p>
    <w:bookmarkEnd w:id="158"/>
    <w:p w14:paraId="0ADD61BA" w14:textId="58BAEB35" w:rsidR="00522F1F" w:rsidRDefault="00522F1F" w:rsidP="00522F1F">
      <w:pPr>
        <w:rPr>
          <w:rFonts w:ascii="Arial" w:hAnsi="Arial" w:cs="Arial"/>
          <w:sz w:val="20"/>
          <w:szCs w:val="20"/>
        </w:rPr>
      </w:pPr>
      <w:r w:rsidRPr="001941ED">
        <w:rPr>
          <w:rFonts w:ascii="Arial" w:hAnsi="Arial" w:cs="Arial"/>
          <w:sz w:val="20"/>
          <w:szCs w:val="20"/>
        </w:rPr>
        <w:t xml:space="preserve">Zagotavljanje brezplačne pomoči pri </w:t>
      </w:r>
      <w:r w:rsidR="008E731B">
        <w:rPr>
          <w:rFonts w:ascii="Arial" w:hAnsi="Arial" w:cs="Arial"/>
          <w:sz w:val="20"/>
          <w:szCs w:val="20"/>
        </w:rPr>
        <w:t>opuščanju</w:t>
      </w:r>
      <w:r w:rsidRPr="001941ED">
        <w:rPr>
          <w:rFonts w:ascii="Arial" w:hAnsi="Arial" w:cs="Arial"/>
          <w:sz w:val="20"/>
          <w:szCs w:val="20"/>
        </w:rPr>
        <w:t xml:space="preserve"> kajenja je smiselno predvsem, kadar gre za bolnike, pri katerih lahko s takim ukrepom pomembno zmanjšamo stroške zdravljenja in s tem prispevamo k vzdržnosti zdravstvenega sistema. </w:t>
      </w:r>
    </w:p>
    <w:p w14:paraId="64B4CB8E" w14:textId="77777777" w:rsidR="008F0E27" w:rsidRDefault="008F0E27" w:rsidP="00522F1F">
      <w:pPr>
        <w:rPr>
          <w:rFonts w:ascii="Arial" w:hAnsi="Arial" w:cs="Arial"/>
          <w:sz w:val="20"/>
          <w:szCs w:val="20"/>
        </w:rPr>
      </w:pPr>
    </w:p>
    <w:p w14:paraId="6E5EC34E" w14:textId="722C0428" w:rsidR="00272685" w:rsidRDefault="00272685" w:rsidP="00272685">
      <w:pPr>
        <w:rPr>
          <w:rFonts w:ascii="Arial" w:hAnsi="Arial" w:cs="Arial"/>
          <w:sz w:val="20"/>
          <w:szCs w:val="20"/>
        </w:rPr>
      </w:pPr>
      <w:r>
        <w:rPr>
          <w:rFonts w:ascii="Arial" w:hAnsi="Arial" w:cs="Arial"/>
          <w:sz w:val="20"/>
          <w:szCs w:val="20"/>
        </w:rPr>
        <w:t>NOSILC</w:t>
      </w:r>
      <w:r w:rsidR="00941670">
        <w:rPr>
          <w:rFonts w:ascii="Arial" w:hAnsi="Arial" w:cs="Arial"/>
          <w:sz w:val="20"/>
          <w:szCs w:val="20"/>
        </w:rPr>
        <w:t>A</w:t>
      </w:r>
      <w:r>
        <w:rPr>
          <w:rFonts w:ascii="Arial" w:hAnsi="Arial" w:cs="Arial"/>
          <w:sz w:val="20"/>
          <w:szCs w:val="20"/>
        </w:rPr>
        <w:t xml:space="preserve">: </w:t>
      </w:r>
      <w:r w:rsidR="008F0E27">
        <w:rPr>
          <w:rFonts w:ascii="Arial" w:hAnsi="Arial" w:cs="Arial"/>
          <w:sz w:val="20"/>
          <w:szCs w:val="20"/>
        </w:rPr>
        <w:t>Zavod za zdravstveno zavarovanje Slovenije</w:t>
      </w:r>
      <w:r w:rsidR="0069590E">
        <w:rPr>
          <w:rFonts w:ascii="Arial" w:hAnsi="Arial" w:cs="Arial"/>
          <w:sz w:val="20"/>
          <w:szCs w:val="20"/>
        </w:rPr>
        <w:t xml:space="preserve">, </w:t>
      </w:r>
      <w:r w:rsidR="008F0E27" w:rsidRPr="006C0972">
        <w:rPr>
          <w:rFonts w:ascii="Arial" w:hAnsi="Arial" w:cs="Arial"/>
          <w:sz w:val="20"/>
          <w:szCs w:val="20"/>
        </w:rPr>
        <w:t>M</w:t>
      </w:r>
      <w:r w:rsidR="008F0E27">
        <w:rPr>
          <w:rFonts w:ascii="Arial" w:hAnsi="Arial" w:cs="Arial"/>
          <w:sz w:val="20"/>
          <w:szCs w:val="20"/>
        </w:rPr>
        <w:t xml:space="preserve">inistrstvo za zdravje </w:t>
      </w:r>
    </w:p>
    <w:p w14:paraId="447778DA" w14:textId="3345556A" w:rsidR="00272685" w:rsidRPr="00A4111A" w:rsidRDefault="00272685" w:rsidP="00272685">
      <w:pPr>
        <w:rPr>
          <w:rFonts w:ascii="Arial" w:hAnsi="Arial" w:cs="Arial"/>
        </w:rPr>
      </w:pPr>
      <w:r>
        <w:rPr>
          <w:rFonts w:ascii="Arial" w:hAnsi="Arial" w:cs="Arial"/>
          <w:sz w:val="20"/>
          <w:szCs w:val="20"/>
        </w:rPr>
        <w:t>SODELUJOČI</w:t>
      </w:r>
      <w:r w:rsidR="0069590E">
        <w:rPr>
          <w:rFonts w:ascii="Arial" w:hAnsi="Arial" w:cs="Arial"/>
          <w:sz w:val="20"/>
          <w:szCs w:val="20"/>
        </w:rPr>
        <w:t xml:space="preserve">: </w:t>
      </w:r>
      <w:r w:rsidR="008F0E27">
        <w:rPr>
          <w:rFonts w:ascii="Arial" w:hAnsi="Arial" w:cs="Arial"/>
          <w:sz w:val="20"/>
          <w:szCs w:val="20"/>
        </w:rPr>
        <w:t>Nacionalni inštitut za javno zdravje</w:t>
      </w:r>
      <w:r w:rsidR="008F0E27" w:rsidRPr="0069590E">
        <w:rPr>
          <w:rFonts w:ascii="Arial" w:hAnsi="Arial" w:cs="Arial"/>
          <w:sz w:val="20"/>
          <w:szCs w:val="20"/>
        </w:rPr>
        <w:t xml:space="preserve">, </w:t>
      </w:r>
      <w:r w:rsidR="008F0E27" w:rsidRPr="001A7BDA">
        <w:rPr>
          <w:rFonts w:ascii="Arial" w:hAnsi="Arial" w:cs="Arial"/>
          <w:sz w:val="20"/>
          <w:szCs w:val="20"/>
        </w:rPr>
        <w:t>Univerzitetn</w:t>
      </w:r>
      <w:r w:rsidR="008F0E27">
        <w:rPr>
          <w:rFonts w:ascii="Arial" w:hAnsi="Arial" w:cs="Arial"/>
          <w:sz w:val="20"/>
          <w:szCs w:val="20"/>
        </w:rPr>
        <w:t>a</w:t>
      </w:r>
      <w:r w:rsidR="008F0E27" w:rsidRPr="001A7BDA">
        <w:rPr>
          <w:rFonts w:ascii="Arial" w:hAnsi="Arial" w:cs="Arial"/>
          <w:sz w:val="20"/>
          <w:szCs w:val="20"/>
        </w:rPr>
        <w:t xml:space="preserve"> klinik</w:t>
      </w:r>
      <w:r w:rsidR="008F0E27">
        <w:rPr>
          <w:rFonts w:ascii="Arial" w:hAnsi="Arial" w:cs="Arial"/>
          <w:sz w:val="20"/>
          <w:szCs w:val="20"/>
        </w:rPr>
        <w:t>a</w:t>
      </w:r>
      <w:r w:rsidR="008F0E27" w:rsidRPr="001A7BDA">
        <w:rPr>
          <w:rFonts w:ascii="Arial" w:hAnsi="Arial" w:cs="Arial"/>
          <w:sz w:val="20"/>
          <w:szCs w:val="20"/>
        </w:rPr>
        <w:t xml:space="preserve"> za pljučne bolezni in alergijo Golnik</w:t>
      </w:r>
      <w:r w:rsidR="008F0E27">
        <w:rPr>
          <w:rFonts w:ascii="Arial" w:hAnsi="Arial" w:cs="Arial"/>
          <w:sz w:val="20"/>
          <w:szCs w:val="20"/>
        </w:rPr>
        <w:t>, nevladne organizacije, ki delujejo na področju in v korist javnega zdravja</w:t>
      </w:r>
      <w:r w:rsidR="00941670">
        <w:rPr>
          <w:rFonts w:ascii="Arial" w:hAnsi="Arial" w:cs="Arial"/>
          <w:sz w:val="20"/>
          <w:szCs w:val="20"/>
        </w:rPr>
        <w:t>.</w:t>
      </w:r>
      <w:r w:rsidR="008F0E27">
        <w:rPr>
          <w:rFonts w:ascii="Arial" w:hAnsi="Arial" w:cs="Arial"/>
          <w:sz w:val="20"/>
          <w:szCs w:val="20"/>
        </w:rPr>
        <w:t xml:space="preserve"> </w:t>
      </w:r>
    </w:p>
    <w:p w14:paraId="69FAD091" w14:textId="77777777" w:rsidR="00410B49" w:rsidRPr="00272685" w:rsidRDefault="00410B49" w:rsidP="00272685">
      <w:pPr>
        <w:rPr>
          <w:rFonts w:ascii="Arial" w:hAnsi="Arial" w:cs="Arial"/>
          <w:b/>
        </w:rPr>
      </w:pPr>
    </w:p>
    <w:p w14:paraId="56204D20" w14:textId="1DA87908" w:rsidR="00EE76C0" w:rsidRPr="00A4111A" w:rsidRDefault="00A30B87" w:rsidP="009A6ED6">
      <w:pPr>
        <w:pStyle w:val="Odstavekseznama"/>
        <w:numPr>
          <w:ilvl w:val="0"/>
          <w:numId w:val="7"/>
        </w:numPr>
        <w:rPr>
          <w:rFonts w:ascii="Arial" w:hAnsi="Arial" w:cs="Arial"/>
          <w:b/>
        </w:rPr>
      </w:pPr>
      <w:r>
        <w:rPr>
          <w:rFonts w:ascii="Arial" w:hAnsi="Arial" w:cs="Arial"/>
          <w:b/>
        </w:rPr>
        <w:t>Š</w:t>
      </w:r>
      <w:r w:rsidR="007E2AD7" w:rsidRPr="00A4111A">
        <w:rPr>
          <w:rFonts w:ascii="Arial" w:hAnsi="Arial" w:cs="Arial"/>
          <w:b/>
        </w:rPr>
        <w:t xml:space="preserve">iritev </w:t>
      </w:r>
      <w:r w:rsidR="00A34C6B" w:rsidRPr="00A4111A">
        <w:rPr>
          <w:rFonts w:ascii="Arial" w:hAnsi="Arial" w:cs="Arial"/>
          <w:b/>
        </w:rPr>
        <w:t xml:space="preserve">dostopnosti </w:t>
      </w:r>
      <w:r w:rsidR="007E2AD7" w:rsidRPr="00A4111A">
        <w:rPr>
          <w:rFonts w:ascii="Arial" w:hAnsi="Arial" w:cs="Arial"/>
          <w:b/>
        </w:rPr>
        <w:t>svetovanja za opuščanje kajenja</w:t>
      </w:r>
      <w:r w:rsidR="00A34C6B" w:rsidRPr="00A4111A">
        <w:rPr>
          <w:rFonts w:ascii="Arial" w:hAnsi="Arial" w:cs="Arial"/>
          <w:b/>
        </w:rPr>
        <w:t xml:space="preserve"> oziroma uporabe povezanih izdelkov</w:t>
      </w:r>
      <w:r w:rsidR="007E2AD7" w:rsidRPr="00A4111A">
        <w:rPr>
          <w:rFonts w:ascii="Arial" w:hAnsi="Arial" w:cs="Arial"/>
          <w:b/>
        </w:rPr>
        <w:t xml:space="preserve"> s sistemom svetovanja</w:t>
      </w:r>
      <w:r w:rsidR="00410B49" w:rsidRPr="00A4111A">
        <w:rPr>
          <w:rFonts w:ascii="Arial" w:hAnsi="Arial" w:cs="Arial"/>
          <w:b/>
        </w:rPr>
        <w:t xml:space="preserve"> v lekarnah</w:t>
      </w:r>
      <w:r>
        <w:rPr>
          <w:rFonts w:ascii="Arial" w:hAnsi="Arial" w:cs="Arial"/>
          <w:b/>
        </w:rPr>
        <w:t>.</w:t>
      </w:r>
      <w:r w:rsidR="00410B49" w:rsidRPr="00A4111A">
        <w:rPr>
          <w:rFonts w:ascii="Arial" w:hAnsi="Arial" w:cs="Arial"/>
          <w:b/>
        </w:rPr>
        <w:t xml:space="preserve"> </w:t>
      </w:r>
    </w:p>
    <w:p w14:paraId="303BA788" w14:textId="22370E86" w:rsidR="00522F1F" w:rsidRDefault="00522F1F" w:rsidP="00522F1F">
      <w:pPr>
        <w:rPr>
          <w:rFonts w:ascii="Arial" w:hAnsi="Arial" w:cs="Arial"/>
          <w:sz w:val="20"/>
          <w:szCs w:val="20"/>
        </w:rPr>
      </w:pPr>
      <w:r w:rsidRPr="001941ED">
        <w:rPr>
          <w:rFonts w:ascii="Arial" w:hAnsi="Arial" w:cs="Arial"/>
          <w:sz w:val="20"/>
          <w:szCs w:val="20"/>
        </w:rPr>
        <w:t>Lekarne so pogosto prvi oziroma najpogostejši stik uporabnika z zdravstvom</w:t>
      </w:r>
      <w:r w:rsidR="00BE4CD2" w:rsidRPr="001941ED">
        <w:rPr>
          <w:rFonts w:ascii="Arial" w:hAnsi="Arial" w:cs="Arial"/>
          <w:sz w:val="20"/>
          <w:szCs w:val="20"/>
        </w:rPr>
        <w:t xml:space="preserve"> in lahko s programi svetovanja za odvajanje od kajenja pomembno prispevajo k dostopnosti do teh programov. </w:t>
      </w:r>
    </w:p>
    <w:p w14:paraId="353501BF" w14:textId="77777777" w:rsidR="00D23979" w:rsidRPr="001941ED" w:rsidRDefault="00D23979" w:rsidP="00522F1F">
      <w:pPr>
        <w:rPr>
          <w:rFonts w:ascii="Arial" w:hAnsi="Arial" w:cs="Arial"/>
          <w:sz w:val="20"/>
          <w:szCs w:val="20"/>
        </w:rPr>
      </w:pPr>
    </w:p>
    <w:p w14:paraId="21A85EDA" w14:textId="7A65B8DD" w:rsidR="00272685" w:rsidRDefault="00272685" w:rsidP="00272685">
      <w:pPr>
        <w:rPr>
          <w:rFonts w:ascii="Arial" w:hAnsi="Arial" w:cs="Arial"/>
          <w:sz w:val="20"/>
          <w:szCs w:val="20"/>
        </w:rPr>
      </w:pPr>
      <w:r>
        <w:rPr>
          <w:rFonts w:ascii="Arial" w:hAnsi="Arial" w:cs="Arial"/>
          <w:sz w:val="20"/>
          <w:szCs w:val="20"/>
        </w:rPr>
        <w:t xml:space="preserve">NOSILEC: </w:t>
      </w:r>
      <w:r w:rsidR="00343824">
        <w:rPr>
          <w:rFonts w:ascii="Arial" w:hAnsi="Arial" w:cs="Arial"/>
          <w:sz w:val="20"/>
          <w:szCs w:val="20"/>
        </w:rPr>
        <w:t>Lekarniška zbornica Slovenije</w:t>
      </w:r>
    </w:p>
    <w:p w14:paraId="534BA14B" w14:textId="05240D7A" w:rsidR="00272685" w:rsidRPr="00A4111A" w:rsidRDefault="00272685" w:rsidP="00272685">
      <w:pPr>
        <w:rPr>
          <w:rFonts w:ascii="Arial" w:hAnsi="Arial" w:cs="Arial"/>
        </w:rPr>
      </w:pPr>
      <w:r>
        <w:rPr>
          <w:rFonts w:ascii="Arial" w:hAnsi="Arial" w:cs="Arial"/>
          <w:sz w:val="20"/>
          <w:szCs w:val="20"/>
        </w:rPr>
        <w:t xml:space="preserve">SODELUJOČI: </w:t>
      </w:r>
      <w:r w:rsidR="00343824">
        <w:rPr>
          <w:rFonts w:ascii="Arial" w:hAnsi="Arial" w:cs="Arial"/>
          <w:sz w:val="20"/>
          <w:szCs w:val="20"/>
        </w:rPr>
        <w:t>Nacionalni inštitut za javno zdravje</w:t>
      </w:r>
      <w:r w:rsidR="0069590E">
        <w:rPr>
          <w:rFonts w:ascii="Arial" w:hAnsi="Arial" w:cs="Arial"/>
          <w:sz w:val="20"/>
          <w:szCs w:val="20"/>
        </w:rPr>
        <w:t xml:space="preserve">, </w:t>
      </w:r>
      <w:r w:rsidR="00343824">
        <w:rPr>
          <w:rFonts w:ascii="Arial" w:hAnsi="Arial" w:cs="Arial"/>
          <w:sz w:val="20"/>
          <w:szCs w:val="20"/>
        </w:rPr>
        <w:t>nevladne organizacije, ki delujejo na področju in v korist javnega zdravja</w:t>
      </w:r>
      <w:r w:rsidR="0069590E">
        <w:rPr>
          <w:rFonts w:ascii="Arial" w:hAnsi="Arial" w:cs="Arial"/>
          <w:sz w:val="20"/>
          <w:szCs w:val="20"/>
        </w:rPr>
        <w:t>, M</w:t>
      </w:r>
      <w:r w:rsidR="00343824">
        <w:rPr>
          <w:rFonts w:ascii="Arial" w:hAnsi="Arial" w:cs="Arial"/>
          <w:sz w:val="20"/>
          <w:szCs w:val="20"/>
        </w:rPr>
        <w:t>inistrstvo za zdravje</w:t>
      </w:r>
    </w:p>
    <w:p w14:paraId="7B96DD40" w14:textId="77777777" w:rsidR="00BE4CD2" w:rsidRPr="00A4111A" w:rsidRDefault="00BE4CD2" w:rsidP="00522F1F">
      <w:pPr>
        <w:rPr>
          <w:rFonts w:ascii="Arial" w:hAnsi="Arial" w:cs="Arial"/>
        </w:rPr>
      </w:pPr>
    </w:p>
    <w:p w14:paraId="65B2E013" w14:textId="6337DD2E" w:rsidR="00BE4CD2" w:rsidRPr="00A4111A" w:rsidRDefault="00A30B87" w:rsidP="009A6ED6">
      <w:pPr>
        <w:pStyle w:val="Odstavekseznama"/>
        <w:numPr>
          <w:ilvl w:val="0"/>
          <w:numId w:val="7"/>
        </w:numPr>
        <w:rPr>
          <w:rFonts w:ascii="Arial" w:hAnsi="Arial" w:cs="Arial"/>
        </w:rPr>
      </w:pPr>
      <w:r>
        <w:rPr>
          <w:rFonts w:ascii="Arial" w:hAnsi="Arial" w:cs="Arial"/>
          <w:b/>
        </w:rPr>
        <w:t>U</w:t>
      </w:r>
      <w:r w:rsidR="00BE4CD2" w:rsidRPr="00A4111A">
        <w:rPr>
          <w:rFonts w:ascii="Arial" w:hAnsi="Arial" w:cs="Arial"/>
          <w:b/>
        </w:rPr>
        <w:t xml:space="preserve">sposabljanje in </w:t>
      </w:r>
      <w:r w:rsidR="008B1213" w:rsidRPr="00A4111A">
        <w:rPr>
          <w:rFonts w:ascii="Arial" w:hAnsi="Arial" w:cs="Arial"/>
          <w:b/>
        </w:rPr>
        <w:t>vrednoten</w:t>
      </w:r>
      <w:r w:rsidR="00BE4CD2" w:rsidRPr="00A4111A">
        <w:rPr>
          <w:rFonts w:ascii="Arial" w:hAnsi="Arial" w:cs="Arial"/>
          <w:b/>
        </w:rPr>
        <w:t>je programov opuščanja kajenja, ki jih izvajajo nevladne organizacije</w:t>
      </w:r>
      <w:r>
        <w:rPr>
          <w:rFonts w:ascii="Arial" w:hAnsi="Arial" w:cs="Arial"/>
          <w:b/>
        </w:rPr>
        <w:t>.</w:t>
      </w:r>
    </w:p>
    <w:p w14:paraId="1A4B349D" w14:textId="4D90D8C6" w:rsidR="008B1213" w:rsidRDefault="00BE4CD2" w:rsidP="00BE4CD2">
      <w:pPr>
        <w:rPr>
          <w:rFonts w:ascii="Arial" w:hAnsi="Arial" w:cs="Arial"/>
          <w:b/>
          <w:sz w:val="20"/>
          <w:szCs w:val="20"/>
        </w:rPr>
      </w:pPr>
      <w:r w:rsidRPr="001941ED">
        <w:rPr>
          <w:rFonts w:ascii="Arial" w:hAnsi="Arial" w:cs="Arial"/>
          <w:sz w:val="20"/>
          <w:szCs w:val="20"/>
        </w:rPr>
        <w:t xml:space="preserve">Z vidika dostopnosti lahko nevladne organizacije pomembno prispevajo k opuščanju kajenja, še posebej v tistih skupinah prebivalstva, ki se slabše vključujejo v programe pomoči, ki jih ponuja javni sistem. Za uspešnost tako organiziranih programov pa sta ključna usposabljanje in sprotno vrednotenje njihove učinkovitosti. </w:t>
      </w:r>
      <w:r w:rsidR="001254AD" w:rsidRPr="001941ED">
        <w:rPr>
          <w:rFonts w:ascii="Arial" w:hAnsi="Arial" w:cs="Arial"/>
          <w:b/>
          <w:sz w:val="20"/>
          <w:szCs w:val="20"/>
        </w:rPr>
        <w:t xml:space="preserve"> </w:t>
      </w:r>
    </w:p>
    <w:p w14:paraId="48D8FC58" w14:textId="77777777" w:rsidR="00D23979" w:rsidRDefault="00D23979" w:rsidP="00BE4CD2">
      <w:pPr>
        <w:rPr>
          <w:rFonts w:ascii="Arial" w:hAnsi="Arial" w:cs="Arial"/>
          <w:b/>
          <w:sz w:val="20"/>
          <w:szCs w:val="20"/>
        </w:rPr>
      </w:pPr>
    </w:p>
    <w:p w14:paraId="07350DE8" w14:textId="712D0D2B" w:rsidR="00272685" w:rsidRDefault="00272685" w:rsidP="00272685">
      <w:pPr>
        <w:rPr>
          <w:rFonts w:ascii="Arial" w:hAnsi="Arial" w:cs="Arial"/>
          <w:sz w:val="20"/>
          <w:szCs w:val="20"/>
        </w:rPr>
      </w:pPr>
      <w:r>
        <w:rPr>
          <w:rFonts w:ascii="Arial" w:hAnsi="Arial" w:cs="Arial"/>
          <w:sz w:val="20"/>
          <w:szCs w:val="20"/>
        </w:rPr>
        <w:t>NOSILC</w:t>
      </w:r>
      <w:r w:rsidR="00925B11">
        <w:rPr>
          <w:rFonts w:ascii="Arial" w:hAnsi="Arial" w:cs="Arial"/>
          <w:sz w:val="20"/>
          <w:szCs w:val="20"/>
        </w:rPr>
        <w:t>A</w:t>
      </w:r>
      <w:r>
        <w:rPr>
          <w:rFonts w:ascii="Arial" w:hAnsi="Arial" w:cs="Arial"/>
          <w:sz w:val="20"/>
          <w:szCs w:val="20"/>
        </w:rPr>
        <w:t xml:space="preserve">: </w:t>
      </w:r>
      <w:r w:rsidR="00534F57">
        <w:rPr>
          <w:rFonts w:ascii="Arial" w:hAnsi="Arial" w:cs="Arial"/>
          <w:sz w:val="20"/>
          <w:szCs w:val="20"/>
        </w:rPr>
        <w:t>Nacionalni inštitut za javno zdravje</w:t>
      </w:r>
      <w:r w:rsidR="0069590E">
        <w:rPr>
          <w:rFonts w:ascii="Arial" w:hAnsi="Arial" w:cs="Arial"/>
          <w:sz w:val="20"/>
          <w:szCs w:val="20"/>
        </w:rPr>
        <w:t xml:space="preserve">, </w:t>
      </w:r>
      <w:r w:rsidR="00534F57" w:rsidRPr="006C0972">
        <w:rPr>
          <w:rFonts w:ascii="Arial" w:hAnsi="Arial" w:cs="Arial"/>
          <w:sz w:val="20"/>
          <w:szCs w:val="20"/>
        </w:rPr>
        <w:t>M</w:t>
      </w:r>
      <w:r w:rsidR="00534F57">
        <w:rPr>
          <w:rFonts w:ascii="Arial" w:hAnsi="Arial" w:cs="Arial"/>
          <w:sz w:val="20"/>
          <w:szCs w:val="20"/>
        </w:rPr>
        <w:t>inistrstvo za zdravje</w:t>
      </w:r>
    </w:p>
    <w:p w14:paraId="0FFD65BF" w14:textId="17D9B556" w:rsidR="00272685" w:rsidRPr="00272685" w:rsidRDefault="00272685" w:rsidP="00BE4CD2">
      <w:pPr>
        <w:rPr>
          <w:rFonts w:ascii="Arial" w:hAnsi="Arial" w:cs="Arial"/>
        </w:rPr>
      </w:pPr>
      <w:r>
        <w:rPr>
          <w:rFonts w:ascii="Arial" w:hAnsi="Arial" w:cs="Arial"/>
          <w:sz w:val="20"/>
          <w:szCs w:val="20"/>
        </w:rPr>
        <w:t xml:space="preserve">SODELUJOČI: </w:t>
      </w:r>
      <w:r w:rsidR="00534F57" w:rsidRPr="001A7BDA">
        <w:rPr>
          <w:rFonts w:ascii="Arial" w:hAnsi="Arial" w:cs="Arial"/>
          <w:sz w:val="20"/>
          <w:szCs w:val="20"/>
        </w:rPr>
        <w:t>Univerzitetn</w:t>
      </w:r>
      <w:r w:rsidR="00534F57">
        <w:rPr>
          <w:rFonts w:ascii="Arial" w:hAnsi="Arial" w:cs="Arial"/>
          <w:sz w:val="20"/>
          <w:szCs w:val="20"/>
        </w:rPr>
        <w:t>a</w:t>
      </w:r>
      <w:r w:rsidR="00534F57" w:rsidRPr="001A7BDA">
        <w:rPr>
          <w:rFonts w:ascii="Arial" w:hAnsi="Arial" w:cs="Arial"/>
          <w:sz w:val="20"/>
          <w:szCs w:val="20"/>
        </w:rPr>
        <w:t xml:space="preserve"> klinik</w:t>
      </w:r>
      <w:r w:rsidR="00534F57">
        <w:rPr>
          <w:rFonts w:ascii="Arial" w:hAnsi="Arial" w:cs="Arial"/>
          <w:sz w:val="20"/>
          <w:szCs w:val="20"/>
        </w:rPr>
        <w:t>a</w:t>
      </w:r>
      <w:r w:rsidR="00534F57" w:rsidRPr="001A7BDA">
        <w:rPr>
          <w:rFonts w:ascii="Arial" w:hAnsi="Arial" w:cs="Arial"/>
          <w:sz w:val="20"/>
          <w:szCs w:val="20"/>
        </w:rPr>
        <w:t xml:space="preserve"> za pljučne bolezni in alergijo Golnik</w:t>
      </w:r>
      <w:r w:rsidR="00534F57">
        <w:rPr>
          <w:rFonts w:ascii="Arial" w:hAnsi="Arial" w:cs="Arial"/>
          <w:sz w:val="20"/>
          <w:szCs w:val="20"/>
        </w:rPr>
        <w:t xml:space="preserve">, nevladne organizacije, ki delujejo na področju in v korist javnega zdravja </w:t>
      </w:r>
    </w:p>
    <w:p w14:paraId="522E1A3D" w14:textId="77777777" w:rsidR="008B1213" w:rsidRPr="00A4111A" w:rsidRDefault="008B1213" w:rsidP="008B1213">
      <w:pPr>
        <w:pStyle w:val="Odstavekseznama"/>
        <w:rPr>
          <w:rFonts w:ascii="Arial" w:hAnsi="Arial" w:cs="Arial"/>
          <w:b/>
        </w:rPr>
      </w:pPr>
    </w:p>
    <w:p w14:paraId="4DB180A2" w14:textId="685F1431" w:rsidR="001254AD" w:rsidRPr="00A4111A" w:rsidRDefault="00925B11" w:rsidP="009A6ED6">
      <w:pPr>
        <w:pStyle w:val="Odstavekseznama"/>
        <w:numPr>
          <w:ilvl w:val="0"/>
          <w:numId w:val="7"/>
        </w:numPr>
        <w:rPr>
          <w:rFonts w:ascii="Arial" w:hAnsi="Arial" w:cs="Arial"/>
        </w:rPr>
      </w:pPr>
      <w:r>
        <w:rPr>
          <w:rFonts w:ascii="Arial" w:hAnsi="Arial" w:cs="Arial"/>
          <w:b/>
        </w:rPr>
        <w:t>P</w:t>
      </w:r>
      <w:r w:rsidR="00233C45" w:rsidRPr="00A4111A">
        <w:rPr>
          <w:rFonts w:ascii="Arial" w:hAnsi="Arial" w:cs="Arial"/>
          <w:b/>
        </w:rPr>
        <w:t xml:space="preserve">romocija opuščanja kajenja v </w:t>
      </w:r>
      <w:r w:rsidR="00BE4CD2" w:rsidRPr="00A4111A">
        <w:rPr>
          <w:rFonts w:ascii="Arial" w:hAnsi="Arial" w:cs="Arial"/>
          <w:b/>
        </w:rPr>
        <w:t xml:space="preserve">okviru skupnostnih pristopov v </w:t>
      </w:r>
      <w:r w:rsidR="00233C45" w:rsidRPr="00A4111A">
        <w:rPr>
          <w:rFonts w:ascii="Arial" w:hAnsi="Arial" w:cs="Arial"/>
          <w:b/>
        </w:rPr>
        <w:t xml:space="preserve">lokalnih skupnostih </w:t>
      </w:r>
      <w:r w:rsidR="001254AD" w:rsidRPr="00A4111A">
        <w:rPr>
          <w:rFonts w:ascii="Arial" w:hAnsi="Arial" w:cs="Arial"/>
          <w:b/>
        </w:rPr>
        <w:t>(</w:t>
      </w:r>
      <w:r w:rsidR="00BE4CD2" w:rsidRPr="00A4111A">
        <w:rPr>
          <w:rFonts w:ascii="Arial" w:hAnsi="Arial" w:cs="Arial"/>
          <w:b/>
        </w:rPr>
        <w:t xml:space="preserve">projekt MoST, </w:t>
      </w:r>
      <w:r w:rsidR="00233C45" w:rsidRPr="00A4111A">
        <w:rPr>
          <w:rFonts w:ascii="Arial" w:hAnsi="Arial" w:cs="Arial"/>
          <w:b/>
        </w:rPr>
        <w:t xml:space="preserve">program </w:t>
      </w:r>
      <w:r w:rsidR="001254AD" w:rsidRPr="00A4111A">
        <w:rPr>
          <w:rFonts w:ascii="Arial" w:hAnsi="Arial" w:cs="Arial"/>
          <w:b/>
        </w:rPr>
        <w:t>Zdravje v občini</w:t>
      </w:r>
      <w:r w:rsidR="00BE4CD2" w:rsidRPr="00A4111A">
        <w:rPr>
          <w:rFonts w:ascii="Arial" w:hAnsi="Arial" w:cs="Arial"/>
          <w:b/>
        </w:rPr>
        <w:t>, mreža Zdrava mesta in drugo)</w:t>
      </w:r>
      <w:r w:rsidR="00A84D41">
        <w:rPr>
          <w:rFonts w:ascii="Arial" w:hAnsi="Arial" w:cs="Arial"/>
          <w:b/>
        </w:rPr>
        <w:t>.</w:t>
      </w:r>
    </w:p>
    <w:p w14:paraId="379E371C" w14:textId="0689E870" w:rsidR="00272685" w:rsidRDefault="00BE4CD2" w:rsidP="00E872D3">
      <w:pPr>
        <w:rPr>
          <w:rFonts w:ascii="Arial" w:hAnsi="Arial" w:cs="Arial"/>
          <w:sz w:val="20"/>
          <w:szCs w:val="20"/>
        </w:rPr>
      </w:pPr>
      <w:r w:rsidRPr="001941ED">
        <w:rPr>
          <w:rFonts w:ascii="Arial" w:hAnsi="Arial" w:cs="Arial"/>
          <w:sz w:val="20"/>
          <w:szCs w:val="20"/>
        </w:rPr>
        <w:t>V Sloveniji razvijamo in izvajamo različne oblike skupnostnih pristopov pri preprečevanju in obravnavi dejavnikov tveganja za kronične</w:t>
      </w:r>
      <w:r w:rsidR="00A84D41">
        <w:rPr>
          <w:rFonts w:ascii="Arial" w:hAnsi="Arial" w:cs="Arial"/>
          <w:sz w:val="20"/>
          <w:szCs w:val="20"/>
        </w:rPr>
        <w:t xml:space="preserve"> </w:t>
      </w:r>
      <w:r w:rsidRPr="001941ED">
        <w:rPr>
          <w:rFonts w:ascii="Arial" w:hAnsi="Arial" w:cs="Arial"/>
          <w:sz w:val="20"/>
          <w:szCs w:val="20"/>
        </w:rPr>
        <w:t xml:space="preserve">nenalezljive bolezni. Ti pristopi v koordinaciji zdravstvenih domov </w:t>
      </w:r>
      <w:r w:rsidRPr="00D23979">
        <w:rPr>
          <w:rFonts w:ascii="Arial" w:hAnsi="Arial" w:cs="Arial"/>
          <w:sz w:val="20"/>
          <w:szCs w:val="20"/>
        </w:rPr>
        <w:lastRenderedPageBreak/>
        <w:t>(</w:t>
      </w:r>
      <w:r w:rsidR="002A2FEC" w:rsidRPr="00D23979">
        <w:rPr>
          <w:rFonts w:ascii="Arial" w:hAnsi="Arial" w:cs="Arial"/>
          <w:sz w:val="20"/>
          <w:szCs w:val="20"/>
        </w:rPr>
        <w:t>ZVC/CKZ</w:t>
      </w:r>
      <w:r w:rsidRPr="00D23979">
        <w:rPr>
          <w:rFonts w:ascii="Arial" w:hAnsi="Arial" w:cs="Arial"/>
          <w:sz w:val="20"/>
          <w:szCs w:val="20"/>
        </w:rPr>
        <w:t>) povezujejo</w:t>
      </w:r>
      <w:r w:rsidRPr="001941ED">
        <w:rPr>
          <w:rFonts w:ascii="Arial" w:hAnsi="Arial" w:cs="Arial"/>
          <w:sz w:val="20"/>
          <w:szCs w:val="20"/>
        </w:rPr>
        <w:t xml:space="preserve"> različne partnerje, kot so </w:t>
      </w:r>
      <w:r w:rsidR="00C17603" w:rsidRPr="001941ED">
        <w:rPr>
          <w:rFonts w:ascii="Arial" w:hAnsi="Arial" w:cs="Arial"/>
          <w:sz w:val="20"/>
          <w:szCs w:val="20"/>
        </w:rPr>
        <w:t xml:space="preserve">centri za socialno delo, šole, lokalna skupnost in nevladne organizacije v prizadevanjih za prepoznavanje potreb v najbolj ranljivih skupinah prebivalstva ter njihovo vključevanje v za njih prilagojene programe opuščanje kajenja. Takšne programe, ki so najbolj smiselni v tistih lokalnih okoljih, kjer je razširjenost kajenja večja od povprečja za Slovenijo, lahko spremlja tudi lokalna kampanja za promocijo nekajenja in opuščanja kajenja.  </w:t>
      </w:r>
    </w:p>
    <w:p w14:paraId="0A252EFC" w14:textId="77777777" w:rsidR="006B007C" w:rsidRDefault="006B007C" w:rsidP="00E872D3">
      <w:pPr>
        <w:rPr>
          <w:rFonts w:ascii="Arial" w:hAnsi="Arial" w:cs="Arial"/>
          <w:sz w:val="20"/>
          <w:szCs w:val="20"/>
        </w:rPr>
      </w:pPr>
    </w:p>
    <w:p w14:paraId="4BB4F1F5" w14:textId="73A6B660" w:rsidR="00272685" w:rsidRPr="006B007C" w:rsidRDefault="00272685" w:rsidP="00272685">
      <w:pPr>
        <w:rPr>
          <w:rFonts w:ascii="Arial" w:hAnsi="Arial" w:cs="Arial"/>
        </w:rPr>
      </w:pPr>
      <w:r>
        <w:rPr>
          <w:rFonts w:ascii="Arial" w:hAnsi="Arial" w:cs="Arial"/>
          <w:sz w:val="20"/>
          <w:szCs w:val="20"/>
        </w:rPr>
        <w:t>NOSILC</w:t>
      </w:r>
      <w:r w:rsidR="00941670">
        <w:rPr>
          <w:rFonts w:ascii="Arial" w:hAnsi="Arial" w:cs="Arial"/>
          <w:sz w:val="20"/>
          <w:szCs w:val="20"/>
        </w:rPr>
        <w:t>I</w:t>
      </w:r>
      <w:r>
        <w:rPr>
          <w:rFonts w:ascii="Arial" w:hAnsi="Arial" w:cs="Arial"/>
          <w:sz w:val="20"/>
          <w:szCs w:val="20"/>
        </w:rPr>
        <w:t xml:space="preserve">: </w:t>
      </w:r>
      <w:r w:rsidR="006B007C">
        <w:rPr>
          <w:rFonts w:ascii="Arial" w:hAnsi="Arial" w:cs="Arial"/>
          <w:sz w:val="20"/>
          <w:szCs w:val="20"/>
        </w:rPr>
        <w:t>Nacionalni inštitut za javno zdravje</w:t>
      </w:r>
      <w:r>
        <w:rPr>
          <w:rFonts w:ascii="Arial" w:hAnsi="Arial" w:cs="Arial"/>
          <w:sz w:val="20"/>
          <w:szCs w:val="20"/>
        </w:rPr>
        <w:t xml:space="preserve">, </w:t>
      </w:r>
      <w:r w:rsidR="006B007C">
        <w:rPr>
          <w:rFonts w:ascii="Arial" w:hAnsi="Arial" w:cs="Arial"/>
          <w:sz w:val="20"/>
          <w:szCs w:val="20"/>
        </w:rPr>
        <w:t>zdravstveni domovi (</w:t>
      </w:r>
      <w:r w:rsidR="006B007C" w:rsidRPr="006C0972">
        <w:rPr>
          <w:rFonts w:ascii="Arial" w:hAnsi="Arial" w:cs="Arial"/>
          <w:sz w:val="20"/>
          <w:szCs w:val="20"/>
        </w:rPr>
        <w:t>ZVC/CKZ</w:t>
      </w:r>
      <w:r w:rsidR="006B007C">
        <w:rPr>
          <w:rFonts w:ascii="Arial" w:hAnsi="Arial" w:cs="Arial"/>
          <w:sz w:val="20"/>
          <w:szCs w:val="20"/>
        </w:rPr>
        <w:t>)</w:t>
      </w:r>
      <w:r w:rsidR="00F816C8" w:rsidRPr="00D23979">
        <w:rPr>
          <w:rFonts w:ascii="Arial" w:hAnsi="Arial" w:cs="Arial"/>
          <w:sz w:val="20"/>
          <w:szCs w:val="20"/>
        </w:rPr>
        <w:t xml:space="preserve">, </w:t>
      </w:r>
      <w:r w:rsidR="006B007C" w:rsidRPr="00D23979">
        <w:rPr>
          <w:rFonts w:ascii="Arial" w:hAnsi="Arial" w:cs="Arial"/>
          <w:sz w:val="20"/>
          <w:szCs w:val="20"/>
        </w:rPr>
        <w:t>lokalna</w:t>
      </w:r>
      <w:r w:rsidR="006B007C">
        <w:rPr>
          <w:rFonts w:ascii="Arial" w:hAnsi="Arial" w:cs="Arial"/>
          <w:sz w:val="20"/>
          <w:szCs w:val="20"/>
        </w:rPr>
        <w:t xml:space="preserve"> skupnost</w:t>
      </w:r>
    </w:p>
    <w:p w14:paraId="00A0D216" w14:textId="3969A408" w:rsidR="006B007C" w:rsidRPr="00272685" w:rsidRDefault="00272685" w:rsidP="006B007C">
      <w:pPr>
        <w:rPr>
          <w:rFonts w:ascii="Arial" w:hAnsi="Arial" w:cs="Arial"/>
        </w:rPr>
      </w:pPr>
      <w:r>
        <w:rPr>
          <w:rFonts w:ascii="Arial" w:hAnsi="Arial" w:cs="Arial"/>
          <w:sz w:val="20"/>
          <w:szCs w:val="20"/>
        </w:rPr>
        <w:t xml:space="preserve">SODELUJOČI: </w:t>
      </w:r>
      <w:r w:rsidR="006B007C">
        <w:rPr>
          <w:rFonts w:ascii="Arial" w:hAnsi="Arial" w:cs="Arial"/>
          <w:sz w:val="20"/>
          <w:szCs w:val="20"/>
        </w:rPr>
        <w:t>Centri za socialno delo Slovenije</w:t>
      </w:r>
      <w:r>
        <w:rPr>
          <w:rFonts w:ascii="Arial" w:hAnsi="Arial" w:cs="Arial"/>
          <w:sz w:val="20"/>
          <w:szCs w:val="20"/>
        </w:rPr>
        <w:t xml:space="preserve">, </w:t>
      </w:r>
      <w:r w:rsidR="006B007C">
        <w:rPr>
          <w:rFonts w:ascii="Arial" w:hAnsi="Arial" w:cs="Arial"/>
          <w:sz w:val="20"/>
          <w:szCs w:val="20"/>
        </w:rPr>
        <w:t>vzgojno izobraževaln</w:t>
      </w:r>
      <w:r w:rsidR="00634147">
        <w:rPr>
          <w:rFonts w:ascii="Arial" w:hAnsi="Arial" w:cs="Arial"/>
          <w:sz w:val="20"/>
          <w:szCs w:val="20"/>
        </w:rPr>
        <w:t>i</w:t>
      </w:r>
      <w:r w:rsidR="006B007C">
        <w:rPr>
          <w:rFonts w:ascii="Arial" w:hAnsi="Arial" w:cs="Arial"/>
          <w:sz w:val="20"/>
          <w:szCs w:val="20"/>
        </w:rPr>
        <w:t xml:space="preserve"> </w:t>
      </w:r>
      <w:r w:rsidR="00634147">
        <w:rPr>
          <w:rFonts w:ascii="Arial" w:hAnsi="Arial" w:cs="Arial"/>
          <w:sz w:val="20"/>
          <w:szCs w:val="20"/>
        </w:rPr>
        <w:t>zavodi</w:t>
      </w:r>
      <w:r>
        <w:rPr>
          <w:rFonts w:ascii="Arial" w:hAnsi="Arial" w:cs="Arial"/>
          <w:sz w:val="20"/>
          <w:szCs w:val="20"/>
        </w:rPr>
        <w:t xml:space="preserve">, </w:t>
      </w:r>
      <w:r w:rsidR="006B007C">
        <w:rPr>
          <w:rFonts w:ascii="Arial" w:hAnsi="Arial" w:cs="Arial"/>
          <w:sz w:val="20"/>
          <w:szCs w:val="20"/>
        </w:rPr>
        <w:t xml:space="preserve">nevladne organizacije, ki delujejo na področju in v korist javnega zdravja  </w:t>
      </w:r>
    </w:p>
    <w:p w14:paraId="77B31419" w14:textId="34A844D3" w:rsidR="00272685" w:rsidRPr="00A4111A" w:rsidRDefault="00272685" w:rsidP="00272685">
      <w:pPr>
        <w:rPr>
          <w:rFonts w:ascii="Arial" w:hAnsi="Arial" w:cs="Arial"/>
        </w:rPr>
      </w:pPr>
    </w:p>
    <w:p w14:paraId="06E5509B" w14:textId="0D19F37A" w:rsidR="00153495" w:rsidRPr="001941ED" w:rsidRDefault="00153495" w:rsidP="00E872D3">
      <w:pPr>
        <w:rPr>
          <w:rFonts w:ascii="Arial" w:hAnsi="Arial" w:cs="Arial"/>
          <w:sz w:val="20"/>
          <w:szCs w:val="20"/>
        </w:rPr>
      </w:pPr>
      <w:r w:rsidRPr="001941ED">
        <w:rPr>
          <w:rFonts w:ascii="Arial" w:hAnsi="Arial" w:cs="Arial"/>
          <w:sz w:val="20"/>
          <w:szCs w:val="20"/>
        </w:rPr>
        <w:br w:type="page"/>
      </w:r>
    </w:p>
    <w:p w14:paraId="2651F89E" w14:textId="4283A02D" w:rsidR="00756232" w:rsidRPr="004558E9" w:rsidRDefault="00F531EC" w:rsidP="008F29DC">
      <w:pPr>
        <w:pStyle w:val="EPHOtitle3"/>
      </w:pPr>
      <w:bookmarkStart w:id="159" w:name="_Toc96959599"/>
      <w:bookmarkStart w:id="160" w:name="_Toc96960197"/>
      <w:bookmarkStart w:id="161" w:name="_Toc96960226"/>
      <w:bookmarkStart w:id="162" w:name="_Toc96960311"/>
      <w:bookmarkStart w:id="163" w:name="_Toc96961166"/>
      <w:r w:rsidRPr="004558E9">
        <w:lastRenderedPageBreak/>
        <w:t>ZAŠČITA PRED</w:t>
      </w:r>
      <w:r w:rsidR="00A463E6" w:rsidRPr="004558E9">
        <w:t xml:space="preserve"> IZPOSTAVLJENOSTJO TOBAČNEMU DIMU</w:t>
      </w:r>
      <w:bookmarkEnd w:id="159"/>
      <w:bookmarkEnd w:id="160"/>
      <w:bookmarkEnd w:id="161"/>
      <w:bookmarkEnd w:id="162"/>
      <w:bookmarkEnd w:id="163"/>
      <w:r w:rsidRPr="004558E9">
        <w:t xml:space="preserve"> </w:t>
      </w:r>
    </w:p>
    <w:p w14:paraId="31BB829E" w14:textId="77777777" w:rsidR="00756232" w:rsidRPr="00A4111A" w:rsidRDefault="00756232">
      <w:pPr>
        <w:rPr>
          <w:rFonts w:ascii="Arial" w:hAnsi="Arial" w:cs="Arial"/>
        </w:rPr>
      </w:pPr>
    </w:p>
    <w:p w14:paraId="018EAA3D" w14:textId="148F60F5" w:rsidR="000244E0" w:rsidRPr="001941ED" w:rsidRDefault="00A463E6">
      <w:pPr>
        <w:rPr>
          <w:rFonts w:ascii="Arial" w:hAnsi="Arial" w:cs="Arial"/>
          <w:sz w:val="20"/>
          <w:szCs w:val="20"/>
        </w:rPr>
      </w:pPr>
      <w:r>
        <w:rPr>
          <w:rFonts w:ascii="Arial" w:hAnsi="Arial" w:cs="Arial"/>
          <w:sz w:val="20"/>
          <w:szCs w:val="20"/>
        </w:rPr>
        <w:t xml:space="preserve">Izpostavljenost tobačnemu dimu </w:t>
      </w:r>
      <w:r w:rsidR="00F531EC" w:rsidRPr="001941ED">
        <w:rPr>
          <w:rFonts w:ascii="Arial" w:hAnsi="Arial" w:cs="Arial"/>
          <w:sz w:val="20"/>
          <w:szCs w:val="20"/>
        </w:rPr>
        <w:t>je pomemben vir izpostavljenosti škodljivim snovem v zaprtih</w:t>
      </w:r>
      <w:r w:rsidR="002C3C61">
        <w:rPr>
          <w:rFonts w:ascii="Arial" w:hAnsi="Arial" w:cs="Arial"/>
          <w:sz w:val="20"/>
          <w:szCs w:val="20"/>
        </w:rPr>
        <w:t xml:space="preserve"> prostorih</w:t>
      </w:r>
      <w:r w:rsidR="00F531EC" w:rsidRPr="001941ED">
        <w:rPr>
          <w:rFonts w:ascii="Arial" w:hAnsi="Arial" w:cs="Arial"/>
          <w:sz w:val="20"/>
          <w:szCs w:val="20"/>
        </w:rPr>
        <w:t xml:space="preserve"> </w:t>
      </w:r>
      <w:r w:rsidR="000244E0" w:rsidRPr="001941ED">
        <w:rPr>
          <w:rFonts w:ascii="Arial" w:hAnsi="Arial" w:cs="Arial"/>
          <w:sz w:val="20"/>
          <w:szCs w:val="20"/>
        </w:rPr>
        <w:t>in tudi odprtih prostorih, v bližini kadilcev</w:t>
      </w:r>
      <w:r w:rsidR="00F531EC" w:rsidRPr="001941ED">
        <w:rPr>
          <w:rFonts w:ascii="Arial" w:hAnsi="Arial" w:cs="Arial"/>
          <w:sz w:val="20"/>
          <w:szCs w:val="20"/>
        </w:rPr>
        <w:t xml:space="preserve">. </w:t>
      </w:r>
      <w:r w:rsidR="000F15E4" w:rsidRPr="001941ED">
        <w:rPr>
          <w:rFonts w:ascii="Arial" w:hAnsi="Arial" w:cs="Arial"/>
          <w:sz w:val="20"/>
          <w:szCs w:val="20"/>
        </w:rPr>
        <w:t xml:space="preserve">Varne ravni izpostavljenosti tobačnemu dimu ni; </w:t>
      </w:r>
      <w:r w:rsidR="00492048">
        <w:rPr>
          <w:rFonts w:ascii="Arial" w:hAnsi="Arial" w:cs="Arial"/>
          <w:sz w:val="20"/>
          <w:szCs w:val="20"/>
        </w:rPr>
        <w:t>vsaka</w:t>
      </w:r>
      <w:r w:rsidR="00492048" w:rsidRPr="001941ED">
        <w:rPr>
          <w:rFonts w:ascii="Arial" w:hAnsi="Arial" w:cs="Arial"/>
          <w:sz w:val="20"/>
          <w:szCs w:val="20"/>
        </w:rPr>
        <w:t xml:space="preserve"> </w:t>
      </w:r>
      <w:r w:rsidR="000F15E4" w:rsidRPr="001941ED">
        <w:rPr>
          <w:rFonts w:ascii="Arial" w:hAnsi="Arial" w:cs="Arial"/>
          <w:sz w:val="20"/>
          <w:szCs w:val="20"/>
        </w:rPr>
        <w:t>izpostavljenost tobačnemu dimu škod</w:t>
      </w:r>
      <w:r w:rsidR="008D0B69">
        <w:rPr>
          <w:rFonts w:ascii="Arial" w:hAnsi="Arial" w:cs="Arial"/>
          <w:sz w:val="20"/>
          <w:szCs w:val="20"/>
        </w:rPr>
        <w:t>i</w:t>
      </w:r>
      <w:r w:rsidR="000F15E4" w:rsidRPr="001941ED">
        <w:rPr>
          <w:rFonts w:ascii="Arial" w:hAnsi="Arial" w:cs="Arial"/>
          <w:sz w:val="20"/>
          <w:szCs w:val="20"/>
        </w:rPr>
        <w:t xml:space="preserve"> zdravju. </w:t>
      </w:r>
      <w:r w:rsidR="0042692E" w:rsidRPr="001941ED">
        <w:rPr>
          <w:rFonts w:ascii="Arial" w:hAnsi="Arial" w:cs="Arial"/>
          <w:sz w:val="20"/>
          <w:szCs w:val="20"/>
        </w:rPr>
        <w:t>V Sloveniji smo uspešno uveljavili prepoved kajenja v vseh zaprtih javnih in delovnih prostorih, k</w:t>
      </w:r>
      <w:r w:rsidR="00D44C7E">
        <w:rPr>
          <w:rFonts w:ascii="Arial" w:hAnsi="Arial" w:cs="Arial"/>
          <w:sz w:val="20"/>
          <w:szCs w:val="20"/>
        </w:rPr>
        <w:t>ar</w:t>
      </w:r>
      <w:r w:rsidR="0042692E" w:rsidRPr="001941ED">
        <w:rPr>
          <w:rFonts w:ascii="Arial" w:hAnsi="Arial" w:cs="Arial"/>
          <w:sz w:val="20"/>
          <w:szCs w:val="20"/>
        </w:rPr>
        <w:t xml:space="preserve"> je pozitivno vplival</w:t>
      </w:r>
      <w:r w:rsidR="00D44C7E">
        <w:rPr>
          <w:rFonts w:ascii="Arial" w:hAnsi="Arial" w:cs="Arial"/>
          <w:sz w:val="20"/>
          <w:szCs w:val="20"/>
        </w:rPr>
        <w:t>o</w:t>
      </w:r>
      <w:r w:rsidR="0042692E" w:rsidRPr="001941ED">
        <w:rPr>
          <w:rFonts w:ascii="Arial" w:hAnsi="Arial" w:cs="Arial"/>
          <w:sz w:val="20"/>
          <w:szCs w:val="20"/>
        </w:rPr>
        <w:t xml:space="preserve"> tudi na zmanjšanje kajenja v zaprtih prostorih doma. Z </w:t>
      </w:r>
      <w:r w:rsidR="0012358C">
        <w:rPr>
          <w:rFonts w:ascii="Arial" w:hAnsi="Arial" w:cs="Arial"/>
          <w:sz w:val="20"/>
          <w:szCs w:val="20"/>
        </w:rPr>
        <w:t>ZOUTPI</w:t>
      </w:r>
      <w:r w:rsidR="0012358C" w:rsidRPr="001941ED">
        <w:rPr>
          <w:rFonts w:ascii="Arial" w:hAnsi="Arial" w:cs="Arial"/>
          <w:sz w:val="20"/>
          <w:szCs w:val="20"/>
        </w:rPr>
        <w:t xml:space="preserve"> </w:t>
      </w:r>
      <w:r w:rsidR="0042692E" w:rsidRPr="001941ED">
        <w:rPr>
          <w:rFonts w:ascii="Arial" w:hAnsi="Arial" w:cs="Arial"/>
          <w:sz w:val="20"/>
          <w:szCs w:val="20"/>
        </w:rPr>
        <w:t xml:space="preserve">smo uvedli tudi prepoved kajenja v avtomobilu, kadar je v njem prisoten otrok do dopolnjenega 18 leta. </w:t>
      </w:r>
      <w:r w:rsidR="003A5CAD" w:rsidRPr="001941ED">
        <w:rPr>
          <w:rFonts w:ascii="Arial" w:hAnsi="Arial" w:cs="Arial"/>
          <w:sz w:val="20"/>
          <w:szCs w:val="20"/>
        </w:rPr>
        <w:t xml:space="preserve">V drugih državah </w:t>
      </w:r>
      <w:r w:rsidR="00D44C7E" w:rsidRPr="001941ED">
        <w:rPr>
          <w:rFonts w:ascii="Arial" w:hAnsi="Arial" w:cs="Arial"/>
          <w:sz w:val="20"/>
          <w:szCs w:val="20"/>
        </w:rPr>
        <w:t xml:space="preserve">EU </w:t>
      </w:r>
      <w:r w:rsidR="003A5CAD" w:rsidRPr="001941ED">
        <w:rPr>
          <w:rFonts w:ascii="Arial" w:hAnsi="Arial" w:cs="Arial"/>
          <w:sz w:val="20"/>
          <w:szCs w:val="20"/>
        </w:rPr>
        <w:t>poznajo prepovedi kajenja tudi v odprtih prostorih in predvsem tam, kjer so tobačnemu dimu lahko izpostavljeni otroci, kot so športna igrišča, bazeni, parki in podobno. Taki ukrepi so pomembni z vidika zmanjševanja izpostavljenosti tobačnemu dimu in tudi z vidika zmanjševanja precenjevanja kajenja med otro</w:t>
      </w:r>
      <w:r w:rsidR="00D44C7E">
        <w:rPr>
          <w:rFonts w:ascii="Arial" w:hAnsi="Arial" w:cs="Arial"/>
          <w:sz w:val="20"/>
          <w:szCs w:val="20"/>
        </w:rPr>
        <w:t>k</w:t>
      </w:r>
      <w:r w:rsidR="003A5CAD" w:rsidRPr="001941ED">
        <w:rPr>
          <w:rFonts w:ascii="Arial" w:hAnsi="Arial" w:cs="Arial"/>
          <w:sz w:val="20"/>
          <w:szCs w:val="20"/>
        </w:rPr>
        <w:t>i, najstniki in mladimi.</w:t>
      </w:r>
    </w:p>
    <w:p w14:paraId="59259A89" w14:textId="77777777" w:rsidR="00EF7676" w:rsidRPr="00A4111A" w:rsidRDefault="00EF7676">
      <w:pPr>
        <w:rPr>
          <w:rFonts w:ascii="Arial" w:hAnsi="Arial" w:cs="Arial"/>
        </w:rPr>
      </w:pPr>
    </w:p>
    <w:p w14:paraId="12A65257" w14:textId="77777777" w:rsidR="00EF7676" w:rsidRPr="00A4111A" w:rsidRDefault="00EF7676">
      <w:pPr>
        <w:rPr>
          <w:rFonts w:ascii="Arial" w:hAnsi="Arial" w:cs="Arial"/>
          <w:b/>
        </w:rPr>
      </w:pPr>
      <w:r w:rsidRPr="00A4111A">
        <w:rPr>
          <w:rFonts w:ascii="Arial" w:hAnsi="Arial" w:cs="Arial"/>
          <w:b/>
        </w:rPr>
        <w:t>Priporočeni ukrepi</w:t>
      </w:r>
      <w:r w:rsidR="00606D45" w:rsidRPr="00A4111A">
        <w:rPr>
          <w:rFonts w:ascii="Arial" w:hAnsi="Arial" w:cs="Arial"/>
          <w:b/>
        </w:rPr>
        <w:t xml:space="preserve"> do 2030:</w:t>
      </w:r>
    </w:p>
    <w:p w14:paraId="11B18702" w14:textId="77777777" w:rsidR="00821BDB" w:rsidRPr="00A4111A" w:rsidRDefault="00821BDB">
      <w:pPr>
        <w:rPr>
          <w:rFonts w:ascii="Arial" w:hAnsi="Arial" w:cs="Arial"/>
          <w:highlight w:val="yellow"/>
        </w:rPr>
      </w:pPr>
    </w:p>
    <w:p w14:paraId="6295226E" w14:textId="4B1C8BD8" w:rsidR="00034FBE" w:rsidRPr="00A4111A" w:rsidRDefault="00361301" w:rsidP="009A6ED6">
      <w:pPr>
        <w:pStyle w:val="Odstavekseznama"/>
        <w:numPr>
          <w:ilvl w:val="0"/>
          <w:numId w:val="7"/>
        </w:numPr>
        <w:rPr>
          <w:rFonts w:ascii="Arial" w:hAnsi="Arial" w:cs="Arial"/>
        </w:rPr>
      </w:pPr>
      <w:r>
        <w:rPr>
          <w:rFonts w:ascii="Arial" w:hAnsi="Arial" w:cs="Arial"/>
          <w:b/>
        </w:rPr>
        <w:t>P</w:t>
      </w:r>
      <w:r w:rsidR="00F531EC" w:rsidRPr="00A4111A">
        <w:rPr>
          <w:rFonts w:ascii="Arial" w:hAnsi="Arial" w:cs="Arial"/>
          <w:b/>
        </w:rPr>
        <w:t>oveča</w:t>
      </w:r>
      <w:r w:rsidR="00034FBE" w:rsidRPr="00A4111A">
        <w:rPr>
          <w:rFonts w:ascii="Arial" w:hAnsi="Arial" w:cs="Arial"/>
          <w:b/>
        </w:rPr>
        <w:t>nje</w:t>
      </w:r>
      <w:r w:rsidR="00F531EC" w:rsidRPr="00A4111A">
        <w:rPr>
          <w:rFonts w:ascii="Arial" w:hAnsi="Arial" w:cs="Arial"/>
          <w:b/>
        </w:rPr>
        <w:t xml:space="preserve"> števil</w:t>
      </w:r>
      <w:r w:rsidR="004B59A8" w:rsidRPr="00A4111A">
        <w:rPr>
          <w:rFonts w:ascii="Arial" w:hAnsi="Arial" w:cs="Arial"/>
          <w:b/>
        </w:rPr>
        <w:t>a</w:t>
      </w:r>
      <w:r w:rsidR="00F531EC" w:rsidRPr="00A4111A">
        <w:rPr>
          <w:rFonts w:ascii="Arial" w:hAnsi="Arial" w:cs="Arial"/>
          <w:b/>
        </w:rPr>
        <w:t xml:space="preserve"> </w:t>
      </w:r>
      <w:r w:rsidR="000F15E4" w:rsidRPr="00A4111A">
        <w:rPr>
          <w:rFonts w:ascii="Arial" w:hAnsi="Arial" w:cs="Arial"/>
          <w:b/>
        </w:rPr>
        <w:t xml:space="preserve">okolij </w:t>
      </w:r>
      <w:r w:rsidR="00034FBE" w:rsidRPr="00A4111A">
        <w:rPr>
          <w:rFonts w:ascii="Arial" w:hAnsi="Arial" w:cs="Arial"/>
          <w:b/>
        </w:rPr>
        <w:t>brez tobačnega dima in povezanih izdelkov</w:t>
      </w:r>
      <w:r>
        <w:rPr>
          <w:rFonts w:ascii="Arial" w:hAnsi="Arial" w:cs="Arial"/>
          <w:b/>
        </w:rPr>
        <w:t>.</w:t>
      </w:r>
    </w:p>
    <w:p w14:paraId="0E56B37A" w14:textId="212DC1BA" w:rsidR="00034FBE" w:rsidRDefault="000F15E4" w:rsidP="00034FBE">
      <w:pPr>
        <w:rPr>
          <w:rFonts w:ascii="Arial" w:hAnsi="Arial" w:cs="Arial"/>
          <w:sz w:val="20"/>
          <w:szCs w:val="20"/>
        </w:rPr>
      </w:pPr>
      <w:r w:rsidRPr="001941ED">
        <w:rPr>
          <w:rFonts w:ascii="Arial" w:hAnsi="Arial" w:cs="Arial"/>
          <w:sz w:val="20"/>
          <w:szCs w:val="20"/>
        </w:rPr>
        <w:t>Gre za okolja</w:t>
      </w:r>
      <w:r w:rsidR="00034FBE" w:rsidRPr="001941ED">
        <w:rPr>
          <w:rFonts w:ascii="Arial" w:hAnsi="Arial" w:cs="Arial"/>
          <w:sz w:val="20"/>
          <w:szCs w:val="20"/>
        </w:rPr>
        <w:t>, kjer preživljajo prosti čas</w:t>
      </w:r>
      <w:r w:rsidR="008F28D3" w:rsidRPr="001941ED">
        <w:rPr>
          <w:rFonts w:ascii="Arial" w:hAnsi="Arial" w:cs="Arial"/>
          <w:sz w:val="20"/>
          <w:szCs w:val="20"/>
        </w:rPr>
        <w:t xml:space="preserve"> otroci in mladostniki</w:t>
      </w:r>
      <w:r w:rsidR="00F531EC" w:rsidRPr="001941ED">
        <w:rPr>
          <w:rFonts w:ascii="Arial" w:hAnsi="Arial" w:cs="Arial"/>
          <w:sz w:val="20"/>
          <w:szCs w:val="20"/>
        </w:rPr>
        <w:t xml:space="preserve"> (športne površine, parki, zabaviščni parki, otroška igrišča, </w:t>
      </w:r>
      <w:r w:rsidR="00034FBE" w:rsidRPr="001941ED">
        <w:rPr>
          <w:rFonts w:ascii="Arial" w:hAnsi="Arial" w:cs="Arial"/>
          <w:sz w:val="20"/>
          <w:szCs w:val="20"/>
        </w:rPr>
        <w:t xml:space="preserve">plaže idr.) </w:t>
      </w:r>
      <w:r w:rsidR="008F28D3" w:rsidRPr="001941ED">
        <w:rPr>
          <w:rFonts w:ascii="Arial" w:hAnsi="Arial" w:cs="Arial"/>
          <w:sz w:val="20"/>
          <w:szCs w:val="20"/>
        </w:rPr>
        <w:t xml:space="preserve">Kajenje </w:t>
      </w:r>
      <w:r w:rsidR="003A5CAD" w:rsidRPr="001941ED">
        <w:rPr>
          <w:rFonts w:ascii="Arial" w:hAnsi="Arial" w:cs="Arial"/>
          <w:sz w:val="20"/>
          <w:szCs w:val="20"/>
        </w:rPr>
        <w:t xml:space="preserve">naj se </w:t>
      </w:r>
      <w:r w:rsidR="008F28D3" w:rsidRPr="001941ED">
        <w:rPr>
          <w:rFonts w:ascii="Arial" w:hAnsi="Arial" w:cs="Arial"/>
          <w:sz w:val="20"/>
          <w:szCs w:val="20"/>
        </w:rPr>
        <w:t xml:space="preserve">omeji tudi pred </w:t>
      </w:r>
      <w:r w:rsidR="00034FBE" w:rsidRPr="001941ED">
        <w:rPr>
          <w:rFonts w:ascii="Arial" w:hAnsi="Arial" w:cs="Arial"/>
          <w:sz w:val="20"/>
          <w:szCs w:val="20"/>
        </w:rPr>
        <w:t xml:space="preserve">vhodi v javne prostore (prepoved uporabe v določeni oddaljenosti od vhodov), </w:t>
      </w:r>
      <w:r w:rsidR="00F531EC" w:rsidRPr="001941ED">
        <w:rPr>
          <w:rFonts w:ascii="Arial" w:hAnsi="Arial" w:cs="Arial"/>
          <w:sz w:val="20"/>
          <w:szCs w:val="20"/>
        </w:rPr>
        <w:t>na vrtovih lokalov</w:t>
      </w:r>
      <w:r w:rsidR="00034FBE" w:rsidRPr="001941ED">
        <w:rPr>
          <w:rFonts w:ascii="Arial" w:hAnsi="Arial" w:cs="Arial"/>
          <w:sz w:val="20"/>
          <w:szCs w:val="20"/>
        </w:rPr>
        <w:t xml:space="preserve"> oziroma</w:t>
      </w:r>
      <w:r w:rsidR="008F28D3" w:rsidRPr="001941ED">
        <w:rPr>
          <w:rFonts w:ascii="Arial" w:hAnsi="Arial" w:cs="Arial"/>
          <w:sz w:val="20"/>
          <w:szCs w:val="20"/>
        </w:rPr>
        <w:t xml:space="preserve"> na</w:t>
      </w:r>
      <w:r w:rsidR="00002998" w:rsidRPr="001941ED">
        <w:rPr>
          <w:rFonts w:ascii="Arial" w:hAnsi="Arial" w:cs="Arial"/>
          <w:sz w:val="20"/>
          <w:szCs w:val="20"/>
        </w:rPr>
        <w:t xml:space="preserve"> </w:t>
      </w:r>
      <w:r w:rsidR="00677D7C" w:rsidRPr="001941ED">
        <w:rPr>
          <w:rFonts w:ascii="Arial" w:hAnsi="Arial" w:cs="Arial"/>
          <w:sz w:val="20"/>
          <w:szCs w:val="20"/>
        </w:rPr>
        <w:t>odprtih delih lokalov</w:t>
      </w:r>
      <w:r w:rsidR="00034FBE" w:rsidRPr="001941ED">
        <w:rPr>
          <w:rFonts w:ascii="Arial" w:hAnsi="Arial" w:cs="Arial"/>
          <w:sz w:val="20"/>
          <w:szCs w:val="20"/>
        </w:rPr>
        <w:t>, na</w:t>
      </w:r>
      <w:r w:rsidR="00F531EC" w:rsidRPr="001941ED">
        <w:rPr>
          <w:rFonts w:ascii="Arial" w:hAnsi="Arial" w:cs="Arial"/>
          <w:sz w:val="20"/>
          <w:szCs w:val="20"/>
        </w:rPr>
        <w:t xml:space="preserve"> postajališč</w:t>
      </w:r>
      <w:r w:rsidR="00034FBE" w:rsidRPr="001941ED">
        <w:rPr>
          <w:rFonts w:ascii="Arial" w:hAnsi="Arial" w:cs="Arial"/>
          <w:sz w:val="20"/>
          <w:szCs w:val="20"/>
        </w:rPr>
        <w:t>ih</w:t>
      </w:r>
      <w:r w:rsidR="00F531EC" w:rsidRPr="001941ED">
        <w:rPr>
          <w:rFonts w:ascii="Arial" w:hAnsi="Arial" w:cs="Arial"/>
          <w:sz w:val="20"/>
          <w:szCs w:val="20"/>
        </w:rPr>
        <w:t xml:space="preserve"> avtobusov, taksijev</w:t>
      </w:r>
      <w:r w:rsidR="003A5CAD" w:rsidRPr="001941ED">
        <w:rPr>
          <w:rFonts w:ascii="Arial" w:hAnsi="Arial" w:cs="Arial"/>
          <w:sz w:val="20"/>
          <w:szCs w:val="20"/>
        </w:rPr>
        <w:t xml:space="preserve"> </w:t>
      </w:r>
      <w:r w:rsidR="00361301">
        <w:rPr>
          <w:rFonts w:ascii="Arial" w:hAnsi="Arial" w:cs="Arial"/>
          <w:sz w:val="20"/>
          <w:szCs w:val="20"/>
        </w:rPr>
        <w:t>in</w:t>
      </w:r>
      <w:r w:rsidR="003A5CAD" w:rsidRPr="001941ED">
        <w:rPr>
          <w:rFonts w:ascii="Arial" w:hAnsi="Arial" w:cs="Arial"/>
          <w:sz w:val="20"/>
          <w:szCs w:val="20"/>
        </w:rPr>
        <w:t xml:space="preserve"> na </w:t>
      </w:r>
      <w:r w:rsidR="00002998" w:rsidRPr="001941ED">
        <w:rPr>
          <w:rFonts w:ascii="Arial" w:hAnsi="Arial" w:cs="Arial"/>
          <w:sz w:val="20"/>
          <w:szCs w:val="20"/>
        </w:rPr>
        <w:t>funkcionaln</w:t>
      </w:r>
      <w:r w:rsidR="003A5CAD" w:rsidRPr="001941ED">
        <w:rPr>
          <w:rFonts w:ascii="Arial" w:hAnsi="Arial" w:cs="Arial"/>
          <w:sz w:val="20"/>
          <w:szCs w:val="20"/>
        </w:rPr>
        <w:t>ih</w:t>
      </w:r>
      <w:r w:rsidR="00697F69" w:rsidRPr="001941ED">
        <w:rPr>
          <w:rFonts w:ascii="Arial" w:hAnsi="Arial" w:cs="Arial"/>
          <w:sz w:val="20"/>
          <w:szCs w:val="20"/>
        </w:rPr>
        <w:t xml:space="preserve"> zemljišč</w:t>
      </w:r>
      <w:r w:rsidR="003A5CAD" w:rsidRPr="001941ED">
        <w:rPr>
          <w:rFonts w:ascii="Arial" w:hAnsi="Arial" w:cs="Arial"/>
          <w:sz w:val="20"/>
          <w:szCs w:val="20"/>
        </w:rPr>
        <w:t>ih</w:t>
      </w:r>
      <w:r w:rsidR="00697F69" w:rsidRPr="001941ED">
        <w:rPr>
          <w:rFonts w:ascii="Arial" w:hAnsi="Arial" w:cs="Arial"/>
          <w:sz w:val="20"/>
          <w:szCs w:val="20"/>
        </w:rPr>
        <w:t xml:space="preserve"> blizu vhoda v zgradbe, kjer se opravlja dejavnost vzgoje, izobraževanja ali zdravstvena dejavnost</w:t>
      </w:r>
      <w:r w:rsidR="003A5CAD" w:rsidRPr="001941ED">
        <w:rPr>
          <w:rFonts w:ascii="Arial" w:hAnsi="Arial" w:cs="Arial"/>
          <w:sz w:val="20"/>
          <w:szCs w:val="20"/>
        </w:rPr>
        <w:t>.</w:t>
      </w:r>
      <w:r w:rsidR="00697F69" w:rsidRPr="001941ED">
        <w:rPr>
          <w:rFonts w:ascii="Arial" w:hAnsi="Arial" w:cs="Arial"/>
          <w:sz w:val="20"/>
          <w:szCs w:val="20"/>
        </w:rPr>
        <w:t xml:space="preserve"> </w:t>
      </w:r>
      <w:r w:rsidR="00034FBE" w:rsidRPr="001941ED">
        <w:rPr>
          <w:rFonts w:ascii="Arial" w:hAnsi="Arial" w:cs="Arial"/>
          <w:sz w:val="20"/>
          <w:szCs w:val="20"/>
        </w:rPr>
        <w:t>Lokalne skupnosti imajo</w:t>
      </w:r>
      <w:r w:rsidR="008F28D3" w:rsidRPr="001941ED">
        <w:rPr>
          <w:rFonts w:ascii="Arial" w:hAnsi="Arial" w:cs="Arial"/>
          <w:sz w:val="20"/>
          <w:szCs w:val="20"/>
        </w:rPr>
        <w:t xml:space="preserve"> lahko</w:t>
      </w:r>
      <w:r w:rsidR="00034FBE" w:rsidRPr="001941ED">
        <w:rPr>
          <w:rFonts w:ascii="Arial" w:hAnsi="Arial" w:cs="Arial"/>
          <w:sz w:val="20"/>
          <w:szCs w:val="20"/>
        </w:rPr>
        <w:t xml:space="preserve"> pomembno vlogo pri določanju takih </w:t>
      </w:r>
      <w:r w:rsidR="008F28D3" w:rsidRPr="001941ED">
        <w:rPr>
          <w:rFonts w:ascii="Arial" w:hAnsi="Arial" w:cs="Arial"/>
          <w:sz w:val="20"/>
          <w:szCs w:val="20"/>
        </w:rPr>
        <w:t xml:space="preserve">okolij v občinskih odlokih.  </w:t>
      </w:r>
    </w:p>
    <w:p w14:paraId="1F5AA524" w14:textId="77777777" w:rsidR="006B007C" w:rsidRDefault="006B007C" w:rsidP="00034FBE">
      <w:pPr>
        <w:rPr>
          <w:rFonts w:ascii="Arial" w:hAnsi="Arial" w:cs="Arial"/>
          <w:sz w:val="20"/>
          <w:szCs w:val="20"/>
        </w:rPr>
      </w:pPr>
    </w:p>
    <w:p w14:paraId="669F8292" w14:textId="2EBAB22D" w:rsidR="00C17E90" w:rsidRDefault="00C17E90" w:rsidP="00C17E90">
      <w:pPr>
        <w:rPr>
          <w:rFonts w:ascii="Arial" w:hAnsi="Arial" w:cs="Arial"/>
          <w:sz w:val="20"/>
          <w:szCs w:val="20"/>
        </w:rPr>
      </w:pPr>
      <w:r>
        <w:rPr>
          <w:rFonts w:ascii="Arial" w:hAnsi="Arial" w:cs="Arial"/>
          <w:sz w:val="20"/>
          <w:szCs w:val="20"/>
        </w:rPr>
        <w:t>NOSILEC: M</w:t>
      </w:r>
      <w:r w:rsidR="006B007C">
        <w:rPr>
          <w:rFonts w:ascii="Arial" w:hAnsi="Arial" w:cs="Arial"/>
          <w:sz w:val="20"/>
          <w:szCs w:val="20"/>
        </w:rPr>
        <w:t>inistrstvo za zdravje</w:t>
      </w:r>
    </w:p>
    <w:p w14:paraId="2F2FF6CF" w14:textId="0125A04C" w:rsidR="0042332D" w:rsidRPr="00A4111A" w:rsidRDefault="00C17E90" w:rsidP="00034FBE">
      <w:pPr>
        <w:rPr>
          <w:rFonts w:ascii="Arial" w:hAnsi="Arial" w:cs="Arial"/>
        </w:rPr>
      </w:pPr>
      <w:r>
        <w:rPr>
          <w:rFonts w:ascii="Arial" w:hAnsi="Arial" w:cs="Arial"/>
          <w:sz w:val="20"/>
          <w:szCs w:val="20"/>
        </w:rPr>
        <w:t xml:space="preserve">SODELUJOČI: </w:t>
      </w:r>
      <w:r w:rsidR="006B007C">
        <w:rPr>
          <w:rFonts w:ascii="Arial" w:hAnsi="Arial" w:cs="Arial"/>
          <w:sz w:val="20"/>
          <w:szCs w:val="20"/>
        </w:rPr>
        <w:t>Nacionalni inštitut za javno zdravje</w:t>
      </w:r>
      <w:r w:rsidR="00394682">
        <w:rPr>
          <w:rFonts w:ascii="Arial" w:hAnsi="Arial" w:cs="Arial"/>
          <w:sz w:val="20"/>
          <w:szCs w:val="20"/>
        </w:rPr>
        <w:t xml:space="preserve">, </w:t>
      </w:r>
      <w:r w:rsidR="006B007C">
        <w:rPr>
          <w:rFonts w:ascii="Arial" w:hAnsi="Arial" w:cs="Arial"/>
          <w:sz w:val="20"/>
          <w:szCs w:val="20"/>
        </w:rPr>
        <w:t xml:space="preserve">lokalna skupnost, inšpekcijski in drugi nadzorni organi, nevladne organizacije, ki delujejo na področju in v korist javnega zdravja  </w:t>
      </w:r>
    </w:p>
    <w:p w14:paraId="12BE8925" w14:textId="77777777" w:rsidR="003A5CAD" w:rsidRPr="00A4111A" w:rsidRDefault="003A5CAD" w:rsidP="00C85D52">
      <w:pPr>
        <w:rPr>
          <w:rFonts w:ascii="Arial" w:hAnsi="Arial" w:cs="Arial"/>
        </w:rPr>
      </w:pPr>
    </w:p>
    <w:p w14:paraId="32A01035" w14:textId="736DB164" w:rsidR="00C85D52" w:rsidRPr="007B33C1" w:rsidRDefault="00361301" w:rsidP="009A6ED6">
      <w:pPr>
        <w:pStyle w:val="Odstavekseznama"/>
        <w:numPr>
          <w:ilvl w:val="0"/>
          <w:numId w:val="8"/>
        </w:numPr>
        <w:rPr>
          <w:rFonts w:ascii="Arial" w:hAnsi="Arial" w:cs="Arial"/>
        </w:rPr>
      </w:pPr>
      <w:r>
        <w:rPr>
          <w:rFonts w:ascii="Arial" w:hAnsi="Arial" w:cs="Arial"/>
          <w:b/>
        </w:rPr>
        <w:t>P</w:t>
      </w:r>
      <w:r w:rsidR="00F531EC" w:rsidRPr="007B33C1">
        <w:rPr>
          <w:rFonts w:ascii="Arial" w:hAnsi="Arial" w:cs="Arial"/>
          <w:b/>
        </w:rPr>
        <w:t xml:space="preserve">repoved kajenja v </w:t>
      </w:r>
      <w:r w:rsidR="006A050E" w:rsidRPr="007B33C1">
        <w:rPr>
          <w:rFonts w:ascii="Arial" w:hAnsi="Arial" w:cs="Arial"/>
          <w:b/>
        </w:rPr>
        <w:t>vseh prevoznih sredstvih</w:t>
      </w:r>
      <w:r w:rsidR="00F531EC" w:rsidRPr="007B33C1">
        <w:rPr>
          <w:rFonts w:ascii="Arial" w:hAnsi="Arial" w:cs="Arial"/>
          <w:b/>
        </w:rPr>
        <w:t xml:space="preserve"> po vzoru prepovedi uporabe mobilnih telefonov</w:t>
      </w:r>
      <w:r>
        <w:rPr>
          <w:rFonts w:ascii="Arial" w:hAnsi="Arial" w:cs="Arial"/>
          <w:b/>
        </w:rPr>
        <w:t>.</w:t>
      </w:r>
      <w:r w:rsidR="00F531EC" w:rsidRPr="007B33C1">
        <w:rPr>
          <w:rFonts w:ascii="Arial" w:hAnsi="Arial" w:cs="Arial"/>
          <w:b/>
        </w:rPr>
        <w:t xml:space="preserve"> </w:t>
      </w:r>
    </w:p>
    <w:p w14:paraId="419A8AD5" w14:textId="3EAB8BEB" w:rsidR="00756232" w:rsidRDefault="006A050E" w:rsidP="00C85D52">
      <w:pPr>
        <w:rPr>
          <w:rFonts w:ascii="Arial" w:hAnsi="Arial" w:cs="Arial"/>
          <w:sz w:val="20"/>
          <w:szCs w:val="20"/>
        </w:rPr>
      </w:pPr>
      <w:bookmarkStart w:id="164" w:name="_Hlk64023634"/>
      <w:r w:rsidRPr="001941ED">
        <w:rPr>
          <w:rFonts w:ascii="Arial" w:hAnsi="Arial" w:cs="Arial"/>
          <w:sz w:val="20"/>
          <w:szCs w:val="20"/>
        </w:rPr>
        <w:t>Poleg zmanjševanja</w:t>
      </w:r>
      <w:r w:rsidR="00A463E6">
        <w:rPr>
          <w:rFonts w:ascii="Arial" w:hAnsi="Arial" w:cs="Arial"/>
          <w:sz w:val="20"/>
          <w:szCs w:val="20"/>
        </w:rPr>
        <w:t xml:space="preserve"> izpostavljenosti tobačnemu dimu</w:t>
      </w:r>
      <w:r w:rsidRPr="001941ED">
        <w:rPr>
          <w:rFonts w:ascii="Arial" w:hAnsi="Arial" w:cs="Arial"/>
          <w:sz w:val="20"/>
          <w:szCs w:val="20"/>
        </w:rPr>
        <w:t xml:space="preserve"> v prevoznih sredstvih je cilj tega ukrepa </w:t>
      </w:r>
      <w:r w:rsidR="00F531EC" w:rsidRPr="001941ED">
        <w:rPr>
          <w:rFonts w:ascii="Arial" w:hAnsi="Arial" w:cs="Arial"/>
          <w:sz w:val="20"/>
          <w:szCs w:val="20"/>
        </w:rPr>
        <w:t xml:space="preserve">povečanje varnosti </w:t>
      </w:r>
      <w:r w:rsidRPr="001941ED">
        <w:rPr>
          <w:rFonts w:ascii="Arial" w:hAnsi="Arial" w:cs="Arial"/>
          <w:sz w:val="20"/>
          <w:szCs w:val="20"/>
        </w:rPr>
        <w:t xml:space="preserve">v </w:t>
      </w:r>
      <w:r w:rsidR="008D1751">
        <w:rPr>
          <w:rFonts w:ascii="Arial" w:hAnsi="Arial" w:cs="Arial"/>
          <w:sz w:val="20"/>
          <w:szCs w:val="20"/>
        </w:rPr>
        <w:t xml:space="preserve">cestnem </w:t>
      </w:r>
      <w:r w:rsidRPr="001941ED">
        <w:rPr>
          <w:rFonts w:ascii="Arial" w:hAnsi="Arial" w:cs="Arial"/>
          <w:sz w:val="20"/>
          <w:szCs w:val="20"/>
        </w:rPr>
        <w:t>prometu.</w:t>
      </w:r>
      <w:r w:rsidR="00D71D38">
        <w:rPr>
          <w:rFonts w:ascii="Arial" w:hAnsi="Arial" w:cs="Arial"/>
          <w:sz w:val="20"/>
          <w:szCs w:val="20"/>
        </w:rPr>
        <w:t xml:space="preserve"> Ukrep vključuje prepoved uporabe tobaka, tobačnih izdelkov, povezanih izdelkov in tudi novih nikotinskih izdelkov</w:t>
      </w:r>
      <w:r w:rsidR="0020521F">
        <w:rPr>
          <w:rFonts w:ascii="Arial" w:hAnsi="Arial" w:cs="Arial"/>
          <w:sz w:val="20"/>
          <w:szCs w:val="20"/>
        </w:rPr>
        <w:t>, ki z uporabo lahko škod</w:t>
      </w:r>
      <w:r w:rsidR="004D1204">
        <w:rPr>
          <w:rFonts w:ascii="Arial" w:hAnsi="Arial" w:cs="Arial"/>
          <w:sz w:val="20"/>
          <w:szCs w:val="20"/>
        </w:rPr>
        <w:t>ijo</w:t>
      </w:r>
      <w:r w:rsidR="0020521F">
        <w:rPr>
          <w:rFonts w:ascii="Arial" w:hAnsi="Arial" w:cs="Arial"/>
          <w:sz w:val="20"/>
          <w:szCs w:val="20"/>
        </w:rPr>
        <w:t xml:space="preserve"> zdravju oseb</w:t>
      </w:r>
      <w:r w:rsidR="00590941">
        <w:rPr>
          <w:rFonts w:ascii="Arial" w:hAnsi="Arial" w:cs="Arial"/>
          <w:sz w:val="20"/>
          <w:szCs w:val="20"/>
        </w:rPr>
        <w:t>,</w:t>
      </w:r>
      <w:r w:rsidR="0020521F">
        <w:rPr>
          <w:rFonts w:ascii="Arial" w:hAnsi="Arial" w:cs="Arial"/>
          <w:sz w:val="20"/>
          <w:szCs w:val="20"/>
        </w:rPr>
        <w:t xml:space="preserve"> v prevoznem sredstvu (npr.</w:t>
      </w:r>
      <w:r w:rsidR="00A463E6">
        <w:rPr>
          <w:rFonts w:ascii="Arial" w:hAnsi="Arial" w:cs="Arial"/>
          <w:sz w:val="20"/>
          <w:szCs w:val="20"/>
        </w:rPr>
        <w:t xml:space="preserve"> zaradi izpostavljenosti tobačnemu dimu</w:t>
      </w:r>
      <w:r w:rsidR="0020521F">
        <w:rPr>
          <w:rFonts w:ascii="Arial" w:hAnsi="Arial" w:cs="Arial"/>
          <w:sz w:val="20"/>
          <w:szCs w:val="20"/>
        </w:rPr>
        <w:t xml:space="preserve">) oz. lahko zaradi uporabe prispevajo k zmanjšanju varnosti v cestnem prometu. </w:t>
      </w:r>
    </w:p>
    <w:p w14:paraId="49B0CB2C" w14:textId="77777777" w:rsidR="006B007C" w:rsidRDefault="006B007C" w:rsidP="00C85D52">
      <w:pPr>
        <w:rPr>
          <w:rFonts w:ascii="Arial" w:hAnsi="Arial" w:cs="Arial"/>
          <w:sz w:val="20"/>
          <w:szCs w:val="20"/>
        </w:rPr>
      </w:pPr>
    </w:p>
    <w:bookmarkEnd w:id="164"/>
    <w:p w14:paraId="189EA102" w14:textId="1D850124" w:rsidR="00C17E90" w:rsidRDefault="00C17E90" w:rsidP="00C17E90">
      <w:pPr>
        <w:rPr>
          <w:rFonts w:ascii="Arial" w:hAnsi="Arial" w:cs="Arial"/>
          <w:sz w:val="20"/>
          <w:szCs w:val="20"/>
        </w:rPr>
      </w:pPr>
      <w:r>
        <w:rPr>
          <w:rFonts w:ascii="Arial" w:hAnsi="Arial" w:cs="Arial"/>
          <w:sz w:val="20"/>
          <w:szCs w:val="20"/>
        </w:rPr>
        <w:t>NOSILC</w:t>
      </w:r>
      <w:r w:rsidR="00590941">
        <w:rPr>
          <w:rFonts w:ascii="Arial" w:hAnsi="Arial" w:cs="Arial"/>
          <w:sz w:val="20"/>
          <w:szCs w:val="20"/>
        </w:rPr>
        <w:t>A</w:t>
      </w:r>
      <w:r>
        <w:rPr>
          <w:rFonts w:ascii="Arial" w:hAnsi="Arial" w:cs="Arial"/>
          <w:sz w:val="20"/>
          <w:szCs w:val="20"/>
        </w:rPr>
        <w:t>:</w:t>
      </w:r>
      <w:r w:rsidR="008B59F8">
        <w:rPr>
          <w:rFonts w:ascii="Arial" w:hAnsi="Arial" w:cs="Arial"/>
          <w:sz w:val="20"/>
          <w:szCs w:val="20"/>
        </w:rPr>
        <w:t xml:space="preserve"> </w:t>
      </w:r>
      <w:r w:rsidR="006B007C">
        <w:rPr>
          <w:rFonts w:ascii="Arial" w:hAnsi="Arial" w:cs="Arial"/>
          <w:sz w:val="20"/>
          <w:szCs w:val="20"/>
        </w:rPr>
        <w:t>Ministrstvo za infrastrukturo</w:t>
      </w:r>
      <w:r w:rsidR="008B59F8">
        <w:rPr>
          <w:rFonts w:ascii="Arial" w:hAnsi="Arial" w:cs="Arial"/>
          <w:sz w:val="20"/>
          <w:szCs w:val="20"/>
        </w:rPr>
        <w:t xml:space="preserve">, </w:t>
      </w:r>
      <w:r w:rsidR="008B59F8" w:rsidRPr="008B59F8">
        <w:rPr>
          <w:rFonts w:ascii="Arial" w:hAnsi="Arial" w:cs="Arial"/>
          <w:sz w:val="20"/>
          <w:szCs w:val="20"/>
        </w:rPr>
        <w:t>Ministrstvo za zdravje</w:t>
      </w:r>
    </w:p>
    <w:p w14:paraId="7866BE47" w14:textId="466A752A" w:rsidR="00C17E90" w:rsidRPr="00C17E90" w:rsidRDefault="00C17E90" w:rsidP="00C85D52">
      <w:pPr>
        <w:rPr>
          <w:rFonts w:ascii="Arial" w:hAnsi="Arial" w:cs="Arial"/>
        </w:rPr>
      </w:pPr>
      <w:r>
        <w:rPr>
          <w:rFonts w:ascii="Arial" w:hAnsi="Arial" w:cs="Arial"/>
          <w:sz w:val="20"/>
          <w:szCs w:val="20"/>
        </w:rPr>
        <w:t>SODELUJOČI</w:t>
      </w:r>
      <w:r w:rsidR="00394682">
        <w:rPr>
          <w:rFonts w:ascii="Arial" w:hAnsi="Arial" w:cs="Arial"/>
          <w:sz w:val="20"/>
          <w:szCs w:val="20"/>
        </w:rPr>
        <w:t xml:space="preserve">: </w:t>
      </w:r>
      <w:r w:rsidR="006B007C">
        <w:rPr>
          <w:rFonts w:ascii="Arial" w:hAnsi="Arial" w:cs="Arial"/>
          <w:sz w:val="20"/>
          <w:szCs w:val="20"/>
        </w:rPr>
        <w:t>Javna agencija Republike Slovenije za varnost prometa</w:t>
      </w:r>
      <w:r w:rsidR="00394682">
        <w:rPr>
          <w:rFonts w:ascii="Arial" w:hAnsi="Arial" w:cs="Arial"/>
          <w:sz w:val="20"/>
          <w:szCs w:val="20"/>
        </w:rPr>
        <w:t xml:space="preserve">, </w:t>
      </w:r>
      <w:r w:rsidR="006B007C">
        <w:rPr>
          <w:rFonts w:ascii="Arial" w:hAnsi="Arial" w:cs="Arial"/>
          <w:sz w:val="20"/>
          <w:szCs w:val="20"/>
        </w:rPr>
        <w:t>Nacionalni inštitut za javno zdravje</w:t>
      </w:r>
      <w:r w:rsidR="00394682">
        <w:rPr>
          <w:rFonts w:ascii="Arial" w:hAnsi="Arial" w:cs="Arial"/>
          <w:sz w:val="20"/>
          <w:szCs w:val="20"/>
        </w:rPr>
        <w:t xml:space="preserve">, </w:t>
      </w:r>
      <w:r w:rsidR="006B007C">
        <w:rPr>
          <w:rFonts w:ascii="Arial" w:hAnsi="Arial" w:cs="Arial"/>
          <w:sz w:val="20"/>
          <w:szCs w:val="20"/>
        </w:rPr>
        <w:t xml:space="preserve">nevladne organizacije, ki delujejo na področju in v korist javnega zdravja  </w:t>
      </w:r>
    </w:p>
    <w:p w14:paraId="60CCF574" w14:textId="77777777" w:rsidR="0042332D" w:rsidRPr="00A4111A" w:rsidRDefault="0042332D" w:rsidP="00C85D52">
      <w:pPr>
        <w:rPr>
          <w:rFonts w:ascii="Arial" w:hAnsi="Arial" w:cs="Arial"/>
        </w:rPr>
      </w:pPr>
    </w:p>
    <w:p w14:paraId="31F14872" w14:textId="1289746F" w:rsidR="00BE4D2A" w:rsidRPr="00A4111A" w:rsidRDefault="00590941" w:rsidP="009A6ED6">
      <w:pPr>
        <w:pStyle w:val="Odstavekseznama"/>
        <w:numPr>
          <w:ilvl w:val="0"/>
          <w:numId w:val="6"/>
        </w:numPr>
        <w:rPr>
          <w:rFonts w:ascii="Arial" w:hAnsi="Arial" w:cs="Arial"/>
          <w:b/>
        </w:rPr>
      </w:pPr>
      <w:bookmarkStart w:id="165" w:name="_Toc536703903"/>
      <w:r>
        <w:rPr>
          <w:rFonts w:ascii="Arial" w:hAnsi="Arial" w:cs="Arial"/>
          <w:b/>
        </w:rPr>
        <w:t>N</w:t>
      </w:r>
      <w:r w:rsidR="002C3E74" w:rsidRPr="00A4111A">
        <w:rPr>
          <w:rFonts w:ascii="Arial" w:hAnsi="Arial" w:cs="Arial"/>
          <w:b/>
        </w:rPr>
        <w:t xml:space="preserve">adaljevanje obstoječe in razširitev </w:t>
      </w:r>
      <w:r w:rsidR="00BE4D2A" w:rsidRPr="00A4111A">
        <w:rPr>
          <w:rFonts w:ascii="Arial" w:hAnsi="Arial" w:cs="Arial"/>
          <w:b/>
        </w:rPr>
        <w:t xml:space="preserve">medijske kampanje o </w:t>
      </w:r>
      <w:r w:rsidR="00F531EC" w:rsidRPr="00A4111A">
        <w:rPr>
          <w:rFonts w:ascii="Arial" w:hAnsi="Arial" w:cs="Arial"/>
          <w:b/>
        </w:rPr>
        <w:t>škodljivosti</w:t>
      </w:r>
      <w:r w:rsidR="00A463E6">
        <w:rPr>
          <w:rFonts w:ascii="Arial" w:hAnsi="Arial" w:cs="Arial"/>
          <w:b/>
        </w:rPr>
        <w:t xml:space="preserve"> </w:t>
      </w:r>
      <w:r w:rsidR="00A463E6" w:rsidRPr="00F078A2">
        <w:rPr>
          <w:rFonts w:ascii="Arial" w:hAnsi="Arial" w:cs="Arial"/>
          <w:b/>
        </w:rPr>
        <w:t>izpostavljenosti tobačnemu dimu</w:t>
      </w:r>
      <w:r w:rsidR="00F531EC" w:rsidRPr="00A4111A">
        <w:rPr>
          <w:rFonts w:ascii="Arial" w:hAnsi="Arial" w:cs="Arial"/>
          <w:b/>
        </w:rPr>
        <w:t xml:space="preserve"> in o potrebi</w:t>
      </w:r>
      <w:r w:rsidR="00BE4D2A" w:rsidRPr="00A4111A">
        <w:rPr>
          <w:rFonts w:ascii="Arial" w:hAnsi="Arial" w:cs="Arial"/>
          <w:b/>
        </w:rPr>
        <w:t xml:space="preserve"> po</w:t>
      </w:r>
      <w:r w:rsidR="00F531EC" w:rsidRPr="00A4111A">
        <w:rPr>
          <w:rFonts w:ascii="Arial" w:hAnsi="Arial" w:cs="Arial"/>
          <w:b/>
        </w:rPr>
        <w:t xml:space="preserve"> zaščiti predvsem otrok</w:t>
      </w:r>
      <w:r w:rsidR="00BE4D2A" w:rsidRPr="00A4111A">
        <w:rPr>
          <w:rFonts w:ascii="Arial" w:hAnsi="Arial" w:cs="Arial"/>
          <w:b/>
        </w:rPr>
        <w:t xml:space="preserve"> in nosečnic</w:t>
      </w:r>
      <w:bookmarkEnd w:id="165"/>
      <w:r>
        <w:rPr>
          <w:rFonts w:ascii="Arial" w:hAnsi="Arial" w:cs="Arial"/>
          <w:b/>
        </w:rPr>
        <w:t>.</w:t>
      </w:r>
    </w:p>
    <w:p w14:paraId="10750712" w14:textId="2F7825DF" w:rsidR="00BE4D2A" w:rsidRDefault="006B5F15" w:rsidP="00144BFD">
      <w:pPr>
        <w:rPr>
          <w:rFonts w:ascii="Arial" w:hAnsi="Arial" w:cs="Arial"/>
          <w:sz w:val="20"/>
          <w:szCs w:val="20"/>
        </w:rPr>
      </w:pPr>
      <w:r w:rsidRPr="001941ED">
        <w:rPr>
          <w:rFonts w:ascii="Arial" w:hAnsi="Arial" w:cs="Arial"/>
          <w:sz w:val="20"/>
          <w:szCs w:val="20"/>
        </w:rPr>
        <w:t>Kampanja za ozaveščanje o nevarnostih</w:t>
      </w:r>
      <w:r w:rsidR="00A463E6">
        <w:rPr>
          <w:rFonts w:ascii="Arial" w:hAnsi="Arial" w:cs="Arial"/>
          <w:sz w:val="20"/>
          <w:szCs w:val="20"/>
        </w:rPr>
        <w:t xml:space="preserve"> izpostavljenosti tobačnemu dimu</w:t>
      </w:r>
      <w:r w:rsidRPr="001941ED">
        <w:rPr>
          <w:rFonts w:ascii="Arial" w:hAnsi="Arial" w:cs="Arial"/>
          <w:sz w:val="20"/>
          <w:szCs w:val="20"/>
        </w:rPr>
        <w:t xml:space="preserve"> je pomemben ukrep v podporo vsem drugim ukrepom nadzora nad tobakom. Same </w:t>
      </w:r>
      <w:r w:rsidR="001941ED" w:rsidRPr="001941ED">
        <w:rPr>
          <w:rFonts w:ascii="Arial" w:hAnsi="Arial" w:cs="Arial"/>
          <w:sz w:val="20"/>
          <w:szCs w:val="20"/>
        </w:rPr>
        <w:t>po</w:t>
      </w:r>
      <w:r w:rsidRPr="001941ED">
        <w:rPr>
          <w:rFonts w:ascii="Arial" w:hAnsi="Arial" w:cs="Arial"/>
          <w:sz w:val="20"/>
          <w:szCs w:val="20"/>
        </w:rPr>
        <w:t xml:space="preserve"> sebi </w:t>
      </w:r>
      <w:r w:rsidR="00590941">
        <w:rPr>
          <w:rFonts w:ascii="Arial" w:hAnsi="Arial" w:cs="Arial"/>
          <w:sz w:val="20"/>
          <w:szCs w:val="20"/>
        </w:rPr>
        <w:t xml:space="preserve">pa </w:t>
      </w:r>
      <w:r w:rsidRPr="001941ED">
        <w:rPr>
          <w:rFonts w:ascii="Arial" w:hAnsi="Arial" w:cs="Arial"/>
          <w:sz w:val="20"/>
          <w:szCs w:val="20"/>
        </w:rPr>
        <w:t xml:space="preserve">te kampanje nimajo dolgoročnih učinkov. </w:t>
      </w:r>
    </w:p>
    <w:p w14:paraId="757CBE9F" w14:textId="77777777" w:rsidR="006B007C" w:rsidRDefault="006B007C" w:rsidP="00144BFD">
      <w:pPr>
        <w:rPr>
          <w:rFonts w:ascii="Arial" w:hAnsi="Arial" w:cs="Arial"/>
          <w:sz w:val="20"/>
          <w:szCs w:val="20"/>
        </w:rPr>
      </w:pPr>
    </w:p>
    <w:p w14:paraId="39AC3193" w14:textId="6FC01325" w:rsidR="00C17E90" w:rsidRDefault="00C17E90" w:rsidP="00C17E90">
      <w:pPr>
        <w:rPr>
          <w:rFonts w:ascii="Arial" w:hAnsi="Arial" w:cs="Arial"/>
          <w:sz w:val="20"/>
          <w:szCs w:val="20"/>
        </w:rPr>
      </w:pPr>
      <w:r>
        <w:rPr>
          <w:rFonts w:ascii="Arial" w:hAnsi="Arial" w:cs="Arial"/>
          <w:sz w:val="20"/>
          <w:szCs w:val="20"/>
        </w:rPr>
        <w:t xml:space="preserve">NOSILEC: </w:t>
      </w:r>
      <w:r w:rsidR="006B007C">
        <w:rPr>
          <w:rFonts w:ascii="Arial" w:hAnsi="Arial" w:cs="Arial"/>
          <w:sz w:val="20"/>
          <w:szCs w:val="20"/>
        </w:rPr>
        <w:t xml:space="preserve">Ministrstvo za zdravje </w:t>
      </w:r>
    </w:p>
    <w:p w14:paraId="749D0637" w14:textId="2585EA01" w:rsidR="006B5F15" w:rsidRDefault="00C17E90" w:rsidP="000509D7">
      <w:pPr>
        <w:rPr>
          <w:rFonts w:ascii="Arial" w:hAnsi="Arial" w:cs="Arial"/>
          <w:sz w:val="20"/>
          <w:szCs w:val="20"/>
        </w:rPr>
      </w:pPr>
      <w:r>
        <w:rPr>
          <w:rFonts w:ascii="Arial" w:hAnsi="Arial" w:cs="Arial"/>
          <w:sz w:val="20"/>
          <w:szCs w:val="20"/>
        </w:rPr>
        <w:t xml:space="preserve">SODELUJOČI: </w:t>
      </w:r>
      <w:r w:rsidR="006B007C">
        <w:rPr>
          <w:rFonts w:ascii="Arial" w:hAnsi="Arial" w:cs="Arial"/>
          <w:sz w:val="20"/>
          <w:szCs w:val="20"/>
        </w:rPr>
        <w:t xml:space="preserve">Nacionalni inštitut za javno zdravje, inšpekcijski in drugi nadzorni organi, nevladne organizacije, ki delujejo na področju in v korist javnega zdravja  </w:t>
      </w:r>
    </w:p>
    <w:p w14:paraId="1D6EF53E" w14:textId="77777777" w:rsidR="000509D7" w:rsidRPr="000509D7" w:rsidRDefault="000509D7" w:rsidP="000509D7">
      <w:pPr>
        <w:rPr>
          <w:rFonts w:ascii="Arial" w:hAnsi="Arial" w:cs="Arial"/>
        </w:rPr>
      </w:pPr>
    </w:p>
    <w:p w14:paraId="47047387" w14:textId="22E075A8" w:rsidR="00BE4D2A" w:rsidRPr="00A4111A" w:rsidRDefault="00EF3944" w:rsidP="009A6ED6">
      <w:pPr>
        <w:pStyle w:val="Odstavekseznama"/>
        <w:numPr>
          <w:ilvl w:val="0"/>
          <w:numId w:val="6"/>
        </w:numPr>
        <w:rPr>
          <w:rFonts w:ascii="Arial" w:hAnsi="Arial" w:cs="Arial"/>
        </w:rPr>
      </w:pPr>
      <w:r>
        <w:rPr>
          <w:rFonts w:ascii="Arial" w:hAnsi="Arial" w:cs="Arial"/>
          <w:b/>
        </w:rPr>
        <w:lastRenderedPageBreak/>
        <w:t>U</w:t>
      </w:r>
      <w:r w:rsidR="00BE4D2A" w:rsidRPr="00A4111A">
        <w:rPr>
          <w:rFonts w:ascii="Arial" w:hAnsi="Arial" w:cs="Arial"/>
          <w:b/>
        </w:rPr>
        <w:t xml:space="preserve">sposabljanje zdravstvenih delavcev za rutinsko preverjanje </w:t>
      </w:r>
      <w:r w:rsidR="00A463E6">
        <w:rPr>
          <w:rFonts w:ascii="Arial" w:hAnsi="Arial" w:cs="Arial"/>
          <w:b/>
        </w:rPr>
        <w:t xml:space="preserve">izpostavljenosti tobačnemu dimu </w:t>
      </w:r>
      <w:r w:rsidR="00BE4D2A" w:rsidRPr="00A4111A">
        <w:rPr>
          <w:rFonts w:ascii="Arial" w:hAnsi="Arial" w:cs="Arial"/>
          <w:b/>
        </w:rPr>
        <w:t>med pacienti/družinskimi člani in svetovanje za zmanjšanje</w:t>
      </w:r>
      <w:r w:rsidR="00A463E6">
        <w:rPr>
          <w:rFonts w:ascii="Arial" w:hAnsi="Arial" w:cs="Arial"/>
          <w:b/>
        </w:rPr>
        <w:t xml:space="preserve"> izpostavljenosti tobačnemu dimu</w:t>
      </w:r>
      <w:r>
        <w:rPr>
          <w:rFonts w:ascii="Arial" w:hAnsi="Arial" w:cs="Arial"/>
          <w:b/>
        </w:rPr>
        <w:t>.</w:t>
      </w:r>
      <w:r w:rsidR="00BE4D2A" w:rsidRPr="00A4111A">
        <w:rPr>
          <w:rFonts w:ascii="Arial" w:hAnsi="Arial" w:cs="Arial"/>
          <w:b/>
        </w:rPr>
        <w:t xml:space="preserve"> </w:t>
      </w:r>
    </w:p>
    <w:p w14:paraId="10D0CC26" w14:textId="7C9FD77F" w:rsidR="006B5F15" w:rsidRDefault="00144BFD" w:rsidP="00A164A9">
      <w:pPr>
        <w:rPr>
          <w:rFonts w:ascii="Arial" w:hAnsi="Arial" w:cs="Arial"/>
          <w:sz w:val="20"/>
          <w:szCs w:val="20"/>
        </w:rPr>
      </w:pPr>
      <w:r w:rsidRPr="001941ED">
        <w:rPr>
          <w:rFonts w:ascii="Arial" w:hAnsi="Arial" w:cs="Arial"/>
          <w:sz w:val="20"/>
          <w:szCs w:val="20"/>
        </w:rPr>
        <w:t>K</w:t>
      </w:r>
      <w:r w:rsidR="006B5F15" w:rsidRPr="001941ED">
        <w:rPr>
          <w:rFonts w:ascii="Arial" w:hAnsi="Arial" w:cs="Arial"/>
          <w:sz w:val="20"/>
          <w:szCs w:val="20"/>
        </w:rPr>
        <w:t xml:space="preserve">ronične bolezni so povezane tako s kajenjem kot </w:t>
      </w:r>
      <w:r w:rsidR="00A463E6">
        <w:rPr>
          <w:rFonts w:ascii="Arial" w:hAnsi="Arial" w:cs="Arial"/>
          <w:sz w:val="20"/>
          <w:szCs w:val="20"/>
        </w:rPr>
        <w:t>z izpostavljenostjo tobačnemu dimu</w:t>
      </w:r>
      <w:r w:rsidR="006B5F15" w:rsidRPr="001941ED">
        <w:rPr>
          <w:rFonts w:ascii="Arial" w:hAnsi="Arial" w:cs="Arial"/>
          <w:sz w:val="20"/>
          <w:szCs w:val="20"/>
        </w:rPr>
        <w:t>, zato je pomembno, da zdravstveni delavci o tem ozaveščajo paciente in njihove bližnje.</w:t>
      </w:r>
    </w:p>
    <w:p w14:paraId="3468A23F" w14:textId="77777777" w:rsidR="006B007C" w:rsidRDefault="006B007C" w:rsidP="00A164A9">
      <w:pPr>
        <w:rPr>
          <w:rFonts w:ascii="Arial" w:hAnsi="Arial" w:cs="Arial"/>
          <w:sz w:val="20"/>
          <w:szCs w:val="20"/>
        </w:rPr>
      </w:pPr>
    </w:p>
    <w:p w14:paraId="71150A65" w14:textId="180E6016" w:rsidR="00394682" w:rsidRDefault="00394682" w:rsidP="00394682">
      <w:pPr>
        <w:rPr>
          <w:rFonts w:ascii="Arial" w:hAnsi="Arial" w:cs="Arial"/>
          <w:sz w:val="20"/>
          <w:szCs w:val="20"/>
        </w:rPr>
      </w:pPr>
      <w:r>
        <w:rPr>
          <w:rFonts w:ascii="Arial" w:hAnsi="Arial" w:cs="Arial"/>
          <w:sz w:val="20"/>
          <w:szCs w:val="20"/>
        </w:rPr>
        <w:t>NOSILC</w:t>
      </w:r>
      <w:r w:rsidR="00EF3944">
        <w:rPr>
          <w:rFonts w:ascii="Arial" w:hAnsi="Arial" w:cs="Arial"/>
          <w:sz w:val="20"/>
          <w:szCs w:val="20"/>
        </w:rPr>
        <w:t>A</w:t>
      </w:r>
      <w:r>
        <w:rPr>
          <w:rFonts w:ascii="Arial" w:hAnsi="Arial" w:cs="Arial"/>
          <w:sz w:val="20"/>
          <w:szCs w:val="20"/>
        </w:rPr>
        <w:t xml:space="preserve">: </w:t>
      </w:r>
      <w:r w:rsidR="006B007C">
        <w:rPr>
          <w:rFonts w:ascii="Arial" w:hAnsi="Arial" w:cs="Arial"/>
          <w:sz w:val="20"/>
          <w:szCs w:val="20"/>
        </w:rPr>
        <w:t>Nacionalni inštitut za javno zdravje</w:t>
      </w:r>
      <w:r>
        <w:rPr>
          <w:rFonts w:ascii="Arial" w:hAnsi="Arial" w:cs="Arial"/>
          <w:sz w:val="20"/>
          <w:szCs w:val="20"/>
        </w:rPr>
        <w:t xml:space="preserve">, </w:t>
      </w:r>
      <w:r w:rsidR="006B007C">
        <w:rPr>
          <w:rFonts w:ascii="Arial" w:hAnsi="Arial" w:cs="Arial"/>
          <w:sz w:val="20"/>
          <w:szCs w:val="20"/>
        </w:rPr>
        <w:t>Ministrstvo za zdravje</w:t>
      </w:r>
    </w:p>
    <w:p w14:paraId="353499EF" w14:textId="09D41C9F" w:rsidR="00BE4D2A" w:rsidRDefault="00394682" w:rsidP="000509D7">
      <w:pPr>
        <w:rPr>
          <w:rFonts w:ascii="Arial" w:hAnsi="Arial" w:cs="Arial"/>
          <w:sz w:val="20"/>
          <w:szCs w:val="20"/>
        </w:rPr>
      </w:pPr>
      <w:r>
        <w:rPr>
          <w:rFonts w:ascii="Arial" w:hAnsi="Arial" w:cs="Arial"/>
          <w:sz w:val="20"/>
          <w:szCs w:val="20"/>
        </w:rPr>
        <w:t xml:space="preserve">SODELUJOČI: </w:t>
      </w:r>
      <w:r w:rsidR="006B007C">
        <w:rPr>
          <w:rFonts w:ascii="Arial" w:hAnsi="Arial" w:cs="Arial"/>
          <w:sz w:val="20"/>
          <w:szCs w:val="20"/>
        </w:rPr>
        <w:t xml:space="preserve">Zdravniška zbornica Slovenije, Zbornica zdravstvene in babiške nege Slovenije, </w:t>
      </w:r>
      <w:r w:rsidR="006B007C" w:rsidRPr="001A7BDA">
        <w:rPr>
          <w:rFonts w:ascii="Arial" w:hAnsi="Arial" w:cs="Arial"/>
          <w:sz w:val="20"/>
          <w:szCs w:val="20"/>
        </w:rPr>
        <w:t>Univerzitetn</w:t>
      </w:r>
      <w:r w:rsidR="006B007C">
        <w:rPr>
          <w:rFonts w:ascii="Arial" w:hAnsi="Arial" w:cs="Arial"/>
          <w:sz w:val="20"/>
          <w:szCs w:val="20"/>
        </w:rPr>
        <w:t>a</w:t>
      </w:r>
      <w:r w:rsidR="006B007C" w:rsidRPr="001A7BDA">
        <w:rPr>
          <w:rFonts w:ascii="Arial" w:hAnsi="Arial" w:cs="Arial"/>
          <w:sz w:val="20"/>
          <w:szCs w:val="20"/>
        </w:rPr>
        <w:t xml:space="preserve"> klinik</w:t>
      </w:r>
      <w:r w:rsidR="006B007C">
        <w:rPr>
          <w:rFonts w:ascii="Arial" w:hAnsi="Arial" w:cs="Arial"/>
          <w:sz w:val="20"/>
          <w:szCs w:val="20"/>
        </w:rPr>
        <w:t>a</w:t>
      </w:r>
      <w:r w:rsidR="006B007C" w:rsidRPr="001A7BDA">
        <w:rPr>
          <w:rFonts w:ascii="Arial" w:hAnsi="Arial" w:cs="Arial"/>
          <w:sz w:val="20"/>
          <w:szCs w:val="20"/>
        </w:rPr>
        <w:t xml:space="preserve"> za pljučne bolezni in alergijo Golnik</w:t>
      </w:r>
      <w:r w:rsidR="006B007C">
        <w:rPr>
          <w:rFonts w:ascii="Arial" w:hAnsi="Arial" w:cs="Arial"/>
          <w:sz w:val="20"/>
          <w:szCs w:val="20"/>
        </w:rPr>
        <w:t xml:space="preserve">, Slovensko zdravniško društvo </w:t>
      </w:r>
    </w:p>
    <w:p w14:paraId="295AB38A" w14:textId="77777777" w:rsidR="000509D7" w:rsidRPr="000509D7" w:rsidRDefault="000509D7" w:rsidP="000509D7">
      <w:pPr>
        <w:rPr>
          <w:rFonts w:ascii="Arial" w:hAnsi="Arial" w:cs="Arial"/>
          <w:sz w:val="20"/>
          <w:szCs w:val="20"/>
        </w:rPr>
      </w:pPr>
    </w:p>
    <w:p w14:paraId="3E022E48" w14:textId="71E03A05" w:rsidR="00EF02B9" w:rsidRPr="00A4111A" w:rsidRDefault="00EF3944" w:rsidP="009A6ED6">
      <w:pPr>
        <w:pStyle w:val="Odstavekseznama"/>
        <w:numPr>
          <w:ilvl w:val="0"/>
          <w:numId w:val="6"/>
        </w:numPr>
        <w:rPr>
          <w:rFonts w:ascii="Arial" w:hAnsi="Arial" w:cs="Arial"/>
          <w:b/>
        </w:rPr>
      </w:pPr>
      <w:bookmarkStart w:id="166" w:name="_Toc536703905"/>
      <w:r>
        <w:rPr>
          <w:rFonts w:ascii="Arial" w:hAnsi="Arial" w:cs="Arial"/>
          <w:b/>
        </w:rPr>
        <w:t>O</w:t>
      </w:r>
      <w:r w:rsidR="00EF02B9" w:rsidRPr="00A4111A">
        <w:rPr>
          <w:rFonts w:ascii="Arial" w:hAnsi="Arial" w:cs="Arial"/>
          <w:b/>
        </w:rPr>
        <w:t>zaveščanje o škodljivosti</w:t>
      </w:r>
      <w:r w:rsidR="00FB09BE">
        <w:rPr>
          <w:rFonts w:ascii="Arial" w:hAnsi="Arial" w:cs="Arial"/>
          <w:b/>
        </w:rPr>
        <w:t xml:space="preserve"> izpostavljenosti tobačnemu dimu</w:t>
      </w:r>
      <w:r w:rsidR="00EF02B9" w:rsidRPr="00A4111A">
        <w:rPr>
          <w:rFonts w:ascii="Arial" w:hAnsi="Arial" w:cs="Arial"/>
          <w:b/>
        </w:rPr>
        <w:t xml:space="preserve"> in svetovanje za zmanjševanje </w:t>
      </w:r>
      <w:r w:rsidR="00FB09BE">
        <w:rPr>
          <w:rFonts w:ascii="Arial" w:hAnsi="Arial" w:cs="Arial"/>
          <w:b/>
        </w:rPr>
        <w:t xml:space="preserve">tega </w:t>
      </w:r>
      <w:r w:rsidR="00EF02B9" w:rsidRPr="00A4111A">
        <w:rPr>
          <w:rFonts w:ascii="Arial" w:hAnsi="Arial" w:cs="Arial"/>
          <w:b/>
        </w:rPr>
        <w:t>v domačem okolju, še posebej med določenimi skupinami prebivalcev, kot so nosečnice, njihovi partnerji, mladi starši, osebe, ki načrtujejo družino</w:t>
      </w:r>
      <w:r w:rsidR="00907005">
        <w:rPr>
          <w:rFonts w:ascii="Arial" w:hAnsi="Arial" w:cs="Arial"/>
          <w:b/>
        </w:rPr>
        <w:t>,</w:t>
      </w:r>
      <w:r w:rsidR="00EF02B9" w:rsidRPr="00A4111A">
        <w:rPr>
          <w:rFonts w:ascii="Arial" w:hAnsi="Arial" w:cs="Arial"/>
          <w:b/>
        </w:rPr>
        <w:t xml:space="preserve"> v okviru preventivnih dejavnosti v primarnem zdravstvu</w:t>
      </w:r>
      <w:r w:rsidR="00907005">
        <w:rPr>
          <w:rFonts w:ascii="Arial" w:hAnsi="Arial" w:cs="Arial"/>
          <w:b/>
        </w:rPr>
        <w:t>.</w:t>
      </w:r>
    </w:p>
    <w:bookmarkEnd w:id="166"/>
    <w:p w14:paraId="74B64C6E" w14:textId="26709684" w:rsidR="00BE4D2A" w:rsidRDefault="00EF7676" w:rsidP="00EF7676">
      <w:pPr>
        <w:rPr>
          <w:rFonts w:ascii="Arial" w:hAnsi="Arial" w:cs="Arial"/>
          <w:sz w:val="20"/>
          <w:szCs w:val="20"/>
        </w:rPr>
      </w:pPr>
      <w:r w:rsidRPr="001941ED">
        <w:rPr>
          <w:rFonts w:ascii="Arial" w:hAnsi="Arial" w:cs="Arial"/>
          <w:sz w:val="20"/>
          <w:szCs w:val="20"/>
        </w:rPr>
        <w:t xml:space="preserve">Pravilnik za izvajanje preventivnega zdravstvenega varstva na primarni ravni določa preventivne aktivnosti za reproduktivno zdravstveno varstvo, zdravstveno varstvo dojenčkov in otrok do dopolnjenega 6. leta starosti, v okviru katerih lahko zdravstveni delavci med starši preverjajo, ali je otrok izpostavljen tobačnemu dimu in ustrezno </w:t>
      </w:r>
      <w:r w:rsidR="00EF02B9" w:rsidRPr="001941ED">
        <w:rPr>
          <w:rFonts w:ascii="Arial" w:hAnsi="Arial" w:cs="Arial"/>
          <w:sz w:val="20"/>
          <w:szCs w:val="20"/>
        </w:rPr>
        <w:t xml:space="preserve">ozaveščajo ter </w:t>
      </w:r>
      <w:r w:rsidRPr="001941ED">
        <w:rPr>
          <w:rFonts w:ascii="Arial" w:hAnsi="Arial" w:cs="Arial"/>
          <w:sz w:val="20"/>
          <w:szCs w:val="20"/>
        </w:rPr>
        <w:t>svetujejo.</w:t>
      </w:r>
    </w:p>
    <w:p w14:paraId="484B1321" w14:textId="77777777" w:rsidR="006B007C" w:rsidRDefault="006B007C" w:rsidP="00EF7676">
      <w:pPr>
        <w:rPr>
          <w:rFonts w:ascii="Arial" w:hAnsi="Arial" w:cs="Arial"/>
          <w:sz w:val="20"/>
          <w:szCs w:val="20"/>
        </w:rPr>
      </w:pPr>
    </w:p>
    <w:p w14:paraId="461385D9" w14:textId="0A061DA5" w:rsidR="00C17E90" w:rsidRDefault="00C17E90" w:rsidP="00C17E90">
      <w:pPr>
        <w:rPr>
          <w:rFonts w:ascii="Arial" w:hAnsi="Arial" w:cs="Arial"/>
          <w:sz w:val="20"/>
          <w:szCs w:val="20"/>
        </w:rPr>
      </w:pPr>
      <w:r>
        <w:rPr>
          <w:rFonts w:ascii="Arial" w:hAnsi="Arial" w:cs="Arial"/>
          <w:sz w:val="20"/>
          <w:szCs w:val="20"/>
        </w:rPr>
        <w:t xml:space="preserve">NOSILEC: </w:t>
      </w:r>
      <w:r w:rsidR="0001557B">
        <w:rPr>
          <w:rFonts w:ascii="Arial" w:hAnsi="Arial" w:cs="Arial"/>
          <w:sz w:val="20"/>
          <w:szCs w:val="20"/>
        </w:rPr>
        <w:t xml:space="preserve">Nacionalni inštitut za javno zdravje </w:t>
      </w:r>
    </w:p>
    <w:p w14:paraId="25CD0A5E" w14:textId="523C3A89" w:rsidR="00C17E90" w:rsidRPr="00C17E90" w:rsidRDefault="00C17E90" w:rsidP="00EF7676">
      <w:pPr>
        <w:rPr>
          <w:rFonts w:ascii="Arial" w:hAnsi="Arial" w:cs="Arial"/>
        </w:rPr>
      </w:pPr>
      <w:r>
        <w:rPr>
          <w:rFonts w:ascii="Arial" w:hAnsi="Arial" w:cs="Arial"/>
          <w:sz w:val="20"/>
          <w:szCs w:val="20"/>
        </w:rPr>
        <w:t xml:space="preserve">SODELUJOČI: </w:t>
      </w:r>
      <w:r w:rsidR="0001557B">
        <w:rPr>
          <w:rFonts w:ascii="Arial" w:hAnsi="Arial" w:cs="Arial"/>
          <w:sz w:val="20"/>
          <w:szCs w:val="20"/>
        </w:rPr>
        <w:t>zdravstvene ustanove</w:t>
      </w:r>
      <w:r w:rsidR="00394682">
        <w:rPr>
          <w:rFonts w:ascii="Arial" w:hAnsi="Arial" w:cs="Arial"/>
          <w:sz w:val="20"/>
          <w:szCs w:val="20"/>
        </w:rPr>
        <w:t>,</w:t>
      </w:r>
      <w:r w:rsidR="0001557B" w:rsidRPr="0001557B">
        <w:rPr>
          <w:rFonts w:ascii="Arial" w:hAnsi="Arial" w:cs="Arial"/>
          <w:sz w:val="20"/>
          <w:szCs w:val="20"/>
        </w:rPr>
        <w:t xml:space="preserve"> </w:t>
      </w:r>
      <w:r w:rsidR="0001557B">
        <w:rPr>
          <w:rFonts w:ascii="Arial" w:hAnsi="Arial" w:cs="Arial"/>
          <w:sz w:val="20"/>
          <w:szCs w:val="20"/>
        </w:rPr>
        <w:t xml:space="preserve">nevladne organizacije, ki delujejo na področju in v korist javnega zdravja  </w:t>
      </w:r>
    </w:p>
    <w:p w14:paraId="109F14B8" w14:textId="77777777" w:rsidR="00EF7676" w:rsidRPr="00A4111A" w:rsidRDefault="00EF7676" w:rsidP="00EF7676">
      <w:pPr>
        <w:pStyle w:val="Odstavekseznama"/>
        <w:rPr>
          <w:rFonts w:ascii="Arial" w:hAnsi="Arial" w:cs="Arial"/>
          <w:b/>
        </w:rPr>
      </w:pPr>
    </w:p>
    <w:p w14:paraId="41EA9AF4" w14:textId="5499748C" w:rsidR="00550645" w:rsidRPr="00A4111A" w:rsidRDefault="00907005" w:rsidP="009A6ED6">
      <w:pPr>
        <w:pStyle w:val="Odstavekseznama"/>
        <w:numPr>
          <w:ilvl w:val="0"/>
          <w:numId w:val="6"/>
        </w:numPr>
        <w:rPr>
          <w:rFonts w:ascii="Arial" w:hAnsi="Arial" w:cs="Arial"/>
          <w:b/>
        </w:rPr>
      </w:pPr>
      <w:r>
        <w:rPr>
          <w:rFonts w:ascii="Arial" w:hAnsi="Arial" w:cs="Arial"/>
          <w:b/>
        </w:rPr>
        <w:t>P</w:t>
      </w:r>
      <w:r w:rsidR="00550645" w:rsidRPr="00A4111A">
        <w:rPr>
          <w:rFonts w:ascii="Arial" w:hAnsi="Arial" w:cs="Arial"/>
          <w:b/>
        </w:rPr>
        <w:t>reučit</w:t>
      </w:r>
      <w:r w:rsidR="00BE4D2A" w:rsidRPr="00A4111A">
        <w:rPr>
          <w:rFonts w:ascii="Arial" w:hAnsi="Arial" w:cs="Arial"/>
          <w:b/>
        </w:rPr>
        <w:t>ev</w:t>
      </w:r>
      <w:r w:rsidR="00550645" w:rsidRPr="00A4111A">
        <w:rPr>
          <w:rFonts w:ascii="Arial" w:hAnsi="Arial" w:cs="Arial"/>
          <w:b/>
        </w:rPr>
        <w:t xml:space="preserve"> možnosti za </w:t>
      </w:r>
      <w:r w:rsidR="001941ED">
        <w:rPr>
          <w:rFonts w:ascii="Arial" w:hAnsi="Arial" w:cs="Arial"/>
          <w:b/>
        </w:rPr>
        <w:t xml:space="preserve">preprečevanje </w:t>
      </w:r>
      <w:r w:rsidR="00550645" w:rsidRPr="00A4111A">
        <w:rPr>
          <w:rFonts w:ascii="Arial" w:hAnsi="Arial" w:cs="Arial"/>
          <w:b/>
        </w:rPr>
        <w:t xml:space="preserve">kajenja v skupnih prostorih večstanovanjskih zgradb ali </w:t>
      </w:r>
      <w:r>
        <w:rPr>
          <w:rFonts w:ascii="Arial" w:hAnsi="Arial" w:cs="Arial"/>
          <w:b/>
        </w:rPr>
        <w:t xml:space="preserve">na </w:t>
      </w:r>
      <w:r w:rsidR="00550645" w:rsidRPr="00A4111A">
        <w:rPr>
          <w:rFonts w:ascii="Arial" w:hAnsi="Arial" w:cs="Arial"/>
          <w:b/>
        </w:rPr>
        <w:t xml:space="preserve">balkonih večstanovanjskih zgradb </w:t>
      </w:r>
      <w:r w:rsidR="007D2DEF">
        <w:rPr>
          <w:rFonts w:ascii="Arial" w:hAnsi="Arial" w:cs="Arial"/>
          <w:b/>
        </w:rPr>
        <w:t>in v</w:t>
      </w:r>
      <w:r w:rsidR="00550645" w:rsidRPr="00A4111A">
        <w:rPr>
          <w:rFonts w:ascii="Arial" w:hAnsi="Arial" w:cs="Arial"/>
          <w:b/>
        </w:rPr>
        <w:t xml:space="preserve"> lokalih pod stanovanji v večstanovanjskih zgradbah</w:t>
      </w:r>
      <w:r w:rsidR="007D2DEF">
        <w:rPr>
          <w:rFonts w:ascii="Arial" w:hAnsi="Arial" w:cs="Arial"/>
          <w:b/>
        </w:rPr>
        <w:t>.</w:t>
      </w:r>
    </w:p>
    <w:p w14:paraId="604760C0" w14:textId="37ADDA7D" w:rsidR="0047348C" w:rsidRDefault="00AA6A67" w:rsidP="00BE4D2A">
      <w:pPr>
        <w:rPr>
          <w:rFonts w:ascii="Arial" w:hAnsi="Arial" w:cs="Arial"/>
          <w:sz w:val="20"/>
          <w:szCs w:val="20"/>
        </w:rPr>
      </w:pPr>
      <w:r w:rsidRPr="00AA6A67">
        <w:rPr>
          <w:rFonts w:ascii="Arial" w:hAnsi="Arial" w:cs="Arial"/>
          <w:sz w:val="20"/>
          <w:szCs w:val="20"/>
        </w:rPr>
        <w:t>Zaradi številnih pritožb in vprašanj javnosti glede preprečevanja tovrstnih situacij oz. izpostavljenosti tobačnemu dimu drugih, je potrebna preučitev možnih rešitev v teh okoljih.</w:t>
      </w:r>
    </w:p>
    <w:p w14:paraId="3CBCABB1" w14:textId="77777777" w:rsidR="0001557B" w:rsidRDefault="0001557B" w:rsidP="00BE4D2A">
      <w:pPr>
        <w:rPr>
          <w:rFonts w:ascii="Arial" w:hAnsi="Arial" w:cs="Arial"/>
          <w:sz w:val="20"/>
          <w:szCs w:val="20"/>
        </w:rPr>
      </w:pPr>
    </w:p>
    <w:p w14:paraId="3AA783E7" w14:textId="2E40606F" w:rsidR="00C17E90" w:rsidRDefault="00C17E90" w:rsidP="00C17E90">
      <w:pPr>
        <w:rPr>
          <w:rFonts w:ascii="Arial" w:hAnsi="Arial" w:cs="Arial"/>
          <w:sz w:val="20"/>
          <w:szCs w:val="20"/>
        </w:rPr>
      </w:pPr>
      <w:r>
        <w:rPr>
          <w:rFonts w:ascii="Arial" w:hAnsi="Arial" w:cs="Arial"/>
          <w:sz w:val="20"/>
          <w:szCs w:val="20"/>
        </w:rPr>
        <w:t xml:space="preserve">NOSILEC: </w:t>
      </w:r>
      <w:r w:rsidR="0001557B">
        <w:rPr>
          <w:rFonts w:ascii="Arial" w:hAnsi="Arial" w:cs="Arial"/>
          <w:sz w:val="20"/>
          <w:szCs w:val="20"/>
        </w:rPr>
        <w:t>Ministrstvo za zdravje</w:t>
      </w:r>
    </w:p>
    <w:p w14:paraId="477C1739" w14:textId="16874484" w:rsidR="00C17E90" w:rsidRPr="00A4111A" w:rsidRDefault="00C17E90" w:rsidP="00C17E90">
      <w:pPr>
        <w:rPr>
          <w:rFonts w:ascii="Arial" w:hAnsi="Arial" w:cs="Arial"/>
        </w:rPr>
      </w:pPr>
      <w:r>
        <w:rPr>
          <w:rFonts w:ascii="Arial" w:hAnsi="Arial" w:cs="Arial"/>
          <w:sz w:val="20"/>
          <w:szCs w:val="20"/>
        </w:rPr>
        <w:t>SODELUJOČI</w:t>
      </w:r>
      <w:r w:rsidR="00394682">
        <w:rPr>
          <w:rFonts w:ascii="Arial" w:hAnsi="Arial" w:cs="Arial"/>
          <w:sz w:val="20"/>
          <w:szCs w:val="20"/>
        </w:rPr>
        <w:t xml:space="preserve">: </w:t>
      </w:r>
      <w:r w:rsidR="0001557B">
        <w:rPr>
          <w:rFonts w:ascii="Arial" w:hAnsi="Arial" w:cs="Arial"/>
          <w:sz w:val="20"/>
          <w:szCs w:val="20"/>
        </w:rPr>
        <w:t>Nacionalni inštitut za javno zdravje</w:t>
      </w:r>
      <w:r w:rsidR="00394682">
        <w:rPr>
          <w:rFonts w:ascii="Arial" w:hAnsi="Arial" w:cs="Arial"/>
          <w:sz w:val="20"/>
          <w:szCs w:val="20"/>
        </w:rPr>
        <w:t xml:space="preserve">, </w:t>
      </w:r>
      <w:r w:rsidR="0001557B">
        <w:rPr>
          <w:rFonts w:ascii="Arial" w:hAnsi="Arial" w:cs="Arial"/>
          <w:sz w:val="20"/>
          <w:szCs w:val="20"/>
        </w:rPr>
        <w:t xml:space="preserve">nevladne organizacije, ki delujejo na področju in v korist javnega zdravja  </w:t>
      </w:r>
    </w:p>
    <w:p w14:paraId="2D5784FC" w14:textId="77777777" w:rsidR="00BE4D2A" w:rsidRPr="00A4111A" w:rsidRDefault="00BE4D2A" w:rsidP="00C17E90">
      <w:pPr>
        <w:rPr>
          <w:rFonts w:ascii="Arial" w:hAnsi="Arial" w:cs="Arial"/>
        </w:rPr>
      </w:pPr>
    </w:p>
    <w:p w14:paraId="11958C38" w14:textId="1E18F614" w:rsidR="00BE4D2A" w:rsidRPr="00A4111A" w:rsidRDefault="007D2DEF" w:rsidP="009A6ED6">
      <w:pPr>
        <w:pStyle w:val="Odstavekseznama"/>
        <w:numPr>
          <w:ilvl w:val="0"/>
          <w:numId w:val="6"/>
        </w:numPr>
        <w:rPr>
          <w:rFonts w:ascii="Arial" w:hAnsi="Arial" w:cs="Arial"/>
          <w:b/>
        </w:rPr>
      </w:pPr>
      <w:r>
        <w:rPr>
          <w:rFonts w:ascii="Arial" w:hAnsi="Arial" w:cs="Arial"/>
          <w:b/>
        </w:rPr>
        <w:t>U</w:t>
      </w:r>
      <w:r w:rsidR="004A0024" w:rsidRPr="00A4111A">
        <w:rPr>
          <w:rFonts w:ascii="Arial" w:hAnsi="Arial" w:cs="Arial"/>
          <w:b/>
        </w:rPr>
        <w:t>kinitev kadilnic</w:t>
      </w:r>
      <w:r>
        <w:rPr>
          <w:rFonts w:ascii="Arial" w:hAnsi="Arial" w:cs="Arial"/>
          <w:b/>
        </w:rPr>
        <w:t>.</w:t>
      </w:r>
      <w:r w:rsidR="004A0024" w:rsidRPr="00A4111A">
        <w:rPr>
          <w:rFonts w:ascii="Arial" w:hAnsi="Arial" w:cs="Arial"/>
          <w:b/>
        </w:rPr>
        <w:t xml:space="preserve"> </w:t>
      </w:r>
    </w:p>
    <w:p w14:paraId="3130FD90" w14:textId="0EA9EBEC" w:rsidR="004A0024" w:rsidRDefault="00BE4D2A" w:rsidP="00BE4D2A">
      <w:pPr>
        <w:rPr>
          <w:rFonts w:ascii="Arial" w:hAnsi="Arial" w:cs="Arial"/>
          <w:sz w:val="20"/>
          <w:szCs w:val="20"/>
        </w:rPr>
      </w:pPr>
      <w:r w:rsidRPr="001941ED">
        <w:rPr>
          <w:rFonts w:ascii="Arial" w:hAnsi="Arial" w:cs="Arial"/>
          <w:sz w:val="20"/>
          <w:szCs w:val="20"/>
        </w:rPr>
        <w:t>Z</w:t>
      </w:r>
      <w:r w:rsidR="004A0024" w:rsidRPr="001941ED">
        <w:rPr>
          <w:rFonts w:ascii="Arial" w:hAnsi="Arial" w:cs="Arial"/>
          <w:sz w:val="20"/>
          <w:szCs w:val="20"/>
        </w:rPr>
        <w:t xml:space="preserve">aradi pogostih in naraščajočih kršitev zakonodaje v zvezi s kadilnicami za doseganje najvišjih standardov zdravja </w:t>
      </w:r>
      <w:r w:rsidR="007D2DEF">
        <w:rPr>
          <w:rFonts w:ascii="Arial" w:hAnsi="Arial" w:cs="Arial"/>
          <w:sz w:val="20"/>
          <w:szCs w:val="20"/>
        </w:rPr>
        <w:t>in</w:t>
      </w:r>
      <w:r w:rsidR="004A0024" w:rsidRPr="001941ED">
        <w:rPr>
          <w:rFonts w:ascii="Arial" w:hAnsi="Arial" w:cs="Arial"/>
          <w:sz w:val="20"/>
          <w:szCs w:val="20"/>
        </w:rPr>
        <w:t xml:space="preserve"> izpolnjevanje obveznosti iz </w:t>
      </w:r>
      <w:r w:rsidR="004B0AC6" w:rsidRPr="001941ED">
        <w:rPr>
          <w:rFonts w:ascii="Arial" w:hAnsi="Arial" w:cs="Arial"/>
          <w:sz w:val="20"/>
          <w:szCs w:val="20"/>
        </w:rPr>
        <w:t>FCTC</w:t>
      </w:r>
      <w:r w:rsidR="00225CD8">
        <w:rPr>
          <w:rFonts w:ascii="Arial" w:hAnsi="Arial" w:cs="Arial"/>
          <w:sz w:val="20"/>
          <w:szCs w:val="20"/>
        </w:rPr>
        <w:t>,</w:t>
      </w:r>
      <w:r w:rsidR="004B0AC6" w:rsidRPr="001941ED">
        <w:rPr>
          <w:rFonts w:ascii="Arial" w:hAnsi="Arial" w:cs="Arial"/>
          <w:sz w:val="20"/>
          <w:szCs w:val="20"/>
        </w:rPr>
        <w:t xml:space="preserve"> </w:t>
      </w:r>
      <w:r w:rsidR="00225CD8">
        <w:rPr>
          <w:rFonts w:ascii="Arial" w:hAnsi="Arial" w:cs="Arial"/>
          <w:sz w:val="20"/>
          <w:szCs w:val="20"/>
        </w:rPr>
        <w:t>s</w:t>
      </w:r>
      <w:r w:rsidR="00EF7676" w:rsidRPr="001941ED">
        <w:rPr>
          <w:rFonts w:ascii="Arial" w:hAnsi="Arial" w:cs="Arial"/>
          <w:sz w:val="20"/>
          <w:szCs w:val="20"/>
        </w:rPr>
        <w:t xml:space="preserve">mernice za izpolnjevanje obveznosti iz 8. člena </w:t>
      </w:r>
      <w:r w:rsidR="00A248CE">
        <w:rPr>
          <w:rFonts w:ascii="Arial" w:hAnsi="Arial" w:cs="Arial"/>
          <w:sz w:val="20"/>
          <w:szCs w:val="20"/>
        </w:rPr>
        <w:t>FCTC</w:t>
      </w:r>
      <w:r w:rsidR="00EF7676" w:rsidRPr="001941ED">
        <w:rPr>
          <w:rFonts w:ascii="Arial" w:hAnsi="Arial" w:cs="Arial"/>
          <w:sz w:val="20"/>
          <w:szCs w:val="20"/>
        </w:rPr>
        <w:t xml:space="preserve"> (Smernice za zaščito pred izpostavljenostjo tobačnemu dimu) priporočajo 100 % okolje brez tobačnega dim</w:t>
      </w:r>
      <w:r w:rsidR="00970AAA" w:rsidRPr="001941ED">
        <w:rPr>
          <w:rFonts w:ascii="Arial" w:hAnsi="Arial" w:cs="Arial"/>
          <w:sz w:val="20"/>
          <w:szCs w:val="20"/>
        </w:rPr>
        <w:t>a</w:t>
      </w:r>
      <w:r w:rsidR="00EF7676" w:rsidRPr="001941ED">
        <w:rPr>
          <w:rFonts w:ascii="Arial" w:hAnsi="Arial" w:cs="Arial"/>
          <w:sz w:val="20"/>
          <w:szCs w:val="20"/>
        </w:rPr>
        <w:t xml:space="preserve"> brez kadilnic.</w:t>
      </w:r>
      <w:r w:rsidR="004A0024" w:rsidRPr="001941ED">
        <w:rPr>
          <w:rFonts w:ascii="Arial" w:hAnsi="Arial" w:cs="Arial"/>
          <w:sz w:val="20"/>
          <w:szCs w:val="20"/>
        </w:rPr>
        <w:t xml:space="preserve"> </w:t>
      </w:r>
    </w:p>
    <w:p w14:paraId="1288B5A5" w14:textId="77777777" w:rsidR="0001557B" w:rsidRPr="001941ED" w:rsidRDefault="0001557B" w:rsidP="00BE4D2A">
      <w:pPr>
        <w:rPr>
          <w:rFonts w:ascii="Arial" w:hAnsi="Arial" w:cs="Arial"/>
          <w:sz w:val="20"/>
          <w:szCs w:val="20"/>
        </w:rPr>
      </w:pPr>
    </w:p>
    <w:p w14:paraId="419872D1" w14:textId="6592B0B9" w:rsidR="00C17E90" w:rsidRDefault="00C17E90" w:rsidP="00C17E90">
      <w:pPr>
        <w:rPr>
          <w:rFonts w:ascii="Arial" w:hAnsi="Arial" w:cs="Arial"/>
          <w:sz w:val="20"/>
          <w:szCs w:val="20"/>
        </w:rPr>
      </w:pPr>
      <w:r>
        <w:rPr>
          <w:rFonts w:ascii="Arial" w:hAnsi="Arial" w:cs="Arial"/>
          <w:sz w:val="20"/>
          <w:szCs w:val="20"/>
        </w:rPr>
        <w:t>NOSILEC: M</w:t>
      </w:r>
      <w:r w:rsidR="0001557B">
        <w:rPr>
          <w:rFonts w:ascii="Arial" w:hAnsi="Arial" w:cs="Arial"/>
          <w:sz w:val="20"/>
          <w:szCs w:val="20"/>
        </w:rPr>
        <w:t>inistrstvo za zdravje</w:t>
      </w:r>
    </w:p>
    <w:p w14:paraId="29CDFFE1" w14:textId="0C747060" w:rsidR="0001557B" w:rsidRPr="00A4111A" w:rsidRDefault="00C17E90" w:rsidP="0001557B">
      <w:pPr>
        <w:rPr>
          <w:rFonts w:ascii="Arial" w:hAnsi="Arial" w:cs="Arial"/>
        </w:rPr>
      </w:pPr>
      <w:r>
        <w:rPr>
          <w:rFonts w:ascii="Arial" w:hAnsi="Arial" w:cs="Arial"/>
          <w:sz w:val="20"/>
          <w:szCs w:val="20"/>
        </w:rPr>
        <w:t>SODELUJOČI</w:t>
      </w:r>
      <w:r w:rsidR="00394682">
        <w:rPr>
          <w:rFonts w:ascii="Arial" w:hAnsi="Arial" w:cs="Arial"/>
          <w:sz w:val="20"/>
          <w:szCs w:val="20"/>
        </w:rPr>
        <w:t xml:space="preserve">: </w:t>
      </w:r>
      <w:r w:rsidR="0001557B">
        <w:rPr>
          <w:rFonts w:ascii="Arial" w:hAnsi="Arial" w:cs="Arial"/>
          <w:sz w:val="20"/>
          <w:szCs w:val="20"/>
        </w:rPr>
        <w:t>inšpekcijski in drugi nadzorni organi, Nacionalni inštitut za javno zdravje</w:t>
      </w:r>
      <w:r w:rsidR="00394682">
        <w:rPr>
          <w:rFonts w:ascii="Arial" w:hAnsi="Arial" w:cs="Arial"/>
          <w:sz w:val="20"/>
          <w:szCs w:val="20"/>
        </w:rPr>
        <w:t xml:space="preserve">, </w:t>
      </w:r>
      <w:r w:rsidR="0001557B">
        <w:rPr>
          <w:rFonts w:ascii="Arial" w:hAnsi="Arial" w:cs="Arial"/>
          <w:sz w:val="20"/>
          <w:szCs w:val="20"/>
        </w:rPr>
        <w:t xml:space="preserve">nevladne organizacije, ki delujejo na področju in v korist javnega zdravja   </w:t>
      </w:r>
    </w:p>
    <w:p w14:paraId="3F7C4026" w14:textId="5EDE2D15" w:rsidR="00756232" w:rsidRPr="00A4111A" w:rsidRDefault="00756232">
      <w:pPr>
        <w:rPr>
          <w:rFonts w:ascii="Arial" w:hAnsi="Arial" w:cs="Arial"/>
        </w:rPr>
      </w:pPr>
    </w:p>
    <w:p w14:paraId="1CB5CC8C" w14:textId="77777777" w:rsidR="00273F96" w:rsidRPr="00A4111A" w:rsidRDefault="00273F96">
      <w:pPr>
        <w:spacing w:line="240" w:lineRule="auto"/>
        <w:jc w:val="left"/>
        <w:rPr>
          <w:rFonts w:ascii="Arial" w:hAnsi="Arial" w:cs="Arial"/>
          <w:b/>
        </w:rPr>
      </w:pPr>
      <w:r w:rsidRPr="00A4111A">
        <w:rPr>
          <w:rFonts w:ascii="Arial" w:hAnsi="Arial" w:cs="Arial"/>
          <w:b/>
        </w:rPr>
        <w:br w:type="page"/>
      </w:r>
    </w:p>
    <w:p w14:paraId="0574C911" w14:textId="65BD97A7" w:rsidR="00037A7B" w:rsidRPr="00452D28" w:rsidRDefault="00037A7B" w:rsidP="008F29DC">
      <w:pPr>
        <w:pStyle w:val="EPHOtitle3"/>
      </w:pPr>
      <w:bookmarkStart w:id="167" w:name="_Toc96959600"/>
      <w:bookmarkStart w:id="168" w:name="_Toc96960198"/>
      <w:bookmarkStart w:id="169" w:name="_Toc96960227"/>
      <w:bookmarkStart w:id="170" w:name="_Toc96960312"/>
      <w:bookmarkStart w:id="171" w:name="_Toc96961167"/>
      <w:r w:rsidRPr="00452D28">
        <w:lastRenderedPageBreak/>
        <w:t>SPREMLJANJE PODROČJA</w:t>
      </w:r>
      <w:bookmarkEnd w:id="167"/>
      <w:bookmarkEnd w:id="168"/>
      <w:bookmarkEnd w:id="169"/>
      <w:bookmarkEnd w:id="170"/>
      <w:bookmarkEnd w:id="171"/>
    </w:p>
    <w:p w14:paraId="6C52391C" w14:textId="77777777" w:rsidR="00767EAE" w:rsidRPr="00A4111A" w:rsidRDefault="00767EAE">
      <w:pPr>
        <w:rPr>
          <w:rFonts w:ascii="Arial" w:hAnsi="Arial" w:cs="Arial"/>
          <w:b/>
        </w:rPr>
      </w:pPr>
    </w:p>
    <w:p w14:paraId="2965E042" w14:textId="48172CC8" w:rsidR="00CD202A" w:rsidRPr="00D278A9" w:rsidRDefault="00CD202A">
      <w:pPr>
        <w:rPr>
          <w:rFonts w:ascii="Arial" w:hAnsi="Arial" w:cs="Arial"/>
          <w:sz w:val="20"/>
          <w:szCs w:val="20"/>
        </w:rPr>
      </w:pPr>
      <w:r w:rsidRPr="00D278A9">
        <w:rPr>
          <w:rFonts w:ascii="Arial" w:hAnsi="Arial" w:cs="Arial"/>
          <w:sz w:val="20"/>
          <w:szCs w:val="20"/>
        </w:rPr>
        <w:t xml:space="preserve">Spremljanje stanja na področju razširjenosti in posledic uporabe tobaka in povezanih ter nikotinskih izdelkov ter vrednotenje učinkov obstoječih ukrepov je ključno za zastavljanje dela in ciljev v </w:t>
      </w:r>
      <w:r w:rsidR="00894CD4">
        <w:rPr>
          <w:rFonts w:ascii="Arial" w:hAnsi="Arial" w:cs="Arial"/>
          <w:sz w:val="20"/>
          <w:szCs w:val="20"/>
        </w:rPr>
        <w:t>prihodnosti</w:t>
      </w:r>
      <w:r w:rsidRPr="00D278A9">
        <w:rPr>
          <w:rFonts w:ascii="Arial" w:hAnsi="Arial" w:cs="Arial"/>
          <w:sz w:val="20"/>
          <w:szCs w:val="20"/>
        </w:rPr>
        <w:t>.</w:t>
      </w:r>
      <w:r w:rsidR="009C5470" w:rsidRPr="00D278A9">
        <w:rPr>
          <w:rFonts w:ascii="Arial" w:hAnsi="Arial" w:cs="Arial"/>
          <w:sz w:val="20"/>
          <w:szCs w:val="20"/>
        </w:rPr>
        <w:t xml:space="preserve"> Področje spremljata Nacionalni inštitut za javno zdravje (NIJZ) in Nacionalni laboratorij za zdravje, </w:t>
      </w:r>
      <w:r w:rsidR="00061801">
        <w:rPr>
          <w:rFonts w:ascii="Arial" w:hAnsi="Arial" w:cs="Arial"/>
          <w:sz w:val="20"/>
          <w:szCs w:val="20"/>
        </w:rPr>
        <w:t>o</w:t>
      </w:r>
      <w:r w:rsidR="009C5470" w:rsidRPr="00D278A9">
        <w:rPr>
          <w:rFonts w:ascii="Arial" w:hAnsi="Arial" w:cs="Arial"/>
          <w:sz w:val="20"/>
          <w:szCs w:val="20"/>
        </w:rPr>
        <w:t>kolje in hrano (NLZOH). V prihodnje bo za razumevanje trendov na tem področju treb</w:t>
      </w:r>
      <w:r w:rsidR="00862F9A">
        <w:rPr>
          <w:rFonts w:ascii="Arial" w:hAnsi="Arial" w:cs="Arial"/>
          <w:sz w:val="20"/>
          <w:szCs w:val="20"/>
        </w:rPr>
        <w:t>a</w:t>
      </w:r>
      <w:r w:rsidR="009C5470" w:rsidRPr="00D278A9">
        <w:rPr>
          <w:rFonts w:ascii="Arial" w:hAnsi="Arial" w:cs="Arial"/>
          <w:sz w:val="20"/>
          <w:szCs w:val="20"/>
        </w:rPr>
        <w:t xml:space="preserve"> izvajati tudi bolj specifične kakovostne raziskave.</w:t>
      </w:r>
    </w:p>
    <w:p w14:paraId="44590BD5" w14:textId="77777777" w:rsidR="009C5470" w:rsidRPr="00A4111A" w:rsidRDefault="009C5470">
      <w:pPr>
        <w:rPr>
          <w:rFonts w:ascii="Arial" w:hAnsi="Arial" w:cs="Arial"/>
        </w:rPr>
      </w:pPr>
    </w:p>
    <w:p w14:paraId="2727CBA3" w14:textId="77777777" w:rsidR="009C5470" w:rsidRPr="00A4111A" w:rsidRDefault="009C5470">
      <w:pPr>
        <w:rPr>
          <w:rFonts w:ascii="Arial" w:hAnsi="Arial" w:cs="Arial"/>
          <w:b/>
        </w:rPr>
      </w:pPr>
      <w:r w:rsidRPr="00A4111A">
        <w:rPr>
          <w:rFonts w:ascii="Arial" w:hAnsi="Arial" w:cs="Arial"/>
          <w:b/>
        </w:rPr>
        <w:t>Priporočeni ukrepi</w:t>
      </w:r>
      <w:r w:rsidR="00606D45" w:rsidRPr="00A4111A">
        <w:rPr>
          <w:rFonts w:ascii="Arial" w:hAnsi="Arial" w:cs="Arial"/>
          <w:b/>
        </w:rPr>
        <w:t xml:space="preserve"> do 2030:</w:t>
      </w:r>
    </w:p>
    <w:p w14:paraId="3CBBFD36" w14:textId="77777777" w:rsidR="00CD202A" w:rsidRPr="00A4111A" w:rsidRDefault="00CD202A">
      <w:pPr>
        <w:rPr>
          <w:rFonts w:ascii="Arial" w:hAnsi="Arial" w:cs="Arial"/>
          <w:b/>
        </w:rPr>
      </w:pPr>
    </w:p>
    <w:p w14:paraId="12EDE805" w14:textId="3C1DCA26" w:rsidR="00767EAE" w:rsidRPr="00A4111A" w:rsidRDefault="00061801" w:rsidP="009A6ED6">
      <w:pPr>
        <w:pStyle w:val="Odstavekseznama"/>
        <w:numPr>
          <w:ilvl w:val="0"/>
          <w:numId w:val="9"/>
        </w:numPr>
        <w:rPr>
          <w:rFonts w:ascii="Arial" w:hAnsi="Arial" w:cs="Arial"/>
          <w:b/>
        </w:rPr>
      </w:pPr>
      <w:r>
        <w:rPr>
          <w:rFonts w:ascii="Arial" w:hAnsi="Arial" w:cs="Arial"/>
          <w:b/>
        </w:rPr>
        <w:t>I</w:t>
      </w:r>
      <w:r w:rsidR="00BE7618" w:rsidRPr="00A4111A">
        <w:rPr>
          <w:rFonts w:ascii="Arial" w:hAnsi="Arial" w:cs="Arial"/>
          <w:b/>
        </w:rPr>
        <w:t xml:space="preserve">zvajanje raziskav, rednih in priložnostnih, </w:t>
      </w:r>
      <w:r w:rsidR="006B5F15" w:rsidRPr="00A4111A">
        <w:rPr>
          <w:rFonts w:ascii="Arial" w:hAnsi="Arial" w:cs="Arial"/>
          <w:b/>
        </w:rPr>
        <w:t xml:space="preserve">kvantitativnih in kvalitativnih, </w:t>
      </w:r>
      <w:r w:rsidR="00BE7618" w:rsidRPr="00A4111A">
        <w:rPr>
          <w:rFonts w:ascii="Arial" w:hAnsi="Arial" w:cs="Arial"/>
          <w:b/>
        </w:rPr>
        <w:t xml:space="preserve">za </w:t>
      </w:r>
      <w:r w:rsidR="00767EAE" w:rsidRPr="00A4111A">
        <w:rPr>
          <w:rFonts w:ascii="Arial" w:hAnsi="Arial" w:cs="Arial"/>
          <w:b/>
        </w:rPr>
        <w:t xml:space="preserve">kontinuirano spremljanje stanja na področju razširjenosti uporabe tobačnih in povezanih izdelkov ter </w:t>
      </w:r>
      <w:r w:rsidR="00B1517A" w:rsidRPr="00A4111A">
        <w:rPr>
          <w:rFonts w:ascii="Arial" w:hAnsi="Arial" w:cs="Arial"/>
          <w:b/>
        </w:rPr>
        <w:t>novih izdelkov z nikotinom</w:t>
      </w:r>
      <w:r w:rsidR="00767EAE" w:rsidRPr="00A4111A">
        <w:rPr>
          <w:rFonts w:ascii="Arial" w:hAnsi="Arial" w:cs="Arial"/>
          <w:b/>
        </w:rPr>
        <w:t xml:space="preserve"> in posledic njihove rabe na zdravje, smrti in stroške</w:t>
      </w:r>
      <w:r>
        <w:rPr>
          <w:rFonts w:ascii="Arial" w:hAnsi="Arial" w:cs="Arial"/>
          <w:b/>
        </w:rPr>
        <w:t>.</w:t>
      </w:r>
    </w:p>
    <w:p w14:paraId="4BEAD4C4" w14:textId="77777777" w:rsidR="00767EAE" w:rsidRPr="00A4111A" w:rsidRDefault="00767EAE" w:rsidP="00767EAE">
      <w:pPr>
        <w:pStyle w:val="Odstavekseznama"/>
        <w:rPr>
          <w:rFonts w:ascii="Arial" w:hAnsi="Arial" w:cs="Arial"/>
          <w:b/>
        </w:rPr>
      </w:pPr>
    </w:p>
    <w:p w14:paraId="0AF151F3" w14:textId="5DE0F74F" w:rsidR="00767EAE" w:rsidRPr="00A4111A" w:rsidRDefault="00061801" w:rsidP="009A6ED6">
      <w:pPr>
        <w:pStyle w:val="Odstavekseznama"/>
        <w:numPr>
          <w:ilvl w:val="0"/>
          <w:numId w:val="9"/>
        </w:numPr>
        <w:rPr>
          <w:rFonts w:ascii="Arial" w:hAnsi="Arial" w:cs="Arial"/>
          <w:b/>
        </w:rPr>
      </w:pPr>
      <w:r>
        <w:rPr>
          <w:rFonts w:ascii="Arial" w:hAnsi="Arial" w:cs="Arial"/>
          <w:b/>
        </w:rPr>
        <w:t>P</w:t>
      </w:r>
      <w:r w:rsidR="00767EAE" w:rsidRPr="00A4111A">
        <w:rPr>
          <w:rFonts w:ascii="Arial" w:hAnsi="Arial" w:cs="Arial"/>
          <w:b/>
        </w:rPr>
        <w:t>regled</w:t>
      </w:r>
      <w:r w:rsidR="00B1517A" w:rsidRPr="00A4111A">
        <w:rPr>
          <w:rFonts w:ascii="Arial" w:hAnsi="Arial" w:cs="Arial"/>
          <w:b/>
        </w:rPr>
        <w:t xml:space="preserve"> stanja na področju spremljanja in raziskovanja področja in predlog korektivnih ukrepov</w:t>
      </w:r>
      <w:r>
        <w:rPr>
          <w:rFonts w:ascii="Arial" w:hAnsi="Arial" w:cs="Arial"/>
          <w:b/>
        </w:rPr>
        <w:t>.</w:t>
      </w:r>
      <w:r w:rsidR="00767EAE" w:rsidRPr="00A4111A">
        <w:rPr>
          <w:rFonts w:ascii="Arial" w:hAnsi="Arial" w:cs="Arial"/>
          <w:b/>
        </w:rPr>
        <w:t xml:space="preserve"> </w:t>
      </w:r>
    </w:p>
    <w:p w14:paraId="66E19C95" w14:textId="77777777" w:rsidR="00767EAE" w:rsidRPr="00A4111A" w:rsidRDefault="00767EAE" w:rsidP="00767EAE">
      <w:pPr>
        <w:pStyle w:val="Odstavekseznama"/>
        <w:rPr>
          <w:rFonts w:ascii="Arial" w:hAnsi="Arial" w:cs="Arial"/>
          <w:b/>
        </w:rPr>
      </w:pPr>
    </w:p>
    <w:p w14:paraId="78410101" w14:textId="1A7C73EF" w:rsidR="00767EAE" w:rsidRPr="00A4111A" w:rsidRDefault="00061801" w:rsidP="009A6ED6">
      <w:pPr>
        <w:pStyle w:val="Odstavekseznama"/>
        <w:numPr>
          <w:ilvl w:val="0"/>
          <w:numId w:val="9"/>
        </w:numPr>
        <w:rPr>
          <w:rFonts w:ascii="Arial" w:hAnsi="Arial" w:cs="Arial"/>
          <w:b/>
        </w:rPr>
      </w:pPr>
      <w:r>
        <w:rPr>
          <w:rFonts w:ascii="Arial" w:hAnsi="Arial" w:cs="Arial"/>
          <w:b/>
        </w:rPr>
        <w:t>I</w:t>
      </w:r>
      <w:r w:rsidR="00BE7618" w:rsidRPr="00A4111A">
        <w:rPr>
          <w:rFonts w:ascii="Arial" w:hAnsi="Arial" w:cs="Arial"/>
          <w:b/>
        </w:rPr>
        <w:t xml:space="preserve">zvajanje raziskav, rednih in priložnostnih, za </w:t>
      </w:r>
      <w:r w:rsidR="00767EAE" w:rsidRPr="00A4111A">
        <w:rPr>
          <w:rFonts w:ascii="Arial" w:hAnsi="Arial" w:cs="Arial"/>
          <w:b/>
        </w:rPr>
        <w:t>vrednotenje uvedenih ukrepov, programov in aktivnosti</w:t>
      </w:r>
      <w:r w:rsidR="00924274">
        <w:rPr>
          <w:rFonts w:ascii="Arial" w:hAnsi="Arial" w:cs="Arial"/>
          <w:b/>
        </w:rPr>
        <w:t>.</w:t>
      </w:r>
    </w:p>
    <w:p w14:paraId="70D06D62" w14:textId="77777777" w:rsidR="00767EAE" w:rsidRPr="00A4111A" w:rsidRDefault="00767EAE" w:rsidP="00767EAE">
      <w:pPr>
        <w:pStyle w:val="Odstavekseznama"/>
        <w:rPr>
          <w:rFonts w:ascii="Arial" w:hAnsi="Arial" w:cs="Arial"/>
          <w:b/>
        </w:rPr>
      </w:pPr>
    </w:p>
    <w:p w14:paraId="070149B5" w14:textId="33785052" w:rsidR="00767EAE" w:rsidRPr="00A4111A" w:rsidRDefault="00924274" w:rsidP="009A6ED6">
      <w:pPr>
        <w:pStyle w:val="Odstavekseznama"/>
        <w:numPr>
          <w:ilvl w:val="0"/>
          <w:numId w:val="9"/>
        </w:numPr>
        <w:rPr>
          <w:rFonts w:ascii="Arial" w:hAnsi="Arial" w:cs="Arial"/>
          <w:b/>
        </w:rPr>
      </w:pPr>
      <w:r>
        <w:rPr>
          <w:rFonts w:ascii="Arial" w:hAnsi="Arial" w:cs="Arial"/>
          <w:b/>
        </w:rPr>
        <w:t>I</w:t>
      </w:r>
      <w:r w:rsidR="00BE7618" w:rsidRPr="00A4111A">
        <w:rPr>
          <w:rFonts w:ascii="Arial" w:hAnsi="Arial" w:cs="Arial"/>
          <w:b/>
        </w:rPr>
        <w:t xml:space="preserve">zvajanje raziskav in drugih aktivnosti za </w:t>
      </w:r>
      <w:r w:rsidR="00767EAE" w:rsidRPr="00A4111A">
        <w:rPr>
          <w:rFonts w:ascii="Arial" w:hAnsi="Arial" w:cs="Arial"/>
          <w:b/>
        </w:rPr>
        <w:t xml:space="preserve">spremljanje </w:t>
      </w:r>
      <w:r w:rsidR="00BE7618" w:rsidRPr="00A4111A">
        <w:rPr>
          <w:rFonts w:ascii="Arial" w:hAnsi="Arial" w:cs="Arial"/>
          <w:b/>
        </w:rPr>
        <w:t>delovanja</w:t>
      </w:r>
      <w:r w:rsidR="00767EAE" w:rsidRPr="00A4111A">
        <w:rPr>
          <w:rFonts w:ascii="Arial" w:hAnsi="Arial" w:cs="Arial"/>
          <w:b/>
        </w:rPr>
        <w:t xml:space="preserve"> tobačne industrije</w:t>
      </w:r>
      <w:r>
        <w:rPr>
          <w:rFonts w:ascii="Arial" w:hAnsi="Arial" w:cs="Arial"/>
          <w:b/>
        </w:rPr>
        <w:t>.</w:t>
      </w:r>
    </w:p>
    <w:p w14:paraId="57755708" w14:textId="77777777" w:rsidR="000C7EF3" w:rsidRPr="00D278A9" w:rsidRDefault="000C7EF3" w:rsidP="00D278A9">
      <w:pPr>
        <w:pStyle w:val="Odstavekseznama"/>
        <w:rPr>
          <w:rFonts w:ascii="Arial" w:hAnsi="Arial" w:cs="Arial"/>
          <w:b/>
        </w:rPr>
      </w:pPr>
    </w:p>
    <w:p w14:paraId="45CF2C38" w14:textId="13560167" w:rsidR="00C17E90" w:rsidRDefault="00C17E90" w:rsidP="00C17E90">
      <w:pPr>
        <w:rPr>
          <w:rFonts w:ascii="Arial" w:hAnsi="Arial" w:cs="Arial"/>
          <w:sz w:val="20"/>
          <w:szCs w:val="20"/>
        </w:rPr>
      </w:pPr>
      <w:r>
        <w:rPr>
          <w:rFonts w:ascii="Arial" w:hAnsi="Arial" w:cs="Arial"/>
          <w:sz w:val="20"/>
          <w:szCs w:val="20"/>
        </w:rPr>
        <w:t xml:space="preserve">NOSILEC: </w:t>
      </w:r>
      <w:r w:rsidR="00906854">
        <w:rPr>
          <w:rFonts w:ascii="Arial" w:hAnsi="Arial" w:cs="Arial"/>
          <w:sz w:val="20"/>
          <w:szCs w:val="20"/>
        </w:rPr>
        <w:t xml:space="preserve">Nacionalni inštitut za javno zdravje </w:t>
      </w:r>
    </w:p>
    <w:p w14:paraId="37E04BF1" w14:textId="29AE31FB" w:rsidR="00C17E90" w:rsidRPr="00A4111A" w:rsidRDefault="00C17E90" w:rsidP="00C17E90">
      <w:pPr>
        <w:rPr>
          <w:rFonts w:ascii="Arial" w:hAnsi="Arial" w:cs="Arial"/>
        </w:rPr>
      </w:pPr>
      <w:r>
        <w:rPr>
          <w:rFonts w:ascii="Arial" w:hAnsi="Arial" w:cs="Arial"/>
          <w:sz w:val="20"/>
          <w:szCs w:val="20"/>
        </w:rPr>
        <w:t xml:space="preserve">SODELUJOČI: </w:t>
      </w:r>
      <w:r w:rsidR="00800636">
        <w:rPr>
          <w:rFonts w:ascii="Arial" w:hAnsi="Arial" w:cs="Arial"/>
          <w:sz w:val="20"/>
          <w:szCs w:val="20"/>
        </w:rPr>
        <w:t>M</w:t>
      </w:r>
      <w:r w:rsidR="00906854">
        <w:rPr>
          <w:rFonts w:ascii="Arial" w:hAnsi="Arial" w:cs="Arial"/>
          <w:sz w:val="20"/>
          <w:szCs w:val="20"/>
        </w:rPr>
        <w:t>inistrstvo za zdravje</w:t>
      </w:r>
      <w:r w:rsidR="00800636">
        <w:rPr>
          <w:rFonts w:ascii="Arial" w:hAnsi="Arial" w:cs="Arial"/>
          <w:sz w:val="20"/>
          <w:szCs w:val="20"/>
        </w:rPr>
        <w:t xml:space="preserve">, </w:t>
      </w:r>
      <w:r w:rsidR="00906854">
        <w:rPr>
          <w:rFonts w:ascii="Arial" w:hAnsi="Arial" w:cs="Arial"/>
          <w:sz w:val="20"/>
          <w:szCs w:val="20"/>
        </w:rPr>
        <w:t xml:space="preserve">nevladne organizacije, ki delujejo na področju in v korist javnega zdravja, neodvisne raziskovalne </w:t>
      </w:r>
      <w:r w:rsidR="001F1BDC">
        <w:rPr>
          <w:rFonts w:ascii="Arial" w:hAnsi="Arial" w:cs="Arial"/>
          <w:sz w:val="20"/>
          <w:szCs w:val="20"/>
        </w:rPr>
        <w:t>ustanove</w:t>
      </w:r>
    </w:p>
    <w:p w14:paraId="00739DF7" w14:textId="0E0736D4" w:rsidR="009C5470" w:rsidRPr="00A4111A" w:rsidRDefault="009C5470">
      <w:pPr>
        <w:spacing w:line="240" w:lineRule="auto"/>
        <w:jc w:val="left"/>
        <w:rPr>
          <w:rFonts w:ascii="Arial" w:hAnsi="Arial" w:cs="Arial"/>
          <w:b/>
        </w:rPr>
      </w:pPr>
      <w:r w:rsidRPr="00A4111A">
        <w:rPr>
          <w:rFonts w:ascii="Arial" w:hAnsi="Arial" w:cs="Arial"/>
          <w:b/>
        </w:rPr>
        <w:br w:type="page"/>
      </w:r>
    </w:p>
    <w:p w14:paraId="6E7FC91F" w14:textId="77777777" w:rsidR="00E462F6" w:rsidRPr="00A4111A" w:rsidRDefault="00E462F6" w:rsidP="009C5470">
      <w:pPr>
        <w:rPr>
          <w:rFonts w:ascii="Arial" w:hAnsi="Arial" w:cs="Arial"/>
          <w:b/>
        </w:rPr>
      </w:pPr>
    </w:p>
    <w:p w14:paraId="3753A1E9" w14:textId="5F5FE8CF" w:rsidR="00756232" w:rsidRPr="00452D28" w:rsidRDefault="00F531EC" w:rsidP="008F29DC">
      <w:pPr>
        <w:pStyle w:val="EPHOtitle3"/>
      </w:pPr>
      <w:bookmarkStart w:id="172" w:name="_Toc96959601"/>
      <w:bookmarkStart w:id="173" w:name="_Toc96960199"/>
      <w:bookmarkStart w:id="174" w:name="_Toc96960228"/>
      <w:bookmarkStart w:id="175" w:name="_Toc96960313"/>
      <w:bookmarkStart w:id="176" w:name="_Toc96961168"/>
      <w:r w:rsidRPr="00452D28">
        <w:t>DRUGI UKREPI</w:t>
      </w:r>
      <w:bookmarkEnd w:id="172"/>
      <w:bookmarkEnd w:id="173"/>
      <w:bookmarkEnd w:id="174"/>
      <w:bookmarkEnd w:id="175"/>
      <w:bookmarkEnd w:id="176"/>
    </w:p>
    <w:p w14:paraId="1E77393E" w14:textId="77777777" w:rsidR="00756232" w:rsidRPr="00A4111A" w:rsidRDefault="00756232">
      <w:pPr>
        <w:rPr>
          <w:rFonts w:ascii="Arial" w:hAnsi="Arial" w:cs="Arial"/>
          <w:b/>
        </w:rPr>
      </w:pPr>
    </w:p>
    <w:p w14:paraId="5EDBD1F1" w14:textId="1AC03C02" w:rsidR="00767EAE" w:rsidRPr="00A4111A" w:rsidRDefault="00924274" w:rsidP="009A6ED6">
      <w:pPr>
        <w:pStyle w:val="Odstavekseznama"/>
        <w:numPr>
          <w:ilvl w:val="0"/>
          <w:numId w:val="10"/>
        </w:numPr>
        <w:rPr>
          <w:rFonts w:ascii="Arial" w:hAnsi="Arial" w:cs="Arial"/>
          <w:b/>
        </w:rPr>
      </w:pPr>
      <w:r>
        <w:rPr>
          <w:rFonts w:ascii="Arial" w:hAnsi="Arial" w:cs="Arial"/>
          <w:b/>
        </w:rPr>
        <w:t>P</w:t>
      </w:r>
      <w:r w:rsidR="00BD259E" w:rsidRPr="00A4111A">
        <w:rPr>
          <w:rFonts w:ascii="Arial" w:hAnsi="Arial" w:cs="Arial"/>
          <w:b/>
        </w:rPr>
        <w:t xml:space="preserve">regled stanja na področju </w:t>
      </w:r>
      <w:r w:rsidR="00767EAE" w:rsidRPr="00A4111A">
        <w:rPr>
          <w:rFonts w:ascii="Arial" w:hAnsi="Arial" w:cs="Arial"/>
          <w:b/>
        </w:rPr>
        <w:t>onesnaženosti z odpadki tobačnih in povezanih izdelkov</w:t>
      </w:r>
      <w:r w:rsidR="00BD259E" w:rsidRPr="00A4111A">
        <w:rPr>
          <w:rFonts w:ascii="Arial" w:hAnsi="Arial" w:cs="Arial"/>
          <w:b/>
        </w:rPr>
        <w:t xml:space="preserve"> ter izvajanje aktivnosti za ozaveščanje o onesnaženosti in uvedba ukrepov za zmanjševanje onesnaženosti z odpadki tobačnih in povezanih izdelkov</w:t>
      </w:r>
      <w:r>
        <w:rPr>
          <w:rFonts w:ascii="Arial" w:hAnsi="Arial" w:cs="Arial"/>
          <w:b/>
        </w:rPr>
        <w:t>.</w:t>
      </w:r>
    </w:p>
    <w:p w14:paraId="32120343" w14:textId="318FCC93" w:rsidR="00756232" w:rsidRDefault="00767EAE">
      <w:pPr>
        <w:rPr>
          <w:rFonts w:ascii="Arial" w:hAnsi="Arial" w:cs="Arial"/>
          <w:sz w:val="20"/>
          <w:szCs w:val="20"/>
        </w:rPr>
      </w:pPr>
      <w:r w:rsidRPr="00D278A9">
        <w:rPr>
          <w:rFonts w:ascii="Arial" w:hAnsi="Arial" w:cs="Arial"/>
          <w:sz w:val="20"/>
          <w:szCs w:val="20"/>
        </w:rPr>
        <w:t>O</w:t>
      </w:r>
      <w:r w:rsidR="00CD202A" w:rsidRPr="00D278A9">
        <w:rPr>
          <w:rFonts w:ascii="Arial" w:hAnsi="Arial" w:cs="Arial"/>
          <w:sz w:val="20"/>
          <w:szCs w:val="20"/>
        </w:rPr>
        <w:t xml:space="preserve">nesnaževanje z odpadki tobačnih in povezanih izdelkov postaja v svetu aktualen problem, saj so ti odpadki marsikje med vodilnimi vrstami odpadkov, ki onesnažujejo okolje. Zato je pomembno, da </w:t>
      </w:r>
      <w:r w:rsidR="00BD259E" w:rsidRPr="00D278A9">
        <w:rPr>
          <w:rFonts w:ascii="Arial" w:hAnsi="Arial" w:cs="Arial"/>
          <w:sz w:val="20"/>
          <w:szCs w:val="20"/>
        </w:rPr>
        <w:t xml:space="preserve">se pripravi pregled stanja v Sloveniji, ozaveščanje o tej problematiki ter identifikacija in uvedba </w:t>
      </w:r>
      <w:r w:rsidR="00CD202A" w:rsidRPr="00D278A9">
        <w:rPr>
          <w:rFonts w:ascii="Arial" w:hAnsi="Arial" w:cs="Arial"/>
          <w:sz w:val="20"/>
          <w:szCs w:val="20"/>
        </w:rPr>
        <w:t>ukrep</w:t>
      </w:r>
      <w:r w:rsidR="00BD259E" w:rsidRPr="00D278A9">
        <w:rPr>
          <w:rFonts w:ascii="Arial" w:hAnsi="Arial" w:cs="Arial"/>
          <w:sz w:val="20"/>
          <w:szCs w:val="20"/>
        </w:rPr>
        <w:t>ov</w:t>
      </w:r>
      <w:r w:rsidR="00CD202A" w:rsidRPr="00D278A9">
        <w:rPr>
          <w:rFonts w:ascii="Arial" w:hAnsi="Arial" w:cs="Arial"/>
          <w:sz w:val="20"/>
          <w:szCs w:val="20"/>
        </w:rPr>
        <w:t xml:space="preserve"> za</w:t>
      </w:r>
      <w:r w:rsidR="00F531EC" w:rsidRPr="00D278A9">
        <w:rPr>
          <w:rFonts w:ascii="Arial" w:hAnsi="Arial" w:cs="Arial"/>
          <w:sz w:val="20"/>
          <w:szCs w:val="20"/>
        </w:rPr>
        <w:t xml:space="preserve"> zmanjševanje onesnaževanja s tobačnimi ogorki i</w:t>
      </w:r>
      <w:r w:rsidR="00CD202A" w:rsidRPr="00D278A9">
        <w:rPr>
          <w:rFonts w:ascii="Arial" w:hAnsi="Arial" w:cs="Arial"/>
          <w:sz w:val="20"/>
          <w:szCs w:val="20"/>
        </w:rPr>
        <w:t>n deli novih/povezanih izdelkov.</w:t>
      </w:r>
    </w:p>
    <w:p w14:paraId="74A7FE96" w14:textId="77777777" w:rsidR="00AE53E8" w:rsidRDefault="00AE53E8">
      <w:pPr>
        <w:rPr>
          <w:rFonts w:ascii="Arial" w:hAnsi="Arial" w:cs="Arial"/>
          <w:sz w:val="20"/>
          <w:szCs w:val="20"/>
        </w:rPr>
      </w:pPr>
    </w:p>
    <w:p w14:paraId="577CF51D" w14:textId="5BCAD9B0" w:rsidR="007D6A29" w:rsidRDefault="007D6A29" w:rsidP="007D6A29">
      <w:pPr>
        <w:rPr>
          <w:rFonts w:ascii="Arial" w:hAnsi="Arial" w:cs="Arial"/>
          <w:sz w:val="20"/>
          <w:szCs w:val="20"/>
        </w:rPr>
      </w:pPr>
      <w:r>
        <w:rPr>
          <w:rFonts w:ascii="Arial" w:hAnsi="Arial" w:cs="Arial"/>
          <w:sz w:val="20"/>
          <w:szCs w:val="20"/>
        </w:rPr>
        <w:t>NOSILC</w:t>
      </w:r>
      <w:r w:rsidR="00344A23">
        <w:rPr>
          <w:rFonts w:ascii="Arial" w:hAnsi="Arial" w:cs="Arial"/>
          <w:sz w:val="20"/>
          <w:szCs w:val="20"/>
        </w:rPr>
        <w:t>A</w:t>
      </w:r>
      <w:r>
        <w:rPr>
          <w:rFonts w:ascii="Arial" w:hAnsi="Arial" w:cs="Arial"/>
          <w:sz w:val="20"/>
          <w:szCs w:val="20"/>
        </w:rPr>
        <w:t>: M</w:t>
      </w:r>
      <w:r w:rsidR="00A815CF">
        <w:rPr>
          <w:rFonts w:ascii="Arial" w:hAnsi="Arial" w:cs="Arial"/>
          <w:sz w:val="20"/>
          <w:szCs w:val="20"/>
        </w:rPr>
        <w:t>inistrstvo za zdravje</w:t>
      </w:r>
      <w:r>
        <w:rPr>
          <w:rFonts w:ascii="Arial" w:hAnsi="Arial" w:cs="Arial"/>
          <w:sz w:val="20"/>
          <w:szCs w:val="20"/>
        </w:rPr>
        <w:t>, M</w:t>
      </w:r>
      <w:r w:rsidR="00A815CF">
        <w:rPr>
          <w:rFonts w:ascii="Arial" w:hAnsi="Arial" w:cs="Arial"/>
          <w:sz w:val="20"/>
          <w:szCs w:val="20"/>
        </w:rPr>
        <w:t>inistrstvo za okolje in prostor</w:t>
      </w:r>
    </w:p>
    <w:p w14:paraId="7067C1A6" w14:textId="5F0E060C" w:rsidR="007D6A29" w:rsidRPr="00D278A9" w:rsidRDefault="007D6A29">
      <w:pPr>
        <w:rPr>
          <w:rFonts w:ascii="Arial" w:hAnsi="Arial" w:cs="Arial"/>
          <w:sz w:val="20"/>
          <w:szCs w:val="20"/>
        </w:rPr>
      </w:pPr>
      <w:r>
        <w:rPr>
          <w:rFonts w:ascii="Arial" w:hAnsi="Arial" w:cs="Arial"/>
          <w:sz w:val="20"/>
          <w:szCs w:val="20"/>
        </w:rPr>
        <w:t>SODELUJOČ</w:t>
      </w:r>
      <w:r w:rsidR="00E52E6B">
        <w:rPr>
          <w:rFonts w:ascii="Arial" w:hAnsi="Arial" w:cs="Arial"/>
          <w:sz w:val="20"/>
          <w:szCs w:val="20"/>
        </w:rPr>
        <w:t xml:space="preserve">I: </w:t>
      </w:r>
      <w:r w:rsidR="00A815CF">
        <w:rPr>
          <w:rFonts w:ascii="Arial" w:hAnsi="Arial" w:cs="Arial"/>
          <w:sz w:val="20"/>
          <w:szCs w:val="20"/>
        </w:rPr>
        <w:t xml:space="preserve">Nacionalni inštitut za javno zdravje, nevladne organizacije, ki delujejo na področju in v korist javnega zdravja ter zdravega okolja </w:t>
      </w:r>
    </w:p>
    <w:p w14:paraId="7813ECB7" w14:textId="77777777" w:rsidR="00CD202A" w:rsidRPr="00A4111A" w:rsidRDefault="00CD202A">
      <w:pPr>
        <w:rPr>
          <w:rFonts w:ascii="Arial" w:hAnsi="Arial" w:cs="Arial"/>
        </w:rPr>
      </w:pPr>
    </w:p>
    <w:p w14:paraId="2F6D1E58" w14:textId="100E2149" w:rsidR="001E4492" w:rsidRPr="00A4111A" w:rsidRDefault="00344A23" w:rsidP="001E4492">
      <w:pPr>
        <w:pStyle w:val="Odstavekseznama"/>
        <w:numPr>
          <w:ilvl w:val="0"/>
          <w:numId w:val="2"/>
        </w:numPr>
        <w:rPr>
          <w:rFonts w:ascii="Arial" w:hAnsi="Arial" w:cs="Arial"/>
        </w:rPr>
      </w:pPr>
      <w:r>
        <w:rPr>
          <w:rFonts w:ascii="Arial" w:hAnsi="Arial" w:cs="Arial"/>
          <w:b/>
          <w:bCs/>
        </w:rPr>
        <w:t>Z</w:t>
      </w:r>
      <w:r w:rsidR="001E4492" w:rsidRPr="00A4111A">
        <w:rPr>
          <w:rFonts w:ascii="Arial" w:hAnsi="Arial" w:cs="Arial"/>
          <w:b/>
          <w:bCs/>
        </w:rPr>
        <w:t xml:space="preserve">agotovitev </w:t>
      </w:r>
      <w:r w:rsidR="00882B57" w:rsidRPr="00A4111A">
        <w:rPr>
          <w:rFonts w:ascii="Arial" w:hAnsi="Arial" w:cs="Arial"/>
          <w:b/>
          <w:bCs/>
        </w:rPr>
        <w:t>dosledn</w:t>
      </w:r>
      <w:r w:rsidR="000E3D50">
        <w:rPr>
          <w:rFonts w:ascii="Arial" w:hAnsi="Arial" w:cs="Arial"/>
          <w:b/>
          <w:bCs/>
        </w:rPr>
        <w:t>ega</w:t>
      </w:r>
      <w:r w:rsidR="00882B57" w:rsidRPr="00A4111A">
        <w:rPr>
          <w:rFonts w:ascii="Arial" w:hAnsi="Arial" w:cs="Arial"/>
          <w:b/>
          <w:bCs/>
        </w:rPr>
        <w:t xml:space="preserve"> izvajanj</w:t>
      </w:r>
      <w:r w:rsidR="000E3D50">
        <w:rPr>
          <w:rFonts w:ascii="Arial" w:hAnsi="Arial" w:cs="Arial"/>
          <w:b/>
          <w:bCs/>
        </w:rPr>
        <w:t>a</w:t>
      </w:r>
      <w:r w:rsidR="00882B57" w:rsidRPr="00A4111A">
        <w:rPr>
          <w:rFonts w:ascii="Arial" w:hAnsi="Arial" w:cs="Arial"/>
          <w:b/>
          <w:bCs/>
        </w:rPr>
        <w:t xml:space="preserve"> člena 5.3. FCTC</w:t>
      </w:r>
      <w:r>
        <w:rPr>
          <w:rFonts w:ascii="Arial" w:hAnsi="Arial" w:cs="Arial"/>
          <w:b/>
          <w:bCs/>
        </w:rPr>
        <w:t>.</w:t>
      </w:r>
    </w:p>
    <w:p w14:paraId="0831E52C" w14:textId="7A26551F" w:rsidR="0031525C" w:rsidRDefault="000E3D50" w:rsidP="000E3D50">
      <w:pPr>
        <w:rPr>
          <w:rFonts w:ascii="Arial" w:hAnsi="Arial" w:cs="Arial"/>
          <w:sz w:val="20"/>
          <w:szCs w:val="20"/>
        </w:rPr>
      </w:pPr>
      <w:r w:rsidRPr="000E3D50">
        <w:rPr>
          <w:rFonts w:ascii="Arial" w:hAnsi="Arial" w:cs="Arial"/>
          <w:sz w:val="20"/>
          <w:szCs w:val="20"/>
        </w:rPr>
        <w:t>Med splošnimi obveznostmi</w:t>
      </w:r>
      <w:r>
        <w:rPr>
          <w:rFonts w:ascii="Arial" w:hAnsi="Arial" w:cs="Arial"/>
          <w:sz w:val="20"/>
          <w:szCs w:val="20"/>
        </w:rPr>
        <w:t xml:space="preserve"> FCTC</w:t>
      </w:r>
      <w:r w:rsidRPr="000E3D50">
        <w:rPr>
          <w:rFonts w:ascii="Arial" w:hAnsi="Arial" w:cs="Arial"/>
          <w:sz w:val="20"/>
          <w:szCs w:val="20"/>
        </w:rPr>
        <w:t xml:space="preserve">, ki jih morajo spoštovati pogodbenice, je v njenem </w:t>
      </w:r>
      <w:r w:rsidR="00344A23" w:rsidRPr="000E3D50">
        <w:rPr>
          <w:rFonts w:ascii="Arial" w:hAnsi="Arial" w:cs="Arial"/>
          <w:sz w:val="20"/>
          <w:szCs w:val="20"/>
        </w:rPr>
        <w:t xml:space="preserve">členu </w:t>
      </w:r>
      <w:r w:rsidRPr="000E3D50">
        <w:rPr>
          <w:rFonts w:ascii="Arial" w:hAnsi="Arial" w:cs="Arial"/>
          <w:sz w:val="20"/>
          <w:szCs w:val="20"/>
        </w:rPr>
        <w:t>5.</w:t>
      </w:r>
      <w:r>
        <w:rPr>
          <w:rFonts w:ascii="Arial" w:hAnsi="Arial" w:cs="Arial"/>
          <w:sz w:val="20"/>
          <w:szCs w:val="20"/>
        </w:rPr>
        <w:t>3</w:t>
      </w:r>
      <w:r w:rsidRPr="000E3D50">
        <w:rPr>
          <w:rFonts w:ascii="Arial" w:hAnsi="Arial" w:cs="Arial"/>
          <w:sz w:val="20"/>
          <w:szCs w:val="20"/>
        </w:rPr>
        <w:t xml:space="preserve"> navedeno tudi, da pogodbenice pri oblikovanju in uresničevanju svojih javnozdravstvenih politik glede nadzora nad tobakom ukrepajo v skladu s svojo zakonodajo za zaščito teh politik pred komercialnimi in drugimi pridobljenimi pravicami tobačne industrije.</w:t>
      </w:r>
      <w:r>
        <w:rPr>
          <w:rFonts w:ascii="Arial" w:hAnsi="Arial" w:cs="Arial"/>
          <w:sz w:val="20"/>
          <w:szCs w:val="20"/>
        </w:rPr>
        <w:t xml:space="preserve"> </w:t>
      </w:r>
      <w:r w:rsidR="00767EAE" w:rsidRPr="00D278A9">
        <w:rPr>
          <w:rFonts w:ascii="Arial" w:hAnsi="Arial" w:cs="Arial"/>
          <w:sz w:val="20"/>
          <w:szCs w:val="20"/>
        </w:rPr>
        <w:t>Dosledno objavljanje</w:t>
      </w:r>
      <w:r w:rsidR="0031525C" w:rsidRPr="00D278A9">
        <w:rPr>
          <w:rFonts w:ascii="Arial" w:hAnsi="Arial" w:cs="Arial"/>
          <w:sz w:val="20"/>
          <w:szCs w:val="20"/>
        </w:rPr>
        <w:t xml:space="preserve"> informacij o vseh stikih/sestankih s predstavniki industrij</w:t>
      </w:r>
      <w:r w:rsidR="00767EAE" w:rsidRPr="00D278A9">
        <w:rPr>
          <w:rFonts w:ascii="Arial" w:hAnsi="Arial" w:cs="Arial"/>
          <w:sz w:val="20"/>
          <w:szCs w:val="20"/>
        </w:rPr>
        <w:t>e za čim večjo transparentnost. O</w:t>
      </w:r>
      <w:r w:rsidR="0031525C" w:rsidRPr="00D278A9">
        <w:rPr>
          <w:rFonts w:ascii="Arial" w:hAnsi="Arial" w:cs="Arial"/>
          <w:sz w:val="20"/>
          <w:szCs w:val="20"/>
        </w:rPr>
        <w:t xml:space="preserve">mejitev </w:t>
      </w:r>
      <w:r w:rsidR="00CA5D33">
        <w:rPr>
          <w:rFonts w:ascii="Arial" w:hAnsi="Arial" w:cs="Arial"/>
          <w:sz w:val="20"/>
          <w:szCs w:val="20"/>
        </w:rPr>
        <w:t>neposrednih</w:t>
      </w:r>
      <w:r w:rsidR="00CA5D33" w:rsidRPr="00D278A9">
        <w:rPr>
          <w:rFonts w:ascii="Arial" w:hAnsi="Arial" w:cs="Arial"/>
          <w:sz w:val="20"/>
          <w:szCs w:val="20"/>
        </w:rPr>
        <w:t xml:space="preserve"> </w:t>
      </w:r>
      <w:r w:rsidR="00CA5D33">
        <w:rPr>
          <w:rFonts w:ascii="Arial" w:hAnsi="Arial" w:cs="Arial"/>
          <w:sz w:val="20"/>
          <w:szCs w:val="20"/>
        </w:rPr>
        <w:t>stikov</w:t>
      </w:r>
      <w:r w:rsidR="00CA5D33" w:rsidRPr="00D278A9">
        <w:rPr>
          <w:rFonts w:ascii="Arial" w:hAnsi="Arial" w:cs="Arial"/>
          <w:sz w:val="20"/>
          <w:szCs w:val="20"/>
        </w:rPr>
        <w:t xml:space="preserve"> </w:t>
      </w:r>
      <w:r w:rsidR="006B5F15" w:rsidRPr="00D278A9">
        <w:rPr>
          <w:rFonts w:ascii="Arial" w:hAnsi="Arial" w:cs="Arial"/>
          <w:sz w:val="20"/>
          <w:szCs w:val="20"/>
        </w:rPr>
        <w:t>s tobačno industrijo na</w:t>
      </w:r>
      <w:r w:rsidR="0031525C" w:rsidRPr="00D278A9">
        <w:rPr>
          <w:rFonts w:ascii="Arial" w:hAnsi="Arial" w:cs="Arial"/>
          <w:sz w:val="20"/>
          <w:szCs w:val="20"/>
        </w:rPr>
        <w:t xml:space="preserve"> </w:t>
      </w:r>
      <w:r w:rsidR="001E4492" w:rsidRPr="00D278A9">
        <w:rPr>
          <w:rFonts w:ascii="Arial" w:hAnsi="Arial" w:cs="Arial"/>
          <w:sz w:val="20"/>
          <w:szCs w:val="20"/>
        </w:rPr>
        <w:t>izključno</w:t>
      </w:r>
      <w:r w:rsidR="0031525C" w:rsidRPr="00D278A9">
        <w:rPr>
          <w:rFonts w:ascii="Arial" w:hAnsi="Arial" w:cs="Arial"/>
          <w:sz w:val="20"/>
          <w:szCs w:val="20"/>
        </w:rPr>
        <w:t xml:space="preserve"> tiste, ki so nujno potrebni za izvajanje zakonodaje</w:t>
      </w:r>
      <w:r w:rsidR="0013622D">
        <w:rPr>
          <w:rFonts w:ascii="Arial" w:hAnsi="Arial" w:cs="Arial"/>
          <w:sz w:val="20"/>
          <w:szCs w:val="20"/>
        </w:rPr>
        <w:t xml:space="preserve"> in obveznosti tobačne industrije in industrije povezanih izdelkov</w:t>
      </w:r>
      <w:r w:rsidR="00767EAE" w:rsidRPr="00D278A9">
        <w:rPr>
          <w:rFonts w:ascii="Arial" w:hAnsi="Arial" w:cs="Arial"/>
          <w:sz w:val="20"/>
          <w:szCs w:val="20"/>
        </w:rPr>
        <w:t>.</w:t>
      </w:r>
    </w:p>
    <w:p w14:paraId="5BE69A96" w14:textId="77777777" w:rsidR="00AE53E8" w:rsidRDefault="00AE53E8" w:rsidP="001E4492">
      <w:pPr>
        <w:rPr>
          <w:rFonts w:ascii="Arial" w:hAnsi="Arial" w:cs="Arial"/>
          <w:sz w:val="20"/>
          <w:szCs w:val="20"/>
        </w:rPr>
      </w:pPr>
    </w:p>
    <w:p w14:paraId="15926A73" w14:textId="4D777260" w:rsidR="007D6A29" w:rsidRDefault="007D6A29" w:rsidP="007D6A29">
      <w:pPr>
        <w:rPr>
          <w:rFonts w:ascii="Arial" w:hAnsi="Arial" w:cs="Arial"/>
          <w:sz w:val="20"/>
          <w:szCs w:val="20"/>
        </w:rPr>
      </w:pPr>
      <w:r>
        <w:rPr>
          <w:rFonts w:ascii="Arial" w:hAnsi="Arial" w:cs="Arial"/>
          <w:sz w:val="20"/>
          <w:szCs w:val="20"/>
        </w:rPr>
        <w:t>NOSILEC: M</w:t>
      </w:r>
      <w:r w:rsidR="0013622D">
        <w:rPr>
          <w:rFonts w:ascii="Arial" w:hAnsi="Arial" w:cs="Arial"/>
          <w:sz w:val="20"/>
          <w:szCs w:val="20"/>
        </w:rPr>
        <w:t>inistrstvo za zdravje</w:t>
      </w:r>
    </w:p>
    <w:p w14:paraId="38B51278" w14:textId="7A6B9F4B" w:rsidR="007D6A29" w:rsidRPr="0013622D" w:rsidRDefault="007D6A29" w:rsidP="001E4492">
      <w:pPr>
        <w:rPr>
          <w:rFonts w:ascii="Arial" w:hAnsi="Arial" w:cs="Arial"/>
        </w:rPr>
      </w:pPr>
      <w:r>
        <w:rPr>
          <w:rFonts w:ascii="Arial" w:hAnsi="Arial" w:cs="Arial"/>
          <w:sz w:val="20"/>
          <w:szCs w:val="20"/>
        </w:rPr>
        <w:t>SODELUJOČI</w:t>
      </w:r>
      <w:r w:rsidR="00E52E6B">
        <w:rPr>
          <w:rFonts w:ascii="Arial" w:hAnsi="Arial" w:cs="Arial"/>
          <w:sz w:val="20"/>
          <w:szCs w:val="20"/>
        </w:rPr>
        <w:t xml:space="preserve">: </w:t>
      </w:r>
      <w:r w:rsidR="0013622D">
        <w:rPr>
          <w:rFonts w:ascii="Arial" w:hAnsi="Arial" w:cs="Arial"/>
          <w:sz w:val="20"/>
          <w:szCs w:val="20"/>
        </w:rPr>
        <w:t>nevladne organizacije, ki delujejo na področju in v korist javnega zdravja</w:t>
      </w:r>
    </w:p>
    <w:p w14:paraId="7D317C3B" w14:textId="77777777" w:rsidR="0031525C" w:rsidRPr="00A4111A" w:rsidRDefault="0031525C">
      <w:pPr>
        <w:rPr>
          <w:rFonts w:ascii="Arial" w:hAnsi="Arial" w:cs="Arial"/>
        </w:rPr>
      </w:pPr>
    </w:p>
    <w:p w14:paraId="6E77ECED" w14:textId="2B9C8FD5" w:rsidR="0031525C" w:rsidRPr="00A4111A" w:rsidRDefault="00CA5D33" w:rsidP="009A6ED6">
      <w:pPr>
        <w:pStyle w:val="Odstavekseznama"/>
        <w:numPr>
          <w:ilvl w:val="0"/>
          <w:numId w:val="10"/>
        </w:numPr>
        <w:rPr>
          <w:rFonts w:ascii="Arial" w:hAnsi="Arial" w:cs="Arial"/>
          <w:b/>
        </w:rPr>
      </w:pPr>
      <w:r>
        <w:rPr>
          <w:rFonts w:ascii="Arial" w:hAnsi="Arial" w:cs="Arial"/>
          <w:b/>
        </w:rPr>
        <w:t>K</w:t>
      </w:r>
      <w:r w:rsidR="00E52E6B">
        <w:rPr>
          <w:rFonts w:ascii="Arial" w:hAnsi="Arial" w:cs="Arial"/>
          <w:b/>
        </w:rPr>
        <w:t>repitev</w:t>
      </w:r>
      <w:r w:rsidR="00EF09BB" w:rsidRPr="00A4111A">
        <w:rPr>
          <w:rFonts w:ascii="Arial" w:hAnsi="Arial" w:cs="Arial"/>
          <w:b/>
        </w:rPr>
        <w:t xml:space="preserve"> mednarodnega</w:t>
      </w:r>
      <w:r w:rsidR="00E52E6B">
        <w:rPr>
          <w:rFonts w:ascii="Arial" w:hAnsi="Arial" w:cs="Arial"/>
          <w:b/>
        </w:rPr>
        <w:t xml:space="preserve"> in nacionalnega</w:t>
      </w:r>
      <w:r w:rsidR="00F409AC" w:rsidRPr="00A4111A">
        <w:rPr>
          <w:rFonts w:ascii="Arial" w:hAnsi="Arial" w:cs="Arial"/>
          <w:b/>
        </w:rPr>
        <w:t xml:space="preserve"> </w:t>
      </w:r>
      <w:r w:rsidR="00A40E54" w:rsidRPr="00A4111A">
        <w:rPr>
          <w:rFonts w:ascii="Arial" w:hAnsi="Arial" w:cs="Arial"/>
          <w:b/>
        </w:rPr>
        <w:t>medsektorskega sodelovanja</w:t>
      </w:r>
      <w:r w:rsidR="00F409AC" w:rsidRPr="00A4111A">
        <w:rPr>
          <w:rFonts w:ascii="Arial" w:hAnsi="Arial" w:cs="Arial"/>
          <w:b/>
        </w:rPr>
        <w:t>, sode</w:t>
      </w:r>
      <w:r w:rsidR="006B5F15" w:rsidRPr="00A4111A">
        <w:rPr>
          <w:rFonts w:ascii="Arial" w:hAnsi="Arial" w:cs="Arial"/>
          <w:b/>
        </w:rPr>
        <w:t xml:space="preserve">lovanja z različnimi deležniki ter </w:t>
      </w:r>
      <w:r w:rsidR="00F409AC" w:rsidRPr="00A4111A">
        <w:rPr>
          <w:rFonts w:ascii="Arial" w:hAnsi="Arial" w:cs="Arial"/>
          <w:b/>
        </w:rPr>
        <w:t>identifikacija dodatnih možnosti in izboljšav sodelovanja ter ukrepov</w:t>
      </w:r>
      <w:r w:rsidR="00A40E54" w:rsidRPr="00A4111A">
        <w:rPr>
          <w:rFonts w:ascii="Arial" w:hAnsi="Arial" w:cs="Arial"/>
          <w:b/>
        </w:rPr>
        <w:t xml:space="preserve"> </w:t>
      </w:r>
      <w:r w:rsidR="008F365E" w:rsidRPr="00A4111A">
        <w:rPr>
          <w:rFonts w:ascii="Arial" w:hAnsi="Arial" w:cs="Arial"/>
          <w:b/>
        </w:rPr>
        <w:t>in aktivnosti za njihovo promocijo</w:t>
      </w:r>
      <w:r w:rsidR="00C970F8">
        <w:rPr>
          <w:rFonts w:ascii="Arial" w:hAnsi="Arial" w:cs="Arial"/>
          <w:b/>
        </w:rPr>
        <w:t>.</w:t>
      </w:r>
    </w:p>
    <w:p w14:paraId="09C925EE" w14:textId="3046A4BD" w:rsidR="0031525C" w:rsidRDefault="006B5F15">
      <w:pPr>
        <w:rPr>
          <w:rFonts w:ascii="Arial" w:hAnsi="Arial" w:cs="Arial"/>
          <w:sz w:val="20"/>
          <w:szCs w:val="20"/>
        </w:rPr>
      </w:pPr>
      <w:r w:rsidRPr="00D278A9">
        <w:rPr>
          <w:rFonts w:ascii="Arial" w:hAnsi="Arial" w:cs="Arial"/>
          <w:sz w:val="20"/>
          <w:szCs w:val="20"/>
        </w:rPr>
        <w:t>Za uspešno izvajanje zakonodaje in drugih ukrepov na področju nadzora nad tobakom je ključno sodelovanje z različnimi deležniki zunaj zdravstva, kot so šole, centri za socialno delo, lokalna skupnost, delovne organizacije vključno s športnimi društvi in drugimi organizacijami, ki delajo z otro</w:t>
      </w:r>
      <w:r w:rsidR="006C2DD6">
        <w:rPr>
          <w:rFonts w:ascii="Arial" w:hAnsi="Arial" w:cs="Arial"/>
          <w:sz w:val="20"/>
          <w:szCs w:val="20"/>
        </w:rPr>
        <w:t>k</w:t>
      </w:r>
      <w:r w:rsidRPr="00D278A9">
        <w:rPr>
          <w:rFonts w:ascii="Arial" w:hAnsi="Arial" w:cs="Arial"/>
          <w:sz w:val="20"/>
          <w:szCs w:val="20"/>
        </w:rPr>
        <w:t>i in mladostniki, mediji</w:t>
      </w:r>
      <w:r w:rsidR="006C2DD6">
        <w:rPr>
          <w:rFonts w:ascii="Arial" w:hAnsi="Arial" w:cs="Arial"/>
          <w:sz w:val="20"/>
          <w:szCs w:val="20"/>
        </w:rPr>
        <w:t xml:space="preserve"> ipd</w:t>
      </w:r>
      <w:r w:rsidRPr="00D278A9">
        <w:rPr>
          <w:rFonts w:ascii="Arial" w:hAnsi="Arial" w:cs="Arial"/>
          <w:sz w:val="20"/>
          <w:szCs w:val="20"/>
        </w:rPr>
        <w:t xml:space="preserve">. Določeni ukrepi, kot so omejitve čezmejne trgovine in </w:t>
      </w:r>
      <w:r w:rsidR="0013622D">
        <w:rPr>
          <w:rFonts w:ascii="Arial" w:hAnsi="Arial" w:cs="Arial"/>
          <w:sz w:val="20"/>
          <w:szCs w:val="20"/>
        </w:rPr>
        <w:t>nezakonite</w:t>
      </w:r>
      <w:r w:rsidRPr="00D278A9">
        <w:rPr>
          <w:rFonts w:ascii="Arial" w:hAnsi="Arial" w:cs="Arial"/>
          <w:sz w:val="20"/>
          <w:szCs w:val="20"/>
        </w:rPr>
        <w:t xml:space="preserve"> trgovine ter</w:t>
      </w:r>
      <w:r w:rsidR="0013622D">
        <w:rPr>
          <w:rFonts w:ascii="Arial" w:hAnsi="Arial" w:cs="Arial"/>
          <w:sz w:val="20"/>
          <w:szCs w:val="20"/>
        </w:rPr>
        <w:t xml:space="preserve"> ukrepi za</w:t>
      </w:r>
      <w:r w:rsidRPr="00D278A9">
        <w:rPr>
          <w:rFonts w:ascii="Arial" w:hAnsi="Arial" w:cs="Arial"/>
          <w:sz w:val="20"/>
          <w:szCs w:val="20"/>
        </w:rPr>
        <w:t xml:space="preserve"> zviševanje cen tobačnih in povezanih izdelkov</w:t>
      </w:r>
      <w:r w:rsidR="00C970F8">
        <w:rPr>
          <w:rFonts w:ascii="Arial" w:hAnsi="Arial" w:cs="Arial"/>
          <w:sz w:val="20"/>
          <w:szCs w:val="20"/>
        </w:rPr>
        <w:t>,</w:t>
      </w:r>
      <w:r w:rsidRPr="00D278A9">
        <w:rPr>
          <w:rFonts w:ascii="Arial" w:hAnsi="Arial" w:cs="Arial"/>
          <w:sz w:val="20"/>
          <w:szCs w:val="20"/>
        </w:rPr>
        <w:t xml:space="preserve"> so lahko </w:t>
      </w:r>
      <w:r w:rsidR="008F365E" w:rsidRPr="00D278A9">
        <w:rPr>
          <w:rFonts w:ascii="Arial" w:hAnsi="Arial" w:cs="Arial"/>
          <w:sz w:val="20"/>
          <w:szCs w:val="20"/>
        </w:rPr>
        <w:t xml:space="preserve">bolj </w:t>
      </w:r>
      <w:r w:rsidRPr="00D278A9">
        <w:rPr>
          <w:rFonts w:ascii="Arial" w:hAnsi="Arial" w:cs="Arial"/>
          <w:sz w:val="20"/>
          <w:szCs w:val="20"/>
        </w:rPr>
        <w:t xml:space="preserve">uspešni v okviru mednarodnega sodelovanja. </w:t>
      </w:r>
    </w:p>
    <w:p w14:paraId="5E769558" w14:textId="064C3C6B" w:rsidR="007D6A29" w:rsidRDefault="007D6A29">
      <w:pPr>
        <w:rPr>
          <w:rFonts w:ascii="Arial" w:hAnsi="Arial" w:cs="Arial"/>
          <w:sz w:val="20"/>
          <w:szCs w:val="20"/>
        </w:rPr>
      </w:pPr>
    </w:p>
    <w:p w14:paraId="395130B5" w14:textId="212AAFA4" w:rsidR="007D6A29" w:rsidRDefault="007D6A29" w:rsidP="007D6A29">
      <w:pPr>
        <w:rPr>
          <w:rFonts w:ascii="Arial" w:hAnsi="Arial" w:cs="Arial"/>
          <w:sz w:val="20"/>
          <w:szCs w:val="20"/>
        </w:rPr>
      </w:pPr>
      <w:r>
        <w:rPr>
          <w:rFonts w:ascii="Arial" w:hAnsi="Arial" w:cs="Arial"/>
          <w:sz w:val="20"/>
          <w:szCs w:val="20"/>
        </w:rPr>
        <w:t>NOSILC</w:t>
      </w:r>
      <w:r w:rsidR="00C970F8">
        <w:rPr>
          <w:rFonts w:ascii="Arial" w:hAnsi="Arial" w:cs="Arial"/>
          <w:sz w:val="20"/>
          <w:szCs w:val="20"/>
        </w:rPr>
        <w:t>I</w:t>
      </w:r>
      <w:r>
        <w:rPr>
          <w:rFonts w:ascii="Arial" w:hAnsi="Arial" w:cs="Arial"/>
          <w:sz w:val="20"/>
          <w:szCs w:val="20"/>
        </w:rPr>
        <w:t>: M</w:t>
      </w:r>
      <w:r w:rsidR="0013622D">
        <w:rPr>
          <w:rFonts w:ascii="Arial" w:hAnsi="Arial" w:cs="Arial"/>
          <w:sz w:val="20"/>
          <w:szCs w:val="20"/>
        </w:rPr>
        <w:t>inistrstvo za zdravje</w:t>
      </w:r>
      <w:r w:rsidR="008D1751">
        <w:rPr>
          <w:rFonts w:ascii="Arial" w:hAnsi="Arial" w:cs="Arial"/>
          <w:sz w:val="20"/>
          <w:szCs w:val="20"/>
        </w:rPr>
        <w:t>, drugi pristojni resorji</w:t>
      </w:r>
    </w:p>
    <w:p w14:paraId="7AC6694A" w14:textId="4C9DE6F8" w:rsidR="007D6A29" w:rsidRPr="00A4111A" w:rsidRDefault="007D6A29" w:rsidP="007D6A29">
      <w:pPr>
        <w:rPr>
          <w:rFonts w:ascii="Arial" w:hAnsi="Arial" w:cs="Arial"/>
        </w:rPr>
      </w:pPr>
      <w:r>
        <w:rPr>
          <w:rFonts w:ascii="Arial" w:hAnsi="Arial" w:cs="Arial"/>
          <w:sz w:val="20"/>
          <w:szCs w:val="20"/>
        </w:rPr>
        <w:t xml:space="preserve">SODELUJOČI: </w:t>
      </w:r>
      <w:r w:rsidR="0013622D">
        <w:rPr>
          <w:rFonts w:ascii="Arial" w:hAnsi="Arial" w:cs="Arial"/>
          <w:sz w:val="20"/>
          <w:szCs w:val="20"/>
        </w:rPr>
        <w:t>Nacionalni inštitut za javno zdravje</w:t>
      </w:r>
      <w:r w:rsidR="00E52E6B">
        <w:rPr>
          <w:rFonts w:ascii="Arial" w:hAnsi="Arial" w:cs="Arial"/>
          <w:sz w:val="20"/>
          <w:szCs w:val="20"/>
        </w:rPr>
        <w:t xml:space="preserve">, </w:t>
      </w:r>
      <w:r w:rsidR="0013622D">
        <w:rPr>
          <w:rFonts w:ascii="Arial" w:hAnsi="Arial" w:cs="Arial"/>
          <w:sz w:val="20"/>
          <w:szCs w:val="20"/>
        </w:rPr>
        <w:t xml:space="preserve">Svetovna zdravstvena organizacija in druge mednarodne </w:t>
      </w:r>
      <w:r w:rsidR="001F1BDC">
        <w:rPr>
          <w:rFonts w:ascii="Arial" w:hAnsi="Arial" w:cs="Arial"/>
          <w:sz w:val="20"/>
          <w:szCs w:val="20"/>
        </w:rPr>
        <w:t>ustanove</w:t>
      </w:r>
      <w:r>
        <w:rPr>
          <w:rFonts w:ascii="Arial" w:hAnsi="Arial" w:cs="Arial"/>
          <w:sz w:val="20"/>
          <w:szCs w:val="20"/>
        </w:rPr>
        <w:t>,</w:t>
      </w:r>
      <w:r w:rsidR="00E52E6B">
        <w:rPr>
          <w:rFonts w:ascii="Arial" w:hAnsi="Arial" w:cs="Arial"/>
          <w:sz w:val="20"/>
          <w:szCs w:val="20"/>
        </w:rPr>
        <w:t xml:space="preserve"> </w:t>
      </w:r>
      <w:r w:rsidR="0013622D">
        <w:rPr>
          <w:rFonts w:ascii="Arial" w:hAnsi="Arial" w:cs="Arial"/>
          <w:sz w:val="20"/>
          <w:szCs w:val="20"/>
        </w:rPr>
        <w:t>nevladne organizacije, ki delujejo na področju in v korist javnega zdravja</w:t>
      </w:r>
      <w:r w:rsidR="00E52E6B">
        <w:rPr>
          <w:rFonts w:ascii="Arial" w:hAnsi="Arial" w:cs="Arial"/>
          <w:sz w:val="20"/>
          <w:szCs w:val="20"/>
        </w:rPr>
        <w:t>,</w:t>
      </w:r>
      <w:r>
        <w:rPr>
          <w:rFonts w:ascii="Arial" w:hAnsi="Arial" w:cs="Arial"/>
          <w:sz w:val="20"/>
          <w:szCs w:val="20"/>
        </w:rPr>
        <w:t xml:space="preserve"> </w:t>
      </w:r>
      <w:r w:rsidR="0013622D">
        <w:rPr>
          <w:rFonts w:ascii="Arial" w:hAnsi="Arial" w:cs="Arial"/>
          <w:sz w:val="20"/>
          <w:szCs w:val="20"/>
        </w:rPr>
        <w:t>vzgojno izobraževaln</w:t>
      </w:r>
      <w:r w:rsidR="00634147">
        <w:rPr>
          <w:rFonts w:ascii="Arial" w:hAnsi="Arial" w:cs="Arial"/>
          <w:sz w:val="20"/>
          <w:szCs w:val="20"/>
        </w:rPr>
        <w:t>i</w:t>
      </w:r>
      <w:r w:rsidR="0013622D">
        <w:rPr>
          <w:rFonts w:ascii="Arial" w:hAnsi="Arial" w:cs="Arial"/>
          <w:sz w:val="20"/>
          <w:szCs w:val="20"/>
        </w:rPr>
        <w:t xml:space="preserve"> </w:t>
      </w:r>
      <w:r w:rsidR="00634147">
        <w:rPr>
          <w:rFonts w:ascii="Arial" w:hAnsi="Arial" w:cs="Arial"/>
          <w:sz w:val="20"/>
          <w:szCs w:val="20"/>
        </w:rPr>
        <w:t>zavodi</w:t>
      </w:r>
      <w:r>
        <w:rPr>
          <w:rFonts w:ascii="Arial" w:hAnsi="Arial" w:cs="Arial"/>
          <w:sz w:val="20"/>
          <w:szCs w:val="20"/>
        </w:rPr>
        <w:t xml:space="preserve">, </w:t>
      </w:r>
      <w:r w:rsidR="0013622D">
        <w:rPr>
          <w:rFonts w:ascii="Arial" w:hAnsi="Arial" w:cs="Arial"/>
          <w:sz w:val="20"/>
          <w:szCs w:val="20"/>
        </w:rPr>
        <w:t>Centri za socialno delo</w:t>
      </w:r>
      <w:r>
        <w:rPr>
          <w:rFonts w:ascii="Arial" w:hAnsi="Arial" w:cs="Arial"/>
          <w:sz w:val="20"/>
          <w:szCs w:val="20"/>
        </w:rPr>
        <w:t xml:space="preserve">, </w:t>
      </w:r>
      <w:r w:rsidR="0013622D">
        <w:rPr>
          <w:rFonts w:ascii="Arial" w:hAnsi="Arial" w:cs="Arial"/>
          <w:sz w:val="20"/>
          <w:szCs w:val="20"/>
        </w:rPr>
        <w:t>lokalna skupnost, delovne organizacije</w:t>
      </w:r>
      <w:r w:rsidR="001F1BDC">
        <w:rPr>
          <w:rFonts w:ascii="Arial" w:hAnsi="Arial" w:cs="Arial"/>
          <w:sz w:val="20"/>
          <w:szCs w:val="20"/>
        </w:rPr>
        <w:t xml:space="preserve"> </w:t>
      </w:r>
      <w:r w:rsidR="0013622D">
        <w:rPr>
          <w:rFonts w:ascii="Arial" w:hAnsi="Arial" w:cs="Arial"/>
          <w:sz w:val="20"/>
          <w:szCs w:val="20"/>
        </w:rPr>
        <w:t>…</w:t>
      </w:r>
    </w:p>
    <w:p w14:paraId="35B69A7B" w14:textId="77777777" w:rsidR="007D6A29" w:rsidRPr="00D278A9" w:rsidRDefault="007D6A29">
      <w:pPr>
        <w:rPr>
          <w:rFonts w:ascii="Arial" w:hAnsi="Arial" w:cs="Arial"/>
          <w:sz w:val="20"/>
          <w:szCs w:val="20"/>
        </w:rPr>
      </w:pPr>
    </w:p>
    <w:p w14:paraId="04C0C93F" w14:textId="77777777" w:rsidR="00767EAE" w:rsidRPr="00A4111A" w:rsidRDefault="00767EAE" w:rsidP="00767EAE">
      <w:pPr>
        <w:pStyle w:val="Odstavekseznama"/>
        <w:rPr>
          <w:rFonts w:ascii="Arial" w:hAnsi="Arial" w:cs="Arial"/>
          <w:b/>
        </w:rPr>
      </w:pPr>
    </w:p>
    <w:p w14:paraId="72F528AF" w14:textId="77777777" w:rsidR="009C5470" w:rsidRPr="00A4111A" w:rsidRDefault="009C5470" w:rsidP="009C5470">
      <w:pPr>
        <w:spacing w:line="240" w:lineRule="auto"/>
        <w:jc w:val="left"/>
        <w:rPr>
          <w:rFonts w:ascii="Arial" w:hAnsi="Arial" w:cs="Arial"/>
          <w:b/>
        </w:rPr>
      </w:pPr>
      <w:r w:rsidRPr="00A4111A">
        <w:rPr>
          <w:rFonts w:ascii="Arial" w:hAnsi="Arial" w:cs="Arial"/>
          <w:b/>
        </w:rPr>
        <w:br w:type="page"/>
      </w:r>
    </w:p>
    <w:p w14:paraId="4226C79F" w14:textId="7ED73051" w:rsidR="009D37D8" w:rsidRPr="008F29DC" w:rsidRDefault="0092775F" w:rsidP="008F29DC">
      <w:pPr>
        <w:pStyle w:val="Naslov1"/>
      </w:pPr>
      <w:bookmarkStart w:id="177" w:name="_Toc96959602"/>
      <w:bookmarkStart w:id="178" w:name="_Toc96961169"/>
      <w:r w:rsidRPr="008F29DC">
        <w:lastRenderedPageBreak/>
        <w:t xml:space="preserve">EVALVACIJA, </w:t>
      </w:r>
      <w:r w:rsidR="009D37D8" w:rsidRPr="008F29DC">
        <w:t xml:space="preserve">SPREMLJANJE IN KOORDINACIJA IZVAJANJA </w:t>
      </w:r>
      <w:r w:rsidR="00144BFD" w:rsidRPr="008F29DC">
        <w:t>STRATEGIJE</w:t>
      </w:r>
      <w:bookmarkEnd w:id="177"/>
      <w:bookmarkEnd w:id="178"/>
    </w:p>
    <w:p w14:paraId="64C4F6F3" w14:textId="77777777" w:rsidR="009D37D8" w:rsidRPr="00A4111A" w:rsidRDefault="009D37D8" w:rsidP="00C64C72">
      <w:pPr>
        <w:spacing w:line="240" w:lineRule="auto"/>
        <w:rPr>
          <w:rFonts w:ascii="Arial" w:hAnsi="Arial" w:cs="Arial"/>
          <w:b/>
        </w:rPr>
      </w:pPr>
    </w:p>
    <w:p w14:paraId="4E859D0D" w14:textId="3962877D" w:rsidR="0092775F" w:rsidRPr="0092775F" w:rsidRDefault="00C64C72" w:rsidP="00E21FBC">
      <w:pPr>
        <w:rPr>
          <w:rFonts w:ascii="Arial" w:hAnsi="Arial" w:cs="Arial"/>
          <w:sz w:val="20"/>
          <w:szCs w:val="20"/>
        </w:rPr>
      </w:pPr>
      <w:r w:rsidRPr="00C64C72">
        <w:rPr>
          <w:rFonts w:ascii="Arial" w:hAnsi="Arial" w:cs="Arial"/>
          <w:sz w:val="20"/>
          <w:szCs w:val="20"/>
        </w:rPr>
        <w:t xml:space="preserve">Strategija za zmanjševanje posledic rabe tobaka zagotavlja načrtno približevanje zastavljenim ciljem in njihovo doseganje. Ustvarja podlago za skupno načrtovanje, izvajanje </w:t>
      </w:r>
      <w:r>
        <w:rPr>
          <w:rFonts w:ascii="Arial" w:hAnsi="Arial" w:cs="Arial"/>
          <w:sz w:val="20"/>
          <w:szCs w:val="20"/>
        </w:rPr>
        <w:t>strategije</w:t>
      </w:r>
      <w:r w:rsidRPr="00C64C72">
        <w:rPr>
          <w:rFonts w:ascii="Arial" w:hAnsi="Arial" w:cs="Arial"/>
          <w:sz w:val="20"/>
          <w:szCs w:val="20"/>
        </w:rPr>
        <w:t xml:space="preserve"> in vključitev vseh možnih dejavnosti in subjektov, ki so dolžni ali želijo kakor koli prispevati k zmanjševanju posledic rabe tobaka. Omogoča sinergijo delovanja vseh organov na tem področju ob nenehnem usmerjanju, usklajevanju, nadzoru in vrednotenju vseh nadaljnjih strategij. Za uveljavitev strategije se v splošnem predvideva uresničitev osnovnih strateških nalog na nacionalni ravni</w:t>
      </w:r>
      <w:r>
        <w:rPr>
          <w:rFonts w:ascii="Arial" w:hAnsi="Arial" w:cs="Arial"/>
          <w:sz w:val="20"/>
          <w:szCs w:val="20"/>
        </w:rPr>
        <w:t xml:space="preserve">, kjer bomo z evalvacijo preverjali </w:t>
      </w:r>
      <w:r w:rsidR="00014B3F" w:rsidRPr="0092775F">
        <w:rPr>
          <w:rFonts w:ascii="Arial" w:hAnsi="Arial" w:cs="Arial"/>
          <w:sz w:val="20"/>
          <w:szCs w:val="20"/>
        </w:rPr>
        <w:t xml:space="preserve">učinkovito </w:t>
      </w:r>
      <w:r w:rsidR="0092775F" w:rsidRPr="0092775F">
        <w:rPr>
          <w:rFonts w:ascii="Arial" w:hAnsi="Arial" w:cs="Arial"/>
          <w:sz w:val="20"/>
          <w:szCs w:val="20"/>
        </w:rPr>
        <w:t xml:space="preserve">izvajanje strategije. </w:t>
      </w:r>
    </w:p>
    <w:p w14:paraId="05EDBBA8" w14:textId="77777777" w:rsidR="0092775F" w:rsidRDefault="0092775F" w:rsidP="00E21FBC">
      <w:pPr>
        <w:rPr>
          <w:rFonts w:ascii="Arial" w:hAnsi="Arial" w:cs="Arial"/>
          <w:sz w:val="20"/>
          <w:szCs w:val="20"/>
        </w:rPr>
      </w:pPr>
    </w:p>
    <w:p w14:paraId="31EB9674" w14:textId="28F9DCD7" w:rsidR="0092775F" w:rsidRPr="0092775F" w:rsidRDefault="0092775F" w:rsidP="00E21FBC">
      <w:pPr>
        <w:rPr>
          <w:rFonts w:ascii="Arial" w:hAnsi="Arial" w:cs="Arial"/>
          <w:sz w:val="20"/>
          <w:szCs w:val="20"/>
        </w:rPr>
      </w:pPr>
      <w:r w:rsidRPr="0092775F">
        <w:rPr>
          <w:rFonts w:ascii="Arial" w:hAnsi="Arial" w:cs="Arial"/>
          <w:sz w:val="20"/>
          <w:szCs w:val="20"/>
        </w:rPr>
        <w:t xml:space="preserve">Proces izvajanja </w:t>
      </w:r>
      <w:r>
        <w:rPr>
          <w:rFonts w:ascii="Arial" w:hAnsi="Arial" w:cs="Arial"/>
          <w:sz w:val="20"/>
          <w:szCs w:val="20"/>
        </w:rPr>
        <w:t>strategije</w:t>
      </w:r>
      <w:r w:rsidRPr="0092775F">
        <w:rPr>
          <w:rFonts w:ascii="Arial" w:hAnsi="Arial" w:cs="Arial"/>
          <w:sz w:val="20"/>
          <w:szCs w:val="20"/>
        </w:rPr>
        <w:t xml:space="preserve"> upošteva potrebo po trajnosti</w:t>
      </w:r>
      <w:r w:rsidR="00071410">
        <w:rPr>
          <w:rFonts w:ascii="Arial" w:hAnsi="Arial" w:cs="Arial"/>
          <w:sz w:val="20"/>
          <w:szCs w:val="20"/>
        </w:rPr>
        <w:t>.</w:t>
      </w:r>
      <w:r w:rsidRPr="0092775F">
        <w:rPr>
          <w:rFonts w:ascii="Arial" w:hAnsi="Arial" w:cs="Arial"/>
          <w:sz w:val="20"/>
          <w:szCs w:val="20"/>
        </w:rPr>
        <w:t xml:space="preserve"> </w:t>
      </w:r>
      <w:r w:rsidR="00071410">
        <w:rPr>
          <w:rFonts w:ascii="Arial" w:hAnsi="Arial" w:cs="Arial"/>
          <w:sz w:val="20"/>
          <w:szCs w:val="20"/>
        </w:rPr>
        <w:t>Strategija</w:t>
      </w:r>
      <w:r w:rsidRPr="0092775F">
        <w:rPr>
          <w:rFonts w:ascii="Arial" w:hAnsi="Arial" w:cs="Arial"/>
          <w:sz w:val="20"/>
          <w:szCs w:val="20"/>
        </w:rPr>
        <w:t xml:space="preserve"> je načrtovan</w:t>
      </w:r>
      <w:r w:rsidR="00071410">
        <w:rPr>
          <w:rFonts w:ascii="Arial" w:hAnsi="Arial" w:cs="Arial"/>
          <w:sz w:val="20"/>
          <w:szCs w:val="20"/>
        </w:rPr>
        <w:t>a</w:t>
      </w:r>
      <w:r w:rsidRPr="0092775F">
        <w:rPr>
          <w:rFonts w:ascii="Arial" w:hAnsi="Arial" w:cs="Arial"/>
          <w:sz w:val="20"/>
          <w:szCs w:val="20"/>
        </w:rPr>
        <w:t xml:space="preserve"> tako, da </w:t>
      </w:r>
      <w:r>
        <w:rPr>
          <w:rFonts w:ascii="Arial" w:hAnsi="Arial" w:cs="Arial"/>
          <w:sz w:val="20"/>
          <w:szCs w:val="20"/>
        </w:rPr>
        <w:t>bo</w:t>
      </w:r>
      <w:r w:rsidRPr="0092775F">
        <w:rPr>
          <w:rFonts w:ascii="Arial" w:hAnsi="Arial" w:cs="Arial"/>
          <w:sz w:val="20"/>
          <w:szCs w:val="20"/>
        </w:rPr>
        <w:t xml:space="preserve"> po enotni metodologiji razdeljen</w:t>
      </w:r>
      <w:r w:rsidR="005B3D69">
        <w:rPr>
          <w:rFonts w:ascii="Arial" w:hAnsi="Arial" w:cs="Arial"/>
          <w:sz w:val="20"/>
          <w:szCs w:val="20"/>
        </w:rPr>
        <w:t>a</w:t>
      </w:r>
      <w:r w:rsidRPr="0092775F">
        <w:rPr>
          <w:rFonts w:ascii="Arial" w:hAnsi="Arial" w:cs="Arial"/>
          <w:sz w:val="20"/>
          <w:szCs w:val="20"/>
        </w:rPr>
        <w:t xml:space="preserve"> na </w:t>
      </w:r>
      <w:r>
        <w:rPr>
          <w:rFonts w:ascii="Arial" w:hAnsi="Arial" w:cs="Arial"/>
          <w:sz w:val="20"/>
          <w:szCs w:val="20"/>
        </w:rPr>
        <w:t xml:space="preserve">dvoletna </w:t>
      </w:r>
      <w:r w:rsidRPr="0092775F">
        <w:rPr>
          <w:rFonts w:ascii="Arial" w:hAnsi="Arial" w:cs="Arial"/>
          <w:sz w:val="20"/>
          <w:szCs w:val="20"/>
        </w:rPr>
        <w:t xml:space="preserve">obdobja, ki </w:t>
      </w:r>
      <w:r w:rsidR="005B3D69">
        <w:rPr>
          <w:rFonts w:ascii="Arial" w:hAnsi="Arial" w:cs="Arial"/>
          <w:sz w:val="20"/>
          <w:szCs w:val="20"/>
        </w:rPr>
        <w:t>ji</w:t>
      </w:r>
      <w:r w:rsidRPr="0092775F">
        <w:rPr>
          <w:rFonts w:ascii="Arial" w:hAnsi="Arial" w:cs="Arial"/>
          <w:sz w:val="20"/>
          <w:szCs w:val="20"/>
        </w:rPr>
        <w:t xml:space="preserve"> bodo zagotovila uspešnost tudi v prihodnje in nas obenem vodila proti zastavljenim strateškim usmeritvam. Časovno razdeljeni proces bo omogočil obdobno ocenjevanje v skladu </w:t>
      </w:r>
      <w:r w:rsidR="00860D4A">
        <w:rPr>
          <w:rFonts w:ascii="Arial" w:hAnsi="Arial" w:cs="Arial"/>
          <w:sz w:val="20"/>
          <w:szCs w:val="20"/>
        </w:rPr>
        <w:t>z za</w:t>
      </w:r>
      <w:r w:rsidRPr="0092775F">
        <w:rPr>
          <w:rFonts w:ascii="Arial" w:hAnsi="Arial" w:cs="Arial"/>
          <w:sz w:val="20"/>
          <w:szCs w:val="20"/>
        </w:rPr>
        <w:t xml:space="preserve">stavljenimi merili in zagotovil primerjavo rezultatov z rezultati predhodnih obdobij. </w:t>
      </w:r>
    </w:p>
    <w:p w14:paraId="35F7A680" w14:textId="77777777" w:rsidR="0092775F" w:rsidRPr="0092775F" w:rsidRDefault="0092775F" w:rsidP="00E21FBC">
      <w:pPr>
        <w:rPr>
          <w:rFonts w:ascii="Arial" w:hAnsi="Arial" w:cs="Arial"/>
          <w:sz w:val="20"/>
          <w:szCs w:val="20"/>
        </w:rPr>
      </w:pPr>
    </w:p>
    <w:p w14:paraId="0B6340C9" w14:textId="02C35420" w:rsidR="0092775F" w:rsidRDefault="0092775F" w:rsidP="00E21FBC">
      <w:pPr>
        <w:rPr>
          <w:rFonts w:ascii="Arial" w:hAnsi="Arial" w:cs="Arial"/>
          <w:sz w:val="20"/>
          <w:szCs w:val="20"/>
        </w:rPr>
      </w:pPr>
      <w:r w:rsidRPr="0092775F">
        <w:rPr>
          <w:rFonts w:ascii="Arial" w:hAnsi="Arial" w:cs="Arial"/>
          <w:sz w:val="20"/>
          <w:szCs w:val="20"/>
        </w:rPr>
        <w:t xml:space="preserve">S časovno razdeljenimi </w:t>
      </w:r>
      <w:r w:rsidR="00483A3B">
        <w:rPr>
          <w:rFonts w:ascii="Arial" w:hAnsi="Arial" w:cs="Arial"/>
          <w:sz w:val="20"/>
          <w:szCs w:val="20"/>
        </w:rPr>
        <w:t>izvedbenimi</w:t>
      </w:r>
      <w:r w:rsidRPr="0092775F">
        <w:rPr>
          <w:rFonts w:ascii="Arial" w:hAnsi="Arial" w:cs="Arial"/>
          <w:sz w:val="20"/>
          <w:szCs w:val="20"/>
        </w:rPr>
        <w:t xml:space="preserve"> načrti bomo dosegli nepretrgano spremljanje trenutnega stanja na poti do uresničitve zastavljenega cilja in strategije. Po vsaki oceni izvajanja programa bomo dobili ustrezne </w:t>
      </w:r>
      <w:r w:rsidR="00860D4A">
        <w:rPr>
          <w:rFonts w:ascii="Arial" w:hAnsi="Arial" w:cs="Arial"/>
          <w:sz w:val="20"/>
          <w:szCs w:val="20"/>
        </w:rPr>
        <w:t>podatke</w:t>
      </w:r>
      <w:r w:rsidR="00860D4A" w:rsidRPr="0092775F">
        <w:rPr>
          <w:rFonts w:ascii="Arial" w:hAnsi="Arial" w:cs="Arial"/>
          <w:sz w:val="20"/>
          <w:szCs w:val="20"/>
        </w:rPr>
        <w:t xml:space="preserve"> </w:t>
      </w:r>
      <w:r w:rsidRPr="0092775F">
        <w:rPr>
          <w:rFonts w:ascii="Arial" w:hAnsi="Arial" w:cs="Arial"/>
          <w:sz w:val="20"/>
          <w:szCs w:val="20"/>
        </w:rPr>
        <w:t>za odločanje, kako naprej, v skladu z že doseženim napredkom glede na zastavljene usmeritve.</w:t>
      </w:r>
    </w:p>
    <w:p w14:paraId="5B92A726" w14:textId="2423560A" w:rsidR="00C64C72" w:rsidRDefault="00C64C72" w:rsidP="00E21FBC">
      <w:pPr>
        <w:rPr>
          <w:rFonts w:ascii="Arial" w:hAnsi="Arial" w:cs="Arial"/>
          <w:sz w:val="20"/>
          <w:szCs w:val="20"/>
        </w:rPr>
      </w:pPr>
    </w:p>
    <w:p w14:paraId="4A67F557" w14:textId="194A3900" w:rsidR="00887147" w:rsidRPr="00D278A9" w:rsidRDefault="00887147" w:rsidP="00887147">
      <w:pPr>
        <w:rPr>
          <w:rFonts w:ascii="Arial" w:eastAsia="Calibri" w:hAnsi="Arial" w:cs="Arial"/>
          <w:sz w:val="20"/>
          <w:szCs w:val="20"/>
        </w:rPr>
      </w:pPr>
      <w:r w:rsidRPr="00D278A9">
        <w:rPr>
          <w:rFonts w:ascii="Arial" w:eastAsia="Calibri" w:hAnsi="Arial" w:cs="Arial"/>
          <w:sz w:val="20"/>
          <w:szCs w:val="20"/>
        </w:rPr>
        <w:t>Za uresničevanje celovite družbene skrbi za varovanje zdravja prebivalcev pred škodljivimi vplivi tobačnih in povezanih izdelkov</w:t>
      </w:r>
      <w:r>
        <w:rPr>
          <w:rFonts w:ascii="Arial" w:eastAsia="Calibri" w:hAnsi="Arial" w:cs="Arial"/>
          <w:sz w:val="20"/>
          <w:szCs w:val="20"/>
        </w:rPr>
        <w:t xml:space="preserve"> je v skladu s prvim odstavkom 4. člena ZOUTPI ustanovljena medresorska </w:t>
      </w:r>
      <w:r w:rsidRPr="00D278A9">
        <w:rPr>
          <w:rFonts w:ascii="Arial" w:eastAsia="Calibri" w:hAnsi="Arial" w:cs="Arial"/>
          <w:sz w:val="20"/>
          <w:szCs w:val="20"/>
        </w:rPr>
        <w:t>koordinacijsko skupin</w:t>
      </w:r>
      <w:r>
        <w:rPr>
          <w:rFonts w:ascii="Arial" w:eastAsia="Calibri" w:hAnsi="Arial" w:cs="Arial"/>
          <w:sz w:val="20"/>
          <w:szCs w:val="20"/>
        </w:rPr>
        <w:t>a</w:t>
      </w:r>
      <w:r w:rsidRPr="00D278A9">
        <w:rPr>
          <w:rFonts w:ascii="Arial" w:eastAsia="Calibri" w:hAnsi="Arial" w:cs="Arial"/>
          <w:sz w:val="20"/>
          <w:szCs w:val="20"/>
        </w:rPr>
        <w:t xml:space="preserve">, ki jo sestavljajo predstavniki ministrstev, pristojnih za zdravje, finance, javno upravo, organov, pristojnih za izvajanje nadzora nad določbami tega zakona, Nacionalnega inštituta za javno zdravje, Nacionalnega laboratorija za zdravje, okolje in hrano ter nevladnih organizacij, ki sodelujejo pri izvajanju preventivnih programov s področja </w:t>
      </w:r>
      <w:r>
        <w:rPr>
          <w:rFonts w:ascii="Arial" w:hAnsi="Arial" w:cs="Arial"/>
          <w:sz w:val="20"/>
          <w:szCs w:val="20"/>
        </w:rPr>
        <w:t>ZOUTPI.</w:t>
      </w:r>
    </w:p>
    <w:p w14:paraId="069D823A" w14:textId="77777777" w:rsidR="00577DF5" w:rsidRPr="00D278A9" w:rsidRDefault="00577DF5" w:rsidP="00E21FBC">
      <w:pPr>
        <w:rPr>
          <w:rFonts w:ascii="Arial" w:eastAsia="Calibri" w:hAnsi="Arial" w:cs="Arial"/>
          <w:sz w:val="20"/>
          <w:szCs w:val="20"/>
        </w:rPr>
      </w:pPr>
    </w:p>
    <w:p w14:paraId="6399982D" w14:textId="77777777" w:rsidR="001C34BB" w:rsidRPr="00D278A9" w:rsidRDefault="00577DF5" w:rsidP="00E21FBC">
      <w:pPr>
        <w:rPr>
          <w:rFonts w:ascii="Arial" w:eastAsia="Calibri" w:hAnsi="Arial" w:cs="Arial"/>
          <w:sz w:val="20"/>
          <w:szCs w:val="20"/>
        </w:rPr>
      </w:pPr>
      <w:r w:rsidRPr="00D278A9">
        <w:rPr>
          <w:rFonts w:ascii="Arial" w:eastAsia="Calibri" w:hAnsi="Arial" w:cs="Arial"/>
          <w:sz w:val="20"/>
          <w:szCs w:val="20"/>
        </w:rPr>
        <w:t>Koordinacijska skupina</w:t>
      </w:r>
      <w:r w:rsidR="001C34BB" w:rsidRPr="00D278A9">
        <w:rPr>
          <w:rFonts w:ascii="Arial" w:eastAsia="Calibri" w:hAnsi="Arial" w:cs="Arial"/>
          <w:sz w:val="20"/>
          <w:szCs w:val="20"/>
        </w:rPr>
        <w:t xml:space="preserve"> ima naslednje naloge:</w:t>
      </w:r>
    </w:p>
    <w:p w14:paraId="166FDD87" w14:textId="77777777" w:rsidR="001C34BB" w:rsidRPr="00D278A9" w:rsidRDefault="001C34BB" w:rsidP="009A6ED6">
      <w:pPr>
        <w:pStyle w:val="Odstavekseznama"/>
        <w:numPr>
          <w:ilvl w:val="0"/>
          <w:numId w:val="27"/>
        </w:numPr>
        <w:rPr>
          <w:rFonts w:ascii="Arial" w:eastAsia="Calibri" w:hAnsi="Arial" w:cs="Arial"/>
          <w:sz w:val="20"/>
          <w:szCs w:val="20"/>
        </w:rPr>
      </w:pPr>
      <w:r w:rsidRPr="00D278A9">
        <w:rPr>
          <w:rFonts w:ascii="Arial" w:eastAsia="Calibri" w:hAnsi="Arial" w:cs="Arial"/>
          <w:sz w:val="20"/>
          <w:szCs w:val="20"/>
        </w:rPr>
        <w:t>spremlja vpliv uporabe tobačnih in povezanih izdelkov na zdravje prebivalcev;</w:t>
      </w:r>
    </w:p>
    <w:p w14:paraId="5C923C17" w14:textId="4D07C055" w:rsidR="001C34BB" w:rsidRPr="00D278A9" w:rsidRDefault="001C34BB" w:rsidP="009A6ED6">
      <w:pPr>
        <w:pStyle w:val="Odstavekseznama"/>
        <w:numPr>
          <w:ilvl w:val="0"/>
          <w:numId w:val="27"/>
        </w:numPr>
        <w:rPr>
          <w:rFonts w:ascii="Arial" w:eastAsia="Calibri" w:hAnsi="Arial" w:cs="Arial"/>
          <w:sz w:val="20"/>
          <w:szCs w:val="20"/>
        </w:rPr>
      </w:pPr>
      <w:r w:rsidRPr="00D278A9">
        <w:rPr>
          <w:rFonts w:ascii="Arial" w:eastAsia="Calibri" w:hAnsi="Arial" w:cs="Arial"/>
          <w:sz w:val="20"/>
          <w:szCs w:val="20"/>
        </w:rPr>
        <w:t xml:space="preserve">spremlja izvajanje </w:t>
      </w:r>
      <w:r w:rsidR="00887147">
        <w:rPr>
          <w:rFonts w:ascii="Arial" w:eastAsia="Calibri" w:hAnsi="Arial" w:cs="Arial"/>
          <w:sz w:val="20"/>
          <w:szCs w:val="20"/>
        </w:rPr>
        <w:t>ZOUTPI</w:t>
      </w:r>
      <w:r w:rsidRPr="00D278A9">
        <w:rPr>
          <w:rFonts w:ascii="Arial" w:eastAsia="Calibri" w:hAnsi="Arial" w:cs="Arial"/>
          <w:sz w:val="20"/>
          <w:szCs w:val="20"/>
        </w:rPr>
        <w:t>, Strategije za zmanjševanje posledic rab</w:t>
      </w:r>
      <w:r w:rsidR="00577DF5" w:rsidRPr="00D278A9">
        <w:rPr>
          <w:rFonts w:ascii="Arial" w:eastAsia="Calibri" w:hAnsi="Arial" w:cs="Arial"/>
          <w:sz w:val="20"/>
          <w:szCs w:val="20"/>
        </w:rPr>
        <w:t>e tobaka in njenih izvedbenih načrtov</w:t>
      </w:r>
      <w:r w:rsidR="00436EC8" w:rsidRPr="00D278A9">
        <w:rPr>
          <w:rFonts w:ascii="Arial" w:eastAsia="Calibri" w:hAnsi="Arial" w:cs="Arial"/>
          <w:sz w:val="20"/>
          <w:szCs w:val="20"/>
        </w:rPr>
        <w:t>.</w:t>
      </w:r>
    </w:p>
    <w:p w14:paraId="5D158A6C" w14:textId="77777777" w:rsidR="00C64C72" w:rsidRDefault="00C64C72" w:rsidP="00E21FBC">
      <w:pPr>
        <w:rPr>
          <w:rFonts w:ascii="Arial" w:hAnsi="Arial" w:cs="Arial"/>
          <w:sz w:val="20"/>
          <w:szCs w:val="20"/>
        </w:rPr>
      </w:pPr>
    </w:p>
    <w:p w14:paraId="40FFD282" w14:textId="17B1F696" w:rsidR="00C64C72" w:rsidRPr="00C64C72" w:rsidRDefault="00C64C72" w:rsidP="00E21FBC">
      <w:pPr>
        <w:rPr>
          <w:rFonts w:ascii="Arial" w:hAnsi="Arial" w:cs="Arial"/>
          <w:sz w:val="20"/>
          <w:szCs w:val="20"/>
        </w:rPr>
      </w:pPr>
      <w:r w:rsidRPr="00C64C72">
        <w:rPr>
          <w:rFonts w:ascii="Arial" w:hAnsi="Arial" w:cs="Arial"/>
          <w:sz w:val="20"/>
          <w:szCs w:val="20"/>
        </w:rPr>
        <w:t xml:space="preserve">Za zagotavljanje koordinacije in spremljanja uresničevanja ciljev </w:t>
      </w:r>
      <w:r>
        <w:rPr>
          <w:rFonts w:ascii="Arial" w:hAnsi="Arial" w:cs="Arial"/>
          <w:sz w:val="20"/>
          <w:szCs w:val="20"/>
        </w:rPr>
        <w:t xml:space="preserve">strategije koordinacijska </w:t>
      </w:r>
      <w:r w:rsidRPr="00C64C72">
        <w:rPr>
          <w:rFonts w:ascii="Arial" w:hAnsi="Arial" w:cs="Arial"/>
          <w:sz w:val="20"/>
          <w:szCs w:val="20"/>
        </w:rPr>
        <w:t>skupina vsak</w:t>
      </w:r>
      <w:r>
        <w:rPr>
          <w:rFonts w:ascii="Arial" w:hAnsi="Arial" w:cs="Arial"/>
          <w:sz w:val="20"/>
          <w:szCs w:val="20"/>
        </w:rPr>
        <w:t>i dve leti</w:t>
      </w:r>
      <w:r w:rsidRPr="00C64C72">
        <w:rPr>
          <w:rFonts w:ascii="Arial" w:hAnsi="Arial" w:cs="Arial"/>
          <w:sz w:val="20"/>
          <w:szCs w:val="20"/>
        </w:rPr>
        <w:t xml:space="preserve"> pripravi poročilo o uspešnosti izvajanja </w:t>
      </w:r>
      <w:r>
        <w:rPr>
          <w:rFonts w:ascii="Arial" w:hAnsi="Arial" w:cs="Arial"/>
          <w:sz w:val="20"/>
          <w:szCs w:val="20"/>
        </w:rPr>
        <w:t>strategije</w:t>
      </w:r>
      <w:r w:rsidRPr="00C64C72">
        <w:rPr>
          <w:rFonts w:ascii="Arial" w:hAnsi="Arial" w:cs="Arial"/>
          <w:sz w:val="20"/>
          <w:szCs w:val="20"/>
        </w:rPr>
        <w:t>. Poročila bodo izhodišče za načrtovanje prihodnjih</w:t>
      </w:r>
      <w:r w:rsidR="00483A3B">
        <w:rPr>
          <w:rFonts w:ascii="Arial" w:hAnsi="Arial" w:cs="Arial"/>
          <w:sz w:val="20"/>
          <w:szCs w:val="20"/>
        </w:rPr>
        <w:t xml:space="preserve"> dveletnih</w:t>
      </w:r>
      <w:r w:rsidRPr="00C64C72">
        <w:rPr>
          <w:rFonts w:ascii="Arial" w:hAnsi="Arial" w:cs="Arial"/>
          <w:sz w:val="20"/>
          <w:szCs w:val="20"/>
        </w:rPr>
        <w:t xml:space="preserve"> </w:t>
      </w:r>
      <w:r w:rsidR="00483A3B">
        <w:rPr>
          <w:rFonts w:ascii="Arial" w:hAnsi="Arial" w:cs="Arial"/>
          <w:sz w:val="20"/>
          <w:szCs w:val="20"/>
        </w:rPr>
        <w:t>izvedbenih načrtov</w:t>
      </w:r>
      <w:r w:rsidRPr="00C64C72">
        <w:rPr>
          <w:rFonts w:ascii="Arial" w:hAnsi="Arial" w:cs="Arial"/>
          <w:sz w:val="20"/>
          <w:szCs w:val="20"/>
        </w:rPr>
        <w:t>. Ob izteku</w:t>
      </w:r>
      <w:r w:rsidR="00E21FBC">
        <w:rPr>
          <w:rFonts w:ascii="Arial" w:hAnsi="Arial" w:cs="Arial"/>
          <w:sz w:val="20"/>
          <w:szCs w:val="20"/>
        </w:rPr>
        <w:t xml:space="preserve"> leta</w:t>
      </w:r>
      <w:r w:rsidRPr="00C64C72">
        <w:rPr>
          <w:rFonts w:ascii="Arial" w:hAnsi="Arial" w:cs="Arial"/>
          <w:sz w:val="20"/>
          <w:szCs w:val="20"/>
        </w:rPr>
        <w:t xml:space="preserve"> </w:t>
      </w:r>
      <w:r w:rsidR="00E21FBC">
        <w:rPr>
          <w:rFonts w:ascii="Arial" w:hAnsi="Arial" w:cs="Arial"/>
          <w:sz w:val="20"/>
          <w:szCs w:val="20"/>
        </w:rPr>
        <w:t xml:space="preserve">2030 koordinacijska </w:t>
      </w:r>
      <w:r w:rsidRPr="00C64C72">
        <w:rPr>
          <w:rFonts w:ascii="Arial" w:hAnsi="Arial" w:cs="Arial"/>
          <w:sz w:val="20"/>
          <w:szCs w:val="20"/>
        </w:rPr>
        <w:t>skupina pripravi poročilo, vključno z evalvacijo</w:t>
      </w:r>
      <w:r w:rsidR="00E21FBC">
        <w:rPr>
          <w:rFonts w:ascii="Arial" w:hAnsi="Arial" w:cs="Arial"/>
          <w:sz w:val="20"/>
          <w:szCs w:val="20"/>
        </w:rPr>
        <w:t xml:space="preserve"> strategije</w:t>
      </w:r>
      <w:r w:rsidRPr="00C64C72">
        <w:rPr>
          <w:rFonts w:ascii="Arial" w:hAnsi="Arial" w:cs="Arial"/>
          <w:sz w:val="20"/>
          <w:szCs w:val="20"/>
        </w:rPr>
        <w:t xml:space="preserve">, </w:t>
      </w:r>
      <w:r w:rsidR="008630FC">
        <w:rPr>
          <w:rFonts w:ascii="Arial" w:hAnsi="Arial" w:cs="Arial"/>
          <w:sz w:val="20"/>
          <w:szCs w:val="20"/>
        </w:rPr>
        <w:t>in</w:t>
      </w:r>
      <w:r w:rsidR="00E21FBC">
        <w:rPr>
          <w:rFonts w:ascii="Arial" w:hAnsi="Arial" w:cs="Arial"/>
          <w:sz w:val="20"/>
          <w:szCs w:val="20"/>
        </w:rPr>
        <w:t xml:space="preserve"> </w:t>
      </w:r>
      <w:r w:rsidR="001F6265">
        <w:rPr>
          <w:rFonts w:ascii="Arial" w:hAnsi="Arial" w:cs="Arial"/>
          <w:sz w:val="20"/>
          <w:szCs w:val="20"/>
        </w:rPr>
        <w:t>ga</w:t>
      </w:r>
      <w:r w:rsidR="00E21FBC">
        <w:rPr>
          <w:rFonts w:ascii="Arial" w:hAnsi="Arial" w:cs="Arial"/>
          <w:sz w:val="20"/>
          <w:szCs w:val="20"/>
        </w:rPr>
        <w:t xml:space="preserve"> pošlje v obravnavo </w:t>
      </w:r>
      <w:r w:rsidRPr="00C64C72">
        <w:rPr>
          <w:rFonts w:ascii="Arial" w:hAnsi="Arial" w:cs="Arial"/>
          <w:sz w:val="20"/>
          <w:szCs w:val="20"/>
        </w:rPr>
        <w:t>Vlad</w:t>
      </w:r>
      <w:r w:rsidR="00E21FBC">
        <w:rPr>
          <w:rFonts w:ascii="Arial" w:hAnsi="Arial" w:cs="Arial"/>
          <w:sz w:val="20"/>
          <w:szCs w:val="20"/>
        </w:rPr>
        <w:t>i</w:t>
      </w:r>
      <w:r w:rsidRPr="00C64C72">
        <w:rPr>
          <w:rFonts w:ascii="Arial" w:hAnsi="Arial" w:cs="Arial"/>
          <w:sz w:val="20"/>
          <w:szCs w:val="20"/>
        </w:rPr>
        <w:t xml:space="preserve"> RS za nadaljnje ukrepanje. </w:t>
      </w:r>
    </w:p>
    <w:p w14:paraId="313B9840" w14:textId="77777777" w:rsidR="00C64C72" w:rsidRPr="00C64C72" w:rsidRDefault="00C64C72" w:rsidP="00C64C72">
      <w:pPr>
        <w:spacing w:line="240" w:lineRule="auto"/>
        <w:rPr>
          <w:rFonts w:ascii="Arial" w:hAnsi="Arial" w:cs="Arial"/>
          <w:sz w:val="20"/>
          <w:szCs w:val="20"/>
        </w:rPr>
      </w:pPr>
    </w:p>
    <w:p w14:paraId="304B938B" w14:textId="5E67FD5B" w:rsidR="001C34BB" w:rsidRPr="00D278A9" w:rsidRDefault="005F691A" w:rsidP="00436EC8">
      <w:pPr>
        <w:rPr>
          <w:rFonts w:ascii="Arial" w:eastAsia="Calibri" w:hAnsi="Arial" w:cs="Arial"/>
          <w:sz w:val="20"/>
          <w:szCs w:val="20"/>
        </w:rPr>
      </w:pPr>
      <w:r>
        <w:rPr>
          <w:rFonts w:ascii="Arial" w:eastAsia="Calibri" w:hAnsi="Arial" w:cs="Arial"/>
          <w:sz w:val="20"/>
          <w:szCs w:val="20"/>
        </w:rPr>
        <w:br w:type="page"/>
      </w:r>
    </w:p>
    <w:p w14:paraId="47833688" w14:textId="02073D55" w:rsidR="0031525C" w:rsidRPr="00A4111A" w:rsidRDefault="003122CB" w:rsidP="008F29DC">
      <w:pPr>
        <w:pStyle w:val="Naslov1"/>
      </w:pPr>
      <w:bookmarkStart w:id="179" w:name="_Toc96959603"/>
      <w:bookmarkStart w:id="180" w:name="_Toc96961170"/>
      <w:r w:rsidRPr="00A4111A">
        <w:lastRenderedPageBreak/>
        <w:t>FINANCIRANJE</w:t>
      </w:r>
      <w:bookmarkStart w:id="181" w:name="_Hlk63423696"/>
      <w:bookmarkEnd w:id="179"/>
      <w:bookmarkEnd w:id="180"/>
    </w:p>
    <w:bookmarkEnd w:id="181"/>
    <w:p w14:paraId="0FCFCC36" w14:textId="77777777" w:rsidR="003122CB" w:rsidRPr="00A4111A" w:rsidRDefault="003122CB">
      <w:pPr>
        <w:rPr>
          <w:rFonts w:ascii="Arial" w:hAnsi="Arial" w:cs="Arial"/>
        </w:rPr>
      </w:pPr>
    </w:p>
    <w:p w14:paraId="31D9EE10" w14:textId="3736184F" w:rsidR="003122CB" w:rsidRPr="00D278A9" w:rsidRDefault="003122CB" w:rsidP="003122CB">
      <w:pPr>
        <w:rPr>
          <w:rFonts w:ascii="Arial" w:hAnsi="Arial" w:cs="Arial"/>
          <w:sz w:val="20"/>
          <w:szCs w:val="20"/>
        </w:rPr>
      </w:pPr>
      <w:bookmarkStart w:id="182" w:name="_Hlk64021878"/>
      <w:r w:rsidRPr="00897B84">
        <w:rPr>
          <w:rFonts w:ascii="Arial" w:eastAsia="Calibri" w:hAnsi="Arial" w:cs="Arial"/>
          <w:sz w:val="20"/>
          <w:szCs w:val="20"/>
        </w:rPr>
        <w:t>Ukrepi Strategije za zmanjševanje posledic rabe tobaka 20</w:t>
      </w:r>
      <w:r w:rsidR="001A7BDA" w:rsidRPr="00897B84">
        <w:rPr>
          <w:rFonts w:ascii="Arial" w:eastAsia="Calibri" w:hAnsi="Arial" w:cs="Arial"/>
          <w:sz w:val="20"/>
          <w:szCs w:val="20"/>
        </w:rPr>
        <w:t>2</w:t>
      </w:r>
      <w:r w:rsidR="000C40C4">
        <w:rPr>
          <w:rFonts w:ascii="Arial" w:eastAsia="Calibri" w:hAnsi="Arial" w:cs="Arial"/>
          <w:sz w:val="20"/>
          <w:szCs w:val="20"/>
        </w:rPr>
        <w:t>2</w:t>
      </w:r>
      <w:r w:rsidR="008630FC">
        <w:rPr>
          <w:rFonts w:ascii="Arial" w:eastAsia="Calibri" w:hAnsi="Arial" w:cs="Arial"/>
          <w:sz w:val="20"/>
          <w:szCs w:val="20"/>
        </w:rPr>
        <w:t>–</w:t>
      </w:r>
      <w:r w:rsidRPr="00897B84">
        <w:rPr>
          <w:rFonts w:ascii="Arial" w:eastAsia="Calibri" w:hAnsi="Arial" w:cs="Arial"/>
          <w:sz w:val="20"/>
          <w:szCs w:val="20"/>
        </w:rPr>
        <w:t xml:space="preserve">2030 bodo (so)financirani iz različnih virov: </w:t>
      </w:r>
      <w:r w:rsidR="00D278A9" w:rsidRPr="00897B84">
        <w:rPr>
          <w:rFonts w:ascii="Arial" w:eastAsia="Calibri" w:hAnsi="Arial" w:cs="Arial"/>
          <w:sz w:val="20"/>
          <w:szCs w:val="20"/>
        </w:rPr>
        <w:t>sredstev državnega proračuna</w:t>
      </w:r>
      <w:r w:rsidR="005F691A">
        <w:rPr>
          <w:rFonts w:ascii="Arial" w:eastAsia="Calibri" w:hAnsi="Arial" w:cs="Arial"/>
          <w:sz w:val="20"/>
          <w:szCs w:val="20"/>
        </w:rPr>
        <w:t xml:space="preserve"> (</w:t>
      </w:r>
      <w:r w:rsidR="00D278A9" w:rsidRPr="00897B84">
        <w:rPr>
          <w:rFonts w:ascii="Arial" w:eastAsia="Calibri" w:hAnsi="Arial" w:cs="Arial"/>
          <w:sz w:val="20"/>
          <w:szCs w:val="20"/>
        </w:rPr>
        <w:t>postavk posameznih</w:t>
      </w:r>
      <w:r w:rsidR="005F691A">
        <w:rPr>
          <w:rFonts w:ascii="Arial" w:eastAsia="Calibri" w:hAnsi="Arial" w:cs="Arial"/>
          <w:sz w:val="20"/>
          <w:szCs w:val="20"/>
        </w:rPr>
        <w:t xml:space="preserve"> pristojnih</w:t>
      </w:r>
      <w:r w:rsidR="00D278A9" w:rsidRPr="00897B84">
        <w:rPr>
          <w:rFonts w:ascii="Arial" w:eastAsia="Calibri" w:hAnsi="Arial" w:cs="Arial"/>
          <w:sz w:val="20"/>
          <w:szCs w:val="20"/>
        </w:rPr>
        <w:t xml:space="preserve"> resorjev</w:t>
      </w:r>
      <w:r w:rsidR="005F691A">
        <w:rPr>
          <w:rFonts w:ascii="Arial" w:eastAsia="Calibri" w:hAnsi="Arial" w:cs="Arial"/>
          <w:sz w:val="20"/>
          <w:szCs w:val="20"/>
        </w:rPr>
        <w:t>)</w:t>
      </w:r>
      <w:r w:rsidRPr="00897B84">
        <w:rPr>
          <w:rFonts w:ascii="Arial" w:eastAsia="Calibri" w:hAnsi="Arial" w:cs="Arial"/>
          <w:sz w:val="20"/>
          <w:szCs w:val="20"/>
        </w:rPr>
        <w:t>, sredst</w:t>
      </w:r>
      <w:r w:rsidR="005F691A">
        <w:rPr>
          <w:rFonts w:ascii="Arial" w:eastAsia="Calibri" w:hAnsi="Arial" w:cs="Arial"/>
          <w:sz w:val="20"/>
          <w:szCs w:val="20"/>
        </w:rPr>
        <w:t>ev</w:t>
      </w:r>
      <w:r w:rsidRPr="00897B84">
        <w:rPr>
          <w:rFonts w:ascii="Arial" w:eastAsia="Calibri" w:hAnsi="Arial" w:cs="Arial"/>
          <w:sz w:val="20"/>
          <w:szCs w:val="20"/>
        </w:rPr>
        <w:t xml:space="preserve"> iz virov </w:t>
      </w:r>
      <w:r w:rsidR="00436EC8" w:rsidRPr="00897B84">
        <w:rPr>
          <w:rFonts w:ascii="Arial" w:eastAsia="Calibri" w:hAnsi="Arial" w:cs="Arial"/>
          <w:sz w:val="20"/>
          <w:szCs w:val="20"/>
        </w:rPr>
        <w:t>Evropske unije</w:t>
      </w:r>
      <w:r w:rsidRPr="00897B84">
        <w:rPr>
          <w:rFonts w:ascii="Arial" w:eastAsia="Calibri" w:hAnsi="Arial" w:cs="Arial"/>
          <w:sz w:val="20"/>
          <w:szCs w:val="20"/>
        </w:rPr>
        <w:t xml:space="preserve"> in sredst</w:t>
      </w:r>
      <w:r w:rsidR="005F691A">
        <w:rPr>
          <w:rFonts w:ascii="Arial" w:eastAsia="Calibri" w:hAnsi="Arial" w:cs="Arial"/>
          <w:sz w:val="20"/>
          <w:szCs w:val="20"/>
        </w:rPr>
        <w:t>ev</w:t>
      </w:r>
      <w:r w:rsidRPr="00897B84">
        <w:rPr>
          <w:rFonts w:ascii="Arial" w:eastAsia="Calibri" w:hAnsi="Arial" w:cs="Arial"/>
          <w:sz w:val="20"/>
          <w:szCs w:val="20"/>
        </w:rPr>
        <w:t xml:space="preserve"> Zavoda za zdravstveno zavarovanje Slovenije </w:t>
      </w:r>
      <w:r w:rsidR="008630FC">
        <w:rPr>
          <w:rFonts w:ascii="Arial" w:eastAsia="Calibri" w:hAnsi="Arial" w:cs="Arial"/>
          <w:sz w:val="20"/>
          <w:szCs w:val="20"/>
        </w:rPr>
        <w:t>in</w:t>
      </w:r>
      <w:r w:rsidR="0001557B">
        <w:rPr>
          <w:rFonts w:ascii="Arial" w:eastAsia="Calibri" w:hAnsi="Arial" w:cs="Arial"/>
          <w:sz w:val="20"/>
          <w:szCs w:val="20"/>
        </w:rPr>
        <w:t xml:space="preserve"> iz</w:t>
      </w:r>
      <w:r w:rsidRPr="00897B84">
        <w:rPr>
          <w:rFonts w:ascii="Arial" w:eastAsia="Calibri" w:hAnsi="Arial" w:cs="Arial"/>
          <w:sz w:val="20"/>
          <w:szCs w:val="20"/>
        </w:rPr>
        <w:t xml:space="preserve"> proračun</w:t>
      </w:r>
      <w:r w:rsidR="0001557B">
        <w:rPr>
          <w:rFonts w:ascii="Arial" w:eastAsia="Calibri" w:hAnsi="Arial" w:cs="Arial"/>
          <w:sz w:val="20"/>
          <w:szCs w:val="20"/>
        </w:rPr>
        <w:t>ov</w:t>
      </w:r>
      <w:r w:rsidRPr="00897B84">
        <w:rPr>
          <w:rFonts w:ascii="Arial" w:eastAsia="Calibri" w:hAnsi="Arial" w:cs="Arial"/>
          <w:sz w:val="20"/>
          <w:szCs w:val="20"/>
        </w:rPr>
        <w:t xml:space="preserve"> lokalnih </w:t>
      </w:r>
      <w:r w:rsidRPr="00897B84">
        <w:rPr>
          <w:rFonts w:ascii="Arial" w:hAnsi="Arial" w:cs="Arial"/>
          <w:sz w:val="20"/>
          <w:szCs w:val="20"/>
        </w:rPr>
        <w:t>skupnosti.</w:t>
      </w:r>
    </w:p>
    <w:p w14:paraId="108EA95E" w14:textId="77777777" w:rsidR="00FA19CF" w:rsidRPr="00D278A9" w:rsidRDefault="00FA19CF" w:rsidP="003122CB">
      <w:pPr>
        <w:rPr>
          <w:rFonts w:ascii="Arial" w:hAnsi="Arial" w:cs="Arial"/>
          <w:sz w:val="20"/>
          <w:szCs w:val="20"/>
        </w:rPr>
      </w:pPr>
    </w:p>
    <w:p w14:paraId="4C042E8D" w14:textId="08CD6270" w:rsidR="00FA19CF" w:rsidRPr="00D278A9" w:rsidRDefault="00FA19CF" w:rsidP="003122CB">
      <w:pPr>
        <w:rPr>
          <w:rFonts w:ascii="Arial" w:eastAsia="Calibri" w:hAnsi="Arial" w:cs="Arial"/>
          <w:sz w:val="20"/>
          <w:szCs w:val="20"/>
        </w:rPr>
      </w:pPr>
      <w:r w:rsidRPr="00D278A9">
        <w:rPr>
          <w:rFonts w:ascii="Arial" w:hAnsi="Arial" w:cs="Arial"/>
          <w:sz w:val="20"/>
          <w:szCs w:val="20"/>
        </w:rPr>
        <w:t xml:space="preserve">V skladu z drugim odstavkom 6. člena </w:t>
      </w:r>
      <w:r w:rsidR="00887147">
        <w:rPr>
          <w:rFonts w:ascii="Arial" w:eastAsia="Calibri" w:hAnsi="Arial" w:cs="Arial"/>
          <w:sz w:val="20"/>
          <w:szCs w:val="20"/>
        </w:rPr>
        <w:t>ZOUTPI</w:t>
      </w:r>
      <w:r w:rsidR="00887147" w:rsidRPr="00D278A9">
        <w:rPr>
          <w:rFonts w:ascii="Arial" w:hAnsi="Arial" w:cs="Arial"/>
          <w:sz w:val="20"/>
          <w:szCs w:val="20"/>
        </w:rPr>
        <w:t xml:space="preserve"> </w:t>
      </w:r>
      <w:r w:rsidRPr="00D278A9">
        <w:rPr>
          <w:rFonts w:ascii="Arial" w:hAnsi="Arial" w:cs="Arial"/>
          <w:sz w:val="20"/>
          <w:szCs w:val="20"/>
        </w:rPr>
        <w:t xml:space="preserve">se sredstva za izvajanje Strategije zagotavljajo v državnem proračunu. </w:t>
      </w:r>
    </w:p>
    <w:p w14:paraId="577AA1ED" w14:textId="77777777" w:rsidR="003122CB" w:rsidRPr="00D278A9" w:rsidRDefault="003122CB" w:rsidP="003122CB">
      <w:pPr>
        <w:rPr>
          <w:rFonts w:ascii="Arial" w:eastAsia="Calibri" w:hAnsi="Arial" w:cs="Arial"/>
          <w:sz w:val="20"/>
          <w:szCs w:val="20"/>
        </w:rPr>
      </w:pPr>
    </w:p>
    <w:p w14:paraId="16A2DE9C" w14:textId="77777777" w:rsidR="003122CB" w:rsidRPr="00D278A9" w:rsidRDefault="003122CB" w:rsidP="003122CB">
      <w:pPr>
        <w:rPr>
          <w:rFonts w:ascii="Arial" w:hAnsi="Arial" w:cs="Arial"/>
          <w:sz w:val="20"/>
          <w:szCs w:val="20"/>
        </w:rPr>
      </w:pPr>
      <w:r w:rsidRPr="00D278A9">
        <w:rPr>
          <w:rFonts w:ascii="Arial" w:hAnsi="Arial" w:cs="Arial"/>
          <w:sz w:val="20"/>
          <w:szCs w:val="20"/>
        </w:rPr>
        <w:t>V izvedbenih načrtih bo v okviru posameznih ukrepov in aktivnosti podrobneje opredeljena višina in vir finančnih sredstev za njihovo izvajanje.</w:t>
      </w:r>
    </w:p>
    <w:bookmarkEnd w:id="182"/>
    <w:p w14:paraId="7BDFE7F3" w14:textId="77777777" w:rsidR="00A91135" w:rsidRPr="00A4111A" w:rsidRDefault="00A91135">
      <w:pPr>
        <w:spacing w:line="240" w:lineRule="auto"/>
        <w:jc w:val="left"/>
        <w:rPr>
          <w:rFonts w:ascii="Arial" w:hAnsi="Arial" w:cs="Arial"/>
          <w:b/>
          <w:highlight w:val="yellow"/>
        </w:rPr>
      </w:pPr>
    </w:p>
    <w:p w14:paraId="7C26973B" w14:textId="6381F1FD" w:rsidR="00553B14" w:rsidRPr="00F9162A" w:rsidRDefault="00452D28" w:rsidP="008F29DC">
      <w:pPr>
        <w:pStyle w:val="Naslov1"/>
      </w:pPr>
      <w:r>
        <w:t xml:space="preserve"> </w:t>
      </w:r>
      <w:bookmarkStart w:id="183" w:name="_Toc96959604"/>
      <w:bookmarkStart w:id="184" w:name="_Toc96961171"/>
      <w:r w:rsidR="00553B14" w:rsidRPr="00F9162A">
        <w:t>ZAKLJUČEK</w:t>
      </w:r>
      <w:bookmarkEnd w:id="183"/>
      <w:bookmarkEnd w:id="184"/>
    </w:p>
    <w:p w14:paraId="3C28E155" w14:textId="00C397A0" w:rsidR="00A91135" w:rsidRDefault="00A91135">
      <w:pPr>
        <w:spacing w:line="240" w:lineRule="auto"/>
        <w:jc w:val="left"/>
        <w:rPr>
          <w:rFonts w:ascii="Arial" w:hAnsi="Arial" w:cs="Arial"/>
          <w:b/>
          <w:highlight w:val="yellow"/>
        </w:rPr>
      </w:pPr>
    </w:p>
    <w:p w14:paraId="401FE415" w14:textId="49A8064A" w:rsidR="000D5B78" w:rsidRDefault="00B6240C" w:rsidP="00883CAA">
      <w:pPr>
        <w:rPr>
          <w:rFonts w:ascii="Arial" w:hAnsi="Arial" w:cs="Arial"/>
          <w:bCs/>
          <w:sz w:val="20"/>
          <w:szCs w:val="20"/>
        </w:rPr>
      </w:pPr>
      <w:r>
        <w:rPr>
          <w:rFonts w:ascii="Arial" w:hAnsi="Arial" w:cs="Arial"/>
          <w:bCs/>
          <w:sz w:val="20"/>
          <w:szCs w:val="20"/>
        </w:rPr>
        <w:t xml:space="preserve">Ta </w:t>
      </w:r>
      <w:r w:rsidR="006243D5">
        <w:rPr>
          <w:rFonts w:ascii="Arial" w:hAnsi="Arial" w:cs="Arial"/>
          <w:bCs/>
          <w:sz w:val="20"/>
          <w:szCs w:val="20"/>
        </w:rPr>
        <w:t>strategija vključuje</w:t>
      </w:r>
      <w:r w:rsidR="000D5B78">
        <w:rPr>
          <w:rFonts w:ascii="Arial" w:hAnsi="Arial" w:cs="Arial"/>
          <w:bCs/>
          <w:sz w:val="20"/>
          <w:szCs w:val="20"/>
        </w:rPr>
        <w:t xml:space="preserve"> celovit</w:t>
      </w:r>
      <w:r w:rsidR="008630FC">
        <w:rPr>
          <w:rFonts w:ascii="Arial" w:hAnsi="Arial" w:cs="Arial"/>
          <w:bCs/>
          <w:sz w:val="20"/>
          <w:szCs w:val="20"/>
        </w:rPr>
        <w:t>o</w:t>
      </w:r>
      <w:r w:rsidR="000D5B78">
        <w:rPr>
          <w:rFonts w:ascii="Arial" w:hAnsi="Arial" w:cs="Arial"/>
          <w:bCs/>
          <w:sz w:val="20"/>
          <w:szCs w:val="20"/>
        </w:rPr>
        <w:t xml:space="preserve"> </w:t>
      </w:r>
      <w:r w:rsidR="008630FC">
        <w:rPr>
          <w:rFonts w:ascii="Arial" w:hAnsi="Arial" w:cs="Arial"/>
          <w:bCs/>
          <w:sz w:val="20"/>
          <w:szCs w:val="20"/>
        </w:rPr>
        <w:t xml:space="preserve">skupino </w:t>
      </w:r>
      <w:r w:rsidR="000D5B78">
        <w:rPr>
          <w:rFonts w:ascii="Arial" w:hAnsi="Arial" w:cs="Arial"/>
          <w:bCs/>
          <w:sz w:val="20"/>
          <w:szCs w:val="20"/>
        </w:rPr>
        <w:t>ukrepov</w:t>
      </w:r>
      <w:r w:rsidR="00A36CD5">
        <w:rPr>
          <w:rFonts w:ascii="Arial" w:hAnsi="Arial" w:cs="Arial"/>
          <w:bCs/>
          <w:sz w:val="20"/>
          <w:szCs w:val="20"/>
        </w:rPr>
        <w:t xml:space="preserve">, potrebnih za zmanjševanje </w:t>
      </w:r>
      <w:r w:rsidR="00A36CD5" w:rsidRPr="00A36CD5">
        <w:rPr>
          <w:rFonts w:ascii="Arial" w:hAnsi="Arial" w:cs="Arial"/>
          <w:bCs/>
          <w:sz w:val="20"/>
          <w:szCs w:val="20"/>
        </w:rPr>
        <w:t xml:space="preserve">razširjenosti in posledic uporabe tobačnih in povezanih izdelkov v Sloveniji in </w:t>
      </w:r>
      <w:r w:rsidR="00650AA2">
        <w:rPr>
          <w:rFonts w:ascii="Arial" w:hAnsi="Arial" w:cs="Arial"/>
          <w:bCs/>
          <w:sz w:val="20"/>
          <w:szCs w:val="20"/>
        </w:rPr>
        <w:t xml:space="preserve">za </w:t>
      </w:r>
      <w:r w:rsidR="00A36CD5" w:rsidRPr="00A36CD5">
        <w:rPr>
          <w:rFonts w:ascii="Arial" w:hAnsi="Arial" w:cs="Arial"/>
          <w:bCs/>
          <w:sz w:val="20"/>
          <w:szCs w:val="20"/>
        </w:rPr>
        <w:t>približevanje dolgoročni viziji, to je Sloveniji brez tobaka.</w:t>
      </w:r>
      <w:r w:rsidR="00A36CD5">
        <w:rPr>
          <w:rFonts w:ascii="Arial" w:hAnsi="Arial" w:cs="Arial"/>
          <w:bCs/>
          <w:sz w:val="20"/>
          <w:szCs w:val="20"/>
        </w:rPr>
        <w:t xml:space="preserve"> </w:t>
      </w:r>
    </w:p>
    <w:p w14:paraId="4F1280AE" w14:textId="77777777" w:rsidR="000D5B78" w:rsidRDefault="000D5B78" w:rsidP="00883CAA">
      <w:pPr>
        <w:rPr>
          <w:rFonts w:ascii="Arial" w:hAnsi="Arial" w:cs="Arial"/>
          <w:bCs/>
          <w:sz w:val="20"/>
          <w:szCs w:val="20"/>
        </w:rPr>
      </w:pPr>
    </w:p>
    <w:p w14:paraId="3F5AF410" w14:textId="697E7E2A" w:rsidR="00A36CD5" w:rsidRDefault="00A36CD5" w:rsidP="00A36CD5">
      <w:pPr>
        <w:rPr>
          <w:rFonts w:ascii="Arial" w:hAnsi="Arial" w:cs="Arial"/>
          <w:bCs/>
          <w:sz w:val="20"/>
          <w:szCs w:val="20"/>
        </w:rPr>
      </w:pPr>
      <w:r>
        <w:rPr>
          <w:rFonts w:ascii="Arial" w:hAnsi="Arial" w:cs="Arial"/>
          <w:bCs/>
          <w:sz w:val="20"/>
          <w:szCs w:val="20"/>
        </w:rPr>
        <w:t>Strategij</w:t>
      </w:r>
      <w:r w:rsidR="007344FD">
        <w:rPr>
          <w:rFonts w:ascii="Arial" w:hAnsi="Arial" w:cs="Arial"/>
          <w:bCs/>
          <w:sz w:val="20"/>
          <w:szCs w:val="20"/>
        </w:rPr>
        <w:t>a</w:t>
      </w:r>
      <w:r w:rsidR="00883CAA" w:rsidRPr="006471F4">
        <w:rPr>
          <w:rFonts w:ascii="Arial" w:hAnsi="Arial" w:cs="Arial"/>
          <w:bCs/>
          <w:sz w:val="20"/>
          <w:szCs w:val="20"/>
        </w:rPr>
        <w:t xml:space="preserve"> vključuje ukrepe in aktivnosti za učinkovito izvajanje </w:t>
      </w:r>
      <w:r w:rsidR="006570A6" w:rsidRPr="006471F4">
        <w:rPr>
          <w:rFonts w:ascii="Arial" w:hAnsi="Arial" w:cs="Arial"/>
          <w:bCs/>
          <w:sz w:val="20"/>
          <w:szCs w:val="20"/>
        </w:rPr>
        <w:t>sprejet</w:t>
      </w:r>
      <w:r w:rsidR="006570A6">
        <w:rPr>
          <w:rFonts w:ascii="Arial" w:hAnsi="Arial" w:cs="Arial"/>
          <w:bCs/>
          <w:sz w:val="20"/>
          <w:szCs w:val="20"/>
        </w:rPr>
        <w:t>e</w:t>
      </w:r>
      <w:r w:rsidR="006570A6" w:rsidRPr="006471F4">
        <w:rPr>
          <w:rFonts w:ascii="Arial" w:hAnsi="Arial" w:cs="Arial"/>
          <w:bCs/>
          <w:sz w:val="20"/>
          <w:szCs w:val="20"/>
        </w:rPr>
        <w:t xml:space="preserve"> zakonodaj</w:t>
      </w:r>
      <w:r w:rsidR="006570A6">
        <w:rPr>
          <w:rFonts w:ascii="Arial" w:hAnsi="Arial" w:cs="Arial"/>
          <w:bCs/>
          <w:sz w:val="20"/>
          <w:szCs w:val="20"/>
        </w:rPr>
        <w:t>e</w:t>
      </w:r>
      <w:r w:rsidR="006570A6" w:rsidRPr="006471F4">
        <w:rPr>
          <w:rFonts w:ascii="Arial" w:hAnsi="Arial" w:cs="Arial"/>
          <w:bCs/>
          <w:sz w:val="20"/>
          <w:szCs w:val="20"/>
        </w:rPr>
        <w:t xml:space="preserve"> </w:t>
      </w:r>
      <w:r w:rsidR="00883CAA" w:rsidRPr="006471F4">
        <w:rPr>
          <w:rFonts w:ascii="Arial" w:hAnsi="Arial" w:cs="Arial"/>
          <w:bCs/>
          <w:sz w:val="20"/>
          <w:szCs w:val="20"/>
        </w:rPr>
        <w:t>in nadzor nad</w:t>
      </w:r>
      <w:r w:rsidR="006570A6">
        <w:rPr>
          <w:rFonts w:ascii="Arial" w:hAnsi="Arial" w:cs="Arial"/>
          <w:bCs/>
          <w:sz w:val="20"/>
          <w:szCs w:val="20"/>
        </w:rPr>
        <w:t>njo</w:t>
      </w:r>
      <w:r w:rsidR="00883CAA" w:rsidRPr="006471F4">
        <w:rPr>
          <w:rFonts w:ascii="Arial" w:hAnsi="Arial" w:cs="Arial"/>
          <w:bCs/>
          <w:sz w:val="20"/>
          <w:szCs w:val="20"/>
        </w:rPr>
        <w:t>, redno nadgradnjo zakonodajnih ukrepov v skladu z direktivami</w:t>
      </w:r>
      <w:r w:rsidR="00883CAA">
        <w:rPr>
          <w:rFonts w:ascii="Arial" w:hAnsi="Arial" w:cs="Arial"/>
          <w:bCs/>
          <w:sz w:val="20"/>
          <w:szCs w:val="20"/>
        </w:rPr>
        <w:t xml:space="preserve"> Evropske unije</w:t>
      </w:r>
      <w:r w:rsidR="00883CAA" w:rsidRPr="006471F4">
        <w:rPr>
          <w:rFonts w:ascii="Arial" w:hAnsi="Arial" w:cs="Arial"/>
          <w:bCs/>
          <w:sz w:val="20"/>
          <w:szCs w:val="20"/>
        </w:rPr>
        <w:t xml:space="preserve">, </w:t>
      </w:r>
      <w:r w:rsidR="007344FD">
        <w:rPr>
          <w:rFonts w:ascii="Arial" w:hAnsi="Arial" w:cs="Arial"/>
          <w:bCs/>
          <w:sz w:val="20"/>
          <w:szCs w:val="20"/>
        </w:rPr>
        <w:t>FCTC</w:t>
      </w:r>
      <w:r w:rsidR="00883CAA" w:rsidRPr="006471F4">
        <w:rPr>
          <w:rFonts w:ascii="Arial" w:hAnsi="Arial" w:cs="Arial"/>
          <w:bCs/>
          <w:sz w:val="20"/>
          <w:szCs w:val="20"/>
        </w:rPr>
        <w:t xml:space="preserve">, najnovejšimi znanstvenimi dokazi, </w:t>
      </w:r>
      <w:r w:rsidR="00883CAA">
        <w:rPr>
          <w:rFonts w:ascii="Arial" w:hAnsi="Arial" w:cs="Arial"/>
          <w:bCs/>
          <w:sz w:val="20"/>
          <w:szCs w:val="20"/>
        </w:rPr>
        <w:t>drugimi</w:t>
      </w:r>
      <w:r w:rsidR="00883CAA" w:rsidRPr="006471F4">
        <w:rPr>
          <w:rFonts w:ascii="Arial" w:hAnsi="Arial" w:cs="Arial"/>
          <w:bCs/>
          <w:sz w:val="20"/>
          <w:szCs w:val="20"/>
        </w:rPr>
        <w:t xml:space="preserve"> priporočili stroke in primeri dobrih praks.</w:t>
      </w:r>
      <w:r w:rsidRPr="00A36CD5">
        <w:rPr>
          <w:rFonts w:ascii="Arial" w:hAnsi="Arial" w:cs="Arial"/>
          <w:bCs/>
          <w:sz w:val="20"/>
          <w:szCs w:val="20"/>
        </w:rPr>
        <w:t xml:space="preserve"> </w:t>
      </w:r>
      <w:r>
        <w:rPr>
          <w:rFonts w:ascii="Arial" w:hAnsi="Arial" w:cs="Arial"/>
          <w:bCs/>
          <w:sz w:val="20"/>
          <w:szCs w:val="20"/>
        </w:rPr>
        <w:t xml:space="preserve">V okviru </w:t>
      </w:r>
      <w:r w:rsidR="00E36300">
        <w:rPr>
          <w:rFonts w:ascii="Arial" w:hAnsi="Arial" w:cs="Arial"/>
          <w:bCs/>
          <w:sz w:val="20"/>
          <w:szCs w:val="20"/>
        </w:rPr>
        <w:t xml:space="preserve">celovite </w:t>
      </w:r>
      <w:r w:rsidR="007E755E">
        <w:rPr>
          <w:rFonts w:ascii="Arial" w:hAnsi="Arial" w:cs="Arial"/>
          <w:bCs/>
          <w:sz w:val="20"/>
          <w:szCs w:val="20"/>
        </w:rPr>
        <w:t xml:space="preserve">skupine </w:t>
      </w:r>
      <w:r>
        <w:rPr>
          <w:rFonts w:ascii="Arial" w:hAnsi="Arial" w:cs="Arial"/>
          <w:bCs/>
          <w:sz w:val="20"/>
          <w:szCs w:val="20"/>
        </w:rPr>
        <w:t xml:space="preserve">ukrepov imajo zelo pomembno vlogo ukrepi za zmanjšanje </w:t>
      </w:r>
      <w:r w:rsidR="00650AA2">
        <w:rPr>
          <w:rFonts w:ascii="Arial" w:hAnsi="Arial" w:cs="Arial"/>
          <w:bCs/>
          <w:sz w:val="20"/>
          <w:szCs w:val="20"/>
        </w:rPr>
        <w:t xml:space="preserve">cenovne dostopnosti tobačnih in povezanih izdelkov, saj je višanje obdavčitve in s tem cen </w:t>
      </w:r>
      <w:r w:rsidR="007E755E">
        <w:rPr>
          <w:rFonts w:ascii="Arial" w:hAnsi="Arial" w:cs="Arial"/>
          <w:bCs/>
          <w:sz w:val="20"/>
          <w:szCs w:val="20"/>
        </w:rPr>
        <w:t xml:space="preserve">teh </w:t>
      </w:r>
      <w:r w:rsidR="00650AA2">
        <w:rPr>
          <w:rFonts w:ascii="Arial" w:hAnsi="Arial" w:cs="Arial"/>
          <w:bCs/>
          <w:sz w:val="20"/>
          <w:szCs w:val="20"/>
        </w:rPr>
        <w:t xml:space="preserve">izdelkov ena najučinkovitejših sestavin celovitih programov nadzora nad tobakom.  </w:t>
      </w:r>
    </w:p>
    <w:p w14:paraId="34AE6D6A" w14:textId="1F51EA3F" w:rsidR="00A36CD5" w:rsidRDefault="00A36CD5" w:rsidP="00883CAA">
      <w:pPr>
        <w:rPr>
          <w:rFonts w:ascii="Arial" w:hAnsi="Arial" w:cs="Arial"/>
          <w:bCs/>
          <w:sz w:val="20"/>
          <w:szCs w:val="20"/>
        </w:rPr>
      </w:pPr>
    </w:p>
    <w:p w14:paraId="5C0C2C61" w14:textId="6A3F499C" w:rsidR="00883CAA" w:rsidRDefault="007344FD" w:rsidP="00883CAA">
      <w:pPr>
        <w:rPr>
          <w:rFonts w:ascii="Arial" w:hAnsi="Arial" w:cs="Arial"/>
          <w:bCs/>
          <w:sz w:val="20"/>
          <w:szCs w:val="20"/>
        </w:rPr>
      </w:pPr>
      <w:r>
        <w:rPr>
          <w:rFonts w:ascii="Arial" w:hAnsi="Arial" w:cs="Arial"/>
          <w:bCs/>
          <w:sz w:val="20"/>
          <w:szCs w:val="20"/>
        </w:rPr>
        <w:t>Vključeni so različni ukrepi in aktivnosti na področju preprečevanja začetka uporabe in spodbujanje opuščanja uporabe tobačnih in povezanih izdelkov</w:t>
      </w:r>
      <w:r w:rsidR="00883CAA">
        <w:rPr>
          <w:rFonts w:ascii="Arial" w:hAnsi="Arial" w:cs="Arial"/>
          <w:bCs/>
          <w:sz w:val="20"/>
          <w:szCs w:val="20"/>
        </w:rPr>
        <w:t xml:space="preserve">, ki vključujejo tudi dodatna usposabljanja in izobraževanja zdravstvenih delavcev na tem področju </w:t>
      </w:r>
      <w:r w:rsidR="00A222BD">
        <w:rPr>
          <w:rFonts w:ascii="Arial" w:hAnsi="Arial" w:cs="Arial"/>
          <w:bCs/>
          <w:sz w:val="20"/>
          <w:szCs w:val="20"/>
        </w:rPr>
        <w:t>in</w:t>
      </w:r>
      <w:r w:rsidR="00883CAA">
        <w:rPr>
          <w:rFonts w:ascii="Arial" w:hAnsi="Arial" w:cs="Arial"/>
          <w:bCs/>
          <w:sz w:val="20"/>
          <w:szCs w:val="20"/>
        </w:rPr>
        <w:t xml:space="preserve"> pripravo celovitih nacionalnih smernic za opuščanje kajenja v </w:t>
      </w:r>
      <w:r w:rsidR="00883CAA" w:rsidRPr="00B031D1">
        <w:rPr>
          <w:rFonts w:ascii="Arial" w:hAnsi="Arial" w:cs="Arial"/>
          <w:bCs/>
          <w:sz w:val="20"/>
          <w:szCs w:val="20"/>
        </w:rPr>
        <w:t>okviru zdravstvenega sistema na vseh ravneh</w:t>
      </w:r>
      <w:r w:rsidR="00883CAA">
        <w:rPr>
          <w:rFonts w:ascii="Arial" w:hAnsi="Arial" w:cs="Arial"/>
          <w:bCs/>
          <w:sz w:val="20"/>
          <w:szCs w:val="20"/>
        </w:rPr>
        <w:t xml:space="preserve"> zdravstvene dejavnosti</w:t>
      </w:r>
      <w:r w:rsidR="00883CAA" w:rsidRPr="00B031D1">
        <w:rPr>
          <w:rFonts w:ascii="Arial" w:hAnsi="Arial" w:cs="Arial"/>
          <w:bCs/>
          <w:sz w:val="20"/>
          <w:szCs w:val="20"/>
        </w:rPr>
        <w:t>.</w:t>
      </w:r>
      <w:r w:rsidR="00883CAA">
        <w:rPr>
          <w:rFonts w:ascii="Arial" w:hAnsi="Arial" w:cs="Arial"/>
          <w:bCs/>
          <w:sz w:val="20"/>
          <w:szCs w:val="20"/>
        </w:rPr>
        <w:t xml:space="preserve"> </w:t>
      </w:r>
      <w:r w:rsidR="003D1F6A">
        <w:rPr>
          <w:rFonts w:ascii="Arial" w:hAnsi="Arial" w:cs="Arial"/>
          <w:bCs/>
          <w:sz w:val="20"/>
          <w:szCs w:val="20"/>
        </w:rPr>
        <w:t xml:space="preserve">Pomemben je tudi </w:t>
      </w:r>
      <w:r w:rsidR="00883CAA" w:rsidRPr="006471F4">
        <w:rPr>
          <w:rFonts w:ascii="Arial" w:hAnsi="Arial" w:cs="Arial"/>
          <w:bCs/>
          <w:sz w:val="20"/>
          <w:szCs w:val="20"/>
        </w:rPr>
        <w:t xml:space="preserve">razvoj programov za posebej ranljive skupine </w:t>
      </w:r>
      <w:r w:rsidR="00883CAA">
        <w:rPr>
          <w:rFonts w:ascii="Arial" w:hAnsi="Arial" w:cs="Arial"/>
          <w:bCs/>
          <w:sz w:val="20"/>
          <w:szCs w:val="20"/>
        </w:rPr>
        <w:t>in</w:t>
      </w:r>
      <w:r w:rsidR="00883CAA" w:rsidRPr="006471F4">
        <w:rPr>
          <w:rFonts w:ascii="Arial" w:hAnsi="Arial" w:cs="Arial"/>
          <w:bCs/>
          <w:sz w:val="20"/>
          <w:szCs w:val="20"/>
        </w:rPr>
        <w:t xml:space="preserve"> skupnostni pristop za zagotavljanje okolja, ki prispeva k manjši </w:t>
      </w:r>
      <w:r w:rsidR="003D1F6A">
        <w:rPr>
          <w:rFonts w:ascii="Arial" w:hAnsi="Arial" w:cs="Arial"/>
          <w:bCs/>
          <w:sz w:val="20"/>
          <w:szCs w:val="20"/>
        </w:rPr>
        <w:t>u</w:t>
      </w:r>
      <w:r w:rsidR="00883CAA" w:rsidRPr="006471F4">
        <w:rPr>
          <w:rFonts w:ascii="Arial" w:hAnsi="Arial" w:cs="Arial"/>
          <w:bCs/>
          <w:sz w:val="20"/>
          <w:szCs w:val="20"/>
        </w:rPr>
        <w:t xml:space="preserve">porabi </w:t>
      </w:r>
      <w:r w:rsidR="003D1F6A">
        <w:rPr>
          <w:rFonts w:ascii="Arial" w:hAnsi="Arial" w:cs="Arial"/>
          <w:bCs/>
          <w:sz w:val="20"/>
          <w:szCs w:val="20"/>
        </w:rPr>
        <w:t>omenjenih</w:t>
      </w:r>
      <w:r w:rsidR="00883CAA" w:rsidRPr="006471F4">
        <w:rPr>
          <w:rFonts w:ascii="Arial" w:hAnsi="Arial" w:cs="Arial"/>
          <w:bCs/>
          <w:sz w:val="20"/>
          <w:szCs w:val="20"/>
        </w:rPr>
        <w:t xml:space="preserve"> izdelkov. Vse to zahteva intenzivno sodelovanje z drugimi resorji in lokalno skupnostjo. </w:t>
      </w:r>
      <w:r w:rsidR="003D1F6A">
        <w:rPr>
          <w:rFonts w:ascii="Arial" w:hAnsi="Arial" w:cs="Arial"/>
          <w:bCs/>
          <w:sz w:val="20"/>
          <w:szCs w:val="20"/>
        </w:rPr>
        <w:t>S</w:t>
      </w:r>
      <w:r w:rsidR="00883CAA">
        <w:rPr>
          <w:rFonts w:ascii="Arial" w:hAnsi="Arial" w:cs="Arial"/>
          <w:bCs/>
          <w:sz w:val="20"/>
          <w:szCs w:val="20"/>
        </w:rPr>
        <w:t xml:space="preserve"> spremljanje</w:t>
      </w:r>
      <w:r w:rsidR="003D1F6A">
        <w:rPr>
          <w:rFonts w:ascii="Arial" w:hAnsi="Arial" w:cs="Arial"/>
          <w:bCs/>
          <w:sz w:val="20"/>
          <w:szCs w:val="20"/>
        </w:rPr>
        <w:t>m</w:t>
      </w:r>
      <w:r w:rsidR="00883CAA">
        <w:rPr>
          <w:rFonts w:ascii="Arial" w:hAnsi="Arial" w:cs="Arial"/>
          <w:bCs/>
          <w:sz w:val="20"/>
          <w:szCs w:val="20"/>
        </w:rPr>
        <w:t xml:space="preserve"> področja ter</w:t>
      </w:r>
      <w:r w:rsidR="00883CAA" w:rsidRPr="006471F4">
        <w:rPr>
          <w:rFonts w:ascii="Arial" w:hAnsi="Arial" w:cs="Arial"/>
          <w:bCs/>
          <w:sz w:val="20"/>
          <w:szCs w:val="20"/>
        </w:rPr>
        <w:t xml:space="preserve"> vrednotenje</w:t>
      </w:r>
      <w:r w:rsidR="003D1F6A">
        <w:rPr>
          <w:rFonts w:ascii="Arial" w:hAnsi="Arial" w:cs="Arial"/>
          <w:bCs/>
          <w:sz w:val="20"/>
          <w:szCs w:val="20"/>
        </w:rPr>
        <w:t>m</w:t>
      </w:r>
      <w:r w:rsidR="00883CAA" w:rsidRPr="006471F4">
        <w:rPr>
          <w:rFonts w:ascii="Arial" w:hAnsi="Arial" w:cs="Arial"/>
          <w:bCs/>
          <w:sz w:val="20"/>
          <w:szCs w:val="20"/>
        </w:rPr>
        <w:t xml:space="preserve"> ukrepov in aktivnosti </w:t>
      </w:r>
      <w:r w:rsidR="003D1F6A">
        <w:rPr>
          <w:rFonts w:ascii="Arial" w:hAnsi="Arial" w:cs="Arial"/>
          <w:bCs/>
          <w:sz w:val="20"/>
          <w:szCs w:val="20"/>
        </w:rPr>
        <w:t xml:space="preserve">bomo prispevali k </w:t>
      </w:r>
      <w:r w:rsidR="00A222BD">
        <w:rPr>
          <w:rFonts w:ascii="Arial" w:hAnsi="Arial" w:cs="Arial"/>
          <w:bCs/>
          <w:sz w:val="20"/>
          <w:szCs w:val="20"/>
        </w:rPr>
        <w:t xml:space="preserve">njihovi </w:t>
      </w:r>
      <w:r w:rsidR="003D1F6A">
        <w:rPr>
          <w:rFonts w:ascii="Arial" w:hAnsi="Arial" w:cs="Arial"/>
          <w:bCs/>
          <w:sz w:val="20"/>
          <w:szCs w:val="20"/>
        </w:rPr>
        <w:t xml:space="preserve">večji </w:t>
      </w:r>
      <w:r w:rsidR="00883CAA" w:rsidRPr="006471F4">
        <w:rPr>
          <w:rFonts w:ascii="Arial" w:hAnsi="Arial" w:cs="Arial"/>
          <w:bCs/>
          <w:sz w:val="20"/>
          <w:szCs w:val="20"/>
        </w:rPr>
        <w:t>učinkovitost</w:t>
      </w:r>
      <w:r w:rsidR="003D1F6A">
        <w:rPr>
          <w:rFonts w:ascii="Arial" w:hAnsi="Arial" w:cs="Arial"/>
          <w:bCs/>
          <w:sz w:val="20"/>
          <w:szCs w:val="20"/>
        </w:rPr>
        <w:t xml:space="preserve">i </w:t>
      </w:r>
      <w:r w:rsidR="00883CAA" w:rsidRPr="006471F4">
        <w:rPr>
          <w:rFonts w:ascii="Arial" w:hAnsi="Arial" w:cs="Arial"/>
          <w:bCs/>
          <w:sz w:val="20"/>
          <w:szCs w:val="20"/>
        </w:rPr>
        <w:t>v prihodnje.</w:t>
      </w:r>
      <w:r w:rsidR="00883CAA">
        <w:rPr>
          <w:rFonts w:ascii="Arial" w:hAnsi="Arial" w:cs="Arial"/>
          <w:bCs/>
          <w:sz w:val="20"/>
          <w:szCs w:val="20"/>
        </w:rPr>
        <w:t xml:space="preserve"> </w:t>
      </w:r>
    </w:p>
    <w:p w14:paraId="79C8F3C1" w14:textId="77777777" w:rsidR="003D1F6A" w:rsidRPr="006471F4" w:rsidRDefault="003D1F6A" w:rsidP="00883CAA">
      <w:pPr>
        <w:rPr>
          <w:rFonts w:ascii="Arial" w:hAnsi="Arial" w:cs="Arial"/>
          <w:bCs/>
          <w:sz w:val="20"/>
          <w:szCs w:val="20"/>
        </w:rPr>
      </w:pPr>
    </w:p>
    <w:p w14:paraId="5A0F5CD4" w14:textId="25762DD7" w:rsidR="00883CAA" w:rsidRDefault="003D1F6A" w:rsidP="00883CAA">
      <w:pPr>
        <w:rPr>
          <w:rFonts w:ascii="Arial" w:hAnsi="Arial" w:cs="Arial"/>
          <w:bCs/>
          <w:sz w:val="20"/>
          <w:szCs w:val="20"/>
        </w:rPr>
      </w:pPr>
      <w:r>
        <w:rPr>
          <w:rFonts w:ascii="Arial" w:hAnsi="Arial" w:cs="Arial"/>
          <w:bCs/>
          <w:sz w:val="20"/>
          <w:szCs w:val="20"/>
        </w:rPr>
        <w:t xml:space="preserve">Zelo pomembna je </w:t>
      </w:r>
      <w:r w:rsidR="00883CAA">
        <w:rPr>
          <w:rFonts w:ascii="Arial" w:hAnsi="Arial" w:cs="Arial"/>
          <w:bCs/>
          <w:sz w:val="20"/>
          <w:szCs w:val="20"/>
        </w:rPr>
        <w:t>krepitev sodelovanja med zdravstvenim,</w:t>
      </w:r>
      <w:r w:rsidR="00883CAA" w:rsidRPr="006471F4">
        <w:rPr>
          <w:rFonts w:ascii="Arial" w:hAnsi="Arial" w:cs="Arial"/>
          <w:bCs/>
          <w:sz w:val="20"/>
          <w:szCs w:val="20"/>
        </w:rPr>
        <w:t xml:space="preserve"> šolskim in finančnim</w:t>
      </w:r>
      <w:r w:rsidR="00883CAA">
        <w:rPr>
          <w:rFonts w:ascii="Arial" w:hAnsi="Arial" w:cs="Arial"/>
          <w:bCs/>
          <w:sz w:val="20"/>
          <w:szCs w:val="20"/>
        </w:rPr>
        <w:t xml:space="preserve"> resorjem</w:t>
      </w:r>
      <w:r w:rsidR="00883CAA" w:rsidRPr="006471F4">
        <w:rPr>
          <w:rFonts w:ascii="Arial" w:hAnsi="Arial" w:cs="Arial"/>
          <w:bCs/>
          <w:sz w:val="20"/>
          <w:szCs w:val="20"/>
        </w:rPr>
        <w:t>. Šolski resor je ključen za preprečevanje začetka kajenja pri otrocih in mladostnikih</w:t>
      </w:r>
      <w:r w:rsidR="00883CAA">
        <w:rPr>
          <w:rFonts w:ascii="Arial" w:hAnsi="Arial" w:cs="Arial"/>
          <w:bCs/>
          <w:sz w:val="20"/>
          <w:szCs w:val="20"/>
        </w:rPr>
        <w:t>,</w:t>
      </w:r>
      <w:r w:rsidR="00883CAA" w:rsidRPr="006471F4">
        <w:rPr>
          <w:rFonts w:ascii="Arial" w:hAnsi="Arial" w:cs="Arial"/>
          <w:bCs/>
          <w:sz w:val="20"/>
          <w:szCs w:val="20"/>
        </w:rPr>
        <w:t xml:space="preserve"> </w:t>
      </w:r>
      <w:r w:rsidR="00883CAA">
        <w:rPr>
          <w:rFonts w:ascii="Arial" w:hAnsi="Arial" w:cs="Arial"/>
          <w:bCs/>
          <w:sz w:val="20"/>
          <w:szCs w:val="20"/>
        </w:rPr>
        <w:t>f</w:t>
      </w:r>
      <w:r w:rsidR="00883CAA" w:rsidRPr="006471F4">
        <w:rPr>
          <w:rFonts w:ascii="Arial" w:hAnsi="Arial" w:cs="Arial"/>
          <w:bCs/>
          <w:sz w:val="20"/>
          <w:szCs w:val="20"/>
        </w:rPr>
        <w:t xml:space="preserve">inančni resor pa je še posebej pomemben z vidika zmanjševanja cenovne dostopnosti tobačnih in povezanih izdelkov. </w:t>
      </w:r>
      <w:r w:rsidR="007344FD">
        <w:rPr>
          <w:rFonts w:ascii="Arial" w:hAnsi="Arial" w:cs="Arial"/>
          <w:bCs/>
          <w:sz w:val="20"/>
          <w:szCs w:val="20"/>
        </w:rPr>
        <w:t>Ključno je tudi zagotavljanje zadostnih sredstev za programe promocije zdravja, preventive in zdravljenja</w:t>
      </w:r>
      <w:r>
        <w:rPr>
          <w:rFonts w:ascii="Arial" w:hAnsi="Arial" w:cs="Arial"/>
          <w:bCs/>
          <w:sz w:val="20"/>
          <w:szCs w:val="20"/>
        </w:rPr>
        <w:t>.</w:t>
      </w:r>
    </w:p>
    <w:p w14:paraId="141E0231" w14:textId="77777777" w:rsidR="003D1F6A" w:rsidRDefault="003D1F6A" w:rsidP="00883CAA">
      <w:pPr>
        <w:rPr>
          <w:rFonts w:ascii="Arial" w:hAnsi="Arial" w:cs="Arial"/>
          <w:bCs/>
          <w:sz w:val="20"/>
          <w:szCs w:val="20"/>
        </w:rPr>
      </w:pPr>
    </w:p>
    <w:p w14:paraId="0784E5DF" w14:textId="2EFF7552" w:rsidR="00E42F8B" w:rsidRDefault="003D1F6A" w:rsidP="00883CAA">
      <w:pPr>
        <w:rPr>
          <w:rFonts w:ascii="Arial" w:hAnsi="Arial" w:cs="Arial"/>
          <w:bCs/>
          <w:sz w:val="20"/>
          <w:szCs w:val="20"/>
        </w:rPr>
      </w:pPr>
      <w:bookmarkStart w:id="185" w:name="_Hlk49430303"/>
      <w:r>
        <w:rPr>
          <w:rFonts w:ascii="Arial" w:hAnsi="Arial" w:cs="Arial"/>
          <w:bCs/>
          <w:sz w:val="20"/>
          <w:szCs w:val="20"/>
        </w:rPr>
        <w:t xml:space="preserve">Skupaj z ostalimi pristojnimi resorji, stroko, nevladnimi </w:t>
      </w:r>
      <w:r w:rsidR="00E42F8B">
        <w:rPr>
          <w:rFonts w:ascii="Arial" w:hAnsi="Arial" w:cs="Arial"/>
          <w:bCs/>
          <w:sz w:val="20"/>
          <w:szCs w:val="20"/>
        </w:rPr>
        <w:t xml:space="preserve">organizacijami </w:t>
      </w:r>
      <w:r>
        <w:rPr>
          <w:rFonts w:ascii="Arial" w:hAnsi="Arial" w:cs="Arial"/>
          <w:bCs/>
          <w:sz w:val="20"/>
          <w:szCs w:val="20"/>
        </w:rPr>
        <w:t xml:space="preserve">in civilno družbo si bomo </w:t>
      </w:r>
      <w:r w:rsidR="00883CAA">
        <w:rPr>
          <w:rFonts w:ascii="Arial" w:hAnsi="Arial" w:cs="Arial"/>
          <w:bCs/>
          <w:sz w:val="20"/>
          <w:szCs w:val="20"/>
        </w:rPr>
        <w:t>tudi v prihodnje aktivno</w:t>
      </w:r>
      <w:r>
        <w:rPr>
          <w:rFonts w:ascii="Arial" w:hAnsi="Arial" w:cs="Arial"/>
          <w:bCs/>
          <w:sz w:val="20"/>
          <w:szCs w:val="20"/>
        </w:rPr>
        <w:t xml:space="preserve"> prizadevali</w:t>
      </w:r>
      <w:r w:rsidR="00883CAA">
        <w:rPr>
          <w:rFonts w:ascii="Arial" w:hAnsi="Arial" w:cs="Arial"/>
          <w:bCs/>
          <w:sz w:val="20"/>
          <w:szCs w:val="20"/>
        </w:rPr>
        <w:t xml:space="preserve"> za uvedbo ukrepov</w:t>
      </w:r>
      <w:r>
        <w:rPr>
          <w:rFonts w:ascii="Arial" w:hAnsi="Arial" w:cs="Arial"/>
          <w:bCs/>
          <w:sz w:val="20"/>
          <w:szCs w:val="20"/>
        </w:rPr>
        <w:t xml:space="preserve"> in aktivnosti</w:t>
      </w:r>
      <w:r w:rsidR="00883CAA">
        <w:rPr>
          <w:rFonts w:ascii="Arial" w:hAnsi="Arial" w:cs="Arial"/>
          <w:bCs/>
          <w:sz w:val="20"/>
          <w:szCs w:val="20"/>
        </w:rPr>
        <w:t>, ki bodo v največji meri prispeval</w:t>
      </w:r>
      <w:r>
        <w:rPr>
          <w:rFonts w:ascii="Arial" w:hAnsi="Arial" w:cs="Arial"/>
          <w:bCs/>
          <w:sz w:val="20"/>
          <w:szCs w:val="20"/>
        </w:rPr>
        <w:t>i</w:t>
      </w:r>
      <w:r w:rsidR="00883CAA">
        <w:rPr>
          <w:rFonts w:ascii="Arial" w:hAnsi="Arial" w:cs="Arial"/>
          <w:bCs/>
          <w:sz w:val="20"/>
          <w:szCs w:val="20"/>
        </w:rPr>
        <w:t xml:space="preserve"> k varovanju zdravja</w:t>
      </w:r>
      <w:r w:rsidR="00E42F8B">
        <w:rPr>
          <w:rFonts w:ascii="Arial" w:hAnsi="Arial" w:cs="Arial"/>
          <w:bCs/>
          <w:sz w:val="20"/>
          <w:szCs w:val="20"/>
        </w:rPr>
        <w:t xml:space="preserve"> in k družbi brez tobaka</w:t>
      </w:r>
      <w:r>
        <w:rPr>
          <w:rFonts w:ascii="Arial" w:hAnsi="Arial" w:cs="Arial"/>
          <w:bCs/>
          <w:sz w:val="20"/>
          <w:szCs w:val="20"/>
        </w:rPr>
        <w:t xml:space="preserve">. </w:t>
      </w:r>
      <w:r w:rsidR="00883CAA">
        <w:rPr>
          <w:rFonts w:ascii="Arial" w:hAnsi="Arial" w:cs="Arial"/>
          <w:bCs/>
          <w:sz w:val="20"/>
          <w:szCs w:val="20"/>
        </w:rPr>
        <w:t>Pričakujemo, da</w:t>
      </w:r>
      <w:r>
        <w:rPr>
          <w:rFonts w:ascii="Arial" w:hAnsi="Arial" w:cs="Arial"/>
          <w:bCs/>
          <w:sz w:val="20"/>
          <w:szCs w:val="20"/>
        </w:rPr>
        <w:t xml:space="preserve"> se</w:t>
      </w:r>
      <w:r w:rsidR="00883CAA">
        <w:rPr>
          <w:rFonts w:ascii="Arial" w:hAnsi="Arial" w:cs="Arial"/>
          <w:bCs/>
          <w:sz w:val="20"/>
          <w:szCs w:val="20"/>
        </w:rPr>
        <w:t xml:space="preserve"> bomo</w:t>
      </w:r>
      <w:r w:rsidR="00E42F8B">
        <w:rPr>
          <w:rFonts w:ascii="Arial" w:hAnsi="Arial" w:cs="Arial"/>
          <w:bCs/>
          <w:sz w:val="20"/>
          <w:szCs w:val="20"/>
        </w:rPr>
        <w:t xml:space="preserve"> v naslednjih desetih letih s tem povezujočim pristopom </w:t>
      </w:r>
      <w:r w:rsidR="00344E20">
        <w:rPr>
          <w:rFonts w:ascii="Arial" w:hAnsi="Arial" w:cs="Arial"/>
          <w:bCs/>
          <w:sz w:val="20"/>
          <w:szCs w:val="20"/>
        </w:rPr>
        <w:t>in</w:t>
      </w:r>
      <w:r w:rsidR="00E42F8B">
        <w:rPr>
          <w:rFonts w:ascii="Arial" w:hAnsi="Arial" w:cs="Arial"/>
          <w:bCs/>
          <w:sz w:val="20"/>
          <w:szCs w:val="20"/>
        </w:rPr>
        <w:t xml:space="preserve"> hkratnim</w:t>
      </w:r>
      <w:r w:rsidR="00883CAA">
        <w:rPr>
          <w:rFonts w:ascii="Arial" w:hAnsi="Arial" w:cs="Arial"/>
          <w:bCs/>
          <w:sz w:val="20"/>
          <w:szCs w:val="20"/>
        </w:rPr>
        <w:t xml:space="preserve"> zagotavljanjem potrebnih finančnih sredstev, krepitvijo kadrovskih </w:t>
      </w:r>
      <w:r w:rsidR="00D8212D">
        <w:rPr>
          <w:rFonts w:ascii="Arial" w:hAnsi="Arial" w:cs="Arial"/>
          <w:bCs/>
          <w:sz w:val="20"/>
          <w:szCs w:val="20"/>
        </w:rPr>
        <w:t>kapacitet</w:t>
      </w:r>
      <w:r w:rsidR="00E42F8B">
        <w:rPr>
          <w:rFonts w:ascii="Arial" w:hAnsi="Arial" w:cs="Arial"/>
          <w:bCs/>
          <w:sz w:val="20"/>
          <w:szCs w:val="20"/>
        </w:rPr>
        <w:t xml:space="preserve"> in z zaščito javnozdravstvenih politik pred komercialnimi in drugimi interesi industrije približali dolgoročni viziji – to je Sloveniji brez tobaka.</w:t>
      </w:r>
    </w:p>
    <w:p w14:paraId="3189ADEC" w14:textId="77777777" w:rsidR="00E42F8B" w:rsidRDefault="00E42F8B" w:rsidP="00883CAA">
      <w:pPr>
        <w:rPr>
          <w:rFonts w:ascii="Arial" w:hAnsi="Arial" w:cs="Arial"/>
          <w:bCs/>
          <w:sz w:val="20"/>
          <w:szCs w:val="20"/>
        </w:rPr>
      </w:pPr>
    </w:p>
    <w:p w14:paraId="3DA8EB59" w14:textId="77777777" w:rsidR="00E42F8B" w:rsidRDefault="00E42F8B" w:rsidP="00883CAA">
      <w:pPr>
        <w:rPr>
          <w:rFonts w:ascii="Arial" w:hAnsi="Arial" w:cs="Arial"/>
          <w:bCs/>
          <w:sz w:val="20"/>
          <w:szCs w:val="20"/>
        </w:rPr>
      </w:pPr>
    </w:p>
    <w:p w14:paraId="632BC068" w14:textId="467D6D54" w:rsidR="00553B14" w:rsidRPr="00193ECD" w:rsidRDefault="00883CAA" w:rsidP="00E42F8B">
      <w:pPr>
        <w:rPr>
          <w:rFonts w:ascii="Arial" w:hAnsi="Arial" w:cs="Arial"/>
          <w:sz w:val="20"/>
          <w:szCs w:val="20"/>
        </w:rPr>
      </w:pPr>
      <w:r>
        <w:rPr>
          <w:rFonts w:ascii="Arial" w:hAnsi="Arial" w:cs="Arial"/>
          <w:bCs/>
          <w:sz w:val="20"/>
          <w:szCs w:val="20"/>
        </w:rPr>
        <w:t xml:space="preserve"> </w:t>
      </w:r>
      <w:bookmarkEnd w:id="185"/>
    </w:p>
    <w:p w14:paraId="6A9C7664" w14:textId="3C12881D" w:rsidR="00553B14" w:rsidRDefault="00553B14">
      <w:pPr>
        <w:spacing w:line="240" w:lineRule="auto"/>
        <w:jc w:val="left"/>
        <w:rPr>
          <w:rFonts w:ascii="Arial" w:hAnsi="Arial" w:cs="Arial"/>
          <w:b/>
          <w:highlight w:val="yellow"/>
        </w:rPr>
      </w:pPr>
    </w:p>
    <w:p w14:paraId="020F82B4" w14:textId="27D6612C" w:rsidR="004629E0" w:rsidRPr="00A4111A" w:rsidRDefault="004629E0" w:rsidP="008F29DC">
      <w:pPr>
        <w:pStyle w:val="Naslov1"/>
      </w:pPr>
      <w:bookmarkStart w:id="186" w:name="_Toc96959605"/>
      <w:bookmarkStart w:id="187" w:name="_Toc96961172"/>
      <w:r>
        <w:lastRenderedPageBreak/>
        <w:t>SEZNAM KRATIC</w:t>
      </w:r>
      <w:bookmarkEnd w:id="186"/>
      <w:bookmarkEnd w:id="187"/>
    </w:p>
    <w:p w14:paraId="2DFC95A8" w14:textId="690A0B31" w:rsidR="004629E0" w:rsidRPr="00A4111A" w:rsidRDefault="004629E0">
      <w:pPr>
        <w:spacing w:line="240" w:lineRule="auto"/>
        <w:jc w:val="left"/>
        <w:rPr>
          <w:rFonts w:ascii="Arial" w:hAnsi="Arial" w:cs="Arial"/>
          <w:b/>
          <w:highlight w:val="yellow"/>
        </w:rPr>
      </w:pPr>
    </w:p>
    <w:p w14:paraId="0E68B434" w14:textId="4E435B87" w:rsidR="00835EF3" w:rsidRDefault="00835EF3" w:rsidP="00232FB5">
      <w:pPr>
        <w:jc w:val="left"/>
        <w:rPr>
          <w:rFonts w:ascii="Arial" w:hAnsi="Arial" w:cs="Arial"/>
          <w:sz w:val="20"/>
          <w:szCs w:val="20"/>
        </w:rPr>
      </w:pPr>
      <w:r>
        <w:rPr>
          <w:rFonts w:ascii="Arial" w:hAnsi="Arial" w:cs="Arial"/>
          <w:sz w:val="20"/>
          <w:szCs w:val="20"/>
        </w:rPr>
        <w:t>Kratice so navedene po abecednem vrstnem redu:</w:t>
      </w:r>
    </w:p>
    <w:p w14:paraId="395017FC" w14:textId="415C5654" w:rsidR="00A46C57" w:rsidRDefault="00A46C57" w:rsidP="00232FB5">
      <w:pPr>
        <w:jc w:val="left"/>
        <w:rPr>
          <w:rFonts w:ascii="Arial" w:hAnsi="Arial" w:cs="Arial"/>
          <w:sz w:val="20"/>
          <w:szCs w:val="20"/>
        </w:rPr>
      </w:pPr>
      <w:r w:rsidRPr="00C02219">
        <w:rPr>
          <w:rFonts w:ascii="Arial" w:hAnsi="Arial" w:cs="Arial"/>
          <w:sz w:val="20"/>
          <w:szCs w:val="20"/>
        </w:rPr>
        <w:t>ADM</w:t>
      </w:r>
      <w:r>
        <w:rPr>
          <w:rFonts w:ascii="Arial" w:hAnsi="Arial" w:cs="Arial"/>
          <w:sz w:val="20"/>
          <w:szCs w:val="20"/>
        </w:rPr>
        <w:t xml:space="preserve"> – </w:t>
      </w:r>
      <w:r w:rsidRPr="00C02219">
        <w:rPr>
          <w:rFonts w:ascii="Arial" w:hAnsi="Arial" w:cs="Arial"/>
          <w:sz w:val="20"/>
          <w:szCs w:val="20"/>
        </w:rPr>
        <w:t>ambulanta družinske medicine</w:t>
      </w:r>
      <w:r>
        <w:rPr>
          <w:rFonts w:ascii="Arial" w:hAnsi="Arial" w:cs="Arial"/>
          <w:sz w:val="20"/>
          <w:szCs w:val="20"/>
        </w:rPr>
        <w:t xml:space="preserve"> </w:t>
      </w:r>
    </w:p>
    <w:p w14:paraId="63C4720C" w14:textId="0F6589E5" w:rsidR="00835EF3" w:rsidRDefault="00835EF3" w:rsidP="00232FB5">
      <w:pPr>
        <w:jc w:val="left"/>
        <w:rPr>
          <w:rFonts w:ascii="Arial" w:hAnsi="Arial" w:cs="Arial"/>
          <w:sz w:val="20"/>
          <w:szCs w:val="20"/>
        </w:rPr>
      </w:pPr>
      <w:r>
        <w:rPr>
          <w:rFonts w:ascii="Arial" w:hAnsi="Arial" w:cs="Arial"/>
          <w:sz w:val="20"/>
          <w:szCs w:val="20"/>
        </w:rPr>
        <w:t>BDP – bruto domači proizvod</w:t>
      </w:r>
    </w:p>
    <w:p w14:paraId="5B3F97D4" w14:textId="7B97285E" w:rsidR="00232FB5" w:rsidRDefault="00232FB5" w:rsidP="00232FB5">
      <w:pPr>
        <w:jc w:val="left"/>
        <w:rPr>
          <w:rFonts w:ascii="Arial" w:hAnsi="Arial" w:cs="Arial"/>
          <w:sz w:val="20"/>
          <w:szCs w:val="20"/>
        </w:rPr>
      </w:pPr>
      <w:r w:rsidRPr="00232FB5">
        <w:rPr>
          <w:rFonts w:ascii="Arial" w:hAnsi="Arial" w:cs="Arial"/>
          <w:sz w:val="20"/>
          <w:szCs w:val="20"/>
        </w:rPr>
        <w:t xml:space="preserve">CKZ </w:t>
      </w:r>
      <w:r w:rsidR="00A46C57">
        <w:rPr>
          <w:rFonts w:ascii="Arial" w:hAnsi="Arial" w:cs="Arial"/>
          <w:sz w:val="20"/>
          <w:szCs w:val="20"/>
        </w:rPr>
        <w:t>–</w:t>
      </w:r>
      <w:r w:rsidRPr="00232FB5">
        <w:rPr>
          <w:rFonts w:ascii="Arial" w:hAnsi="Arial" w:cs="Arial"/>
          <w:sz w:val="20"/>
          <w:szCs w:val="20"/>
        </w:rPr>
        <w:t xml:space="preserve"> Center za krepitev zdravja v okviru zdravstvenega doma</w:t>
      </w:r>
    </w:p>
    <w:p w14:paraId="190B3A97" w14:textId="19449B90" w:rsidR="00232FB5" w:rsidRDefault="00232FB5" w:rsidP="00232FB5">
      <w:pPr>
        <w:jc w:val="left"/>
        <w:rPr>
          <w:rFonts w:ascii="Arial" w:hAnsi="Arial" w:cs="Arial"/>
          <w:sz w:val="20"/>
          <w:szCs w:val="20"/>
        </w:rPr>
      </w:pPr>
      <w:r>
        <w:rPr>
          <w:rFonts w:ascii="Arial" w:hAnsi="Arial" w:cs="Arial"/>
          <w:sz w:val="20"/>
          <w:szCs w:val="20"/>
        </w:rPr>
        <w:t xml:space="preserve">EU – Evropska </w:t>
      </w:r>
      <w:r w:rsidR="009D1828">
        <w:rPr>
          <w:rFonts w:ascii="Arial" w:hAnsi="Arial" w:cs="Arial"/>
          <w:sz w:val="20"/>
          <w:szCs w:val="20"/>
        </w:rPr>
        <w:t>u</w:t>
      </w:r>
      <w:r>
        <w:rPr>
          <w:rFonts w:ascii="Arial" w:hAnsi="Arial" w:cs="Arial"/>
          <w:sz w:val="20"/>
          <w:szCs w:val="20"/>
        </w:rPr>
        <w:t>nija</w:t>
      </w:r>
    </w:p>
    <w:p w14:paraId="07593F91" w14:textId="70F48DB7" w:rsidR="00A91135" w:rsidRDefault="00121D3B" w:rsidP="00232FB5">
      <w:pPr>
        <w:jc w:val="left"/>
        <w:rPr>
          <w:rFonts w:ascii="Arial" w:hAnsi="Arial" w:cs="Arial"/>
          <w:sz w:val="20"/>
          <w:szCs w:val="20"/>
        </w:rPr>
      </w:pPr>
      <w:r>
        <w:rPr>
          <w:rFonts w:ascii="Arial" w:hAnsi="Arial" w:cs="Arial"/>
          <w:sz w:val="20"/>
          <w:szCs w:val="20"/>
        </w:rPr>
        <w:t>FCTC</w:t>
      </w:r>
      <w:r w:rsidR="00A46C57">
        <w:rPr>
          <w:rFonts w:ascii="Arial" w:hAnsi="Arial" w:cs="Arial"/>
          <w:sz w:val="20"/>
          <w:szCs w:val="20"/>
        </w:rPr>
        <w:t xml:space="preserve"> –</w:t>
      </w:r>
      <w:r>
        <w:rPr>
          <w:rFonts w:ascii="Arial" w:hAnsi="Arial" w:cs="Arial"/>
          <w:sz w:val="20"/>
          <w:szCs w:val="20"/>
        </w:rPr>
        <w:t xml:space="preserve"> </w:t>
      </w:r>
      <w:r w:rsidRPr="00121D3B">
        <w:rPr>
          <w:rFonts w:ascii="Arial" w:hAnsi="Arial" w:cs="Arial"/>
          <w:sz w:val="20"/>
          <w:szCs w:val="20"/>
        </w:rPr>
        <w:t>Okvirn</w:t>
      </w:r>
      <w:r>
        <w:rPr>
          <w:rFonts w:ascii="Arial" w:hAnsi="Arial" w:cs="Arial"/>
          <w:sz w:val="20"/>
          <w:szCs w:val="20"/>
        </w:rPr>
        <w:t>a</w:t>
      </w:r>
      <w:r w:rsidRPr="00121D3B">
        <w:rPr>
          <w:rFonts w:ascii="Arial" w:hAnsi="Arial" w:cs="Arial"/>
          <w:sz w:val="20"/>
          <w:szCs w:val="20"/>
        </w:rPr>
        <w:t xml:space="preserve"> konvencij</w:t>
      </w:r>
      <w:r>
        <w:rPr>
          <w:rFonts w:ascii="Arial" w:hAnsi="Arial" w:cs="Arial"/>
          <w:sz w:val="20"/>
          <w:szCs w:val="20"/>
        </w:rPr>
        <w:t>a</w:t>
      </w:r>
      <w:r w:rsidRPr="00121D3B">
        <w:rPr>
          <w:rFonts w:ascii="Arial" w:hAnsi="Arial" w:cs="Arial"/>
          <w:sz w:val="20"/>
          <w:szCs w:val="20"/>
        </w:rPr>
        <w:t xml:space="preserve"> Svetovne zdravstvene organizacije za nadzor nad tobakom</w:t>
      </w:r>
      <w:r>
        <w:rPr>
          <w:rFonts w:ascii="Arial" w:hAnsi="Arial" w:cs="Arial"/>
          <w:sz w:val="20"/>
          <w:szCs w:val="20"/>
        </w:rPr>
        <w:t xml:space="preserve"> </w:t>
      </w:r>
    </w:p>
    <w:p w14:paraId="013F235F" w14:textId="7810B5CE" w:rsidR="00232FB5" w:rsidRDefault="00232FB5" w:rsidP="00232FB5">
      <w:pPr>
        <w:jc w:val="left"/>
        <w:rPr>
          <w:rFonts w:ascii="Arial" w:hAnsi="Arial" w:cs="Arial"/>
          <w:sz w:val="20"/>
          <w:szCs w:val="20"/>
        </w:rPr>
      </w:pPr>
      <w:r>
        <w:rPr>
          <w:rFonts w:ascii="Arial" w:hAnsi="Arial" w:cs="Arial"/>
          <w:sz w:val="20"/>
          <w:szCs w:val="20"/>
        </w:rPr>
        <w:t xml:space="preserve">ISOK – </w:t>
      </w:r>
      <w:r w:rsidR="00161777">
        <w:rPr>
          <w:rFonts w:ascii="Arial" w:hAnsi="Arial" w:cs="Arial"/>
          <w:sz w:val="20"/>
          <w:szCs w:val="20"/>
        </w:rPr>
        <w:t>i</w:t>
      </w:r>
      <w:r>
        <w:rPr>
          <w:rFonts w:ascii="Arial" w:hAnsi="Arial" w:cs="Arial"/>
          <w:sz w:val="20"/>
          <w:szCs w:val="20"/>
        </w:rPr>
        <w:t>ndividualno svetovanje za opuščanje kajenja</w:t>
      </w:r>
    </w:p>
    <w:p w14:paraId="26623697" w14:textId="2C4605F4" w:rsidR="00A46C57" w:rsidRDefault="00A46C57" w:rsidP="00232FB5">
      <w:pPr>
        <w:jc w:val="left"/>
        <w:rPr>
          <w:rFonts w:ascii="Arial" w:hAnsi="Arial" w:cs="Arial"/>
          <w:sz w:val="20"/>
          <w:szCs w:val="20"/>
        </w:rPr>
      </w:pPr>
      <w:r>
        <w:rPr>
          <w:rFonts w:ascii="Arial" w:hAnsi="Arial" w:cs="Arial"/>
          <w:sz w:val="20"/>
          <w:szCs w:val="20"/>
        </w:rPr>
        <w:t>NIJZ – Nacionalni inštitut za javno zdravje</w:t>
      </w:r>
    </w:p>
    <w:p w14:paraId="19FB8291" w14:textId="341B9F84" w:rsidR="00232FB5" w:rsidRDefault="00232FB5" w:rsidP="00232FB5">
      <w:pPr>
        <w:jc w:val="left"/>
        <w:rPr>
          <w:rFonts w:ascii="Arial" w:hAnsi="Arial" w:cs="Arial"/>
          <w:sz w:val="20"/>
          <w:szCs w:val="20"/>
        </w:rPr>
      </w:pPr>
      <w:r>
        <w:rPr>
          <w:rFonts w:ascii="Arial" w:hAnsi="Arial" w:cs="Arial"/>
          <w:sz w:val="20"/>
          <w:szCs w:val="20"/>
        </w:rPr>
        <w:t xml:space="preserve">SSOK </w:t>
      </w:r>
      <w:r w:rsidR="00A46C57">
        <w:rPr>
          <w:rFonts w:ascii="Arial" w:hAnsi="Arial" w:cs="Arial"/>
          <w:sz w:val="20"/>
          <w:szCs w:val="20"/>
        </w:rPr>
        <w:t xml:space="preserve">– </w:t>
      </w:r>
      <w:r w:rsidR="00AF2CA9">
        <w:rPr>
          <w:rFonts w:ascii="Arial" w:hAnsi="Arial" w:cs="Arial"/>
          <w:sz w:val="20"/>
          <w:szCs w:val="20"/>
        </w:rPr>
        <w:t>s</w:t>
      </w:r>
      <w:r w:rsidRPr="003817CD">
        <w:rPr>
          <w:rFonts w:ascii="Arial" w:hAnsi="Arial" w:cs="Arial"/>
          <w:sz w:val="20"/>
          <w:szCs w:val="20"/>
        </w:rPr>
        <w:t>kupinsk</w:t>
      </w:r>
      <w:r>
        <w:rPr>
          <w:rFonts w:ascii="Arial" w:hAnsi="Arial" w:cs="Arial"/>
          <w:sz w:val="20"/>
          <w:szCs w:val="20"/>
        </w:rPr>
        <w:t>o</w:t>
      </w:r>
      <w:r w:rsidRPr="003817CD">
        <w:rPr>
          <w:rFonts w:ascii="Arial" w:hAnsi="Arial" w:cs="Arial"/>
          <w:sz w:val="20"/>
          <w:szCs w:val="20"/>
        </w:rPr>
        <w:t xml:space="preserve"> svetovanj</w:t>
      </w:r>
      <w:r>
        <w:rPr>
          <w:rFonts w:ascii="Arial" w:hAnsi="Arial" w:cs="Arial"/>
          <w:sz w:val="20"/>
          <w:szCs w:val="20"/>
        </w:rPr>
        <w:t>e</w:t>
      </w:r>
      <w:r w:rsidRPr="003817CD">
        <w:rPr>
          <w:rFonts w:ascii="Arial" w:hAnsi="Arial" w:cs="Arial"/>
          <w:sz w:val="20"/>
          <w:szCs w:val="20"/>
        </w:rPr>
        <w:t xml:space="preserve"> za opuščanje kajenja </w:t>
      </w:r>
    </w:p>
    <w:p w14:paraId="308E47A5" w14:textId="14FEA3BD" w:rsidR="00232FB5" w:rsidRDefault="00232FB5" w:rsidP="00232FB5">
      <w:pPr>
        <w:jc w:val="left"/>
        <w:rPr>
          <w:rFonts w:ascii="Arial" w:hAnsi="Arial" w:cs="Arial"/>
          <w:sz w:val="20"/>
          <w:szCs w:val="20"/>
        </w:rPr>
      </w:pPr>
      <w:r>
        <w:rPr>
          <w:rFonts w:ascii="Arial" w:hAnsi="Arial" w:cs="Arial"/>
          <w:sz w:val="20"/>
          <w:szCs w:val="20"/>
        </w:rPr>
        <w:t>SZO – Svetovna zdravstvena organizacija</w:t>
      </w:r>
    </w:p>
    <w:p w14:paraId="07DC39D8" w14:textId="7D755C22" w:rsidR="00887147" w:rsidRDefault="00887147" w:rsidP="00232FB5">
      <w:pPr>
        <w:jc w:val="left"/>
        <w:rPr>
          <w:rFonts w:ascii="Arial" w:hAnsi="Arial" w:cs="Arial"/>
          <w:sz w:val="20"/>
          <w:szCs w:val="20"/>
        </w:rPr>
      </w:pPr>
      <w:bookmarkStart w:id="188" w:name="_Hlk64286160"/>
      <w:r>
        <w:rPr>
          <w:rFonts w:ascii="Arial" w:hAnsi="Arial" w:cs="Arial"/>
          <w:sz w:val="20"/>
          <w:szCs w:val="20"/>
        </w:rPr>
        <w:t>ZOUTPI – Zakon o omejevanju uporabe tobačnih in povezanih izdelkov</w:t>
      </w:r>
      <w:r w:rsidR="008378B7">
        <w:rPr>
          <w:rFonts w:ascii="Arial" w:hAnsi="Arial" w:cs="Arial"/>
          <w:sz w:val="20"/>
          <w:szCs w:val="20"/>
        </w:rPr>
        <w:t xml:space="preserve"> (UL RS, št. 9/17 in 29/17)</w:t>
      </w:r>
    </w:p>
    <w:bookmarkEnd w:id="188"/>
    <w:p w14:paraId="254C83B3" w14:textId="22C35236" w:rsidR="00232FB5" w:rsidRDefault="00232FB5" w:rsidP="00232FB5">
      <w:pPr>
        <w:jc w:val="left"/>
        <w:rPr>
          <w:rFonts w:ascii="Arial" w:hAnsi="Arial" w:cs="Arial"/>
          <w:sz w:val="20"/>
          <w:szCs w:val="20"/>
        </w:rPr>
      </w:pPr>
      <w:r>
        <w:rPr>
          <w:rFonts w:ascii="Arial" w:hAnsi="Arial" w:cs="Arial"/>
          <w:sz w:val="20"/>
          <w:szCs w:val="20"/>
        </w:rPr>
        <w:t xml:space="preserve">ZVC </w:t>
      </w:r>
      <w:r w:rsidR="00A46C57">
        <w:rPr>
          <w:rFonts w:ascii="Arial" w:hAnsi="Arial" w:cs="Arial"/>
          <w:sz w:val="20"/>
          <w:szCs w:val="20"/>
        </w:rPr>
        <w:t xml:space="preserve">– </w:t>
      </w:r>
      <w:r>
        <w:rPr>
          <w:rFonts w:ascii="Arial" w:hAnsi="Arial" w:cs="Arial"/>
          <w:sz w:val="20"/>
          <w:szCs w:val="20"/>
        </w:rPr>
        <w:t>Zdravstvenovzgojni center v okviru zdravstvenega doma</w:t>
      </w:r>
    </w:p>
    <w:p w14:paraId="2AE16E2D" w14:textId="77777777" w:rsidR="00232FB5" w:rsidRDefault="00232FB5">
      <w:pPr>
        <w:spacing w:line="240" w:lineRule="auto"/>
        <w:jc w:val="left"/>
        <w:rPr>
          <w:rFonts w:ascii="Arial" w:hAnsi="Arial" w:cs="Arial"/>
          <w:sz w:val="20"/>
          <w:szCs w:val="20"/>
        </w:rPr>
      </w:pPr>
    </w:p>
    <w:p w14:paraId="4AA8073F" w14:textId="2B2AE311" w:rsidR="00121D3B" w:rsidRDefault="00121D3B">
      <w:pPr>
        <w:spacing w:line="240" w:lineRule="auto"/>
        <w:jc w:val="left"/>
        <w:rPr>
          <w:rFonts w:ascii="Arial" w:hAnsi="Arial" w:cs="Arial"/>
          <w:sz w:val="20"/>
          <w:szCs w:val="20"/>
        </w:rPr>
      </w:pPr>
    </w:p>
    <w:p w14:paraId="2755BB39" w14:textId="77777777" w:rsidR="00121D3B" w:rsidRPr="00121D3B" w:rsidRDefault="00121D3B">
      <w:pPr>
        <w:spacing w:line="240" w:lineRule="auto"/>
        <w:jc w:val="left"/>
        <w:rPr>
          <w:rFonts w:ascii="Arial" w:hAnsi="Arial" w:cs="Arial"/>
          <w:sz w:val="20"/>
          <w:szCs w:val="20"/>
        </w:rPr>
      </w:pPr>
    </w:p>
    <w:p w14:paraId="3C10DBC1" w14:textId="4EC3E0F2" w:rsidR="00063F67" w:rsidRPr="005B3D69" w:rsidRDefault="00063F67">
      <w:pPr>
        <w:spacing w:line="240" w:lineRule="auto"/>
        <w:jc w:val="left"/>
        <w:rPr>
          <w:rFonts w:ascii="Arial" w:hAnsi="Arial" w:cs="Arial"/>
          <w:sz w:val="20"/>
          <w:szCs w:val="20"/>
        </w:rPr>
      </w:pPr>
      <w:r w:rsidRPr="005B3D69">
        <w:rPr>
          <w:rFonts w:ascii="Arial" w:hAnsi="Arial" w:cs="Arial"/>
          <w:sz w:val="20"/>
          <w:szCs w:val="20"/>
        </w:rPr>
        <w:br w:type="page"/>
      </w:r>
    </w:p>
    <w:p w14:paraId="6DCB57A6" w14:textId="48FA8BB9" w:rsidR="00756232" w:rsidRPr="00A4111A" w:rsidRDefault="005961FB" w:rsidP="008F29DC">
      <w:pPr>
        <w:pStyle w:val="Naslov1"/>
      </w:pPr>
      <w:bookmarkStart w:id="189" w:name="_Toc96959606"/>
      <w:bookmarkStart w:id="190" w:name="_Toc96961173"/>
      <w:r w:rsidRPr="00A4111A">
        <w:lastRenderedPageBreak/>
        <w:t>LITERATURA</w:t>
      </w:r>
      <w:bookmarkEnd w:id="189"/>
      <w:bookmarkEnd w:id="190"/>
      <w:r w:rsidR="00DD0A4C">
        <w:t xml:space="preserve"> </w:t>
      </w:r>
    </w:p>
    <w:p w14:paraId="502548AA" w14:textId="77777777" w:rsidR="009024D2" w:rsidRPr="00A4111A" w:rsidRDefault="009024D2" w:rsidP="00396A02">
      <w:pPr>
        <w:rPr>
          <w:rFonts w:ascii="Arial" w:hAnsi="Arial" w:cs="Arial"/>
        </w:rPr>
      </w:pPr>
    </w:p>
    <w:p w14:paraId="562DF2F7" w14:textId="3A35B17E" w:rsidR="00312D0B" w:rsidRDefault="00312D0B" w:rsidP="001046BC">
      <w:pPr>
        <w:jc w:val="left"/>
        <w:rPr>
          <w:rFonts w:ascii="Arial" w:hAnsi="Arial" w:cs="Arial"/>
          <w:sz w:val="20"/>
          <w:szCs w:val="20"/>
        </w:rPr>
      </w:pPr>
      <w:r w:rsidRPr="006D63B5">
        <w:rPr>
          <w:rFonts w:ascii="Arial" w:hAnsi="Arial" w:cs="Arial"/>
          <w:sz w:val="20"/>
          <w:szCs w:val="20"/>
        </w:rPr>
        <w:t>European Commission. Excise Dut</w:t>
      </w:r>
      <w:r w:rsidR="00924FCE">
        <w:rPr>
          <w:rFonts w:ascii="Arial" w:hAnsi="Arial" w:cs="Arial"/>
          <w:sz w:val="20"/>
          <w:szCs w:val="20"/>
        </w:rPr>
        <w:t>ies on Tobacco</w:t>
      </w:r>
      <w:r w:rsidRPr="006D63B5">
        <w:rPr>
          <w:rFonts w:ascii="Arial" w:hAnsi="Arial" w:cs="Arial"/>
          <w:sz w:val="20"/>
          <w:szCs w:val="20"/>
        </w:rPr>
        <w:t xml:space="preserve"> na s</w:t>
      </w:r>
      <w:r w:rsidR="009024D2" w:rsidRPr="006D63B5">
        <w:rPr>
          <w:rFonts w:ascii="Arial" w:hAnsi="Arial" w:cs="Arial"/>
          <w:sz w:val="20"/>
          <w:szCs w:val="20"/>
        </w:rPr>
        <w:t>p</w:t>
      </w:r>
      <w:r w:rsidRPr="006D63B5">
        <w:rPr>
          <w:rFonts w:ascii="Arial" w:hAnsi="Arial" w:cs="Arial"/>
          <w:sz w:val="20"/>
          <w:szCs w:val="20"/>
        </w:rPr>
        <w:t xml:space="preserve">letni strani: </w:t>
      </w:r>
      <w:hyperlink r:id="rId21" w:history="1">
        <w:r w:rsidR="0093481D" w:rsidRPr="0093481D">
          <w:rPr>
            <w:rStyle w:val="Hiperpovezava"/>
            <w:rFonts w:ascii="Arial" w:hAnsi="Arial" w:cs="Arial"/>
            <w:sz w:val="20"/>
            <w:szCs w:val="20"/>
          </w:rPr>
          <w:t>https://ec.europa.eu/taxation_customs/business/excise-duties-alcohol-tobacco-energy/excise-duties-tobacco_en</w:t>
        </w:r>
      </w:hyperlink>
      <w:r w:rsidR="00924FCE">
        <w:rPr>
          <w:rFonts w:ascii="Arial" w:hAnsi="Arial" w:cs="Arial"/>
          <w:sz w:val="20"/>
          <w:szCs w:val="20"/>
        </w:rPr>
        <w:t xml:space="preserve"> </w:t>
      </w:r>
    </w:p>
    <w:p w14:paraId="05B233ED" w14:textId="77777777" w:rsidR="00952817" w:rsidRPr="006D63B5" w:rsidRDefault="00952817" w:rsidP="001046BC">
      <w:pPr>
        <w:jc w:val="left"/>
        <w:rPr>
          <w:rFonts w:ascii="Arial" w:hAnsi="Arial" w:cs="Arial"/>
          <w:sz w:val="20"/>
          <w:szCs w:val="20"/>
        </w:rPr>
      </w:pPr>
    </w:p>
    <w:p w14:paraId="21B49864" w14:textId="38E6FA60" w:rsidR="00EB6A24" w:rsidRPr="006D63B5" w:rsidRDefault="00EB6A24" w:rsidP="00EB6A24">
      <w:pPr>
        <w:rPr>
          <w:rFonts w:ascii="Arial" w:hAnsi="Arial" w:cs="Arial"/>
          <w:sz w:val="20"/>
          <w:szCs w:val="20"/>
        </w:rPr>
      </w:pPr>
      <w:r w:rsidRPr="00A82818">
        <w:rPr>
          <w:rFonts w:ascii="Arial" w:hAnsi="Arial" w:cs="Arial"/>
          <w:sz w:val="20"/>
          <w:szCs w:val="20"/>
        </w:rPr>
        <w:t>ESPAD Group. The 2019 ESPAD Report. The Results from the European School Survey Project on Alcohol and Other Drugs</w:t>
      </w:r>
      <w:r w:rsidR="00DD0A4C">
        <w:rPr>
          <w:rFonts w:ascii="Arial" w:hAnsi="Arial" w:cs="Arial"/>
          <w:sz w:val="20"/>
          <w:szCs w:val="20"/>
        </w:rPr>
        <w:t>,</w:t>
      </w:r>
      <w:r w:rsidRPr="00A82818">
        <w:rPr>
          <w:rFonts w:ascii="Arial" w:hAnsi="Arial" w:cs="Arial"/>
          <w:sz w:val="20"/>
          <w:szCs w:val="20"/>
        </w:rPr>
        <w:t xml:space="preserve"> na spletni strani: http://www.espad.org/espad-report-2019</w:t>
      </w:r>
    </w:p>
    <w:p w14:paraId="08A54860" w14:textId="77777777" w:rsidR="003F49F2" w:rsidRPr="006D63B5" w:rsidRDefault="003F49F2" w:rsidP="00396A02">
      <w:pPr>
        <w:rPr>
          <w:rFonts w:ascii="Arial" w:hAnsi="Arial" w:cs="Arial"/>
          <w:sz w:val="20"/>
          <w:szCs w:val="20"/>
        </w:rPr>
      </w:pPr>
    </w:p>
    <w:p w14:paraId="47D64877" w14:textId="492B159B" w:rsidR="00276ED9" w:rsidRPr="006D63B5" w:rsidRDefault="00276ED9" w:rsidP="00570035">
      <w:pPr>
        <w:jc w:val="left"/>
        <w:rPr>
          <w:rFonts w:ascii="Arial" w:hAnsi="Arial" w:cs="Arial"/>
          <w:sz w:val="20"/>
          <w:szCs w:val="20"/>
        </w:rPr>
      </w:pPr>
      <w:r w:rsidRPr="006D63B5">
        <w:rPr>
          <w:rFonts w:ascii="Arial" w:hAnsi="Arial" w:cs="Arial"/>
          <w:sz w:val="20"/>
          <w:szCs w:val="20"/>
        </w:rPr>
        <w:t>European Commission. Eurostat Database na s</w:t>
      </w:r>
      <w:r w:rsidR="00075A48" w:rsidRPr="006D63B5">
        <w:rPr>
          <w:rFonts w:ascii="Arial" w:hAnsi="Arial" w:cs="Arial"/>
          <w:sz w:val="20"/>
          <w:szCs w:val="20"/>
        </w:rPr>
        <w:t>p</w:t>
      </w:r>
      <w:r w:rsidRPr="006D63B5">
        <w:rPr>
          <w:rFonts w:ascii="Arial" w:hAnsi="Arial" w:cs="Arial"/>
          <w:sz w:val="20"/>
          <w:szCs w:val="20"/>
        </w:rPr>
        <w:t xml:space="preserve">letni strani: </w:t>
      </w:r>
      <w:hyperlink r:id="rId22" w:history="1">
        <w:r w:rsidR="00570035" w:rsidRPr="00E72855">
          <w:rPr>
            <w:rStyle w:val="Hiperpovezava"/>
            <w:rFonts w:ascii="Arial" w:hAnsi="Arial" w:cs="Arial"/>
            <w:sz w:val="20"/>
            <w:szCs w:val="20"/>
          </w:rPr>
          <w:t>https://ec.europa.eu/eurostat/data/database</w:t>
        </w:r>
      </w:hyperlink>
      <w:r w:rsidR="00570035">
        <w:rPr>
          <w:rFonts w:ascii="Arial" w:hAnsi="Arial" w:cs="Arial"/>
          <w:sz w:val="20"/>
          <w:szCs w:val="20"/>
        </w:rPr>
        <w:t xml:space="preserve"> </w:t>
      </w:r>
    </w:p>
    <w:p w14:paraId="02A6E2EA" w14:textId="77777777" w:rsidR="008E5AA6" w:rsidRPr="006D63B5" w:rsidRDefault="008E5AA6" w:rsidP="008E5AA6">
      <w:pPr>
        <w:rPr>
          <w:rFonts w:ascii="Arial" w:hAnsi="Arial" w:cs="Arial"/>
          <w:sz w:val="20"/>
          <w:szCs w:val="20"/>
        </w:rPr>
      </w:pPr>
    </w:p>
    <w:p w14:paraId="575BCAC7" w14:textId="10201948" w:rsidR="008E5AA6" w:rsidRPr="006D63B5" w:rsidRDefault="008E5AA6" w:rsidP="008E5AA6">
      <w:pPr>
        <w:rPr>
          <w:rFonts w:ascii="Arial" w:hAnsi="Arial" w:cs="Arial"/>
          <w:sz w:val="20"/>
          <w:szCs w:val="20"/>
        </w:rPr>
      </w:pPr>
      <w:r w:rsidRPr="006D63B5">
        <w:rPr>
          <w:rFonts w:ascii="Arial" w:hAnsi="Arial" w:cs="Arial"/>
          <w:sz w:val="20"/>
          <w:szCs w:val="20"/>
        </w:rPr>
        <w:t>Finančna uprava RS. Drobnoprodajne cene cigaret in drobno rezanega tobaka</w:t>
      </w:r>
      <w:r w:rsidR="00C27214">
        <w:rPr>
          <w:rFonts w:ascii="Arial" w:hAnsi="Arial" w:cs="Arial"/>
          <w:sz w:val="20"/>
          <w:szCs w:val="20"/>
        </w:rPr>
        <w:t xml:space="preserve"> </w:t>
      </w:r>
      <w:r w:rsidRPr="006D63B5">
        <w:rPr>
          <w:rFonts w:ascii="Arial" w:hAnsi="Arial" w:cs="Arial"/>
          <w:sz w:val="20"/>
          <w:szCs w:val="20"/>
        </w:rPr>
        <w:t xml:space="preserve">na spletnih straneh FURS: </w:t>
      </w:r>
    </w:p>
    <w:p w14:paraId="777F0EBB" w14:textId="77777777" w:rsidR="008E5AA6" w:rsidRPr="006D63B5" w:rsidRDefault="008E5AA6" w:rsidP="008E5AA6">
      <w:pPr>
        <w:rPr>
          <w:rFonts w:ascii="Arial" w:hAnsi="Arial" w:cs="Arial"/>
          <w:sz w:val="20"/>
          <w:szCs w:val="20"/>
        </w:rPr>
      </w:pPr>
      <w:r w:rsidRPr="006D63B5">
        <w:rPr>
          <w:rFonts w:ascii="Arial" w:hAnsi="Arial" w:cs="Arial"/>
          <w:sz w:val="20"/>
          <w:szCs w:val="20"/>
        </w:rPr>
        <w:t xml:space="preserve">http://www.fu.gov.si/fileadmin/Internet/Davki_in_druge_dajatve/Podrocja/Trosarine/Opis/Seznam_drobnoprodajnih_cen_cigaret.xlsx </w:t>
      </w:r>
    </w:p>
    <w:p w14:paraId="606515FD" w14:textId="77777777" w:rsidR="008E5AA6" w:rsidRPr="006D63B5" w:rsidRDefault="008E5AA6" w:rsidP="008E5AA6">
      <w:pPr>
        <w:rPr>
          <w:rFonts w:ascii="Arial" w:hAnsi="Arial" w:cs="Arial"/>
          <w:sz w:val="20"/>
          <w:szCs w:val="20"/>
        </w:rPr>
      </w:pPr>
      <w:r w:rsidRPr="006D63B5">
        <w:rPr>
          <w:rFonts w:ascii="Arial" w:hAnsi="Arial" w:cs="Arial"/>
          <w:sz w:val="20"/>
          <w:szCs w:val="20"/>
        </w:rPr>
        <w:t>http://www.fu.gov.si/fileadmin/Internet/Davki_in_druge_dajatve/Podrocja/Trosarine/Opis/Seznam_drobnoprodajnih_cen_drobno_rezanega_tobaka.xlsx</w:t>
      </w:r>
    </w:p>
    <w:p w14:paraId="21098712" w14:textId="77777777" w:rsidR="00276ED9" w:rsidRPr="006D63B5" w:rsidRDefault="00276ED9" w:rsidP="00276ED9">
      <w:pPr>
        <w:rPr>
          <w:rFonts w:ascii="Arial" w:hAnsi="Arial" w:cs="Arial"/>
          <w:sz w:val="20"/>
          <w:szCs w:val="20"/>
        </w:rPr>
      </w:pPr>
    </w:p>
    <w:p w14:paraId="289FD87E" w14:textId="77777777" w:rsidR="00AC582C" w:rsidRPr="00AC582C" w:rsidRDefault="00AC582C" w:rsidP="00AC582C">
      <w:pPr>
        <w:rPr>
          <w:rFonts w:ascii="Arial" w:hAnsi="Arial" w:cs="Arial"/>
          <w:sz w:val="20"/>
          <w:szCs w:val="20"/>
        </w:rPr>
      </w:pPr>
      <w:r w:rsidRPr="00AC582C">
        <w:rPr>
          <w:rFonts w:ascii="Arial" w:hAnsi="Arial" w:cs="Arial"/>
          <w:sz w:val="20"/>
          <w:szCs w:val="20"/>
        </w:rPr>
        <w:t>Goodchild M, Nargis N, Tursan d'Espaignet E. Global economic cost of smoking-</w:t>
      </w:r>
    </w:p>
    <w:p w14:paraId="6ACFD98C" w14:textId="742E8823" w:rsidR="00602B4E" w:rsidRDefault="00AC582C" w:rsidP="00AC582C">
      <w:pPr>
        <w:rPr>
          <w:rFonts w:ascii="Arial" w:hAnsi="Arial" w:cs="Arial"/>
          <w:sz w:val="20"/>
          <w:szCs w:val="20"/>
        </w:rPr>
      </w:pPr>
      <w:r w:rsidRPr="00AC582C">
        <w:rPr>
          <w:rFonts w:ascii="Arial" w:hAnsi="Arial" w:cs="Arial"/>
          <w:sz w:val="20"/>
          <w:szCs w:val="20"/>
        </w:rPr>
        <w:t>attributable diseases. Tob Control. 2018 Jan;</w:t>
      </w:r>
      <w:r w:rsidR="009D1828">
        <w:rPr>
          <w:rFonts w:ascii="Arial" w:hAnsi="Arial" w:cs="Arial"/>
          <w:sz w:val="20"/>
          <w:szCs w:val="20"/>
        </w:rPr>
        <w:t xml:space="preserve"> </w:t>
      </w:r>
      <w:r w:rsidRPr="00AC582C">
        <w:rPr>
          <w:rFonts w:ascii="Arial" w:hAnsi="Arial" w:cs="Arial"/>
          <w:sz w:val="20"/>
          <w:szCs w:val="20"/>
        </w:rPr>
        <w:t>27(1):</w:t>
      </w:r>
      <w:r w:rsidR="009D1828">
        <w:rPr>
          <w:rFonts w:ascii="Arial" w:hAnsi="Arial" w:cs="Arial"/>
          <w:sz w:val="20"/>
          <w:szCs w:val="20"/>
        </w:rPr>
        <w:t xml:space="preserve"> </w:t>
      </w:r>
      <w:r w:rsidRPr="00AC582C">
        <w:rPr>
          <w:rFonts w:ascii="Arial" w:hAnsi="Arial" w:cs="Arial"/>
          <w:sz w:val="20"/>
          <w:szCs w:val="20"/>
        </w:rPr>
        <w:t>58</w:t>
      </w:r>
      <w:r w:rsidR="009D1828">
        <w:rPr>
          <w:rFonts w:ascii="Arial" w:hAnsi="Arial" w:cs="Arial"/>
          <w:sz w:val="20"/>
          <w:szCs w:val="20"/>
        </w:rPr>
        <w:t>–</w:t>
      </w:r>
      <w:r w:rsidRPr="00AC582C">
        <w:rPr>
          <w:rFonts w:ascii="Arial" w:hAnsi="Arial" w:cs="Arial"/>
          <w:sz w:val="20"/>
          <w:szCs w:val="20"/>
        </w:rPr>
        <w:t>64. doi:10.1136/tobaccocontrol-2016-053305. Epub 2017 Jan 30</w:t>
      </w:r>
      <w:r>
        <w:rPr>
          <w:rFonts w:ascii="Arial" w:hAnsi="Arial" w:cs="Arial"/>
          <w:sz w:val="20"/>
          <w:szCs w:val="20"/>
        </w:rPr>
        <w:t xml:space="preserve"> </w:t>
      </w:r>
    </w:p>
    <w:p w14:paraId="0C4DCD4D" w14:textId="77777777" w:rsidR="00AC582C" w:rsidRPr="006D63B5" w:rsidRDefault="00AC582C" w:rsidP="00AC582C">
      <w:pPr>
        <w:rPr>
          <w:rFonts w:ascii="Arial" w:hAnsi="Arial" w:cs="Arial"/>
          <w:sz w:val="20"/>
          <w:szCs w:val="20"/>
        </w:rPr>
      </w:pPr>
    </w:p>
    <w:p w14:paraId="42D9B038" w14:textId="77777777" w:rsidR="00BA0363" w:rsidRPr="006D63B5" w:rsidRDefault="00BA0363" w:rsidP="00276ED9">
      <w:pPr>
        <w:rPr>
          <w:rFonts w:ascii="Arial" w:hAnsi="Arial" w:cs="Arial"/>
          <w:sz w:val="20"/>
          <w:szCs w:val="20"/>
        </w:rPr>
      </w:pPr>
      <w:r w:rsidRPr="006D63B5">
        <w:rPr>
          <w:rFonts w:ascii="Arial" w:hAnsi="Arial" w:cs="Arial"/>
          <w:sz w:val="20"/>
          <w:szCs w:val="20"/>
        </w:rPr>
        <w:t>Global Youth Tobacco Survey 2017, Slovenia.</w:t>
      </w:r>
      <w:r w:rsidR="00851D53" w:rsidRPr="006D63B5">
        <w:rPr>
          <w:rFonts w:ascii="Arial" w:hAnsi="Arial" w:cs="Arial"/>
          <w:sz w:val="20"/>
          <w:szCs w:val="20"/>
        </w:rPr>
        <w:t xml:space="preserve"> Fact Sheet.</w:t>
      </w:r>
    </w:p>
    <w:p w14:paraId="344A1E99" w14:textId="77777777" w:rsidR="00BA0363" w:rsidRPr="006D63B5" w:rsidRDefault="00BA0363" w:rsidP="00276ED9">
      <w:pPr>
        <w:rPr>
          <w:rFonts w:ascii="Arial" w:hAnsi="Arial" w:cs="Arial"/>
          <w:sz w:val="20"/>
          <w:szCs w:val="20"/>
        </w:rPr>
      </w:pPr>
    </w:p>
    <w:p w14:paraId="1A84ADA6" w14:textId="77777777" w:rsidR="00851D53" w:rsidRPr="006D63B5" w:rsidRDefault="00851D53" w:rsidP="00851D53">
      <w:pPr>
        <w:rPr>
          <w:rFonts w:ascii="Arial" w:hAnsi="Arial" w:cs="Arial"/>
          <w:sz w:val="20"/>
          <w:szCs w:val="20"/>
        </w:rPr>
      </w:pPr>
      <w:r w:rsidRPr="006D63B5">
        <w:rPr>
          <w:rFonts w:ascii="Arial" w:hAnsi="Arial" w:cs="Arial"/>
          <w:sz w:val="20"/>
          <w:szCs w:val="20"/>
        </w:rPr>
        <w:t>Global Youth Tobacco Survey 2011, Slovenia. Fact Sheet.</w:t>
      </w:r>
    </w:p>
    <w:p w14:paraId="6F067984" w14:textId="77777777" w:rsidR="00851D53" w:rsidRPr="006D63B5" w:rsidRDefault="00851D53" w:rsidP="00851D53">
      <w:pPr>
        <w:rPr>
          <w:rFonts w:ascii="Arial" w:hAnsi="Arial" w:cs="Arial"/>
          <w:sz w:val="20"/>
          <w:szCs w:val="20"/>
        </w:rPr>
      </w:pPr>
    </w:p>
    <w:p w14:paraId="6670B057" w14:textId="77777777" w:rsidR="00851D53" w:rsidRPr="006D63B5" w:rsidRDefault="00851D53" w:rsidP="00851D53">
      <w:pPr>
        <w:rPr>
          <w:rFonts w:ascii="Arial" w:hAnsi="Arial" w:cs="Arial"/>
          <w:sz w:val="20"/>
          <w:szCs w:val="20"/>
        </w:rPr>
      </w:pPr>
      <w:r w:rsidRPr="006D63B5">
        <w:rPr>
          <w:rFonts w:ascii="Arial" w:hAnsi="Arial" w:cs="Arial"/>
          <w:sz w:val="20"/>
          <w:szCs w:val="20"/>
        </w:rPr>
        <w:t>Global Youth Tobacco Survey 2007, Slovenia. Fact Sheet.</w:t>
      </w:r>
    </w:p>
    <w:p w14:paraId="0C29EF52" w14:textId="77777777" w:rsidR="00851D53" w:rsidRPr="006D63B5" w:rsidRDefault="00851D53" w:rsidP="00851D53">
      <w:pPr>
        <w:rPr>
          <w:rFonts w:ascii="Arial" w:hAnsi="Arial" w:cs="Arial"/>
          <w:sz w:val="20"/>
          <w:szCs w:val="20"/>
        </w:rPr>
      </w:pPr>
    </w:p>
    <w:p w14:paraId="3FCEDDFA" w14:textId="77777777" w:rsidR="00851D53" w:rsidRPr="006D63B5" w:rsidRDefault="00851D53" w:rsidP="00851D53">
      <w:pPr>
        <w:rPr>
          <w:rFonts w:ascii="Arial" w:hAnsi="Arial" w:cs="Arial"/>
          <w:sz w:val="20"/>
          <w:szCs w:val="20"/>
        </w:rPr>
      </w:pPr>
      <w:r w:rsidRPr="006D63B5">
        <w:rPr>
          <w:rFonts w:ascii="Arial" w:hAnsi="Arial" w:cs="Arial"/>
          <w:sz w:val="20"/>
          <w:szCs w:val="20"/>
        </w:rPr>
        <w:t>Global Youth Tobacco Survey 2003, Slovenia. Fact Sheet.</w:t>
      </w:r>
    </w:p>
    <w:p w14:paraId="7E269AB4" w14:textId="77777777" w:rsidR="00851D53" w:rsidRPr="006D63B5" w:rsidRDefault="00851D53" w:rsidP="00276ED9">
      <w:pPr>
        <w:rPr>
          <w:rFonts w:ascii="Arial" w:hAnsi="Arial" w:cs="Arial"/>
          <w:sz w:val="20"/>
          <w:szCs w:val="20"/>
        </w:rPr>
      </w:pPr>
    </w:p>
    <w:p w14:paraId="5B85C208" w14:textId="3829A9C4" w:rsidR="0099198C" w:rsidRDefault="00EB6A24" w:rsidP="00276ED9">
      <w:pPr>
        <w:rPr>
          <w:rFonts w:ascii="Arial" w:hAnsi="Arial" w:cs="Arial"/>
          <w:sz w:val="20"/>
          <w:szCs w:val="20"/>
        </w:rPr>
      </w:pPr>
      <w:r w:rsidRPr="00EB6A24">
        <w:rPr>
          <w:rFonts w:ascii="Arial" w:hAnsi="Arial" w:cs="Arial"/>
          <w:sz w:val="20"/>
          <w:szCs w:val="20"/>
        </w:rPr>
        <w:t>Inchley J, Currie D, Budisavljevic S, Torsheim T, Jastad A, Cosma A et al</w:t>
      </w:r>
      <w:r w:rsidR="00DD0A4C">
        <w:rPr>
          <w:rFonts w:ascii="Arial" w:hAnsi="Arial" w:cs="Arial"/>
          <w:sz w:val="20"/>
          <w:szCs w:val="20"/>
        </w:rPr>
        <w:t>.</w:t>
      </w:r>
      <w:r w:rsidRPr="00EB6A24">
        <w:rPr>
          <w:rFonts w:ascii="Arial" w:hAnsi="Arial" w:cs="Arial"/>
          <w:sz w:val="20"/>
          <w:szCs w:val="20"/>
        </w:rPr>
        <w:t xml:space="preserve"> (edit.). Spotlight on adolescenthealth and well-being. Findings from the 2017/2018 Health Behaviour in School-Aged Children(Hbsc) Survey in Europe and Canada International Report. Copenhagen: World Health Organization, 2020</w:t>
      </w:r>
      <w:r w:rsidR="009D1828">
        <w:rPr>
          <w:rFonts w:ascii="Arial" w:hAnsi="Arial" w:cs="Arial"/>
          <w:sz w:val="20"/>
          <w:szCs w:val="20"/>
        </w:rPr>
        <w:t>,</w:t>
      </w:r>
      <w:r w:rsidRPr="00EB6A24">
        <w:rPr>
          <w:rFonts w:ascii="Arial" w:hAnsi="Arial" w:cs="Arial"/>
          <w:sz w:val="20"/>
          <w:szCs w:val="20"/>
        </w:rPr>
        <w:t xml:space="preserve"> na spletni strani: </w:t>
      </w:r>
      <w:hyperlink r:id="rId23" w:history="1">
        <w:r w:rsidRPr="007C6C45">
          <w:rPr>
            <w:rStyle w:val="Hiperpovezava"/>
            <w:rFonts w:ascii="Arial" w:hAnsi="Arial" w:cs="Arial"/>
            <w:sz w:val="20"/>
            <w:szCs w:val="20"/>
          </w:rPr>
          <w:t>http://www.hbsc.org/publications/international/</w:t>
        </w:r>
      </w:hyperlink>
    </w:p>
    <w:p w14:paraId="2E6883CE" w14:textId="77777777" w:rsidR="00EB6A24" w:rsidRPr="006D63B5" w:rsidRDefault="00EB6A24" w:rsidP="00276ED9">
      <w:pPr>
        <w:rPr>
          <w:rFonts w:ascii="Arial" w:hAnsi="Arial" w:cs="Arial"/>
          <w:sz w:val="20"/>
          <w:szCs w:val="20"/>
        </w:rPr>
      </w:pPr>
    </w:p>
    <w:p w14:paraId="3571A6BE" w14:textId="31629234" w:rsidR="00396A02" w:rsidRPr="006D63B5" w:rsidRDefault="00D36685" w:rsidP="00276ED9">
      <w:pPr>
        <w:rPr>
          <w:rFonts w:ascii="Arial" w:hAnsi="Arial" w:cs="Arial"/>
          <w:sz w:val="20"/>
          <w:szCs w:val="20"/>
        </w:rPr>
      </w:pPr>
      <w:r w:rsidRPr="00D36685">
        <w:rPr>
          <w:rFonts w:ascii="Arial" w:hAnsi="Arial" w:cs="Arial"/>
          <w:sz w:val="20"/>
          <w:szCs w:val="20"/>
        </w:rPr>
        <w:t>Jeriček Klanšček</w:t>
      </w:r>
      <w:r>
        <w:rPr>
          <w:rFonts w:ascii="Arial" w:hAnsi="Arial" w:cs="Arial"/>
          <w:sz w:val="20"/>
          <w:szCs w:val="20"/>
        </w:rPr>
        <w:t xml:space="preserve"> H</w:t>
      </w:r>
      <w:r w:rsidRPr="00D36685">
        <w:rPr>
          <w:rFonts w:ascii="Arial" w:hAnsi="Arial" w:cs="Arial"/>
          <w:sz w:val="20"/>
          <w:szCs w:val="20"/>
        </w:rPr>
        <w:t>, Roškar</w:t>
      </w:r>
      <w:r>
        <w:rPr>
          <w:rFonts w:ascii="Arial" w:hAnsi="Arial" w:cs="Arial"/>
          <w:sz w:val="20"/>
          <w:szCs w:val="20"/>
        </w:rPr>
        <w:t xml:space="preserve"> M</w:t>
      </w:r>
      <w:r w:rsidRPr="00D36685">
        <w:rPr>
          <w:rFonts w:ascii="Arial" w:hAnsi="Arial" w:cs="Arial"/>
          <w:sz w:val="20"/>
          <w:szCs w:val="20"/>
        </w:rPr>
        <w:t>, Drev</w:t>
      </w:r>
      <w:r>
        <w:rPr>
          <w:rFonts w:ascii="Arial" w:hAnsi="Arial" w:cs="Arial"/>
          <w:sz w:val="20"/>
          <w:szCs w:val="20"/>
        </w:rPr>
        <w:t xml:space="preserve"> A</w:t>
      </w:r>
      <w:r w:rsidRPr="00D36685">
        <w:rPr>
          <w:rFonts w:ascii="Arial" w:hAnsi="Arial" w:cs="Arial"/>
          <w:sz w:val="20"/>
          <w:szCs w:val="20"/>
        </w:rPr>
        <w:t>, Pucelj</w:t>
      </w:r>
      <w:r>
        <w:rPr>
          <w:rFonts w:ascii="Arial" w:hAnsi="Arial" w:cs="Arial"/>
          <w:sz w:val="20"/>
          <w:szCs w:val="20"/>
        </w:rPr>
        <w:t xml:space="preserve"> V</w:t>
      </w:r>
      <w:r w:rsidRPr="00D36685">
        <w:rPr>
          <w:rFonts w:ascii="Arial" w:hAnsi="Arial" w:cs="Arial"/>
          <w:sz w:val="20"/>
          <w:szCs w:val="20"/>
        </w:rPr>
        <w:t>, Koprivnikar</w:t>
      </w:r>
      <w:r>
        <w:rPr>
          <w:rFonts w:ascii="Arial" w:hAnsi="Arial" w:cs="Arial"/>
          <w:sz w:val="20"/>
          <w:szCs w:val="20"/>
        </w:rPr>
        <w:t xml:space="preserve"> H</w:t>
      </w:r>
      <w:r w:rsidRPr="00D36685">
        <w:rPr>
          <w:rFonts w:ascii="Arial" w:hAnsi="Arial" w:cs="Arial"/>
          <w:sz w:val="20"/>
          <w:szCs w:val="20"/>
        </w:rPr>
        <w:t>, Zupanič</w:t>
      </w:r>
      <w:r>
        <w:rPr>
          <w:rFonts w:ascii="Arial" w:hAnsi="Arial" w:cs="Arial"/>
          <w:sz w:val="20"/>
          <w:szCs w:val="20"/>
        </w:rPr>
        <w:t xml:space="preserve"> T</w:t>
      </w:r>
      <w:r w:rsidRPr="00D36685">
        <w:rPr>
          <w:rFonts w:ascii="Arial" w:hAnsi="Arial" w:cs="Arial"/>
          <w:sz w:val="20"/>
          <w:szCs w:val="20"/>
        </w:rPr>
        <w:t>, Korošec</w:t>
      </w:r>
      <w:r>
        <w:rPr>
          <w:rFonts w:ascii="Arial" w:hAnsi="Arial" w:cs="Arial"/>
          <w:sz w:val="20"/>
          <w:szCs w:val="20"/>
        </w:rPr>
        <w:t xml:space="preserve"> A.</w:t>
      </w:r>
      <w:r w:rsidR="00396A02" w:rsidRPr="006D63B5">
        <w:rPr>
          <w:rFonts w:ascii="Arial" w:hAnsi="Arial" w:cs="Arial"/>
          <w:sz w:val="20"/>
          <w:szCs w:val="20"/>
        </w:rPr>
        <w:t xml:space="preserve"> Z zdravjem</w:t>
      </w:r>
      <w:r w:rsidR="00276ED9" w:rsidRPr="006D63B5">
        <w:rPr>
          <w:rFonts w:ascii="Arial" w:hAnsi="Arial" w:cs="Arial"/>
          <w:sz w:val="20"/>
          <w:szCs w:val="20"/>
        </w:rPr>
        <w:t xml:space="preserve"> </w:t>
      </w:r>
      <w:r w:rsidR="00396A02" w:rsidRPr="006D63B5">
        <w:rPr>
          <w:rFonts w:ascii="Arial" w:hAnsi="Arial" w:cs="Arial"/>
          <w:sz w:val="20"/>
          <w:szCs w:val="20"/>
        </w:rPr>
        <w:t>povezana vedenja v šolskem obdobju med mladostniki v Sloveniji. Izsledki mednarodne raziskave</w:t>
      </w:r>
      <w:r w:rsidR="00276ED9" w:rsidRPr="006D63B5">
        <w:rPr>
          <w:rFonts w:ascii="Arial" w:hAnsi="Arial" w:cs="Arial"/>
          <w:sz w:val="20"/>
          <w:szCs w:val="20"/>
        </w:rPr>
        <w:t xml:space="preserve"> </w:t>
      </w:r>
      <w:r w:rsidR="00396A02" w:rsidRPr="006D63B5">
        <w:rPr>
          <w:rFonts w:ascii="Arial" w:hAnsi="Arial" w:cs="Arial"/>
          <w:sz w:val="20"/>
          <w:szCs w:val="20"/>
        </w:rPr>
        <w:t>HBSC 201</w:t>
      </w:r>
      <w:r>
        <w:rPr>
          <w:rFonts w:ascii="Arial" w:hAnsi="Arial" w:cs="Arial"/>
          <w:sz w:val="20"/>
          <w:szCs w:val="20"/>
        </w:rPr>
        <w:t>8</w:t>
      </w:r>
      <w:r w:rsidR="00396A02" w:rsidRPr="006D63B5">
        <w:rPr>
          <w:rFonts w:ascii="Arial" w:hAnsi="Arial" w:cs="Arial"/>
          <w:sz w:val="20"/>
          <w:szCs w:val="20"/>
        </w:rPr>
        <w:t>. Ljubljana: Nacionalni inštitut za javno zdravje, 201</w:t>
      </w:r>
      <w:r>
        <w:rPr>
          <w:rFonts w:ascii="Arial" w:hAnsi="Arial" w:cs="Arial"/>
          <w:sz w:val="20"/>
          <w:szCs w:val="20"/>
        </w:rPr>
        <w:t>9</w:t>
      </w:r>
      <w:r w:rsidR="00396A02" w:rsidRPr="006D63B5">
        <w:rPr>
          <w:rFonts w:ascii="Arial" w:hAnsi="Arial" w:cs="Arial"/>
          <w:sz w:val="20"/>
          <w:szCs w:val="20"/>
        </w:rPr>
        <w:t>.</w:t>
      </w:r>
    </w:p>
    <w:p w14:paraId="641687D6" w14:textId="77777777" w:rsidR="00BD35E1" w:rsidRPr="006D63B5" w:rsidRDefault="00BD35E1" w:rsidP="00276ED9">
      <w:pPr>
        <w:rPr>
          <w:rFonts w:ascii="Arial" w:hAnsi="Arial" w:cs="Arial"/>
          <w:sz w:val="20"/>
          <w:szCs w:val="20"/>
        </w:rPr>
      </w:pPr>
    </w:p>
    <w:p w14:paraId="4F65FB27" w14:textId="77777777" w:rsidR="00BD35E1" w:rsidRPr="006D63B5" w:rsidRDefault="00BD35E1" w:rsidP="00BD35E1">
      <w:pPr>
        <w:rPr>
          <w:rFonts w:ascii="Arial" w:hAnsi="Arial" w:cs="Arial"/>
          <w:sz w:val="20"/>
          <w:szCs w:val="20"/>
        </w:rPr>
      </w:pPr>
      <w:r w:rsidRPr="006D63B5">
        <w:rPr>
          <w:rFonts w:ascii="Arial" w:hAnsi="Arial" w:cs="Arial"/>
          <w:sz w:val="20"/>
          <w:szCs w:val="20"/>
        </w:rPr>
        <w:t>Koprivnikar H, Drev A, Roškar M, Zupanič T, Jeriček Klanšček H. Od prvega poskusa do pogoste uporabe tobaka, alkohola in konoplje med mladostniki v Sloveniji. Ljubljana: Nacionalni inštitut za javno zdravje, 2018.</w:t>
      </w:r>
    </w:p>
    <w:p w14:paraId="1660DBEA" w14:textId="77777777" w:rsidR="00396A02" w:rsidRPr="006D63B5" w:rsidRDefault="00396A02" w:rsidP="00276ED9">
      <w:pPr>
        <w:rPr>
          <w:rFonts w:ascii="Arial" w:hAnsi="Arial" w:cs="Arial"/>
          <w:sz w:val="20"/>
          <w:szCs w:val="20"/>
        </w:rPr>
      </w:pPr>
    </w:p>
    <w:p w14:paraId="1CE16432" w14:textId="77777777" w:rsidR="00206095" w:rsidRPr="006D63B5" w:rsidRDefault="00206095" w:rsidP="00206095">
      <w:pPr>
        <w:rPr>
          <w:rFonts w:ascii="Arial" w:hAnsi="Arial" w:cs="Arial"/>
          <w:sz w:val="20"/>
          <w:szCs w:val="20"/>
        </w:rPr>
      </w:pPr>
      <w:r w:rsidRPr="006D63B5">
        <w:rPr>
          <w:rFonts w:ascii="Arial" w:hAnsi="Arial" w:cs="Arial"/>
          <w:sz w:val="20"/>
          <w:szCs w:val="20"/>
        </w:rPr>
        <w:t xml:space="preserve">Koprivnikar H. </w:t>
      </w:r>
      <w:r w:rsidR="00EE7661" w:rsidRPr="006D63B5">
        <w:rPr>
          <w:rFonts w:ascii="Arial" w:hAnsi="Arial" w:cs="Arial"/>
          <w:sz w:val="20"/>
          <w:szCs w:val="20"/>
        </w:rPr>
        <w:t>Tobačni in povezani izdelki</w:t>
      </w:r>
      <w:r w:rsidRPr="006D63B5">
        <w:rPr>
          <w:rFonts w:ascii="Arial" w:hAnsi="Arial" w:cs="Arial"/>
          <w:sz w:val="20"/>
          <w:szCs w:val="20"/>
        </w:rPr>
        <w:t>. Posledice, razširjenost uporabe in ukrepi. Ljubljana: Nacionalni inštitut za javno zdravje, 2018.</w:t>
      </w:r>
    </w:p>
    <w:p w14:paraId="0DCD90E2" w14:textId="77777777" w:rsidR="00206095" w:rsidRPr="006D63B5" w:rsidRDefault="00206095" w:rsidP="00276ED9">
      <w:pPr>
        <w:rPr>
          <w:rFonts w:ascii="Arial" w:hAnsi="Arial" w:cs="Arial"/>
          <w:sz w:val="20"/>
          <w:szCs w:val="20"/>
        </w:rPr>
      </w:pPr>
    </w:p>
    <w:p w14:paraId="6E7A9A3D" w14:textId="77777777" w:rsidR="00EE7661" w:rsidRPr="006D63B5" w:rsidRDefault="00EE7661" w:rsidP="00276ED9">
      <w:pPr>
        <w:rPr>
          <w:rFonts w:ascii="Arial" w:hAnsi="Arial" w:cs="Arial"/>
          <w:sz w:val="20"/>
          <w:szCs w:val="20"/>
        </w:rPr>
      </w:pPr>
    </w:p>
    <w:p w14:paraId="4BFD5D37" w14:textId="5BD183CB" w:rsidR="00D36685" w:rsidRDefault="00D36685" w:rsidP="00276ED9">
      <w:pPr>
        <w:rPr>
          <w:rFonts w:ascii="Arial" w:hAnsi="Arial" w:cs="Arial"/>
          <w:sz w:val="20"/>
          <w:szCs w:val="20"/>
        </w:rPr>
      </w:pPr>
      <w:r>
        <w:rPr>
          <w:rFonts w:ascii="Arial" w:hAnsi="Arial" w:cs="Arial"/>
          <w:sz w:val="20"/>
          <w:szCs w:val="20"/>
        </w:rPr>
        <w:t>Koprivnikar H, Zupanic T, Vrdelja M, ured. S</w:t>
      </w:r>
      <w:r w:rsidRPr="00D36685">
        <w:rPr>
          <w:rFonts w:ascii="Arial" w:hAnsi="Arial" w:cs="Arial"/>
          <w:sz w:val="20"/>
          <w:szCs w:val="20"/>
        </w:rPr>
        <w:t>premembe v kadilskem vedenju po uvedbi prvih ukrepov zakona o omejevanju uporabe tobačnih in povezanih izdelkov</w:t>
      </w:r>
      <w:r>
        <w:rPr>
          <w:rFonts w:ascii="Arial" w:hAnsi="Arial" w:cs="Arial"/>
          <w:sz w:val="20"/>
          <w:szCs w:val="20"/>
        </w:rPr>
        <w:t xml:space="preserve">. </w:t>
      </w:r>
      <w:r w:rsidRPr="00D36685">
        <w:rPr>
          <w:rFonts w:ascii="Arial" w:hAnsi="Arial" w:cs="Arial"/>
          <w:sz w:val="20"/>
          <w:szCs w:val="20"/>
        </w:rPr>
        <w:t xml:space="preserve">Nacionalni </w:t>
      </w:r>
      <w:r>
        <w:rPr>
          <w:rFonts w:ascii="Arial" w:hAnsi="Arial" w:cs="Arial"/>
          <w:sz w:val="20"/>
          <w:szCs w:val="20"/>
        </w:rPr>
        <w:t>inštitut za javno zdravje, 2020.</w:t>
      </w:r>
    </w:p>
    <w:p w14:paraId="78C86FC5" w14:textId="77777777" w:rsidR="00D36685" w:rsidRDefault="00D36685" w:rsidP="00276ED9">
      <w:pPr>
        <w:rPr>
          <w:rFonts w:ascii="Arial" w:hAnsi="Arial" w:cs="Arial"/>
          <w:sz w:val="20"/>
          <w:szCs w:val="20"/>
        </w:rPr>
      </w:pPr>
    </w:p>
    <w:p w14:paraId="707BF637" w14:textId="09B9A0B4" w:rsidR="00FE02F0" w:rsidRPr="006D63B5" w:rsidRDefault="00FE02F0" w:rsidP="00276ED9">
      <w:pPr>
        <w:rPr>
          <w:rFonts w:ascii="Arial" w:hAnsi="Arial" w:cs="Arial"/>
          <w:sz w:val="20"/>
          <w:szCs w:val="20"/>
        </w:rPr>
      </w:pPr>
      <w:r w:rsidRPr="006D63B5">
        <w:rPr>
          <w:rFonts w:ascii="Arial" w:hAnsi="Arial" w:cs="Arial"/>
          <w:sz w:val="20"/>
          <w:szCs w:val="20"/>
        </w:rPr>
        <w:t>Koprivnikar H, Korošec A. Age At Smoking Initiation In Slovenia. Zdrav Var. 2015;</w:t>
      </w:r>
      <w:r w:rsidR="00CE512E">
        <w:rPr>
          <w:rFonts w:ascii="Arial" w:hAnsi="Arial" w:cs="Arial"/>
          <w:sz w:val="20"/>
          <w:szCs w:val="20"/>
        </w:rPr>
        <w:t xml:space="preserve"> </w:t>
      </w:r>
      <w:r w:rsidRPr="006D63B5">
        <w:rPr>
          <w:rFonts w:ascii="Arial" w:hAnsi="Arial" w:cs="Arial"/>
          <w:sz w:val="20"/>
          <w:szCs w:val="20"/>
        </w:rPr>
        <w:t>54(4):</w:t>
      </w:r>
      <w:r w:rsidR="0065301F">
        <w:rPr>
          <w:rFonts w:ascii="Arial" w:hAnsi="Arial" w:cs="Arial"/>
          <w:sz w:val="20"/>
          <w:szCs w:val="20"/>
        </w:rPr>
        <w:t xml:space="preserve"> </w:t>
      </w:r>
      <w:r w:rsidRPr="006D63B5">
        <w:rPr>
          <w:rFonts w:ascii="Arial" w:hAnsi="Arial" w:cs="Arial"/>
          <w:sz w:val="20"/>
          <w:szCs w:val="20"/>
        </w:rPr>
        <w:t>274–81.</w:t>
      </w:r>
    </w:p>
    <w:p w14:paraId="5EA19716" w14:textId="77777777" w:rsidR="00276ED9" w:rsidRPr="006D63B5" w:rsidRDefault="00276ED9" w:rsidP="00276ED9">
      <w:pPr>
        <w:rPr>
          <w:rFonts w:ascii="Arial" w:hAnsi="Arial" w:cs="Arial"/>
          <w:sz w:val="20"/>
          <w:szCs w:val="20"/>
        </w:rPr>
      </w:pPr>
    </w:p>
    <w:p w14:paraId="782E119D" w14:textId="77777777" w:rsidR="00E369B7" w:rsidRPr="006D63B5" w:rsidRDefault="00E369B7" w:rsidP="00276ED9">
      <w:pPr>
        <w:rPr>
          <w:rFonts w:ascii="Arial" w:hAnsi="Arial" w:cs="Arial"/>
          <w:sz w:val="20"/>
          <w:szCs w:val="20"/>
        </w:rPr>
      </w:pPr>
      <w:r w:rsidRPr="006D63B5">
        <w:rPr>
          <w:rFonts w:ascii="Arial" w:hAnsi="Arial" w:cs="Arial"/>
          <w:sz w:val="20"/>
          <w:szCs w:val="20"/>
        </w:rPr>
        <w:t xml:space="preserve">Koprivnikar H, Zorko M, Drev A, Hovnik Keršmanc M, Kvaternik I, Macur M. Uporaba tobaka, alkohola in prepovedanih drog med prebivalci Slovenije ter neenakosti in kombinacije te uporabe. Ljubljana: Nacionalni inštitut za javno zdravje, 2015. </w:t>
      </w:r>
    </w:p>
    <w:p w14:paraId="1A66A016" w14:textId="77777777" w:rsidR="00E369B7" w:rsidRPr="006D63B5" w:rsidRDefault="00E369B7" w:rsidP="00276ED9">
      <w:pPr>
        <w:rPr>
          <w:rFonts w:ascii="Arial" w:hAnsi="Arial" w:cs="Arial"/>
          <w:sz w:val="20"/>
          <w:szCs w:val="20"/>
        </w:rPr>
      </w:pPr>
    </w:p>
    <w:p w14:paraId="66A1F62D" w14:textId="77777777" w:rsidR="002C32EC" w:rsidRPr="006D63B5" w:rsidRDefault="002C32EC" w:rsidP="002C32EC">
      <w:pPr>
        <w:rPr>
          <w:rFonts w:ascii="Arial" w:hAnsi="Arial" w:cs="Arial"/>
          <w:sz w:val="20"/>
          <w:szCs w:val="20"/>
        </w:rPr>
      </w:pPr>
      <w:r w:rsidRPr="006D63B5">
        <w:rPr>
          <w:rFonts w:ascii="Arial" w:hAnsi="Arial" w:cs="Arial"/>
          <w:sz w:val="20"/>
          <w:szCs w:val="20"/>
        </w:rPr>
        <w:t>Koprivnikar H, Zupanič T. Zaznava šolskih delavcev o uporabi elektronskih cigaret, vodnih pip in novih tobačnih izdelkov med učenci in dijaki, 2016 in 2018. Ljubljana: Nacionalni inštitut za javno zdravje, 2018.</w:t>
      </w:r>
    </w:p>
    <w:p w14:paraId="6E6E1162" w14:textId="77777777" w:rsidR="00CB3028" w:rsidRPr="006D63B5" w:rsidRDefault="00CB3028" w:rsidP="00276ED9">
      <w:pPr>
        <w:rPr>
          <w:rFonts w:ascii="Arial" w:hAnsi="Arial" w:cs="Arial"/>
          <w:sz w:val="20"/>
          <w:szCs w:val="20"/>
        </w:rPr>
      </w:pPr>
    </w:p>
    <w:p w14:paraId="0F9DD22B" w14:textId="2D8FB21A" w:rsidR="009D3A25" w:rsidRPr="006D63B5" w:rsidRDefault="009D3A25" w:rsidP="00276ED9">
      <w:pPr>
        <w:rPr>
          <w:rFonts w:ascii="Arial" w:hAnsi="Arial" w:cs="Arial"/>
          <w:sz w:val="20"/>
          <w:szCs w:val="20"/>
        </w:rPr>
      </w:pPr>
      <w:r w:rsidRPr="006D63B5">
        <w:rPr>
          <w:rFonts w:ascii="Arial" w:hAnsi="Arial" w:cs="Arial"/>
          <w:sz w:val="20"/>
          <w:szCs w:val="20"/>
        </w:rPr>
        <w:t>Koprivnikar H, Zupanič T. The use of different tobacco and related products, with and without flavours, among 15-year-olds in Slovenia. Zdr Varst 2017; 56(2): 74</w:t>
      </w:r>
      <w:r w:rsidR="0065301F">
        <w:rPr>
          <w:rFonts w:ascii="Arial" w:hAnsi="Arial" w:cs="Arial"/>
          <w:sz w:val="20"/>
          <w:szCs w:val="20"/>
        </w:rPr>
        <w:t>–</w:t>
      </w:r>
      <w:r w:rsidRPr="006D63B5">
        <w:rPr>
          <w:rFonts w:ascii="Arial" w:hAnsi="Arial" w:cs="Arial"/>
          <w:sz w:val="20"/>
          <w:szCs w:val="20"/>
        </w:rPr>
        <w:t>81</w:t>
      </w:r>
      <w:r w:rsidR="00D97546">
        <w:rPr>
          <w:rFonts w:ascii="Arial" w:hAnsi="Arial" w:cs="Arial"/>
          <w:sz w:val="20"/>
          <w:szCs w:val="20"/>
        </w:rPr>
        <w:t>.</w:t>
      </w:r>
    </w:p>
    <w:p w14:paraId="34946EF3" w14:textId="77777777" w:rsidR="009D3A25" w:rsidRPr="006D63B5" w:rsidRDefault="009D3A25" w:rsidP="00276ED9">
      <w:pPr>
        <w:rPr>
          <w:rFonts w:ascii="Arial" w:hAnsi="Arial" w:cs="Arial"/>
          <w:sz w:val="20"/>
          <w:szCs w:val="20"/>
        </w:rPr>
      </w:pPr>
    </w:p>
    <w:p w14:paraId="3D712403" w14:textId="77777777" w:rsidR="003C6EA7" w:rsidRPr="006D63B5" w:rsidRDefault="003C6EA7" w:rsidP="003C6EA7">
      <w:pPr>
        <w:rPr>
          <w:rFonts w:ascii="Arial" w:hAnsi="Arial" w:cs="Arial"/>
          <w:sz w:val="20"/>
          <w:szCs w:val="20"/>
        </w:rPr>
      </w:pPr>
      <w:r w:rsidRPr="006D63B5">
        <w:rPr>
          <w:rFonts w:ascii="Arial" w:hAnsi="Arial" w:cs="Arial"/>
          <w:sz w:val="20"/>
          <w:szCs w:val="20"/>
        </w:rPr>
        <w:t>Krasovsky K, Tesche J. Tobacco taxation policy in Slovenia. Kopenhagen, World Health Organization, 2016.</w:t>
      </w:r>
    </w:p>
    <w:p w14:paraId="387F68B9" w14:textId="77777777" w:rsidR="003C6EA7" w:rsidRPr="006D63B5" w:rsidRDefault="003C6EA7" w:rsidP="00276ED9">
      <w:pPr>
        <w:rPr>
          <w:rFonts w:ascii="Arial" w:hAnsi="Arial" w:cs="Arial"/>
          <w:sz w:val="20"/>
          <w:szCs w:val="20"/>
        </w:rPr>
      </w:pPr>
    </w:p>
    <w:p w14:paraId="578EA556" w14:textId="412F3DB1" w:rsidR="00920495" w:rsidRPr="006D63B5" w:rsidRDefault="00920495" w:rsidP="00276ED9">
      <w:pPr>
        <w:rPr>
          <w:rFonts w:ascii="Arial" w:hAnsi="Arial" w:cs="Arial"/>
          <w:sz w:val="20"/>
          <w:szCs w:val="20"/>
        </w:rPr>
      </w:pPr>
      <w:r w:rsidRPr="006D63B5">
        <w:rPr>
          <w:rFonts w:ascii="Arial" w:hAnsi="Arial" w:cs="Arial"/>
          <w:sz w:val="20"/>
          <w:szCs w:val="20"/>
        </w:rPr>
        <w:t>Ministrstvo za finance. Podatki Ministrstva za finance.</w:t>
      </w:r>
    </w:p>
    <w:p w14:paraId="1669B162" w14:textId="77777777" w:rsidR="00B71786" w:rsidRPr="006D63B5" w:rsidRDefault="00B71786" w:rsidP="00B71786">
      <w:pPr>
        <w:rPr>
          <w:rFonts w:ascii="Arial" w:hAnsi="Arial" w:cs="Arial"/>
          <w:sz w:val="20"/>
          <w:szCs w:val="20"/>
        </w:rPr>
      </w:pPr>
    </w:p>
    <w:p w14:paraId="6FC6B312" w14:textId="77777777" w:rsidR="00B71786" w:rsidRPr="006D63B5" w:rsidRDefault="00B71786" w:rsidP="00B71786">
      <w:pPr>
        <w:rPr>
          <w:rFonts w:ascii="Arial" w:hAnsi="Arial" w:cs="Arial"/>
          <w:sz w:val="20"/>
          <w:szCs w:val="20"/>
        </w:rPr>
      </w:pPr>
      <w:r w:rsidRPr="006D63B5">
        <w:rPr>
          <w:rFonts w:ascii="Arial" w:hAnsi="Arial" w:cs="Arial"/>
          <w:sz w:val="20"/>
          <w:szCs w:val="20"/>
        </w:rPr>
        <w:t>Milavec M, Lavtar D, Koprivnikar H. Global Tobacco Surveillance System (GTSS) in Slovenia, 2014. Ljubljana: National Institute of Public Health, 2016.</w:t>
      </w:r>
    </w:p>
    <w:p w14:paraId="34D0BBC4" w14:textId="77777777" w:rsidR="00920495" w:rsidRPr="006D63B5" w:rsidRDefault="00920495" w:rsidP="00276ED9">
      <w:pPr>
        <w:rPr>
          <w:rFonts w:ascii="Arial" w:hAnsi="Arial" w:cs="Arial"/>
          <w:sz w:val="20"/>
          <w:szCs w:val="20"/>
        </w:rPr>
      </w:pPr>
    </w:p>
    <w:p w14:paraId="46C01C5A" w14:textId="77777777" w:rsidR="002B0AE4" w:rsidRPr="006D63B5" w:rsidRDefault="002B0AE4" w:rsidP="00276ED9">
      <w:pPr>
        <w:rPr>
          <w:rFonts w:ascii="Arial" w:hAnsi="Arial" w:cs="Arial"/>
          <w:sz w:val="20"/>
          <w:szCs w:val="20"/>
        </w:rPr>
      </w:pPr>
      <w:r w:rsidRPr="006D63B5">
        <w:rPr>
          <w:rFonts w:ascii="Arial" w:hAnsi="Arial" w:cs="Arial"/>
          <w:sz w:val="20"/>
          <w:szCs w:val="20"/>
        </w:rPr>
        <w:t>Nacionalni inštitut za javno zdravje. Podatkovni portal, dostopen na spletni strani: https://podatki.nijz.si/pxweb/sl/NIJZ%20podatkovni%20portal/?px_language=sl&amp;px_db=NIJZ%20podatkovni%20portal&amp;rxid=ac74a1df-5ddf-4bb3-86b1-ffbb97a9d199</w:t>
      </w:r>
    </w:p>
    <w:p w14:paraId="530C93D8" w14:textId="77777777" w:rsidR="002B0AE4" w:rsidRPr="006D63B5" w:rsidRDefault="002B0AE4" w:rsidP="00276ED9">
      <w:pPr>
        <w:rPr>
          <w:rFonts w:ascii="Arial" w:hAnsi="Arial" w:cs="Arial"/>
          <w:sz w:val="20"/>
          <w:szCs w:val="20"/>
        </w:rPr>
      </w:pPr>
    </w:p>
    <w:p w14:paraId="24909592" w14:textId="7CB067C8" w:rsidR="0083611A" w:rsidRPr="006D63B5" w:rsidRDefault="0083611A" w:rsidP="00276ED9">
      <w:pPr>
        <w:rPr>
          <w:rFonts w:ascii="Arial" w:hAnsi="Arial" w:cs="Arial"/>
          <w:sz w:val="20"/>
          <w:szCs w:val="20"/>
        </w:rPr>
      </w:pPr>
      <w:r w:rsidRPr="006D63B5">
        <w:rPr>
          <w:rFonts w:ascii="Arial" w:hAnsi="Arial" w:cs="Arial"/>
          <w:sz w:val="20"/>
          <w:szCs w:val="20"/>
        </w:rPr>
        <w:t>Nacionalni inštitut za javno zdravje. Podatki o številu smrti, pripis</w:t>
      </w:r>
      <w:r w:rsidR="00965D10">
        <w:rPr>
          <w:rFonts w:ascii="Arial" w:hAnsi="Arial" w:cs="Arial"/>
          <w:sz w:val="20"/>
          <w:szCs w:val="20"/>
        </w:rPr>
        <w:t>anih</w:t>
      </w:r>
      <w:r w:rsidRPr="006D63B5">
        <w:rPr>
          <w:rFonts w:ascii="Arial" w:hAnsi="Arial" w:cs="Arial"/>
          <w:sz w:val="20"/>
          <w:szCs w:val="20"/>
        </w:rPr>
        <w:t xml:space="preserve"> kajenju (neobjavljeni podatki)</w:t>
      </w:r>
      <w:r w:rsidR="00075A48" w:rsidRPr="006D63B5">
        <w:rPr>
          <w:rFonts w:ascii="Arial" w:hAnsi="Arial" w:cs="Arial"/>
          <w:sz w:val="20"/>
          <w:szCs w:val="20"/>
        </w:rPr>
        <w:t>.</w:t>
      </w:r>
    </w:p>
    <w:p w14:paraId="59C6BC2F" w14:textId="77777777" w:rsidR="00E0792D" w:rsidRPr="006D63B5" w:rsidRDefault="00E0792D" w:rsidP="00276ED9">
      <w:pPr>
        <w:rPr>
          <w:rFonts w:ascii="Arial" w:hAnsi="Arial" w:cs="Arial"/>
          <w:sz w:val="20"/>
          <w:szCs w:val="20"/>
        </w:rPr>
      </w:pPr>
    </w:p>
    <w:p w14:paraId="382E2F1E" w14:textId="168A69C8" w:rsidR="00E0792D" w:rsidRPr="006D63B5" w:rsidRDefault="00E0792D" w:rsidP="00276ED9">
      <w:pPr>
        <w:rPr>
          <w:rFonts w:ascii="Arial" w:hAnsi="Arial" w:cs="Arial"/>
          <w:sz w:val="20"/>
          <w:szCs w:val="20"/>
        </w:rPr>
      </w:pPr>
      <w:r w:rsidRPr="006D63B5">
        <w:rPr>
          <w:rFonts w:ascii="Arial" w:hAnsi="Arial" w:cs="Arial"/>
          <w:sz w:val="20"/>
          <w:szCs w:val="20"/>
        </w:rPr>
        <w:t>Nacionalni inštitut za javno zdravje. Poskrbimo za zaščito otrok, družinskih članov in sebe pred pasivnim kajenjem v vozilu, objavljeno 31. 8. 2018</w:t>
      </w:r>
      <w:r w:rsidR="0065301F">
        <w:rPr>
          <w:rFonts w:ascii="Arial" w:hAnsi="Arial" w:cs="Arial"/>
          <w:sz w:val="20"/>
          <w:szCs w:val="20"/>
        </w:rPr>
        <w:t>,</w:t>
      </w:r>
      <w:r w:rsidRPr="006D63B5">
        <w:rPr>
          <w:rFonts w:ascii="Arial" w:hAnsi="Arial" w:cs="Arial"/>
          <w:sz w:val="20"/>
          <w:szCs w:val="20"/>
        </w:rPr>
        <w:t xml:space="preserve"> na spletni strani: http://www.nijz.si/sl/poskrbimo-za-zascito-otrok-druzinskih-clanov-in-sebe-pred-pasivnim-kajenjem-v-vozilu</w:t>
      </w:r>
    </w:p>
    <w:p w14:paraId="5ED255C8" w14:textId="77777777" w:rsidR="00E0792D" w:rsidRPr="006D63B5" w:rsidRDefault="00E0792D" w:rsidP="00805BF0">
      <w:pPr>
        <w:rPr>
          <w:rFonts w:ascii="Arial" w:hAnsi="Arial" w:cs="Arial"/>
          <w:sz w:val="20"/>
          <w:szCs w:val="20"/>
        </w:rPr>
      </w:pPr>
    </w:p>
    <w:p w14:paraId="4631C939" w14:textId="081EDFA7" w:rsidR="00665572" w:rsidRPr="006D63B5" w:rsidRDefault="00665572" w:rsidP="00805BF0">
      <w:pPr>
        <w:rPr>
          <w:rFonts w:ascii="Arial" w:hAnsi="Arial" w:cs="Arial"/>
          <w:sz w:val="20"/>
          <w:szCs w:val="20"/>
        </w:rPr>
      </w:pPr>
      <w:r w:rsidRPr="006D63B5">
        <w:rPr>
          <w:rFonts w:ascii="Arial" w:hAnsi="Arial" w:cs="Arial"/>
          <w:sz w:val="20"/>
          <w:szCs w:val="20"/>
        </w:rPr>
        <w:t>Nacionalni inštitut za javno zdravje. Uporaba tobačnih izdelkov, v katerih se tobak segreva, predstavlja tveganje za zdravje, objavljeno 12. 10. 2018. na spletni strani: http://www.nijz.si/sl/uporaba-tobacnih-izdelkov-v-katerih-se-tobak-segreva-predstavlja-tveganje-za-zdravje</w:t>
      </w:r>
    </w:p>
    <w:p w14:paraId="7F017B4D" w14:textId="77777777" w:rsidR="00665572" w:rsidRPr="006D63B5" w:rsidRDefault="00665572" w:rsidP="00805BF0">
      <w:pPr>
        <w:rPr>
          <w:rFonts w:ascii="Arial" w:hAnsi="Arial" w:cs="Arial"/>
          <w:sz w:val="20"/>
          <w:szCs w:val="20"/>
        </w:rPr>
      </w:pPr>
    </w:p>
    <w:p w14:paraId="76E432E1" w14:textId="4BCDEF51" w:rsidR="00805BF0" w:rsidRPr="006D63B5" w:rsidRDefault="00805BF0" w:rsidP="00805BF0">
      <w:pPr>
        <w:rPr>
          <w:rFonts w:ascii="Arial" w:hAnsi="Arial" w:cs="Arial"/>
          <w:sz w:val="20"/>
          <w:szCs w:val="20"/>
        </w:rPr>
      </w:pPr>
      <w:r w:rsidRPr="006D63B5">
        <w:rPr>
          <w:rFonts w:ascii="Arial" w:hAnsi="Arial" w:cs="Arial"/>
          <w:sz w:val="20"/>
          <w:szCs w:val="20"/>
        </w:rPr>
        <w:t>Nacionalni inštitut za javno zdravje. Podatki iz dodatnih obd</w:t>
      </w:r>
      <w:r w:rsidR="00075A48" w:rsidRPr="006D63B5">
        <w:rPr>
          <w:rFonts w:ascii="Arial" w:hAnsi="Arial" w:cs="Arial"/>
          <w:sz w:val="20"/>
          <w:szCs w:val="20"/>
        </w:rPr>
        <w:t>elav raziskav HBSC,</w:t>
      </w:r>
      <w:r w:rsidR="00920495" w:rsidRPr="006D63B5">
        <w:rPr>
          <w:rFonts w:ascii="Arial" w:hAnsi="Arial" w:cs="Arial"/>
          <w:sz w:val="20"/>
          <w:szCs w:val="20"/>
        </w:rPr>
        <w:t xml:space="preserve"> EHIS, CINDI</w:t>
      </w:r>
      <w:r w:rsidR="0019539D">
        <w:rPr>
          <w:rFonts w:ascii="Arial" w:hAnsi="Arial" w:cs="Arial"/>
          <w:sz w:val="20"/>
          <w:szCs w:val="20"/>
        </w:rPr>
        <w:t>, ATADD</w:t>
      </w:r>
      <w:r w:rsidR="00075A48" w:rsidRPr="006D63B5">
        <w:rPr>
          <w:rFonts w:ascii="Arial" w:hAnsi="Arial" w:cs="Arial"/>
          <w:sz w:val="20"/>
          <w:szCs w:val="20"/>
        </w:rPr>
        <w:t xml:space="preserve"> in</w:t>
      </w:r>
      <w:r w:rsidR="00943EA2" w:rsidRPr="006D63B5">
        <w:rPr>
          <w:rFonts w:ascii="Arial" w:hAnsi="Arial" w:cs="Arial"/>
          <w:sz w:val="20"/>
          <w:szCs w:val="20"/>
        </w:rPr>
        <w:t xml:space="preserve"> priložnostnih raziskav</w:t>
      </w:r>
      <w:r w:rsidRPr="006D63B5">
        <w:rPr>
          <w:rFonts w:ascii="Arial" w:hAnsi="Arial" w:cs="Arial"/>
          <w:sz w:val="20"/>
          <w:szCs w:val="20"/>
        </w:rPr>
        <w:t xml:space="preserve"> (ni objavljeno).</w:t>
      </w:r>
    </w:p>
    <w:p w14:paraId="2B80CFF6" w14:textId="77777777" w:rsidR="00805BF0" w:rsidRPr="006D63B5" w:rsidRDefault="00805BF0" w:rsidP="00276ED9">
      <w:pPr>
        <w:rPr>
          <w:rFonts w:ascii="Arial" w:hAnsi="Arial" w:cs="Arial"/>
          <w:sz w:val="20"/>
          <w:szCs w:val="20"/>
        </w:rPr>
      </w:pPr>
    </w:p>
    <w:p w14:paraId="07B6CB57" w14:textId="2376B009" w:rsidR="00805BF0" w:rsidRPr="006D63B5" w:rsidRDefault="00805BF0" w:rsidP="00805BF0">
      <w:pPr>
        <w:rPr>
          <w:rFonts w:ascii="Arial" w:hAnsi="Arial" w:cs="Arial"/>
          <w:sz w:val="20"/>
          <w:szCs w:val="20"/>
        </w:rPr>
      </w:pPr>
      <w:r w:rsidRPr="006D63B5">
        <w:rPr>
          <w:rFonts w:ascii="Arial" w:hAnsi="Arial" w:cs="Arial"/>
          <w:sz w:val="20"/>
          <w:szCs w:val="20"/>
        </w:rPr>
        <w:t>Nacionalni inštitut za javno zdravje. NIJZ predlaga dodatne ukrepe za vključitev v predlog novega protitobačnega zakona. na spletni strani: http://www.nijz.si/sl/nijz-predlaga-dodatne-ukrepe-za-vkljucitev-v-predlog-novega-protitobacnega-zakona</w:t>
      </w:r>
    </w:p>
    <w:p w14:paraId="0AA37A36" w14:textId="77777777" w:rsidR="00602B4E" w:rsidRPr="006D63B5" w:rsidRDefault="00602B4E" w:rsidP="00276ED9">
      <w:pPr>
        <w:rPr>
          <w:rFonts w:ascii="Arial" w:hAnsi="Arial" w:cs="Arial"/>
          <w:sz w:val="20"/>
          <w:szCs w:val="20"/>
        </w:rPr>
      </w:pPr>
    </w:p>
    <w:p w14:paraId="3C942689" w14:textId="5708D687" w:rsidR="00243C02" w:rsidRPr="006D63B5" w:rsidRDefault="00243C02" w:rsidP="00276ED9">
      <w:pPr>
        <w:rPr>
          <w:rFonts w:ascii="Arial" w:hAnsi="Arial" w:cs="Arial"/>
          <w:sz w:val="20"/>
          <w:szCs w:val="20"/>
        </w:rPr>
      </w:pPr>
      <w:r w:rsidRPr="006D63B5">
        <w:rPr>
          <w:rFonts w:ascii="Arial" w:hAnsi="Arial" w:cs="Arial"/>
          <w:sz w:val="20"/>
          <w:szCs w:val="20"/>
        </w:rPr>
        <w:t>Nacionalni inštitut za javno zdravje. Slovenija brez tobaka – kdaj? Ljubljana: Nacionalni inštitut za javno zdravje, 2015.</w:t>
      </w:r>
    </w:p>
    <w:p w14:paraId="1A972319" w14:textId="77777777" w:rsidR="00243C02" w:rsidRPr="006D63B5" w:rsidRDefault="00243C02" w:rsidP="00276ED9">
      <w:pPr>
        <w:rPr>
          <w:rFonts w:ascii="Arial" w:hAnsi="Arial" w:cs="Arial"/>
          <w:sz w:val="20"/>
          <w:szCs w:val="20"/>
        </w:rPr>
      </w:pPr>
    </w:p>
    <w:p w14:paraId="332A3AF1" w14:textId="189F4802" w:rsidR="00602B4E" w:rsidRPr="006D63B5" w:rsidRDefault="00602B4E" w:rsidP="00276ED9">
      <w:pPr>
        <w:rPr>
          <w:rFonts w:ascii="Arial" w:hAnsi="Arial" w:cs="Arial"/>
          <w:sz w:val="20"/>
          <w:szCs w:val="20"/>
        </w:rPr>
      </w:pPr>
      <w:r w:rsidRPr="006D63B5">
        <w:rPr>
          <w:rFonts w:ascii="Arial" w:hAnsi="Arial" w:cs="Arial"/>
          <w:sz w:val="20"/>
          <w:szCs w:val="20"/>
        </w:rPr>
        <w:t>Pravilnik za izvajanje preventivnega zdravstvenega varstva na primarni ravni (Uradni list RS, št. 19/98, 47/98, 26/00, 67/01, 33/02, 37/03, 117/04, 31/05, 83/07, 22/09, 17/15, 47/18, 57/18 in 57/18)</w:t>
      </w:r>
      <w:r w:rsidR="00D72E4A">
        <w:rPr>
          <w:rFonts w:ascii="Arial" w:hAnsi="Arial" w:cs="Arial"/>
          <w:sz w:val="20"/>
          <w:szCs w:val="20"/>
        </w:rPr>
        <w:t>.</w:t>
      </w:r>
    </w:p>
    <w:p w14:paraId="7624069D" w14:textId="77777777" w:rsidR="00EB68E6" w:rsidRPr="009F74F2" w:rsidRDefault="00EB68E6" w:rsidP="00EB68E6">
      <w:pPr>
        <w:rPr>
          <w:rFonts w:ascii="Arial" w:hAnsi="Arial" w:cs="Arial"/>
          <w:sz w:val="20"/>
          <w:szCs w:val="20"/>
          <w:lang w:val="it-IT"/>
        </w:rPr>
      </w:pPr>
    </w:p>
    <w:p w14:paraId="5F1EB7C9" w14:textId="77777777" w:rsidR="00EB68E6" w:rsidRPr="006D63B5" w:rsidRDefault="00EB68E6" w:rsidP="00EB68E6">
      <w:pPr>
        <w:rPr>
          <w:rFonts w:ascii="Arial" w:hAnsi="Arial" w:cs="Arial"/>
          <w:sz w:val="20"/>
          <w:szCs w:val="20"/>
          <w:lang w:val="en-GB"/>
        </w:rPr>
      </w:pPr>
      <w:r w:rsidRPr="006D63B5">
        <w:rPr>
          <w:rFonts w:ascii="Arial" w:hAnsi="Arial" w:cs="Arial"/>
          <w:sz w:val="20"/>
          <w:szCs w:val="20"/>
          <w:lang w:val="en-GB"/>
        </w:rPr>
        <w:t xml:space="preserve">Rice VH, Stead LF. Nursing interventions for smoking cessation. </w:t>
      </w:r>
      <w:r w:rsidRPr="006D63B5">
        <w:rPr>
          <w:rFonts w:ascii="Arial" w:hAnsi="Arial" w:cs="Arial"/>
          <w:iCs/>
          <w:sz w:val="20"/>
          <w:szCs w:val="20"/>
          <w:lang w:val="en-GB"/>
        </w:rPr>
        <w:t xml:space="preserve">Cochrane Database of Systematic Reviews </w:t>
      </w:r>
      <w:r w:rsidRPr="006D63B5">
        <w:rPr>
          <w:rFonts w:ascii="Arial" w:hAnsi="Arial" w:cs="Arial"/>
          <w:sz w:val="20"/>
          <w:szCs w:val="20"/>
          <w:lang w:val="en-GB"/>
        </w:rPr>
        <w:t xml:space="preserve">2008, Issue 1. </w:t>
      </w:r>
    </w:p>
    <w:p w14:paraId="387D7283" w14:textId="77777777" w:rsidR="008E5AA6" w:rsidRPr="006D63B5" w:rsidRDefault="008E5AA6" w:rsidP="00EB68E6">
      <w:pPr>
        <w:rPr>
          <w:rFonts w:ascii="Arial" w:hAnsi="Arial" w:cs="Arial"/>
          <w:sz w:val="20"/>
          <w:szCs w:val="20"/>
          <w:lang w:val="en-GB"/>
        </w:rPr>
      </w:pPr>
    </w:p>
    <w:p w14:paraId="3F9ED2EC" w14:textId="77777777" w:rsidR="00EB68E6" w:rsidRPr="006D63B5" w:rsidRDefault="00EB68E6" w:rsidP="00EB68E6">
      <w:pPr>
        <w:rPr>
          <w:rFonts w:ascii="Arial" w:hAnsi="Arial" w:cs="Arial"/>
          <w:bCs/>
          <w:sz w:val="20"/>
          <w:szCs w:val="20"/>
          <w:lang w:val="en-GB"/>
        </w:rPr>
      </w:pPr>
      <w:r w:rsidRPr="006D63B5">
        <w:rPr>
          <w:rFonts w:ascii="Arial" w:hAnsi="Arial" w:cs="Arial"/>
          <w:sz w:val="20"/>
          <w:szCs w:val="20"/>
          <w:lang w:val="en-GB"/>
        </w:rPr>
        <w:t xml:space="preserve">Rigotti N, Munafo MR, Stead LF. Interventions for smoking cessation in hospitalised patients. </w:t>
      </w:r>
      <w:r w:rsidRPr="006D63B5">
        <w:rPr>
          <w:rFonts w:ascii="Arial" w:hAnsi="Arial" w:cs="Arial"/>
          <w:iCs/>
          <w:sz w:val="20"/>
          <w:szCs w:val="20"/>
          <w:lang w:val="en-GB"/>
        </w:rPr>
        <w:t xml:space="preserve">Cochrane Database of Systematic Reviews </w:t>
      </w:r>
      <w:r w:rsidRPr="006D63B5">
        <w:rPr>
          <w:rFonts w:ascii="Arial" w:hAnsi="Arial" w:cs="Arial"/>
          <w:sz w:val="20"/>
          <w:szCs w:val="20"/>
          <w:lang w:val="en-GB"/>
        </w:rPr>
        <w:t xml:space="preserve">2007, Issue 3. </w:t>
      </w:r>
    </w:p>
    <w:p w14:paraId="4B0E7E93" w14:textId="77777777" w:rsidR="00602B4E" w:rsidRPr="006D63B5" w:rsidRDefault="00602B4E" w:rsidP="00276ED9">
      <w:pPr>
        <w:rPr>
          <w:rFonts w:ascii="Arial" w:hAnsi="Arial" w:cs="Arial"/>
          <w:sz w:val="20"/>
          <w:szCs w:val="20"/>
        </w:rPr>
      </w:pPr>
    </w:p>
    <w:p w14:paraId="061ABB40" w14:textId="77777777" w:rsidR="00EB68E6" w:rsidRPr="006D63B5" w:rsidRDefault="00EB68E6" w:rsidP="00EB68E6">
      <w:pPr>
        <w:rPr>
          <w:rFonts w:ascii="Arial" w:hAnsi="Arial" w:cs="Arial"/>
          <w:bCs/>
          <w:sz w:val="20"/>
          <w:szCs w:val="20"/>
          <w:lang w:val="en-GB"/>
        </w:rPr>
      </w:pPr>
      <w:r w:rsidRPr="006D63B5">
        <w:rPr>
          <w:rFonts w:ascii="Arial" w:hAnsi="Arial" w:cs="Arial"/>
          <w:sz w:val="20"/>
          <w:szCs w:val="20"/>
          <w:lang w:val="en-GB"/>
        </w:rPr>
        <w:lastRenderedPageBreak/>
        <w:t xml:space="preserve">Stead LF, Buitrago D, Preciado N, Sanchez G, Hartmann-Boyce J, Lancaster T. Physician advice for smoking cessation. </w:t>
      </w:r>
      <w:r w:rsidRPr="006D63B5">
        <w:rPr>
          <w:rFonts w:ascii="Arial" w:hAnsi="Arial" w:cs="Arial"/>
          <w:iCs/>
          <w:sz w:val="20"/>
          <w:szCs w:val="20"/>
          <w:lang w:val="en-GB"/>
        </w:rPr>
        <w:t xml:space="preserve">Cochrane Database of Systematic Reviews </w:t>
      </w:r>
      <w:r w:rsidRPr="006D63B5">
        <w:rPr>
          <w:rFonts w:ascii="Arial" w:hAnsi="Arial" w:cs="Arial"/>
          <w:sz w:val="20"/>
          <w:szCs w:val="20"/>
          <w:lang w:val="en-GB"/>
        </w:rPr>
        <w:t xml:space="preserve">2013, Issue 5. </w:t>
      </w:r>
    </w:p>
    <w:p w14:paraId="4A8E44AA" w14:textId="77777777" w:rsidR="00805BF0" w:rsidRPr="006D63B5" w:rsidRDefault="00805BF0" w:rsidP="00276ED9">
      <w:pPr>
        <w:rPr>
          <w:rFonts w:ascii="Arial" w:hAnsi="Arial" w:cs="Arial"/>
          <w:sz w:val="20"/>
          <w:szCs w:val="20"/>
        </w:rPr>
      </w:pPr>
    </w:p>
    <w:p w14:paraId="4EED135C" w14:textId="218DF56B" w:rsidR="00F8547A" w:rsidRPr="006D63B5" w:rsidRDefault="00F8547A" w:rsidP="00276ED9">
      <w:pPr>
        <w:rPr>
          <w:rFonts w:ascii="Arial" w:hAnsi="Arial" w:cs="Arial"/>
          <w:sz w:val="20"/>
          <w:szCs w:val="20"/>
        </w:rPr>
      </w:pPr>
      <w:r w:rsidRPr="006D63B5">
        <w:rPr>
          <w:rFonts w:ascii="Arial" w:hAnsi="Arial" w:cs="Arial"/>
          <w:sz w:val="20"/>
          <w:szCs w:val="20"/>
        </w:rPr>
        <w:t>Resolucija o nacionalnem planu zdravstvenega varstva 2016–2025 »Skupaj za družbo zdravja« (Uradni list RS, št. 25/16)</w:t>
      </w:r>
      <w:r w:rsidR="00D72E4A">
        <w:rPr>
          <w:rFonts w:ascii="Arial" w:hAnsi="Arial" w:cs="Arial"/>
          <w:sz w:val="20"/>
          <w:szCs w:val="20"/>
        </w:rPr>
        <w:t>.</w:t>
      </w:r>
    </w:p>
    <w:p w14:paraId="780C95F2" w14:textId="77777777" w:rsidR="00F8547A" w:rsidRPr="006D63B5" w:rsidRDefault="00F8547A" w:rsidP="00276ED9">
      <w:pPr>
        <w:rPr>
          <w:rFonts w:ascii="Arial" w:hAnsi="Arial" w:cs="Arial"/>
          <w:sz w:val="20"/>
          <w:szCs w:val="20"/>
        </w:rPr>
      </w:pPr>
    </w:p>
    <w:p w14:paraId="15E169D7" w14:textId="6452A2B2" w:rsidR="00F8547A" w:rsidRPr="006D63B5" w:rsidRDefault="002D0EB6" w:rsidP="00276ED9">
      <w:pPr>
        <w:rPr>
          <w:rFonts w:ascii="Arial" w:hAnsi="Arial" w:cs="Arial"/>
          <w:sz w:val="20"/>
          <w:szCs w:val="20"/>
        </w:rPr>
      </w:pPr>
      <w:r w:rsidRPr="006D63B5">
        <w:rPr>
          <w:rFonts w:ascii="Arial" w:hAnsi="Arial" w:cs="Arial"/>
          <w:sz w:val="20"/>
          <w:szCs w:val="20"/>
        </w:rPr>
        <w:t>Ministrstvo za zdravje. Državni program obvladovanja raka 2017</w:t>
      </w:r>
      <w:r w:rsidR="00A639EF">
        <w:rPr>
          <w:rFonts w:ascii="Arial" w:hAnsi="Arial" w:cs="Arial"/>
          <w:sz w:val="20"/>
          <w:szCs w:val="20"/>
        </w:rPr>
        <w:t>–</w:t>
      </w:r>
      <w:r w:rsidRPr="006D63B5">
        <w:rPr>
          <w:rFonts w:ascii="Arial" w:hAnsi="Arial" w:cs="Arial"/>
          <w:sz w:val="20"/>
          <w:szCs w:val="20"/>
        </w:rPr>
        <w:t>2021</w:t>
      </w:r>
      <w:r w:rsidR="00D72E4A">
        <w:rPr>
          <w:rFonts w:ascii="Arial" w:hAnsi="Arial" w:cs="Arial"/>
          <w:sz w:val="20"/>
          <w:szCs w:val="20"/>
        </w:rPr>
        <w:t>,</w:t>
      </w:r>
      <w:r w:rsidRPr="006D63B5">
        <w:rPr>
          <w:rFonts w:ascii="Arial" w:hAnsi="Arial" w:cs="Arial"/>
          <w:sz w:val="20"/>
          <w:szCs w:val="20"/>
        </w:rPr>
        <w:t xml:space="preserve"> http://www.dpor.si/wp-content/uploads/2018/04/Program-DPOR-2017-2021.pdf</w:t>
      </w:r>
    </w:p>
    <w:p w14:paraId="03A61994" w14:textId="77777777" w:rsidR="00F8547A" w:rsidRPr="006D63B5" w:rsidRDefault="00F8547A" w:rsidP="00276ED9">
      <w:pPr>
        <w:rPr>
          <w:rFonts w:ascii="Arial" w:hAnsi="Arial" w:cs="Arial"/>
          <w:sz w:val="20"/>
          <w:szCs w:val="20"/>
        </w:rPr>
      </w:pPr>
    </w:p>
    <w:p w14:paraId="162FE649" w14:textId="6E20C875" w:rsidR="00E369B7" w:rsidRPr="006D63B5" w:rsidRDefault="00E369B7" w:rsidP="00E369B7">
      <w:pPr>
        <w:rPr>
          <w:rFonts w:ascii="Arial" w:hAnsi="Arial" w:cs="Arial"/>
          <w:sz w:val="20"/>
          <w:szCs w:val="20"/>
        </w:rPr>
      </w:pPr>
      <w:r w:rsidRPr="006D63B5">
        <w:rPr>
          <w:rFonts w:ascii="Arial" w:hAnsi="Arial" w:cs="Arial"/>
          <w:sz w:val="20"/>
          <w:szCs w:val="20"/>
        </w:rPr>
        <w:t>Toš N in sod. Slovensko javno mnenje 1975/76 [datoteka podatkov]. Ljubljana: Univerza v Ljubljani, Fakulteta za sociologijo, politične vede in novinarstvo, Center za raziskovanje javnega mnenja in množičnih komunikacij [izdelava ], 1976. Ljubljana: Univerza v Ljubljani, Fakulteta za družbene vede, Arhiv družboslovnih podatkov [distribucija], 1999. Pridobljeno 10.</w:t>
      </w:r>
      <w:r w:rsidR="00A639EF">
        <w:rPr>
          <w:rFonts w:ascii="Arial" w:hAnsi="Arial" w:cs="Arial"/>
          <w:sz w:val="20"/>
          <w:szCs w:val="20"/>
        </w:rPr>
        <w:t xml:space="preserve"> </w:t>
      </w:r>
      <w:r w:rsidRPr="006D63B5">
        <w:rPr>
          <w:rFonts w:ascii="Arial" w:hAnsi="Arial" w:cs="Arial"/>
          <w:sz w:val="20"/>
          <w:szCs w:val="20"/>
        </w:rPr>
        <w:t>9.</w:t>
      </w:r>
      <w:r w:rsidR="00A639EF">
        <w:rPr>
          <w:rFonts w:ascii="Arial" w:hAnsi="Arial" w:cs="Arial"/>
          <w:sz w:val="20"/>
          <w:szCs w:val="20"/>
        </w:rPr>
        <w:t xml:space="preserve"> </w:t>
      </w:r>
      <w:r w:rsidRPr="006D63B5">
        <w:rPr>
          <w:rFonts w:ascii="Arial" w:hAnsi="Arial" w:cs="Arial"/>
          <w:sz w:val="20"/>
          <w:szCs w:val="20"/>
        </w:rPr>
        <w:t>2010 s spletne strani http://www.adp.fdv.uni-lj.si/opisi/sjm76/</w:t>
      </w:r>
    </w:p>
    <w:p w14:paraId="46A235BE" w14:textId="77777777" w:rsidR="00E369B7" w:rsidRPr="006D63B5" w:rsidRDefault="00E369B7" w:rsidP="00E369B7">
      <w:pPr>
        <w:rPr>
          <w:rFonts w:ascii="Arial" w:hAnsi="Arial" w:cs="Arial"/>
          <w:sz w:val="20"/>
          <w:szCs w:val="20"/>
        </w:rPr>
      </w:pPr>
    </w:p>
    <w:p w14:paraId="57F48ED7"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1978 [datoteka podatkov]. Ljubljana: Univerza v Ljubljani, Fakulteta za sociologijo, politične vede in novinarstvo, Center za raziskovanje javnega mnenja in množičnih komunikacij [izdelava ], 1978. Ljubljana: Univerza v Ljubljani, Fakulteta za družbene vede, Arhiv družboslovnih podatkov [distribucija ], 1999. </w:t>
      </w:r>
    </w:p>
    <w:p w14:paraId="5C18BF9F" w14:textId="77777777" w:rsidR="00E369B7" w:rsidRPr="006D63B5" w:rsidRDefault="00E369B7" w:rsidP="00E369B7">
      <w:pPr>
        <w:rPr>
          <w:rFonts w:ascii="Arial" w:hAnsi="Arial" w:cs="Arial"/>
          <w:sz w:val="20"/>
          <w:szCs w:val="20"/>
        </w:rPr>
      </w:pPr>
    </w:p>
    <w:p w14:paraId="3C7C17B8"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1981/82 [datoteka podatkov]. Ljubljana: Univerza Edvarda Kardelja, Fakulteta za sociologijo, politične vede in novinarstvo, Center za raziskovanje javnega mnenja in množičnih komunikacij [izdelava ], 1982. Ljubljana: Univerza v Ljubljani, Fakulteta za družbene vede, Arhiv družboslovnih podatkov [distribucija], 1999. </w:t>
      </w:r>
    </w:p>
    <w:p w14:paraId="7FA6C954" w14:textId="77777777" w:rsidR="00E369B7" w:rsidRPr="006D63B5" w:rsidRDefault="00E369B7" w:rsidP="00E369B7">
      <w:pPr>
        <w:rPr>
          <w:rFonts w:ascii="Arial" w:hAnsi="Arial" w:cs="Arial"/>
          <w:sz w:val="20"/>
          <w:szCs w:val="20"/>
        </w:rPr>
      </w:pPr>
    </w:p>
    <w:p w14:paraId="3C869367"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1988 [datoteka podatkov]. Ljubljana: Univerza Edvarda Kardelja, Fakulteta za sociologijo, politične vede in novinarstvo, Center za raziskovanje javnega mnenja in množičnih komunikacij [izdelava ], 1988. Ljubljana: Univerza v Ljubljani, Fakulteta za družbene vede, Arhiv družboslovnih podatkov [distribucija ], 2000. </w:t>
      </w:r>
    </w:p>
    <w:p w14:paraId="11D1A1E0" w14:textId="77777777" w:rsidR="00E369B7" w:rsidRPr="006D63B5" w:rsidRDefault="00E369B7" w:rsidP="00E369B7">
      <w:pPr>
        <w:rPr>
          <w:rFonts w:ascii="Arial" w:hAnsi="Arial" w:cs="Arial"/>
          <w:sz w:val="20"/>
          <w:szCs w:val="20"/>
        </w:rPr>
      </w:pPr>
    </w:p>
    <w:p w14:paraId="323BBE7B"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1994/1: Razvojne vrednote in prostor in stališča o zdravju in zdravstvu [datoteka podatkov]. Ljubljana: Univerza v Ljubljani, Fakulteta za družbene vede, Center za raziskovanje javnega mnenja in množičnih komunikacij [izdelava], 1994. Arhiv družboslovnih podatkov [distribucija], 2000. </w:t>
      </w:r>
    </w:p>
    <w:p w14:paraId="39073FB0" w14:textId="77777777" w:rsidR="00E369B7" w:rsidRPr="006D63B5" w:rsidRDefault="00E369B7" w:rsidP="00E369B7">
      <w:pPr>
        <w:rPr>
          <w:rFonts w:ascii="Arial" w:hAnsi="Arial" w:cs="Arial"/>
          <w:sz w:val="20"/>
          <w:szCs w:val="20"/>
        </w:rPr>
      </w:pPr>
    </w:p>
    <w:p w14:paraId="662315F5"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1996/2: Stališča o zdravju in zdravstvu, športne aktivnosti in stališča o športu in mednarodna raziskava volilnih sistemov [datoteka podatkov]. Ljubljana: Univerza v Ljubljani, Fakulteta za družbene vede, Center za raziskovanje javnega mnenja in množičnih komunikacij [izdelava ], junij 1996. Arhiv družboslovnih podatkov [distribucija], 2000. </w:t>
      </w:r>
    </w:p>
    <w:p w14:paraId="6B0E3BBB" w14:textId="77777777" w:rsidR="00E369B7" w:rsidRPr="006D63B5" w:rsidRDefault="00E369B7" w:rsidP="00E369B7">
      <w:pPr>
        <w:rPr>
          <w:rFonts w:ascii="Arial" w:hAnsi="Arial" w:cs="Arial"/>
          <w:sz w:val="20"/>
          <w:szCs w:val="20"/>
        </w:rPr>
      </w:pPr>
    </w:p>
    <w:p w14:paraId="1C166C12"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2000/1: Stališča o zdravju in zdravstvu, športne aktivnosti in stališča o športu in mednarodna raziskava volilnih sistemov [datoteka podatkov]. Ljubljana: Univerza v Ljubljani, Fakulteta za družbene vede, Center za raziskovanje javnega mnenja in množičnih komunikacij [izdelava ], 2000. Arhiv družboslovnih podatkov [distribucija], 2001. </w:t>
      </w:r>
    </w:p>
    <w:p w14:paraId="233CC130" w14:textId="77777777" w:rsidR="00E369B7" w:rsidRPr="006D63B5" w:rsidRDefault="00E369B7" w:rsidP="00E369B7">
      <w:pPr>
        <w:rPr>
          <w:rFonts w:ascii="Arial" w:hAnsi="Arial" w:cs="Arial"/>
          <w:sz w:val="20"/>
          <w:szCs w:val="20"/>
        </w:rPr>
      </w:pPr>
    </w:p>
    <w:p w14:paraId="6CCC0F53" w14:textId="77777777" w:rsidR="00E369B7" w:rsidRPr="006D63B5" w:rsidRDefault="00E369B7" w:rsidP="00E369B7">
      <w:pPr>
        <w:rPr>
          <w:rFonts w:ascii="Arial" w:hAnsi="Arial" w:cs="Arial"/>
          <w:sz w:val="20"/>
          <w:szCs w:val="20"/>
        </w:rPr>
      </w:pPr>
      <w:r w:rsidRPr="006D63B5">
        <w:rPr>
          <w:rFonts w:ascii="Arial" w:hAnsi="Arial" w:cs="Arial"/>
          <w:sz w:val="20"/>
          <w:szCs w:val="20"/>
        </w:rPr>
        <w:t xml:space="preserve">Toš N in sod. Slovensko javno mnenje 2001/3: Raziskava o zdravju in zdravstvu IV. in Raziskava o obrambi in varnosti [datoteka podatkov]. Ljubljana: Univerza v Ljubljani, Fakulteta za družbene vede, Center za raziskovanje javnega mnenja in množičnih komunikacij [izdelava], 2001. Ljubljana: Univerza v Ljubljani, Fakulteta za družbene vede, Arhiv družboslovnih podatkov [distribucija], 2002. </w:t>
      </w:r>
    </w:p>
    <w:p w14:paraId="6B74C887" w14:textId="77777777" w:rsidR="00E369B7" w:rsidRPr="006D63B5" w:rsidRDefault="00E369B7" w:rsidP="00276ED9">
      <w:pPr>
        <w:rPr>
          <w:rFonts w:ascii="Arial" w:hAnsi="Arial" w:cs="Arial"/>
          <w:sz w:val="20"/>
          <w:szCs w:val="20"/>
        </w:rPr>
      </w:pPr>
    </w:p>
    <w:p w14:paraId="7A3DDA1A" w14:textId="77777777" w:rsidR="00276ED9" w:rsidRPr="006D63B5" w:rsidRDefault="00E369B7" w:rsidP="00276ED9">
      <w:pPr>
        <w:rPr>
          <w:rFonts w:ascii="Arial" w:hAnsi="Arial" w:cs="Arial"/>
          <w:sz w:val="20"/>
          <w:szCs w:val="20"/>
        </w:rPr>
      </w:pPr>
      <w:r w:rsidRPr="006D63B5">
        <w:rPr>
          <w:rFonts w:ascii="Arial" w:hAnsi="Arial" w:cs="Arial"/>
          <w:sz w:val="20"/>
          <w:szCs w:val="20"/>
        </w:rPr>
        <w:t>V</w:t>
      </w:r>
      <w:r w:rsidR="00276ED9" w:rsidRPr="006D63B5">
        <w:rPr>
          <w:rFonts w:ascii="Arial" w:hAnsi="Arial" w:cs="Arial"/>
          <w:sz w:val="20"/>
          <w:szCs w:val="20"/>
        </w:rPr>
        <w:t>inko M, Kofol Bric T, Korošec A, Tomšič S, Vrdelja M (ured.). Kako skrbimo za zdravje? Z zdravjem povezan vedenjski slog prebivalcev Slovenije 2016. Ljubljana: Nacionalni inštitut za javno zdravje, 2018.</w:t>
      </w:r>
    </w:p>
    <w:p w14:paraId="31E5096A" w14:textId="77777777" w:rsidR="0083611A" w:rsidRPr="006D63B5" w:rsidRDefault="0083611A" w:rsidP="00276ED9">
      <w:pPr>
        <w:rPr>
          <w:rFonts w:ascii="Arial" w:hAnsi="Arial" w:cs="Arial"/>
          <w:sz w:val="20"/>
          <w:szCs w:val="20"/>
        </w:rPr>
      </w:pPr>
    </w:p>
    <w:p w14:paraId="3AA6E5A0" w14:textId="77777777" w:rsidR="00756232" w:rsidRPr="006D63B5" w:rsidRDefault="00F531EC">
      <w:pPr>
        <w:rPr>
          <w:rFonts w:ascii="Arial" w:hAnsi="Arial" w:cs="Arial"/>
          <w:sz w:val="20"/>
          <w:szCs w:val="20"/>
        </w:rPr>
      </w:pPr>
      <w:r w:rsidRPr="006D63B5">
        <w:rPr>
          <w:rFonts w:ascii="Arial" w:hAnsi="Arial" w:cs="Arial"/>
          <w:sz w:val="20"/>
          <w:szCs w:val="20"/>
        </w:rPr>
        <w:lastRenderedPageBreak/>
        <w:t>Zakon o omejevanju uporabe tobačnih izdelkov. Uradni list RS, št. 57/1996.</w:t>
      </w:r>
    </w:p>
    <w:p w14:paraId="2FC3F4DB" w14:textId="77777777" w:rsidR="00756232" w:rsidRPr="006D63B5" w:rsidRDefault="00756232">
      <w:pPr>
        <w:rPr>
          <w:rFonts w:ascii="Arial" w:hAnsi="Arial" w:cs="Arial"/>
          <w:sz w:val="20"/>
          <w:szCs w:val="20"/>
        </w:rPr>
      </w:pPr>
    </w:p>
    <w:p w14:paraId="0B954536" w14:textId="77777777" w:rsidR="00756232" w:rsidRPr="006D63B5" w:rsidRDefault="00F531EC">
      <w:pPr>
        <w:rPr>
          <w:rFonts w:ascii="Arial" w:hAnsi="Arial" w:cs="Arial"/>
          <w:sz w:val="20"/>
          <w:szCs w:val="20"/>
        </w:rPr>
      </w:pPr>
      <w:r w:rsidRPr="006D63B5">
        <w:rPr>
          <w:rFonts w:ascii="Arial" w:hAnsi="Arial" w:cs="Arial"/>
          <w:sz w:val="20"/>
          <w:szCs w:val="20"/>
        </w:rPr>
        <w:t>Zakon o spremembah in dopolnitvah zakona o omejevanju uporabe tobačnih izdelkov (ZOUTI-A). Uradni list RS, št. 119/2002.</w:t>
      </w:r>
    </w:p>
    <w:p w14:paraId="788CDF50" w14:textId="77777777" w:rsidR="00756232" w:rsidRPr="006D63B5" w:rsidRDefault="00756232">
      <w:pPr>
        <w:rPr>
          <w:rFonts w:ascii="Arial" w:hAnsi="Arial" w:cs="Arial"/>
          <w:sz w:val="20"/>
          <w:szCs w:val="20"/>
        </w:rPr>
      </w:pPr>
    </w:p>
    <w:p w14:paraId="4F5FF0D4" w14:textId="77777777" w:rsidR="00756232" w:rsidRPr="006D63B5" w:rsidRDefault="00F531EC">
      <w:pPr>
        <w:rPr>
          <w:rFonts w:ascii="Arial" w:hAnsi="Arial" w:cs="Arial"/>
          <w:sz w:val="20"/>
          <w:szCs w:val="20"/>
        </w:rPr>
      </w:pPr>
      <w:r w:rsidRPr="006D63B5">
        <w:rPr>
          <w:rFonts w:ascii="Arial" w:hAnsi="Arial" w:cs="Arial"/>
          <w:sz w:val="20"/>
          <w:szCs w:val="20"/>
        </w:rPr>
        <w:t>Zakon o spremembah in dopolnitvah zakona o omejevanju uporabe tobačnih izdelkov (ZOUTI-B). Uradni list RS, št. 101/2005.</w:t>
      </w:r>
    </w:p>
    <w:p w14:paraId="2EA6DD18" w14:textId="77777777" w:rsidR="00756232" w:rsidRPr="006D63B5" w:rsidRDefault="00756232">
      <w:pPr>
        <w:rPr>
          <w:rFonts w:ascii="Arial" w:hAnsi="Arial" w:cs="Arial"/>
          <w:sz w:val="20"/>
          <w:szCs w:val="20"/>
        </w:rPr>
      </w:pPr>
    </w:p>
    <w:p w14:paraId="527CA0A8" w14:textId="77777777" w:rsidR="00756232" w:rsidRPr="006D63B5" w:rsidRDefault="00F531EC">
      <w:pPr>
        <w:rPr>
          <w:rFonts w:ascii="Arial" w:hAnsi="Arial" w:cs="Arial"/>
          <w:sz w:val="20"/>
          <w:szCs w:val="20"/>
        </w:rPr>
      </w:pPr>
      <w:r w:rsidRPr="006D63B5">
        <w:rPr>
          <w:rFonts w:ascii="Arial" w:hAnsi="Arial" w:cs="Arial"/>
          <w:sz w:val="20"/>
          <w:szCs w:val="20"/>
        </w:rPr>
        <w:t>Zakon o omejevanju uporabe tobačnih izdelkov (uradno prečiščeno besedilo) (ZOUTI-UPB3). Uradni list RS, št. 93/2007.</w:t>
      </w:r>
    </w:p>
    <w:p w14:paraId="122C3D0D" w14:textId="77777777" w:rsidR="00756232" w:rsidRPr="006D63B5" w:rsidRDefault="00756232">
      <w:pPr>
        <w:rPr>
          <w:rFonts w:ascii="Arial" w:hAnsi="Arial" w:cs="Arial"/>
          <w:sz w:val="20"/>
          <w:szCs w:val="20"/>
        </w:rPr>
      </w:pPr>
    </w:p>
    <w:p w14:paraId="462EE467" w14:textId="17D9227D" w:rsidR="00756232" w:rsidRDefault="00F531EC">
      <w:pPr>
        <w:rPr>
          <w:rFonts w:ascii="Arial" w:hAnsi="Arial" w:cs="Arial"/>
          <w:sz w:val="20"/>
          <w:szCs w:val="20"/>
        </w:rPr>
      </w:pPr>
      <w:r w:rsidRPr="006D63B5">
        <w:rPr>
          <w:rFonts w:ascii="Arial" w:hAnsi="Arial" w:cs="Arial"/>
          <w:sz w:val="20"/>
          <w:szCs w:val="20"/>
        </w:rPr>
        <w:t>Zakon o omejevanju uporabe tobačnih in povezanih izdelkov (ZOUTPI). Uradni list RS, št. 9/17</w:t>
      </w:r>
      <w:r w:rsidR="003053F2" w:rsidRPr="006D63B5">
        <w:rPr>
          <w:rFonts w:ascii="Arial" w:hAnsi="Arial" w:cs="Arial"/>
          <w:sz w:val="20"/>
          <w:szCs w:val="20"/>
        </w:rPr>
        <w:t xml:space="preserve"> in 29/17</w:t>
      </w:r>
      <w:r w:rsidRPr="006D63B5">
        <w:rPr>
          <w:rFonts w:ascii="Arial" w:hAnsi="Arial" w:cs="Arial"/>
          <w:sz w:val="20"/>
          <w:szCs w:val="20"/>
        </w:rPr>
        <w:t>.</w:t>
      </w:r>
    </w:p>
    <w:p w14:paraId="000CCCB6" w14:textId="77777777" w:rsidR="009047C4" w:rsidRDefault="009047C4">
      <w:pPr>
        <w:rPr>
          <w:rFonts w:ascii="Arial" w:hAnsi="Arial" w:cs="Arial"/>
          <w:sz w:val="20"/>
          <w:szCs w:val="20"/>
        </w:rPr>
      </w:pPr>
    </w:p>
    <w:p w14:paraId="06E0BB7B" w14:textId="33A5CA7B" w:rsidR="009047C4" w:rsidRDefault="009047C4">
      <w:pPr>
        <w:rPr>
          <w:rFonts w:ascii="Arial" w:hAnsi="Arial" w:cs="Arial"/>
          <w:sz w:val="20"/>
          <w:szCs w:val="20"/>
        </w:rPr>
      </w:pPr>
      <w:r w:rsidRPr="009047C4">
        <w:rPr>
          <w:rFonts w:ascii="Arial" w:hAnsi="Arial" w:cs="Arial"/>
          <w:sz w:val="20"/>
          <w:szCs w:val="20"/>
        </w:rPr>
        <w:t>Zakon o ratifikaciji Okvirne konvencije Svetovne zdravstvene organizacije za nadzor nad tobakom (Uradni list RS – Mednarodne pogodbe, št. 2/05)</w:t>
      </w:r>
      <w:r w:rsidR="001920C7">
        <w:rPr>
          <w:rFonts w:ascii="Arial" w:hAnsi="Arial" w:cs="Arial"/>
          <w:sz w:val="20"/>
          <w:szCs w:val="20"/>
        </w:rPr>
        <w:t>.</w:t>
      </w:r>
    </w:p>
    <w:p w14:paraId="42403182" w14:textId="67AA1A75" w:rsidR="00770B61" w:rsidRDefault="00770B61">
      <w:pPr>
        <w:rPr>
          <w:rFonts w:ascii="Arial" w:hAnsi="Arial" w:cs="Arial"/>
          <w:sz w:val="20"/>
          <w:szCs w:val="20"/>
        </w:rPr>
      </w:pPr>
    </w:p>
    <w:p w14:paraId="03C5ECA0" w14:textId="0A4C6023" w:rsidR="00770B61" w:rsidRPr="006D63B5" w:rsidRDefault="00770B61">
      <w:pPr>
        <w:rPr>
          <w:rFonts w:ascii="Arial" w:hAnsi="Arial" w:cs="Arial"/>
          <w:sz w:val="20"/>
          <w:szCs w:val="20"/>
        </w:rPr>
      </w:pPr>
      <w:r w:rsidRPr="00770B61">
        <w:rPr>
          <w:rFonts w:ascii="Arial" w:hAnsi="Arial" w:cs="Arial"/>
          <w:sz w:val="20"/>
          <w:szCs w:val="20"/>
        </w:rPr>
        <w:t>World Health Organization. WHO technical manual on tobacco tax policy and administration. Geneva: World Health Organization, 2021.</w:t>
      </w:r>
    </w:p>
    <w:p w14:paraId="0FFD249A" w14:textId="77777777" w:rsidR="00756232" w:rsidRPr="006D63B5" w:rsidRDefault="00756232">
      <w:pPr>
        <w:rPr>
          <w:rFonts w:ascii="Arial" w:hAnsi="Arial" w:cs="Arial"/>
          <w:sz w:val="20"/>
          <w:szCs w:val="20"/>
        </w:rPr>
      </w:pPr>
    </w:p>
    <w:p w14:paraId="7D71F1F9" w14:textId="7D284C05" w:rsidR="005E488B" w:rsidRPr="006D63B5" w:rsidRDefault="005E488B" w:rsidP="005E488B">
      <w:pPr>
        <w:rPr>
          <w:rFonts w:ascii="Arial" w:hAnsi="Arial" w:cs="Arial"/>
          <w:sz w:val="20"/>
          <w:szCs w:val="20"/>
        </w:rPr>
      </w:pPr>
      <w:r w:rsidRPr="006D63B5">
        <w:rPr>
          <w:rFonts w:ascii="Arial" w:hAnsi="Arial" w:cs="Arial"/>
          <w:sz w:val="20"/>
          <w:szCs w:val="20"/>
        </w:rPr>
        <w:t>World Health Organization. Reporting on the implementation of the Convention</w:t>
      </w:r>
      <w:r w:rsidR="001920C7">
        <w:rPr>
          <w:rFonts w:ascii="Arial" w:hAnsi="Arial" w:cs="Arial"/>
          <w:sz w:val="20"/>
          <w:szCs w:val="20"/>
        </w:rPr>
        <w:t>,</w:t>
      </w:r>
      <w:r w:rsidRPr="006D63B5">
        <w:rPr>
          <w:rFonts w:ascii="Arial" w:hAnsi="Arial" w:cs="Arial"/>
          <w:sz w:val="20"/>
          <w:szCs w:val="20"/>
        </w:rPr>
        <w:t xml:space="preserve"> na spletni strani: </w:t>
      </w:r>
      <w:hyperlink r:id="rId24" w:history="1">
        <w:r w:rsidR="006C1999" w:rsidRPr="008E1072">
          <w:rPr>
            <w:rStyle w:val="Hiperpovezava"/>
            <w:rFonts w:ascii="Arial" w:hAnsi="Arial" w:cs="Arial"/>
            <w:sz w:val="20"/>
            <w:szCs w:val="20"/>
          </w:rPr>
          <w:t>https://www.who.int/fctc/reporting/en/</w:t>
        </w:r>
      </w:hyperlink>
      <w:r w:rsidR="006C1999">
        <w:rPr>
          <w:rFonts w:ascii="Arial" w:hAnsi="Arial" w:cs="Arial"/>
          <w:sz w:val="20"/>
          <w:szCs w:val="20"/>
        </w:rPr>
        <w:t xml:space="preserve">, </w:t>
      </w:r>
      <w:r w:rsidR="006C1999" w:rsidRPr="006C1999">
        <w:rPr>
          <w:rFonts w:ascii="Arial" w:hAnsi="Arial" w:cs="Arial"/>
          <w:sz w:val="20"/>
          <w:szCs w:val="20"/>
        </w:rPr>
        <w:t>https://untobaccocontrol.org/impldb/</w:t>
      </w:r>
    </w:p>
    <w:p w14:paraId="175CC8FB" w14:textId="77777777" w:rsidR="005E488B" w:rsidRPr="006D63B5" w:rsidRDefault="005E488B">
      <w:pPr>
        <w:rPr>
          <w:rFonts w:ascii="Arial" w:hAnsi="Arial" w:cs="Arial"/>
          <w:sz w:val="20"/>
          <w:szCs w:val="20"/>
        </w:rPr>
      </w:pPr>
    </w:p>
    <w:p w14:paraId="5D9711D5" w14:textId="0DF95AC0" w:rsidR="00602B4E" w:rsidRPr="006D63B5" w:rsidRDefault="00602B4E" w:rsidP="00602B4E">
      <w:pPr>
        <w:rPr>
          <w:rFonts w:ascii="Arial" w:hAnsi="Arial" w:cs="Arial"/>
          <w:sz w:val="20"/>
          <w:szCs w:val="20"/>
        </w:rPr>
      </w:pPr>
      <w:r w:rsidRPr="006D63B5">
        <w:rPr>
          <w:rFonts w:ascii="Arial" w:hAnsi="Arial" w:cs="Arial"/>
          <w:sz w:val="20"/>
          <w:szCs w:val="20"/>
        </w:rPr>
        <w:t>World Health Organization. Tobacco fact sh</w:t>
      </w:r>
      <w:r w:rsidR="00075A48" w:rsidRPr="006D63B5">
        <w:rPr>
          <w:rFonts w:ascii="Arial" w:hAnsi="Arial" w:cs="Arial"/>
          <w:sz w:val="20"/>
          <w:szCs w:val="20"/>
        </w:rPr>
        <w:t xml:space="preserve">eet. Updated </w:t>
      </w:r>
      <w:r w:rsidR="004E3A8F">
        <w:rPr>
          <w:rFonts w:ascii="Arial" w:hAnsi="Arial" w:cs="Arial"/>
          <w:sz w:val="20"/>
          <w:szCs w:val="20"/>
        </w:rPr>
        <w:t xml:space="preserve">May </w:t>
      </w:r>
      <w:r w:rsidR="00075A48" w:rsidRPr="006D63B5">
        <w:rPr>
          <w:rFonts w:ascii="Arial" w:hAnsi="Arial" w:cs="Arial"/>
          <w:sz w:val="20"/>
          <w:szCs w:val="20"/>
        </w:rPr>
        <w:t>20</w:t>
      </w:r>
      <w:r w:rsidR="004E3A8F">
        <w:rPr>
          <w:rFonts w:ascii="Arial" w:hAnsi="Arial" w:cs="Arial"/>
          <w:sz w:val="20"/>
          <w:szCs w:val="20"/>
        </w:rPr>
        <w:t>20</w:t>
      </w:r>
      <w:r w:rsidR="001920C7">
        <w:rPr>
          <w:rFonts w:ascii="Arial" w:hAnsi="Arial" w:cs="Arial"/>
          <w:sz w:val="20"/>
          <w:szCs w:val="20"/>
        </w:rPr>
        <w:t>,</w:t>
      </w:r>
      <w:r w:rsidR="00075A48" w:rsidRPr="006D63B5">
        <w:rPr>
          <w:rFonts w:ascii="Arial" w:hAnsi="Arial" w:cs="Arial"/>
          <w:sz w:val="20"/>
          <w:szCs w:val="20"/>
        </w:rPr>
        <w:t xml:space="preserve"> </w:t>
      </w:r>
      <w:r w:rsidRPr="006D63B5">
        <w:rPr>
          <w:rFonts w:ascii="Arial" w:hAnsi="Arial" w:cs="Arial"/>
          <w:sz w:val="20"/>
          <w:szCs w:val="20"/>
        </w:rPr>
        <w:t xml:space="preserve">na spletni strani: http://www.who.int/en/news-room/fact-sheets/detail/tobacco </w:t>
      </w:r>
    </w:p>
    <w:p w14:paraId="0794119E" w14:textId="77777777" w:rsidR="00602B4E" w:rsidRPr="006D63B5" w:rsidRDefault="00602B4E" w:rsidP="00602B4E">
      <w:pPr>
        <w:rPr>
          <w:rFonts w:ascii="Arial" w:hAnsi="Arial" w:cs="Arial"/>
          <w:sz w:val="20"/>
          <w:szCs w:val="20"/>
        </w:rPr>
      </w:pPr>
    </w:p>
    <w:p w14:paraId="567489D4" w14:textId="77777777" w:rsidR="00602B4E" w:rsidRPr="006D63B5" w:rsidRDefault="00A34A55" w:rsidP="00602B4E">
      <w:pPr>
        <w:rPr>
          <w:rFonts w:ascii="Arial" w:hAnsi="Arial" w:cs="Arial"/>
          <w:sz w:val="20"/>
          <w:szCs w:val="20"/>
        </w:rPr>
      </w:pPr>
      <w:r w:rsidRPr="006D63B5">
        <w:rPr>
          <w:rFonts w:ascii="Arial" w:hAnsi="Arial" w:cs="Arial"/>
          <w:sz w:val="20"/>
          <w:szCs w:val="20"/>
        </w:rPr>
        <w:t>World Health Organization. Ashgabat Declaration on the Prevention and Control of Noncommunicable Diseases in the Context of Health 2020. Copenhagen: WHO Regional Office for Europe, 2013.</w:t>
      </w:r>
    </w:p>
    <w:p w14:paraId="4FD86308" w14:textId="77777777" w:rsidR="00F8547A" w:rsidRPr="006D63B5" w:rsidRDefault="00F8547A" w:rsidP="00602B4E">
      <w:pPr>
        <w:rPr>
          <w:rFonts w:ascii="Arial" w:hAnsi="Arial" w:cs="Arial"/>
          <w:sz w:val="20"/>
          <w:szCs w:val="20"/>
        </w:rPr>
      </w:pPr>
    </w:p>
    <w:p w14:paraId="3B5BFBA7" w14:textId="1FB5AD45" w:rsidR="008167FD" w:rsidRDefault="008167FD" w:rsidP="008167FD">
      <w:pPr>
        <w:rPr>
          <w:rFonts w:ascii="Arial" w:hAnsi="Arial" w:cs="Arial"/>
          <w:sz w:val="20"/>
          <w:szCs w:val="20"/>
        </w:rPr>
      </w:pPr>
      <w:r w:rsidRPr="006D63B5">
        <w:rPr>
          <w:rFonts w:ascii="Arial" w:hAnsi="Arial" w:cs="Arial"/>
          <w:sz w:val="20"/>
          <w:szCs w:val="20"/>
        </w:rPr>
        <w:t>World Health Organization. Partial guidelines for implementation of Articles 9 and 10: Partial guidelines on regulation of the contents of tobacco products and regulation of tobacco product disclosures. At its fourth session in November 2010, the Conference of the Parties (COP) adopted partial guidelines for implementation of Articles 9 and 10 of the WHO FCTC on "Regulation of the contents of tobacco products and Regulation of tobacco product disclosures" (FCTC/COP4(10)).</w:t>
      </w:r>
    </w:p>
    <w:p w14:paraId="17C4EC89" w14:textId="78B30DA5" w:rsidR="009047C4" w:rsidRDefault="009047C4" w:rsidP="008167FD">
      <w:pPr>
        <w:rPr>
          <w:rFonts w:ascii="Arial" w:hAnsi="Arial" w:cs="Arial"/>
          <w:sz w:val="20"/>
          <w:szCs w:val="20"/>
        </w:rPr>
      </w:pPr>
    </w:p>
    <w:p w14:paraId="2D74E956" w14:textId="1D924DF1" w:rsidR="009047C4" w:rsidRPr="009047C4" w:rsidRDefault="009047C4" w:rsidP="009047C4">
      <w:pPr>
        <w:rPr>
          <w:rFonts w:ascii="Arial" w:hAnsi="Arial" w:cs="Arial"/>
          <w:sz w:val="20"/>
          <w:szCs w:val="20"/>
        </w:rPr>
      </w:pPr>
      <w:r>
        <w:rPr>
          <w:rFonts w:ascii="Arial" w:hAnsi="Arial" w:cs="Arial"/>
          <w:sz w:val="20"/>
          <w:szCs w:val="20"/>
        </w:rPr>
        <w:t xml:space="preserve">World Health Organization. </w:t>
      </w:r>
      <w:r w:rsidRPr="009047C4">
        <w:rPr>
          <w:rFonts w:ascii="Arial" w:hAnsi="Arial" w:cs="Arial"/>
          <w:sz w:val="20"/>
          <w:szCs w:val="20"/>
        </w:rPr>
        <w:t>Guidelines for implementation of Article 6 of the WHO FCTC</w:t>
      </w:r>
    </w:p>
    <w:p w14:paraId="081F76E5" w14:textId="454CE71D" w:rsidR="009047C4" w:rsidRPr="006D63B5" w:rsidRDefault="009047C4" w:rsidP="009047C4">
      <w:pPr>
        <w:rPr>
          <w:rFonts w:ascii="Arial" w:hAnsi="Arial" w:cs="Arial"/>
          <w:sz w:val="20"/>
          <w:szCs w:val="20"/>
        </w:rPr>
      </w:pPr>
      <w:r w:rsidRPr="009047C4">
        <w:rPr>
          <w:rFonts w:ascii="Arial" w:hAnsi="Arial" w:cs="Arial"/>
          <w:sz w:val="20"/>
          <w:szCs w:val="20"/>
        </w:rPr>
        <w:t>(Price and tax measures to reduce the demand for tobacco)</w:t>
      </w:r>
      <w:r>
        <w:rPr>
          <w:rFonts w:ascii="Arial" w:hAnsi="Arial" w:cs="Arial"/>
          <w:sz w:val="20"/>
          <w:szCs w:val="20"/>
        </w:rPr>
        <w:t xml:space="preserve">, </w:t>
      </w:r>
      <w:r w:rsidRPr="009047C4">
        <w:rPr>
          <w:rFonts w:ascii="Arial" w:hAnsi="Arial" w:cs="Arial"/>
          <w:sz w:val="20"/>
          <w:szCs w:val="20"/>
        </w:rPr>
        <w:t>World Health Organization, 20</w:t>
      </w:r>
      <w:r>
        <w:rPr>
          <w:rFonts w:ascii="Arial" w:hAnsi="Arial" w:cs="Arial"/>
          <w:sz w:val="20"/>
          <w:szCs w:val="20"/>
        </w:rPr>
        <w:t>14</w:t>
      </w:r>
      <w:r w:rsidRPr="009047C4">
        <w:rPr>
          <w:rFonts w:ascii="Arial" w:hAnsi="Arial" w:cs="Arial"/>
          <w:sz w:val="20"/>
          <w:szCs w:val="20"/>
        </w:rPr>
        <w:t>.</w:t>
      </w:r>
    </w:p>
    <w:p w14:paraId="52D21606" w14:textId="77777777" w:rsidR="008167FD" w:rsidRPr="006D63B5" w:rsidRDefault="008167FD" w:rsidP="008167FD">
      <w:pPr>
        <w:rPr>
          <w:rFonts w:ascii="Arial" w:hAnsi="Arial" w:cs="Arial"/>
          <w:sz w:val="20"/>
          <w:szCs w:val="20"/>
        </w:rPr>
      </w:pPr>
    </w:p>
    <w:p w14:paraId="60A3D4A5" w14:textId="77777777" w:rsidR="008167FD" w:rsidRPr="006D63B5" w:rsidRDefault="008167FD" w:rsidP="008167FD">
      <w:pPr>
        <w:rPr>
          <w:rFonts w:ascii="Arial" w:hAnsi="Arial" w:cs="Arial"/>
          <w:sz w:val="20"/>
          <w:szCs w:val="20"/>
        </w:rPr>
      </w:pPr>
      <w:r w:rsidRPr="006D63B5">
        <w:rPr>
          <w:rFonts w:ascii="Arial" w:hAnsi="Arial" w:cs="Arial"/>
          <w:sz w:val="20"/>
          <w:szCs w:val="20"/>
        </w:rPr>
        <w:t xml:space="preserve">World Health Organization. Guidelines for implementation of Article 11 of the WHO Framework Convention on Tobacco Control (Packaging and labelling of tobacco products). World Health Organization, 2008. </w:t>
      </w:r>
    </w:p>
    <w:p w14:paraId="0821B070" w14:textId="77777777" w:rsidR="008167FD" w:rsidRPr="006D63B5" w:rsidRDefault="008167FD" w:rsidP="008167FD">
      <w:pPr>
        <w:rPr>
          <w:rFonts w:ascii="Arial" w:hAnsi="Arial" w:cs="Arial"/>
          <w:sz w:val="20"/>
          <w:szCs w:val="20"/>
        </w:rPr>
      </w:pPr>
    </w:p>
    <w:p w14:paraId="0F7A5AC8" w14:textId="77777777" w:rsidR="00602B4E" w:rsidRPr="006D63B5" w:rsidRDefault="008167FD" w:rsidP="008167FD">
      <w:pPr>
        <w:rPr>
          <w:rFonts w:ascii="Arial" w:hAnsi="Arial" w:cs="Arial"/>
          <w:sz w:val="20"/>
          <w:szCs w:val="20"/>
        </w:rPr>
      </w:pPr>
      <w:r w:rsidRPr="006D63B5">
        <w:rPr>
          <w:rFonts w:ascii="Arial" w:hAnsi="Arial" w:cs="Arial"/>
          <w:sz w:val="20"/>
          <w:szCs w:val="20"/>
        </w:rPr>
        <w:t xml:space="preserve">World Health Organization. Guidelines for implementation of Article 13 of the WHO Framework Convention on Tobacco Control (Tobacco advertising, promotion and sponsorship). Geneva: World Health Organization, 2008. </w:t>
      </w:r>
    </w:p>
    <w:p w14:paraId="63F976EE" w14:textId="77777777" w:rsidR="008167FD" w:rsidRPr="006D63B5" w:rsidRDefault="008167FD" w:rsidP="008167FD">
      <w:pPr>
        <w:rPr>
          <w:rFonts w:ascii="Arial" w:hAnsi="Arial" w:cs="Arial"/>
          <w:sz w:val="20"/>
          <w:szCs w:val="20"/>
        </w:rPr>
      </w:pPr>
    </w:p>
    <w:p w14:paraId="74548537" w14:textId="321B1FD6" w:rsidR="00756232" w:rsidRPr="006D63B5" w:rsidRDefault="00F531EC">
      <w:pPr>
        <w:rPr>
          <w:rFonts w:ascii="Arial" w:hAnsi="Arial" w:cs="Arial"/>
          <w:sz w:val="20"/>
          <w:szCs w:val="20"/>
        </w:rPr>
      </w:pPr>
      <w:r w:rsidRPr="006D63B5">
        <w:rPr>
          <w:rFonts w:ascii="Arial" w:hAnsi="Arial" w:cs="Arial"/>
          <w:sz w:val="20"/>
          <w:szCs w:val="20"/>
        </w:rPr>
        <w:t>Zadnik V, Primic Zakelj M, Lokar K, Jarm K, Ivanus U, Zagar T. Cancer burden in Slovenia with the time trends analysis. Radiol Oncol 2017; 51(1): 47</w:t>
      </w:r>
      <w:r w:rsidR="00A639EF">
        <w:rPr>
          <w:rFonts w:ascii="Arial" w:hAnsi="Arial" w:cs="Arial"/>
          <w:sz w:val="20"/>
          <w:szCs w:val="20"/>
        </w:rPr>
        <w:t>–</w:t>
      </w:r>
      <w:r w:rsidRPr="006D63B5">
        <w:rPr>
          <w:rFonts w:ascii="Arial" w:hAnsi="Arial" w:cs="Arial"/>
          <w:sz w:val="20"/>
          <w:szCs w:val="20"/>
        </w:rPr>
        <w:t>55.</w:t>
      </w:r>
    </w:p>
    <w:p w14:paraId="69877960" w14:textId="77777777" w:rsidR="008167FD" w:rsidRPr="006D63B5" w:rsidRDefault="008167FD">
      <w:pPr>
        <w:rPr>
          <w:rFonts w:ascii="Arial" w:hAnsi="Arial" w:cs="Arial"/>
          <w:sz w:val="20"/>
          <w:szCs w:val="20"/>
        </w:rPr>
      </w:pPr>
    </w:p>
    <w:p w14:paraId="0D485562" w14:textId="77777777" w:rsidR="00B606D8" w:rsidRPr="006D63B5" w:rsidRDefault="00B606D8">
      <w:pPr>
        <w:rPr>
          <w:rFonts w:ascii="Arial" w:hAnsi="Arial" w:cs="Arial"/>
          <w:sz w:val="20"/>
          <w:szCs w:val="20"/>
        </w:rPr>
      </w:pPr>
    </w:p>
    <w:p w14:paraId="2B004D98" w14:textId="77777777" w:rsidR="00B606D8" w:rsidRPr="006D63B5" w:rsidRDefault="00B606D8">
      <w:pPr>
        <w:rPr>
          <w:rFonts w:ascii="Arial" w:hAnsi="Arial" w:cs="Arial"/>
          <w:sz w:val="20"/>
          <w:szCs w:val="20"/>
        </w:rPr>
      </w:pPr>
    </w:p>
    <w:sectPr w:rsidR="00B606D8" w:rsidRPr="006D63B5">
      <w:footerReference w:type="default" r:id="rId25"/>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FEF5" w14:textId="77777777" w:rsidR="00E45488" w:rsidRDefault="00E45488">
      <w:pPr>
        <w:spacing w:line="240" w:lineRule="auto"/>
      </w:pPr>
      <w:r>
        <w:separator/>
      </w:r>
    </w:p>
  </w:endnote>
  <w:endnote w:type="continuationSeparator" w:id="0">
    <w:p w14:paraId="414B829D" w14:textId="77777777" w:rsidR="00E45488" w:rsidRDefault="00E45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397812"/>
      <w:docPartObj>
        <w:docPartGallery w:val="Page Numbers (Bottom of Page)"/>
        <w:docPartUnique/>
      </w:docPartObj>
    </w:sdtPr>
    <w:sdtEndPr/>
    <w:sdtContent>
      <w:p w14:paraId="118E58A4" w14:textId="4260A338" w:rsidR="00E45488" w:rsidRDefault="00E45488">
        <w:pPr>
          <w:pStyle w:val="Noga"/>
          <w:jc w:val="center"/>
        </w:pPr>
        <w:r>
          <w:fldChar w:fldCharType="begin"/>
        </w:r>
        <w:r>
          <w:instrText>PAGE</w:instrText>
        </w:r>
        <w:r>
          <w:fldChar w:fldCharType="separate"/>
        </w:r>
        <w:r>
          <w:rPr>
            <w:noProof/>
          </w:rPr>
          <w:t>34</w:t>
        </w:r>
        <w:r>
          <w:fldChar w:fldCharType="end"/>
        </w:r>
      </w:p>
    </w:sdtContent>
  </w:sdt>
  <w:p w14:paraId="1CEB4D38" w14:textId="77777777" w:rsidR="00E45488" w:rsidRDefault="00E454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599B" w14:textId="77777777" w:rsidR="00E45488" w:rsidRDefault="00E45488">
      <w:pPr>
        <w:spacing w:line="240" w:lineRule="auto"/>
      </w:pPr>
      <w:r>
        <w:separator/>
      </w:r>
    </w:p>
  </w:footnote>
  <w:footnote w:type="continuationSeparator" w:id="0">
    <w:p w14:paraId="6C8696F6" w14:textId="77777777" w:rsidR="00E45488" w:rsidRDefault="00E45488">
      <w:pPr>
        <w:spacing w:line="240" w:lineRule="auto"/>
      </w:pPr>
      <w:r>
        <w:continuationSeparator/>
      </w:r>
    </w:p>
  </w:footnote>
  <w:footnote w:id="1">
    <w:p w14:paraId="4279E227" w14:textId="0C72F074" w:rsidR="00E45488" w:rsidRPr="00454AFF" w:rsidRDefault="00E45488">
      <w:pPr>
        <w:pStyle w:val="Sprotnaopomba-besedilo"/>
        <w:rPr>
          <w:rFonts w:ascii="Arial" w:hAnsi="Arial" w:cs="Arial"/>
          <w:sz w:val="18"/>
          <w:szCs w:val="18"/>
        </w:rPr>
      </w:pPr>
      <w:r>
        <w:rPr>
          <w:rStyle w:val="Sprotnaopomba-sklic"/>
        </w:rPr>
        <w:footnoteRef/>
      </w:r>
      <w:r>
        <w:t xml:space="preserve"> </w:t>
      </w:r>
      <w:r w:rsidRPr="00454AFF">
        <w:rPr>
          <w:rFonts w:ascii="Arial" w:hAnsi="Arial" w:cs="Arial"/>
          <w:sz w:val="18"/>
          <w:szCs w:val="18"/>
        </w:rPr>
        <w:t>Anketa o zdravju in zdravstvenem varstvu (EHIS), izhodiščni podatki so podatki iz raziskave EHIS 201</w:t>
      </w:r>
      <w:r>
        <w:rPr>
          <w:rFonts w:ascii="Arial" w:hAnsi="Arial" w:cs="Arial"/>
          <w:sz w:val="18"/>
          <w:szCs w:val="18"/>
        </w:rPr>
        <w:t>9</w:t>
      </w:r>
    </w:p>
  </w:footnote>
  <w:footnote w:id="2">
    <w:p w14:paraId="58E5D7B2" w14:textId="77777777"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Z zdravjem povezano vedenje v šolskem obdobju (HBSC), izhodiščni podatki za 2018 so podatki iz raziskave HBSC 2018</w:t>
      </w:r>
    </w:p>
  </w:footnote>
  <w:footnote w:id="3">
    <w:p w14:paraId="0490B49D" w14:textId="77777777"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Z zdravjem povezano vedenje v šolskem obdobju (HBSC), izhodiščni podatki za 2018 so podatki iz raziskave HBSC 2018</w:t>
      </w:r>
    </w:p>
  </w:footnote>
  <w:footnote w:id="4">
    <w:p w14:paraId="3E6DA28F" w14:textId="04CB7747"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Anketa o zdravju in zdravstvenem varstvu (EHIS), izhodiščni podatki so podatki iz raziskave EHIS 201</w:t>
      </w:r>
      <w:r>
        <w:rPr>
          <w:rFonts w:ascii="Arial" w:hAnsi="Arial" w:cs="Arial"/>
          <w:sz w:val="18"/>
          <w:szCs w:val="18"/>
        </w:rPr>
        <w:t>9</w:t>
      </w:r>
      <w:r w:rsidRPr="00454AFF">
        <w:rPr>
          <w:rFonts w:ascii="Arial" w:hAnsi="Arial" w:cs="Arial"/>
          <w:sz w:val="18"/>
          <w:szCs w:val="18"/>
        </w:rPr>
        <w:t xml:space="preserve"> </w:t>
      </w:r>
    </w:p>
  </w:footnote>
  <w:footnote w:id="5">
    <w:p w14:paraId="0F021248" w14:textId="77777777"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Perinatalni informacijski sistem, NIJZ</w:t>
      </w:r>
    </w:p>
  </w:footnote>
  <w:footnote w:id="6">
    <w:p w14:paraId="5D840ED3" w14:textId="4060D1D3"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Anketa o zdravju in zdravstvenem varstvu (EHIS), izhodiščni podatki so podatki iz raziskave EHIS 201</w:t>
      </w:r>
      <w:r>
        <w:rPr>
          <w:rFonts w:ascii="Arial" w:hAnsi="Arial" w:cs="Arial"/>
          <w:sz w:val="18"/>
          <w:szCs w:val="18"/>
        </w:rPr>
        <w:t>9</w:t>
      </w:r>
    </w:p>
  </w:footnote>
  <w:footnote w:id="7">
    <w:p w14:paraId="2E39971C" w14:textId="77777777" w:rsidR="00E45488" w:rsidRPr="00454AFF" w:rsidRDefault="00E45488">
      <w:pPr>
        <w:pStyle w:val="Sprotnaopomba-besedilo"/>
        <w:rPr>
          <w:rFonts w:ascii="Arial" w:hAnsi="Arial" w:cs="Arial"/>
          <w:sz w:val="18"/>
          <w:szCs w:val="18"/>
        </w:rPr>
      </w:pPr>
      <w:r w:rsidRPr="00454AFF">
        <w:rPr>
          <w:rStyle w:val="Sprotnaopomba-sklic"/>
          <w:rFonts w:ascii="Arial" w:hAnsi="Arial" w:cs="Arial"/>
          <w:sz w:val="18"/>
          <w:szCs w:val="18"/>
        </w:rPr>
        <w:footnoteRef/>
      </w:r>
      <w:r w:rsidRPr="00454AFF">
        <w:rPr>
          <w:rFonts w:ascii="Arial" w:hAnsi="Arial" w:cs="Arial"/>
          <w:sz w:val="18"/>
          <w:szCs w:val="18"/>
        </w:rPr>
        <w:t xml:space="preserve"> Globalna raziskava o tobaku med mladimi (GYTS), izhodiščni podatki so podatki iz raziskave GYTS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5A"/>
    <w:multiLevelType w:val="hybridMultilevel"/>
    <w:tmpl w:val="E8580D98"/>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578C7"/>
    <w:multiLevelType w:val="hybridMultilevel"/>
    <w:tmpl w:val="96A00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02020"/>
    <w:multiLevelType w:val="multilevel"/>
    <w:tmpl w:val="381E648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7658ED"/>
    <w:multiLevelType w:val="hybridMultilevel"/>
    <w:tmpl w:val="96D4ABE0"/>
    <w:lvl w:ilvl="0" w:tplc="0424000D">
      <w:start w:val="1"/>
      <w:numFmt w:val="bullet"/>
      <w:lvlText w:val=""/>
      <w:lvlJc w:val="left"/>
      <w:pPr>
        <w:ind w:left="720" w:hanging="360"/>
      </w:pPr>
      <w:rPr>
        <w:rFonts w:ascii="Wingdings" w:hAnsi="Wingdings" w:hint="default"/>
      </w:rPr>
    </w:lvl>
    <w:lvl w:ilvl="1" w:tplc="1F9CEFB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F365F0"/>
    <w:multiLevelType w:val="multilevel"/>
    <w:tmpl w:val="58FA0188"/>
    <w:lvl w:ilvl="0">
      <w:start w:val="1"/>
      <w:numFmt w:val="decimal"/>
      <w:lvlText w:val="%1"/>
      <w:lvlJc w:val="left"/>
      <w:pPr>
        <w:ind w:left="432" w:hanging="432"/>
      </w:pPr>
    </w:lvl>
    <w:lvl w:ilvl="1">
      <w:start w:val="1"/>
      <w:numFmt w:val="decimal"/>
      <w:pStyle w:val="EPHOtitle3"/>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BB0CC0"/>
    <w:multiLevelType w:val="hybridMultilevel"/>
    <w:tmpl w:val="88164342"/>
    <w:lvl w:ilvl="0" w:tplc="042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92624"/>
    <w:multiLevelType w:val="multilevel"/>
    <w:tmpl w:val="FE1CF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1BD3F27"/>
    <w:multiLevelType w:val="hybridMultilevel"/>
    <w:tmpl w:val="FD960AE8"/>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710102"/>
    <w:multiLevelType w:val="hybridMultilevel"/>
    <w:tmpl w:val="9238D774"/>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F81079"/>
    <w:multiLevelType w:val="hybridMultilevel"/>
    <w:tmpl w:val="2CC4BEA8"/>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3C7075"/>
    <w:multiLevelType w:val="hybridMultilevel"/>
    <w:tmpl w:val="FFF850E0"/>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AF1870"/>
    <w:multiLevelType w:val="hybridMultilevel"/>
    <w:tmpl w:val="8B106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4970C1"/>
    <w:multiLevelType w:val="multilevel"/>
    <w:tmpl w:val="BFEA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A92C7D"/>
    <w:multiLevelType w:val="hybridMultilevel"/>
    <w:tmpl w:val="351CD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EC2860"/>
    <w:multiLevelType w:val="hybridMultilevel"/>
    <w:tmpl w:val="3252E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9E0DC6"/>
    <w:multiLevelType w:val="multilevel"/>
    <w:tmpl w:val="3822F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BEB755C"/>
    <w:multiLevelType w:val="multilevel"/>
    <w:tmpl w:val="3BF46E4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D57840"/>
    <w:multiLevelType w:val="hybridMultilevel"/>
    <w:tmpl w:val="FC027478"/>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B03C6E"/>
    <w:multiLevelType w:val="multilevel"/>
    <w:tmpl w:val="9E34A430"/>
    <w:lvl w:ilvl="0">
      <w:start w:val="1"/>
      <w:numFmt w:val="decimal"/>
      <w:pStyle w:val="NaslovTOC"/>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14585D"/>
    <w:multiLevelType w:val="hybridMultilevel"/>
    <w:tmpl w:val="57A0F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9A4C27"/>
    <w:multiLevelType w:val="multilevel"/>
    <w:tmpl w:val="A96077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BA116F"/>
    <w:multiLevelType w:val="hybridMultilevel"/>
    <w:tmpl w:val="79F664F4"/>
    <w:lvl w:ilvl="0" w:tplc="730AD50A">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217307"/>
    <w:multiLevelType w:val="hybridMultilevel"/>
    <w:tmpl w:val="F73C587A"/>
    <w:lvl w:ilvl="0" w:tplc="9C66972C">
      <w:start w:val="1"/>
      <w:numFmt w:val="decimal"/>
      <w:lvlText w:val="%1."/>
      <w:lvlJc w:val="left"/>
      <w:pPr>
        <w:ind w:left="720" w:hanging="360"/>
      </w:pPr>
      <w:rPr>
        <w:rFonts w:asciiTheme="minorHAnsi" w:hAnsiTheme="minorHAnsi"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AC1580"/>
    <w:multiLevelType w:val="multilevel"/>
    <w:tmpl w:val="24A63A7A"/>
    <w:lvl w:ilvl="0">
      <w:start w:val="9"/>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6F841DA"/>
    <w:multiLevelType w:val="hybridMultilevel"/>
    <w:tmpl w:val="077C85F0"/>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B3340C"/>
    <w:multiLevelType w:val="multilevel"/>
    <w:tmpl w:val="A1AA79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037797D"/>
    <w:multiLevelType w:val="hybridMultilevel"/>
    <w:tmpl w:val="3F74BC50"/>
    <w:lvl w:ilvl="0" w:tplc="0424000D">
      <w:start w:val="1"/>
      <w:numFmt w:val="bullet"/>
      <w:lvlText w:val=""/>
      <w:lvlJc w:val="left"/>
      <w:pPr>
        <w:ind w:left="720" w:hanging="360"/>
      </w:pPr>
      <w:rPr>
        <w:rFonts w:ascii="Wingdings" w:hAnsi="Wingdings" w:hint="default"/>
      </w:rPr>
    </w:lvl>
    <w:lvl w:ilvl="1" w:tplc="0B8A012A">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5069EC"/>
    <w:multiLevelType w:val="hybridMultilevel"/>
    <w:tmpl w:val="24FAE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AF0630"/>
    <w:multiLevelType w:val="hybridMultilevel"/>
    <w:tmpl w:val="2702DFC4"/>
    <w:lvl w:ilvl="0" w:tplc="91226B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5C06E8"/>
    <w:multiLevelType w:val="multilevel"/>
    <w:tmpl w:val="6F7A32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41753B"/>
    <w:multiLevelType w:val="hybridMultilevel"/>
    <w:tmpl w:val="5B183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9A7833"/>
    <w:multiLevelType w:val="hybridMultilevel"/>
    <w:tmpl w:val="7BACEE6A"/>
    <w:lvl w:ilvl="0" w:tplc="04240001">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6"/>
  </w:num>
  <w:num w:numId="5">
    <w:abstractNumId w:val="12"/>
  </w:num>
  <w:num w:numId="6">
    <w:abstractNumId w:val="31"/>
  </w:num>
  <w:num w:numId="7">
    <w:abstractNumId w:val="19"/>
  </w:num>
  <w:num w:numId="8">
    <w:abstractNumId w:val="1"/>
  </w:num>
  <w:num w:numId="9">
    <w:abstractNumId w:val="27"/>
  </w:num>
  <w:num w:numId="10">
    <w:abstractNumId w:val="13"/>
  </w:num>
  <w:num w:numId="11">
    <w:abstractNumId w:val="30"/>
  </w:num>
  <w:num w:numId="12">
    <w:abstractNumId w:val="11"/>
  </w:num>
  <w:num w:numId="13">
    <w:abstractNumId w:val="14"/>
  </w:num>
  <w:num w:numId="14">
    <w:abstractNumId w:val="16"/>
  </w:num>
  <w:num w:numId="15">
    <w:abstractNumId w:val="25"/>
  </w:num>
  <w:num w:numId="16">
    <w:abstractNumId w:val="5"/>
  </w:num>
  <w:num w:numId="17">
    <w:abstractNumId w:val="3"/>
  </w:num>
  <w:num w:numId="18">
    <w:abstractNumId w:val="26"/>
  </w:num>
  <w:num w:numId="19">
    <w:abstractNumId w:val="22"/>
  </w:num>
  <w:num w:numId="20">
    <w:abstractNumId w:val="17"/>
  </w:num>
  <w:num w:numId="21">
    <w:abstractNumId w:val="28"/>
  </w:num>
  <w:num w:numId="22">
    <w:abstractNumId w:val="10"/>
  </w:num>
  <w:num w:numId="23">
    <w:abstractNumId w:val="9"/>
  </w:num>
  <w:num w:numId="24">
    <w:abstractNumId w:val="8"/>
  </w:num>
  <w:num w:numId="25">
    <w:abstractNumId w:val="7"/>
  </w:num>
  <w:num w:numId="26">
    <w:abstractNumId w:val="24"/>
  </w:num>
  <w:num w:numId="27">
    <w:abstractNumId w:val="0"/>
  </w:num>
  <w:num w:numId="28">
    <w:abstractNumId w:val="18"/>
  </w:num>
  <w:num w:numId="29">
    <w:abstractNumId w:val="4"/>
  </w:num>
  <w:num w:numId="30">
    <w:abstractNumId w:val="23"/>
  </w:num>
  <w:num w:numId="31">
    <w:abstractNumId w:val="2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32"/>
    <w:rsid w:val="000005CA"/>
    <w:rsid w:val="00000F0E"/>
    <w:rsid w:val="00002177"/>
    <w:rsid w:val="000025EA"/>
    <w:rsid w:val="00002998"/>
    <w:rsid w:val="00003CE0"/>
    <w:rsid w:val="000054C7"/>
    <w:rsid w:val="00005A00"/>
    <w:rsid w:val="00005CAE"/>
    <w:rsid w:val="00006AF3"/>
    <w:rsid w:val="000115FF"/>
    <w:rsid w:val="00011BFE"/>
    <w:rsid w:val="0001319C"/>
    <w:rsid w:val="00014305"/>
    <w:rsid w:val="00014B3F"/>
    <w:rsid w:val="00015253"/>
    <w:rsid w:val="0001557B"/>
    <w:rsid w:val="00016E2D"/>
    <w:rsid w:val="00017E51"/>
    <w:rsid w:val="00022A14"/>
    <w:rsid w:val="00024206"/>
    <w:rsid w:val="000244E0"/>
    <w:rsid w:val="00027738"/>
    <w:rsid w:val="00030A4F"/>
    <w:rsid w:val="000320A6"/>
    <w:rsid w:val="00032CD7"/>
    <w:rsid w:val="00033065"/>
    <w:rsid w:val="00034FBE"/>
    <w:rsid w:val="00036041"/>
    <w:rsid w:val="000369AB"/>
    <w:rsid w:val="0003796D"/>
    <w:rsid w:val="00037A7B"/>
    <w:rsid w:val="00037DCD"/>
    <w:rsid w:val="000416D7"/>
    <w:rsid w:val="000436FF"/>
    <w:rsid w:val="00045D6F"/>
    <w:rsid w:val="0004614A"/>
    <w:rsid w:val="000470B2"/>
    <w:rsid w:val="000509D7"/>
    <w:rsid w:val="0005100B"/>
    <w:rsid w:val="00061801"/>
    <w:rsid w:val="00063F67"/>
    <w:rsid w:val="0006427E"/>
    <w:rsid w:val="000644EC"/>
    <w:rsid w:val="00065CB6"/>
    <w:rsid w:val="00066763"/>
    <w:rsid w:val="00066FE7"/>
    <w:rsid w:val="000678A7"/>
    <w:rsid w:val="00071334"/>
    <w:rsid w:val="00071410"/>
    <w:rsid w:val="00075A48"/>
    <w:rsid w:val="00076B53"/>
    <w:rsid w:val="000774E2"/>
    <w:rsid w:val="00080FDB"/>
    <w:rsid w:val="00081D59"/>
    <w:rsid w:val="000842D5"/>
    <w:rsid w:val="000848AA"/>
    <w:rsid w:val="00084EA8"/>
    <w:rsid w:val="000851BB"/>
    <w:rsid w:val="00085BC0"/>
    <w:rsid w:val="0008665A"/>
    <w:rsid w:val="000873F2"/>
    <w:rsid w:val="00087E4B"/>
    <w:rsid w:val="0009165E"/>
    <w:rsid w:val="00093873"/>
    <w:rsid w:val="00096785"/>
    <w:rsid w:val="000A0127"/>
    <w:rsid w:val="000A0928"/>
    <w:rsid w:val="000A0E6B"/>
    <w:rsid w:val="000A1634"/>
    <w:rsid w:val="000A24F7"/>
    <w:rsid w:val="000A4E89"/>
    <w:rsid w:val="000A5EBC"/>
    <w:rsid w:val="000A6FF9"/>
    <w:rsid w:val="000A7214"/>
    <w:rsid w:val="000A79D2"/>
    <w:rsid w:val="000B0405"/>
    <w:rsid w:val="000B44E9"/>
    <w:rsid w:val="000B539C"/>
    <w:rsid w:val="000B5F35"/>
    <w:rsid w:val="000B62BA"/>
    <w:rsid w:val="000C2848"/>
    <w:rsid w:val="000C30D7"/>
    <w:rsid w:val="000C327C"/>
    <w:rsid w:val="000C3517"/>
    <w:rsid w:val="000C40C4"/>
    <w:rsid w:val="000C5014"/>
    <w:rsid w:val="000C7EF3"/>
    <w:rsid w:val="000D168D"/>
    <w:rsid w:val="000D2FA6"/>
    <w:rsid w:val="000D5B78"/>
    <w:rsid w:val="000D732F"/>
    <w:rsid w:val="000E0823"/>
    <w:rsid w:val="000E0B20"/>
    <w:rsid w:val="000E0FB9"/>
    <w:rsid w:val="000E3D50"/>
    <w:rsid w:val="000E631D"/>
    <w:rsid w:val="000E7641"/>
    <w:rsid w:val="000E7E27"/>
    <w:rsid w:val="000F0429"/>
    <w:rsid w:val="000F0F52"/>
    <w:rsid w:val="000F15E4"/>
    <w:rsid w:val="000F304D"/>
    <w:rsid w:val="000F3229"/>
    <w:rsid w:val="000F57CF"/>
    <w:rsid w:val="000F5E94"/>
    <w:rsid w:val="000F6344"/>
    <w:rsid w:val="00100333"/>
    <w:rsid w:val="0010145A"/>
    <w:rsid w:val="0010244E"/>
    <w:rsid w:val="00102CFF"/>
    <w:rsid w:val="001046BC"/>
    <w:rsid w:val="00107938"/>
    <w:rsid w:val="00110560"/>
    <w:rsid w:val="00111A17"/>
    <w:rsid w:val="001124E0"/>
    <w:rsid w:val="00115D4C"/>
    <w:rsid w:val="001177FE"/>
    <w:rsid w:val="00117CA1"/>
    <w:rsid w:val="00121D3B"/>
    <w:rsid w:val="00122D4F"/>
    <w:rsid w:val="0012358C"/>
    <w:rsid w:val="001254AD"/>
    <w:rsid w:val="00127D33"/>
    <w:rsid w:val="0013008E"/>
    <w:rsid w:val="00130F63"/>
    <w:rsid w:val="0013622D"/>
    <w:rsid w:val="00136F8A"/>
    <w:rsid w:val="00144BFD"/>
    <w:rsid w:val="0014524B"/>
    <w:rsid w:val="00145ECE"/>
    <w:rsid w:val="00145F74"/>
    <w:rsid w:val="00146F9D"/>
    <w:rsid w:val="00147F8C"/>
    <w:rsid w:val="00150F24"/>
    <w:rsid w:val="00151477"/>
    <w:rsid w:val="00152053"/>
    <w:rsid w:val="00153495"/>
    <w:rsid w:val="00153AB0"/>
    <w:rsid w:val="001562E5"/>
    <w:rsid w:val="00160103"/>
    <w:rsid w:val="00161777"/>
    <w:rsid w:val="001640DD"/>
    <w:rsid w:val="00165333"/>
    <w:rsid w:val="001658E9"/>
    <w:rsid w:val="0017019A"/>
    <w:rsid w:val="0017101A"/>
    <w:rsid w:val="00171834"/>
    <w:rsid w:val="001738FA"/>
    <w:rsid w:val="0017611E"/>
    <w:rsid w:val="00176560"/>
    <w:rsid w:val="00176BFC"/>
    <w:rsid w:val="001827DA"/>
    <w:rsid w:val="00184236"/>
    <w:rsid w:val="001857A1"/>
    <w:rsid w:val="0018619D"/>
    <w:rsid w:val="001872D6"/>
    <w:rsid w:val="0019121E"/>
    <w:rsid w:val="00192051"/>
    <w:rsid w:val="001920C7"/>
    <w:rsid w:val="00192A2B"/>
    <w:rsid w:val="00193ECD"/>
    <w:rsid w:val="001941A6"/>
    <w:rsid w:val="001941ED"/>
    <w:rsid w:val="001951BB"/>
    <w:rsid w:val="0019539D"/>
    <w:rsid w:val="001953D4"/>
    <w:rsid w:val="00195DDC"/>
    <w:rsid w:val="001A07BF"/>
    <w:rsid w:val="001A1ED5"/>
    <w:rsid w:val="001A32C4"/>
    <w:rsid w:val="001A3E24"/>
    <w:rsid w:val="001A6A8F"/>
    <w:rsid w:val="001A7998"/>
    <w:rsid w:val="001A7BDA"/>
    <w:rsid w:val="001B05CB"/>
    <w:rsid w:val="001B09A0"/>
    <w:rsid w:val="001B0B45"/>
    <w:rsid w:val="001B1C5F"/>
    <w:rsid w:val="001B2D14"/>
    <w:rsid w:val="001B3564"/>
    <w:rsid w:val="001B4B59"/>
    <w:rsid w:val="001B5352"/>
    <w:rsid w:val="001B60E3"/>
    <w:rsid w:val="001B7831"/>
    <w:rsid w:val="001C18D8"/>
    <w:rsid w:val="001C34BB"/>
    <w:rsid w:val="001C3A26"/>
    <w:rsid w:val="001C4F28"/>
    <w:rsid w:val="001C61D5"/>
    <w:rsid w:val="001C7720"/>
    <w:rsid w:val="001D1685"/>
    <w:rsid w:val="001D346A"/>
    <w:rsid w:val="001D4CDA"/>
    <w:rsid w:val="001D562C"/>
    <w:rsid w:val="001D60C2"/>
    <w:rsid w:val="001E1B9E"/>
    <w:rsid w:val="001E1F40"/>
    <w:rsid w:val="001E3262"/>
    <w:rsid w:val="001E361A"/>
    <w:rsid w:val="001E41B8"/>
    <w:rsid w:val="001E43A4"/>
    <w:rsid w:val="001E4492"/>
    <w:rsid w:val="001E49B3"/>
    <w:rsid w:val="001E4A64"/>
    <w:rsid w:val="001E5A84"/>
    <w:rsid w:val="001E63EF"/>
    <w:rsid w:val="001E725A"/>
    <w:rsid w:val="001E77FC"/>
    <w:rsid w:val="001F1BDC"/>
    <w:rsid w:val="001F2DFA"/>
    <w:rsid w:val="001F5D6B"/>
    <w:rsid w:val="001F6265"/>
    <w:rsid w:val="001F78C8"/>
    <w:rsid w:val="00200F8A"/>
    <w:rsid w:val="002030F5"/>
    <w:rsid w:val="002034DE"/>
    <w:rsid w:val="00203662"/>
    <w:rsid w:val="0020421B"/>
    <w:rsid w:val="0020460F"/>
    <w:rsid w:val="0020521F"/>
    <w:rsid w:val="00206095"/>
    <w:rsid w:val="0020613A"/>
    <w:rsid w:val="0021088E"/>
    <w:rsid w:val="002144E8"/>
    <w:rsid w:val="0021471F"/>
    <w:rsid w:val="00215CBC"/>
    <w:rsid w:val="002177E4"/>
    <w:rsid w:val="00217C15"/>
    <w:rsid w:val="00220848"/>
    <w:rsid w:val="002210CE"/>
    <w:rsid w:val="002216D4"/>
    <w:rsid w:val="002232B0"/>
    <w:rsid w:val="00224970"/>
    <w:rsid w:val="00225807"/>
    <w:rsid w:val="00225CD8"/>
    <w:rsid w:val="00226A6A"/>
    <w:rsid w:val="002272F6"/>
    <w:rsid w:val="00230CC8"/>
    <w:rsid w:val="00232FB5"/>
    <w:rsid w:val="00233C45"/>
    <w:rsid w:val="00234088"/>
    <w:rsid w:val="002341E7"/>
    <w:rsid w:val="0023485A"/>
    <w:rsid w:val="00234F21"/>
    <w:rsid w:val="00236327"/>
    <w:rsid w:val="00241CB3"/>
    <w:rsid w:val="00242038"/>
    <w:rsid w:val="0024346E"/>
    <w:rsid w:val="00243C02"/>
    <w:rsid w:val="0024515C"/>
    <w:rsid w:val="002526F2"/>
    <w:rsid w:val="00254DF0"/>
    <w:rsid w:val="002559BF"/>
    <w:rsid w:val="002572D4"/>
    <w:rsid w:val="00257FF1"/>
    <w:rsid w:val="00262031"/>
    <w:rsid w:val="00263C01"/>
    <w:rsid w:val="00264FC1"/>
    <w:rsid w:val="00265BA3"/>
    <w:rsid w:val="002666DF"/>
    <w:rsid w:val="00267FF8"/>
    <w:rsid w:val="00271FAA"/>
    <w:rsid w:val="00272685"/>
    <w:rsid w:val="00273F96"/>
    <w:rsid w:val="0027654A"/>
    <w:rsid w:val="00276ED9"/>
    <w:rsid w:val="00282666"/>
    <w:rsid w:val="0028278B"/>
    <w:rsid w:val="00282999"/>
    <w:rsid w:val="002834E4"/>
    <w:rsid w:val="002843AC"/>
    <w:rsid w:val="00285851"/>
    <w:rsid w:val="00285F47"/>
    <w:rsid w:val="002912FC"/>
    <w:rsid w:val="0029408D"/>
    <w:rsid w:val="002962B6"/>
    <w:rsid w:val="00296492"/>
    <w:rsid w:val="00296C33"/>
    <w:rsid w:val="0029729D"/>
    <w:rsid w:val="002A2FEC"/>
    <w:rsid w:val="002A5148"/>
    <w:rsid w:val="002A66DC"/>
    <w:rsid w:val="002B0AE4"/>
    <w:rsid w:val="002B11FC"/>
    <w:rsid w:val="002B12FD"/>
    <w:rsid w:val="002B26DD"/>
    <w:rsid w:val="002B2BF0"/>
    <w:rsid w:val="002B307E"/>
    <w:rsid w:val="002B4790"/>
    <w:rsid w:val="002B490D"/>
    <w:rsid w:val="002B613F"/>
    <w:rsid w:val="002B712B"/>
    <w:rsid w:val="002B789D"/>
    <w:rsid w:val="002C0380"/>
    <w:rsid w:val="002C2C63"/>
    <w:rsid w:val="002C32EC"/>
    <w:rsid w:val="002C3C61"/>
    <w:rsid w:val="002C3E74"/>
    <w:rsid w:val="002C7014"/>
    <w:rsid w:val="002C7F92"/>
    <w:rsid w:val="002D0EB6"/>
    <w:rsid w:val="002D4F7E"/>
    <w:rsid w:val="002E03C5"/>
    <w:rsid w:val="002E03F6"/>
    <w:rsid w:val="002E079A"/>
    <w:rsid w:val="002E2A3F"/>
    <w:rsid w:val="002E3501"/>
    <w:rsid w:val="002E481A"/>
    <w:rsid w:val="002E4937"/>
    <w:rsid w:val="002E5EE8"/>
    <w:rsid w:val="002E798B"/>
    <w:rsid w:val="002F0CC1"/>
    <w:rsid w:val="002F4D08"/>
    <w:rsid w:val="002F4E61"/>
    <w:rsid w:val="002F5EA2"/>
    <w:rsid w:val="00300371"/>
    <w:rsid w:val="00301BAE"/>
    <w:rsid w:val="0030361B"/>
    <w:rsid w:val="003038DA"/>
    <w:rsid w:val="00304FA6"/>
    <w:rsid w:val="003053F2"/>
    <w:rsid w:val="00310C86"/>
    <w:rsid w:val="003111ED"/>
    <w:rsid w:val="003122CB"/>
    <w:rsid w:val="00312D0B"/>
    <w:rsid w:val="00313CBC"/>
    <w:rsid w:val="0031457D"/>
    <w:rsid w:val="0031525C"/>
    <w:rsid w:val="003207DF"/>
    <w:rsid w:val="00321447"/>
    <w:rsid w:val="0032168A"/>
    <w:rsid w:val="00322A85"/>
    <w:rsid w:val="003231B0"/>
    <w:rsid w:val="00325B18"/>
    <w:rsid w:val="00326429"/>
    <w:rsid w:val="00330B58"/>
    <w:rsid w:val="00331A0E"/>
    <w:rsid w:val="0033227F"/>
    <w:rsid w:val="003323FE"/>
    <w:rsid w:val="0033283A"/>
    <w:rsid w:val="00332A10"/>
    <w:rsid w:val="0033320B"/>
    <w:rsid w:val="00337405"/>
    <w:rsid w:val="003421A6"/>
    <w:rsid w:val="00343824"/>
    <w:rsid w:val="00344A23"/>
    <w:rsid w:val="00344E20"/>
    <w:rsid w:val="00345F68"/>
    <w:rsid w:val="00346DF1"/>
    <w:rsid w:val="00351871"/>
    <w:rsid w:val="00353DCB"/>
    <w:rsid w:val="003550CA"/>
    <w:rsid w:val="00361301"/>
    <w:rsid w:val="00364E7F"/>
    <w:rsid w:val="00365A82"/>
    <w:rsid w:val="00365C12"/>
    <w:rsid w:val="003675EC"/>
    <w:rsid w:val="003714A9"/>
    <w:rsid w:val="003760F1"/>
    <w:rsid w:val="003766CC"/>
    <w:rsid w:val="00376D41"/>
    <w:rsid w:val="0037783C"/>
    <w:rsid w:val="00380DDD"/>
    <w:rsid w:val="0038150E"/>
    <w:rsid w:val="003817CD"/>
    <w:rsid w:val="00382394"/>
    <w:rsid w:val="00382B45"/>
    <w:rsid w:val="003840C8"/>
    <w:rsid w:val="00384D50"/>
    <w:rsid w:val="00386BDB"/>
    <w:rsid w:val="0038717D"/>
    <w:rsid w:val="0039280A"/>
    <w:rsid w:val="003945A5"/>
    <w:rsid w:val="00394682"/>
    <w:rsid w:val="00396A02"/>
    <w:rsid w:val="003A04F2"/>
    <w:rsid w:val="003A1283"/>
    <w:rsid w:val="003A374E"/>
    <w:rsid w:val="003A4414"/>
    <w:rsid w:val="003A51CF"/>
    <w:rsid w:val="003A5CAD"/>
    <w:rsid w:val="003A69E7"/>
    <w:rsid w:val="003A7D93"/>
    <w:rsid w:val="003B0F72"/>
    <w:rsid w:val="003B16F8"/>
    <w:rsid w:val="003B18B0"/>
    <w:rsid w:val="003B2352"/>
    <w:rsid w:val="003B2FDD"/>
    <w:rsid w:val="003B4D6D"/>
    <w:rsid w:val="003B5277"/>
    <w:rsid w:val="003B5AC6"/>
    <w:rsid w:val="003C01D5"/>
    <w:rsid w:val="003C11E3"/>
    <w:rsid w:val="003C4423"/>
    <w:rsid w:val="003C6A0F"/>
    <w:rsid w:val="003C6EA7"/>
    <w:rsid w:val="003C6F89"/>
    <w:rsid w:val="003D1F6A"/>
    <w:rsid w:val="003D488E"/>
    <w:rsid w:val="003E004E"/>
    <w:rsid w:val="003E05F6"/>
    <w:rsid w:val="003E0C09"/>
    <w:rsid w:val="003E0D78"/>
    <w:rsid w:val="003E44F5"/>
    <w:rsid w:val="003E51E8"/>
    <w:rsid w:val="003E550A"/>
    <w:rsid w:val="003E62F3"/>
    <w:rsid w:val="003F1AC0"/>
    <w:rsid w:val="003F49F2"/>
    <w:rsid w:val="003F598D"/>
    <w:rsid w:val="003F5BFD"/>
    <w:rsid w:val="003F698A"/>
    <w:rsid w:val="0040042A"/>
    <w:rsid w:val="004005AD"/>
    <w:rsid w:val="004005E9"/>
    <w:rsid w:val="004006E8"/>
    <w:rsid w:val="00401021"/>
    <w:rsid w:val="004021C1"/>
    <w:rsid w:val="0040237B"/>
    <w:rsid w:val="00402E74"/>
    <w:rsid w:val="00403F04"/>
    <w:rsid w:val="00404664"/>
    <w:rsid w:val="00405F54"/>
    <w:rsid w:val="004066DE"/>
    <w:rsid w:val="00406D85"/>
    <w:rsid w:val="00407766"/>
    <w:rsid w:val="00407C32"/>
    <w:rsid w:val="004102E1"/>
    <w:rsid w:val="00410B49"/>
    <w:rsid w:val="00410D67"/>
    <w:rsid w:val="004113F8"/>
    <w:rsid w:val="00412524"/>
    <w:rsid w:val="00414821"/>
    <w:rsid w:val="004148EE"/>
    <w:rsid w:val="00415A05"/>
    <w:rsid w:val="00417389"/>
    <w:rsid w:val="004207D9"/>
    <w:rsid w:val="0042332D"/>
    <w:rsid w:val="0042692E"/>
    <w:rsid w:val="004277BA"/>
    <w:rsid w:val="0043086D"/>
    <w:rsid w:val="0043122B"/>
    <w:rsid w:val="00431850"/>
    <w:rsid w:val="004331E2"/>
    <w:rsid w:val="00435B1A"/>
    <w:rsid w:val="00436C97"/>
    <w:rsid w:val="00436EC8"/>
    <w:rsid w:val="004414E8"/>
    <w:rsid w:val="00442901"/>
    <w:rsid w:val="00443714"/>
    <w:rsid w:val="00444C8E"/>
    <w:rsid w:val="004457A4"/>
    <w:rsid w:val="00445C1D"/>
    <w:rsid w:val="004463C3"/>
    <w:rsid w:val="004477F2"/>
    <w:rsid w:val="00450649"/>
    <w:rsid w:val="00452503"/>
    <w:rsid w:val="00452706"/>
    <w:rsid w:val="00452D28"/>
    <w:rsid w:val="004544EC"/>
    <w:rsid w:val="00454AFF"/>
    <w:rsid w:val="00455168"/>
    <w:rsid w:val="004558E9"/>
    <w:rsid w:val="00457484"/>
    <w:rsid w:val="004629E0"/>
    <w:rsid w:val="00463681"/>
    <w:rsid w:val="004647D6"/>
    <w:rsid w:val="00465175"/>
    <w:rsid w:val="00466161"/>
    <w:rsid w:val="0047275B"/>
    <w:rsid w:val="0047348C"/>
    <w:rsid w:val="00474184"/>
    <w:rsid w:val="00474576"/>
    <w:rsid w:val="004748FD"/>
    <w:rsid w:val="0047767A"/>
    <w:rsid w:val="00477B19"/>
    <w:rsid w:val="00480E50"/>
    <w:rsid w:val="00483A3B"/>
    <w:rsid w:val="00492048"/>
    <w:rsid w:val="00492C66"/>
    <w:rsid w:val="004973C7"/>
    <w:rsid w:val="004A0024"/>
    <w:rsid w:val="004A00AC"/>
    <w:rsid w:val="004A081A"/>
    <w:rsid w:val="004A1BA4"/>
    <w:rsid w:val="004A1F25"/>
    <w:rsid w:val="004A2377"/>
    <w:rsid w:val="004A5D8A"/>
    <w:rsid w:val="004A5E4E"/>
    <w:rsid w:val="004B0AC6"/>
    <w:rsid w:val="004B0BEB"/>
    <w:rsid w:val="004B0F45"/>
    <w:rsid w:val="004B3D1E"/>
    <w:rsid w:val="004B3D4C"/>
    <w:rsid w:val="004B59A8"/>
    <w:rsid w:val="004B5D0E"/>
    <w:rsid w:val="004B7EAA"/>
    <w:rsid w:val="004C327B"/>
    <w:rsid w:val="004D1204"/>
    <w:rsid w:val="004D4014"/>
    <w:rsid w:val="004D41EF"/>
    <w:rsid w:val="004D76E4"/>
    <w:rsid w:val="004D7CF9"/>
    <w:rsid w:val="004E0A01"/>
    <w:rsid w:val="004E3A8F"/>
    <w:rsid w:val="004E4154"/>
    <w:rsid w:val="004E5D7A"/>
    <w:rsid w:val="004E77ED"/>
    <w:rsid w:val="004F1493"/>
    <w:rsid w:val="004F17A4"/>
    <w:rsid w:val="004F3ACE"/>
    <w:rsid w:val="004F5B79"/>
    <w:rsid w:val="004F70D9"/>
    <w:rsid w:val="004F78B9"/>
    <w:rsid w:val="004F7E1F"/>
    <w:rsid w:val="00500E05"/>
    <w:rsid w:val="00501BEA"/>
    <w:rsid w:val="00502E26"/>
    <w:rsid w:val="005107EB"/>
    <w:rsid w:val="0051132D"/>
    <w:rsid w:val="0051309D"/>
    <w:rsid w:val="00514821"/>
    <w:rsid w:val="0051678F"/>
    <w:rsid w:val="00520948"/>
    <w:rsid w:val="00521096"/>
    <w:rsid w:val="00522F1F"/>
    <w:rsid w:val="00524B5E"/>
    <w:rsid w:val="00525888"/>
    <w:rsid w:val="0052642C"/>
    <w:rsid w:val="0052756D"/>
    <w:rsid w:val="00527945"/>
    <w:rsid w:val="005315F6"/>
    <w:rsid w:val="005324DE"/>
    <w:rsid w:val="00532849"/>
    <w:rsid w:val="00532948"/>
    <w:rsid w:val="00532BD8"/>
    <w:rsid w:val="00533506"/>
    <w:rsid w:val="00533EFC"/>
    <w:rsid w:val="00534F57"/>
    <w:rsid w:val="005367CF"/>
    <w:rsid w:val="005411DB"/>
    <w:rsid w:val="00541503"/>
    <w:rsid w:val="005425FD"/>
    <w:rsid w:val="0054353C"/>
    <w:rsid w:val="00545E11"/>
    <w:rsid w:val="00550040"/>
    <w:rsid w:val="005505CA"/>
    <w:rsid w:val="00550607"/>
    <w:rsid w:val="00550645"/>
    <w:rsid w:val="00550DB9"/>
    <w:rsid w:val="005518D0"/>
    <w:rsid w:val="00552638"/>
    <w:rsid w:val="00553B14"/>
    <w:rsid w:val="00555463"/>
    <w:rsid w:val="00556432"/>
    <w:rsid w:val="005571BA"/>
    <w:rsid w:val="005602FB"/>
    <w:rsid w:val="005622AC"/>
    <w:rsid w:val="00564E4A"/>
    <w:rsid w:val="005654BE"/>
    <w:rsid w:val="00570035"/>
    <w:rsid w:val="005734F2"/>
    <w:rsid w:val="00573B95"/>
    <w:rsid w:val="00575A73"/>
    <w:rsid w:val="00577DF5"/>
    <w:rsid w:val="00577E9A"/>
    <w:rsid w:val="00580051"/>
    <w:rsid w:val="005822E5"/>
    <w:rsid w:val="00584C39"/>
    <w:rsid w:val="00584EA9"/>
    <w:rsid w:val="00585829"/>
    <w:rsid w:val="0058792E"/>
    <w:rsid w:val="00590110"/>
    <w:rsid w:val="00590941"/>
    <w:rsid w:val="005916F8"/>
    <w:rsid w:val="00593E85"/>
    <w:rsid w:val="00595293"/>
    <w:rsid w:val="00595566"/>
    <w:rsid w:val="005955D5"/>
    <w:rsid w:val="005961FB"/>
    <w:rsid w:val="00596526"/>
    <w:rsid w:val="00597164"/>
    <w:rsid w:val="005A2FB2"/>
    <w:rsid w:val="005A3040"/>
    <w:rsid w:val="005B0C54"/>
    <w:rsid w:val="005B1589"/>
    <w:rsid w:val="005B2786"/>
    <w:rsid w:val="005B3D69"/>
    <w:rsid w:val="005B5629"/>
    <w:rsid w:val="005C0E44"/>
    <w:rsid w:val="005C5AEA"/>
    <w:rsid w:val="005C7ADE"/>
    <w:rsid w:val="005D040F"/>
    <w:rsid w:val="005D2381"/>
    <w:rsid w:val="005D29C8"/>
    <w:rsid w:val="005D369E"/>
    <w:rsid w:val="005D59E4"/>
    <w:rsid w:val="005D6BC7"/>
    <w:rsid w:val="005D70DA"/>
    <w:rsid w:val="005D7140"/>
    <w:rsid w:val="005E0981"/>
    <w:rsid w:val="005E37A8"/>
    <w:rsid w:val="005E488B"/>
    <w:rsid w:val="005E63B8"/>
    <w:rsid w:val="005F0E86"/>
    <w:rsid w:val="005F2278"/>
    <w:rsid w:val="005F691A"/>
    <w:rsid w:val="005F70A1"/>
    <w:rsid w:val="005F7A04"/>
    <w:rsid w:val="00600621"/>
    <w:rsid w:val="0060069A"/>
    <w:rsid w:val="00602B4E"/>
    <w:rsid w:val="00602C25"/>
    <w:rsid w:val="00606D45"/>
    <w:rsid w:val="0061136F"/>
    <w:rsid w:val="00612CCC"/>
    <w:rsid w:val="00613F69"/>
    <w:rsid w:val="006167A0"/>
    <w:rsid w:val="00616AB7"/>
    <w:rsid w:val="00616CA7"/>
    <w:rsid w:val="00617868"/>
    <w:rsid w:val="0062033D"/>
    <w:rsid w:val="00621AA4"/>
    <w:rsid w:val="00622246"/>
    <w:rsid w:val="006238A8"/>
    <w:rsid w:val="00624159"/>
    <w:rsid w:val="006243D5"/>
    <w:rsid w:val="00625D0C"/>
    <w:rsid w:val="00625F64"/>
    <w:rsid w:val="006269EF"/>
    <w:rsid w:val="00627008"/>
    <w:rsid w:val="00627DC2"/>
    <w:rsid w:val="00630FC9"/>
    <w:rsid w:val="00631FF1"/>
    <w:rsid w:val="0063302C"/>
    <w:rsid w:val="00634147"/>
    <w:rsid w:val="00634CE9"/>
    <w:rsid w:val="00635387"/>
    <w:rsid w:val="00635ED0"/>
    <w:rsid w:val="00637604"/>
    <w:rsid w:val="00641320"/>
    <w:rsid w:val="0064198D"/>
    <w:rsid w:val="00641CF3"/>
    <w:rsid w:val="006422F4"/>
    <w:rsid w:val="00643C50"/>
    <w:rsid w:val="00644E70"/>
    <w:rsid w:val="00646B37"/>
    <w:rsid w:val="00646DC1"/>
    <w:rsid w:val="00646DFE"/>
    <w:rsid w:val="00650AA2"/>
    <w:rsid w:val="0065301F"/>
    <w:rsid w:val="006535AA"/>
    <w:rsid w:val="00653DE8"/>
    <w:rsid w:val="00654F28"/>
    <w:rsid w:val="006552D2"/>
    <w:rsid w:val="00655A77"/>
    <w:rsid w:val="0065605B"/>
    <w:rsid w:val="006570A6"/>
    <w:rsid w:val="00660A67"/>
    <w:rsid w:val="006617EE"/>
    <w:rsid w:val="00662D12"/>
    <w:rsid w:val="00663250"/>
    <w:rsid w:val="00665507"/>
    <w:rsid w:val="00665572"/>
    <w:rsid w:val="00673A5C"/>
    <w:rsid w:val="00676453"/>
    <w:rsid w:val="006766A2"/>
    <w:rsid w:val="006768ED"/>
    <w:rsid w:val="006772BA"/>
    <w:rsid w:val="00677BD0"/>
    <w:rsid w:val="00677C70"/>
    <w:rsid w:val="00677D7C"/>
    <w:rsid w:val="0068181D"/>
    <w:rsid w:val="006820D1"/>
    <w:rsid w:val="006821A3"/>
    <w:rsid w:val="00683916"/>
    <w:rsid w:val="00686694"/>
    <w:rsid w:val="00686769"/>
    <w:rsid w:val="00686840"/>
    <w:rsid w:val="00686992"/>
    <w:rsid w:val="00686FF3"/>
    <w:rsid w:val="006907B0"/>
    <w:rsid w:val="00690E79"/>
    <w:rsid w:val="006927BA"/>
    <w:rsid w:val="00693624"/>
    <w:rsid w:val="0069413E"/>
    <w:rsid w:val="00694390"/>
    <w:rsid w:val="0069590E"/>
    <w:rsid w:val="006974F8"/>
    <w:rsid w:val="00697CFD"/>
    <w:rsid w:val="00697F69"/>
    <w:rsid w:val="006A050E"/>
    <w:rsid w:val="006A15A3"/>
    <w:rsid w:val="006A1B7C"/>
    <w:rsid w:val="006A22DA"/>
    <w:rsid w:val="006A355D"/>
    <w:rsid w:val="006A4B1A"/>
    <w:rsid w:val="006A4BCE"/>
    <w:rsid w:val="006A5AA1"/>
    <w:rsid w:val="006A5DA2"/>
    <w:rsid w:val="006A65C7"/>
    <w:rsid w:val="006A7A64"/>
    <w:rsid w:val="006B007C"/>
    <w:rsid w:val="006B127F"/>
    <w:rsid w:val="006B1462"/>
    <w:rsid w:val="006B1C1B"/>
    <w:rsid w:val="006B1D69"/>
    <w:rsid w:val="006B34F0"/>
    <w:rsid w:val="006B3ADE"/>
    <w:rsid w:val="006B3B43"/>
    <w:rsid w:val="006B3F71"/>
    <w:rsid w:val="006B5F15"/>
    <w:rsid w:val="006C0484"/>
    <w:rsid w:val="006C0972"/>
    <w:rsid w:val="006C0F9E"/>
    <w:rsid w:val="006C1999"/>
    <w:rsid w:val="006C2DD6"/>
    <w:rsid w:val="006C69E6"/>
    <w:rsid w:val="006C6AD9"/>
    <w:rsid w:val="006D0289"/>
    <w:rsid w:val="006D03ED"/>
    <w:rsid w:val="006D1411"/>
    <w:rsid w:val="006D269C"/>
    <w:rsid w:val="006D2B4A"/>
    <w:rsid w:val="006D4612"/>
    <w:rsid w:val="006D4FED"/>
    <w:rsid w:val="006D598D"/>
    <w:rsid w:val="006D63B5"/>
    <w:rsid w:val="006D7694"/>
    <w:rsid w:val="006D7A10"/>
    <w:rsid w:val="006E0185"/>
    <w:rsid w:val="006E046D"/>
    <w:rsid w:val="006E0849"/>
    <w:rsid w:val="006E0F37"/>
    <w:rsid w:val="006E38E9"/>
    <w:rsid w:val="006E4021"/>
    <w:rsid w:val="006E6197"/>
    <w:rsid w:val="006E6F7A"/>
    <w:rsid w:val="006F2677"/>
    <w:rsid w:val="006F35B5"/>
    <w:rsid w:val="006F360D"/>
    <w:rsid w:val="00700EB1"/>
    <w:rsid w:val="007021F2"/>
    <w:rsid w:val="007026F5"/>
    <w:rsid w:val="0070289F"/>
    <w:rsid w:val="00704106"/>
    <w:rsid w:val="00705F63"/>
    <w:rsid w:val="00706A15"/>
    <w:rsid w:val="00706DC4"/>
    <w:rsid w:val="007071D9"/>
    <w:rsid w:val="00710756"/>
    <w:rsid w:val="00710C78"/>
    <w:rsid w:val="007113DE"/>
    <w:rsid w:val="00711FA3"/>
    <w:rsid w:val="00712725"/>
    <w:rsid w:val="0071304A"/>
    <w:rsid w:val="0071410A"/>
    <w:rsid w:val="00722587"/>
    <w:rsid w:val="00722A27"/>
    <w:rsid w:val="00723856"/>
    <w:rsid w:val="00725EA0"/>
    <w:rsid w:val="00726716"/>
    <w:rsid w:val="007304E8"/>
    <w:rsid w:val="00734262"/>
    <w:rsid w:val="007344FD"/>
    <w:rsid w:val="007352E6"/>
    <w:rsid w:val="00737A53"/>
    <w:rsid w:val="00741D1A"/>
    <w:rsid w:val="0074255C"/>
    <w:rsid w:val="007453C1"/>
    <w:rsid w:val="0075073A"/>
    <w:rsid w:val="00751CAA"/>
    <w:rsid w:val="00752566"/>
    <w:rsid w:val="007527A4"/>
    <w:rsid w:val="0075332E"/>
    <w:rsid w:val="00755900"/>
    <w:rsid w:val="00755B07"/>
    <w:rsid w:val="00756232"/>
    <w:rsid w:val="00756AD2"/>
    <w:rsid w:val="00757B72"/>
    <w:rsid w:val="00760A1D"/>
    <w:rsid w:val="007631BA"/>
    <w:rsid w:val="00764A23"/>
    <w:rsid w:val="00765A5B"/>
    <w:rsid w:val="007668DA"/>
    <w:rsid w:val="00766D16"/>
    <w:rsid w:val="00767EAE"/>
    <w:rsid w:val="00770B61"/>
    <w:rsid w:val="00774720"/>
    <w:rsid w:val="0077546C"/>
    <w:rsid w:val="007761E7"/>
    <w:rsid w:val="00776D77"/>
    <w:rsid w:val="00780A06"/>
    <w:rsid w:val="007851D5"/>
    <w:rsid w:val="00785881"/>
    <w:rsid w:val="00786C5D"/>
    <w:rsid w:val="007908B2"/>
    <w:rsid w:val="00791688"/>
    <w:rsid w:val="007926B2"/>
    <w:rsid w:val="00794C39"/>
    <w:rsid w:val="00796957"/>
    <w:rsid w:val="00796C9B"/>
    <w:rsid w:val="007A324B"/>
    <w:rsid w:val="007A6A5E"/>
    <w:rsid w:val="007A6B61"/>
    <w:rsid w:val="007B033F"/>
    <w:rsid w:val="007B1F19"/>
    <w:rsid w:val="007B33C1"/>
    <w:rsid w:val="007B35D3"/>
    <w:rsid w:val="007B530B"/>
    <w:rsid w:val="007B6342"/>
    <w:rsid w:val="007B6959"/>
    <w:rsid w:val="007B6F45"/>
    <w:rsid w:val="007B7B24"/>
    <w:rsid w:val="007C1F1F"/>
    <w:rsid w:val="007C38E6"/>
    <w:rsid w:val="007C5A02"/>
    <w:rsid w:val="007D02C6"/>
    <w:rsid w:val="007D1497"/>
    <w:rsid w:val="007D18EF"/>
    <w:rsid w:val="007D2C5A"/>
    <w:rsid w:val="007D2DEF"/>
    <w:rsid w:val="007D4653"/>
    <w:rsid w:val="007D4971"/>
    <w:rsid w:val="007D510D"/>
    <w:rsid w:val="007D578A"/>
    <w:rsid w:val="007D6A05"/>
    <w:rsid w:val="007D6A29"/>
    <w:rsid w:val="007E0FBC"/>
    <w:rsid w:val="007E2AD7"/>
    <w:rsid w:val="007E2CB5"/>
    <w:rsid w:val="007E398A"/>
    <w:rsid w:val="007E5C15"/>
    <w:rsid w:val="007E718C"/>
    <w:rsid w:val="007E755E"/>
    <w:rsid w:val="007F016A"/>
    <w:rsid w:val="007F1D75"/>
    <w:rsid w:val="007F1E29"/>
    <w:rsid w:val="007F31FC"/>
    <w:rsid w:val="007F32B1"/>
    <w:rsid w:val="007F5DBD"/>
    <w:rsid w:val="00800636"/>
    <w:rsid w:val="008014A6"/>
    <w:rsid w:val="00801762"/>
    <w:rsid w:val="00804037"/>
    <w:rsid w:val="0080463F"/>
    <w:rsid w:val="0080474F"/>
    <w:rsid w:val="008057B9"/>
    <w:rsid w:val="00805BF0"/>
    <w:rsid w:val="0081303D"/>
    <w:rsid w:val="0081312E"/>
    <w:rsid w:val="008139A1"/>
    <w:rsid w:val="008167FD"/>
    <w:rsid w:val="00821BDB"/>
    <w:rsid w:val="008233BA"/>
    <w:rsid w:val="00823A64"/>
    <w:rsid w:val="008273CF"/>
    <w:rsid w:val="008273E1"/>
    <w:rsid w:val="0083036E"/>
    <w:rsid w:val="008330B8"/>
    <w:rsid w:val="00834511"/>
    <w:rsid w:val="00834766"/>
    <w:rsid w:val="00835EF3"/>
    <w:rsid w:val="0083611A"/>
    <w:rsid w:val="008362CD"/>
    <w:rsid w:val="008378B7"/>
    <w:rsid w:val="008421CA"/>
    <w:rsid w:val="00842541"/>
    <w:rsid w:val="00842D8D"/>
    <w:rsid w:val="00845AB5"/>
    <w:rsid w:val="00846E1C"/>
    <w:rsid w:val="008516CF"/>
    <w:rsid w:val="00851D53"/>
    <w:rsid w:val="00852DC6"/>
    <w:rsid w:val="008535C3"/>
    <w:rsid w:val="00855D05"/>
    <w:rsid w:val="00860D4A"/>
    <w:rsid w:val="008613A0"/>
    <w:rsid w:val="00861824"/>
    <w:rsid w:val="00862F9A"/>
    <w:rsid w:val="008630FC"/>
    <w:rsid w:val="008636ED"/>
    <w:rsid w:val="0087188B"/>
    <w:rsid w:val="008734CB"/>
    <w:rsid w:val="008735C8"/>
    <w:rsid w:val="00873A16"/>
    <w:rsid w:val="00873B4C"/>
    <w:rsid w:val="0087494A"/>
    <w:rsid w:val="00876523"/>
    <w:rsid w:val="008768F6"/>
    <w:rsid w:val="00882306"/>
    <w:rsid w:val="00882B57"/>
    <w:rsid w:val="00883CAA"/>
    <w:rsid w:val="00884132"/>
    <w:rsid w:val="00884686"/>
    <w:rsid w:val="0088549D"/>
    <w:rsid w:val="008865AB"/>
    <w:rsid w:val="00887147"/>
    <w:rsid w:val="008905FC"/>
    <w:rsid w:val="00890857"/>
    <w:rsid w:val="00891820"/>
    <w:rsid w:val="00892FCA"/>
    <w:rsid w:val="008937C5"/>
    <w:rsid w:val="00893AB3"/>
    <w:rsid w:val="00894CD4"/>
    <w:rsid w:val="00895FBA"/>
    <w:rsid w:val="00896D76"/>
    <w:rsid w:val="00897B84"/>
    <w:rsid w:val="008A3F27"/>
    <w:rsid w:val="008A572E"/>
    <w:rsid w:val="008A5EC6"/>
    <w:rsid w:val="008B1213"/>
    <w:rsid w:val="008B3E88"/>
    <w:rsid w:val="008B59F8"/>
    <w:rsid w:val="008C09CF"/>
    <w:rsid w:val="008C0A9C"/>
    <w:rsid w:val="008C0DD5"/>
    <w:rsid w:val="008C3DE6"/>
    <w:rsid w:val="008C4D65"/>
    <w:rsid w:val="008C5E1F"/>
    <w:rsid w:val="008C623F"/>
    <w:rsid w:val="008C7570"/>
    <w:rsid w:val="008D0B69"/>
    <w:rsid w:val="008D1751"/>
    <w:rsid w:val="008D1806"/>
    <w:rsid w:val="008D4735"/>
    <w:rsid w:val="008D69DF"/>
    <w:rsid w:val="008E0E9B"/>
    <w:rsid w:val="008E138F"/>
    <w:rsid w:val="008E2FDD"/>
    <w:rsid w:val="008E479D"/>
    <w:rsid w:val="008E5AA6"/>
    <w:rsid w:val="008E731B"/>
    <w:rsid w:val="008E7DA5"/>
    <w:rsid w:val="008F0E27"/>
    <w:rsid w:val="008F1BEA"/>
    <w:rsid w:val="008F21C7"/>
    <w:rsid w:val="008F28D3"/>
    <w:rsid w:val="008F29DC"/>
    <w:rsid w:val="008F365E"/>
    <w:rsid w:val="008F5F01"/>
    <w:rsid w:val="008F75B6"/>
    <w:rsid w:val="008F7A1E"/>
    <w:rsid w:val="00900E2F"/>
    <w:rsid w:val="009024D2"/>
    <w:rsid w:val="00904023"/>
    <w:rsid w:val="009047C4"/>
    <w:rsid w:val="009048AF"/>
    <w:rsid w:val="0090553A"/>
    <w:rsid w:val="00905614"/>
    <w:rsid w:val="00905B20"/>
    <w:rsid w:val="00905EB9"/>
    <w:rsid w:val="0090670D"/>
    <w:rsid w:val="00906854"/>
    <w:rsid w:val="00907005"/>
    <w:rsid w:val="009100E6"/>
    <w:rsid w:val="00910E4B"/>
    <w:rsid w:val="00911573"/>
    <w:rsid w:val="00911C4B"/>
    <w:rsid w:val="00914EEC"/>
    <w:rsid w:val="00917846"/>
    <w:rsid w:val="00920495"/>
    <w:rsid w:val="00920524"/>
    <w:rsid w:val="0092115A"/>
    <w:rsid w:val="00924274"/>
    <w:rsid w:val="00924E93"/>
    <w:rsid w:val="00924FCE"/>
    <w:rsid w:val="009250B6"/>
    <w:rsid w:val="00925B11"/>
    <w:rsid w:val="0092775F"/>
    <w:rsid w:val="00930C58"/>
    <w:rsid w:val="00930D5A"/>
    <w:rsid w:val="00932A5D"/>
    <w:rsid w:val="0093481D"/>
    <w:rsid w:val="00936BBA"/>
    <w:rsid w:val="00937423"/>
    <w:rsid w:val="00941670"/>
    <w:rsid w:val="00942545"/>
    <w:rsid w:val="00943833"/>
    <w:rsid w:val="00943C2D"/>
    <w:rsid w:val="00943EA2"/>
    <w:rsid w:val="00943F30"/>
    <w:rsid w:val="00944357"/>
    <w:rsid w:val="0094464F"/>
    <w:rsid w:val="00945A5B"/>
    <w:rsid w:val="0094619B"/>
    <w:rsid w:val="009508C1"/>
    <w:rsid w:val="00952817"/>
    <w:rsid w:val="00952AB2"/>
    <w:rsid w:val="00955CC8"/>
    <w:rsid w:val="00956053"/>
    <w:rsid w:val="00956745"/>
    <w:rsid w:val="00960CBD"/>
    <w:rsid w:val="00965D10"/>
    <w:rsid w:val="009665CE"/>
    <w:rsid w:val="00966E0E"/>
    <w:rsid w:val="00970AAA"/>
    <w:rsid w:val="00973EF3"/>
    <w:rsid w:val="0097551F"/>
    <w:rsid w:val="00975C22"/>
    <w:rsid w:val="009760BD"/>
    <w:rsid w:val="00977722"/>
    <w:rsid w:val="009806F9"/>
    <w:rsid w:val="00982DFA"/>
    <w:rsid w:val="00983404"/>
    <w:rsid w:val="00983D05"/>
    <w:rsid w:val="009847D6"/>
    <w:rsid w:val="00986283"/>
    <w:rsid w:val="00990092"/>
    <w:rsid w:val="0099198C"/>
    <w:rsid w:val="0099391C"/>
    <w:rsid w:val="0099461F"/>
    <w:rsid w:val="00995828"/>
    <w:rsid w:val="00997989"/>
    <w:rsid w:val="009A3343"/>
    <w:rsid w:val="009A68DB"/>
    <w:rsid w:val="009A6ED6"/>
    <w:rsid w:val="009B1833"/>
    <w:rsid w:val="009B5D35"/>
    <w:rsid w:val="009B5E31"/>
    <w:rsid w:val="009B6D14"/>
    <w:rsid w:val="009B71E2"/>
    <w:rsid w:val="009C0CCE"/>
    <w:rsid w:val="009C2326"/>
    <w:rsid w:val="009C238C"/>
    <w:rsid w:val="009C3601"/>
    <w:rsid w:val="009C3F5E"/>
    <w:rsid w:val="009C5470"/>
    <w:rsid w:val="009C61D7"/>
    <w:rsid w:val="009C6487"/>
    <w:rsid w:val="009D054F"/>
    <w:rsid w:val="009D1828"/>
    <w:rsid w:val="009D37D8"/>
    <w:rsid w:val="009D3A25"/>
    <w:rsid w:val="009D471E"/>
    <w:rsid w:val="009D5577"/>
    <w:rsid w:val="009E037B"/>
    <w:rsid w:val="009E0D36"/>
    <w:rsid w:val="009E26BB"/>
    <w:rsid w:val="009E3BA5"/>
    <w:rsid w:val="009E430E"/>
    <w:rsid w:val="009E435E"/>
    <w:rsid w:val="009E49A4"/>
    <w:rsid w:val="009E5682"/>
    <w:rsid w:val="009E65B7"/>
    <w:rsid w:val="009E7937"/>
    <w:rsid w:val="009F12D5"/>
    <w:rsid w:val="009F13D2"/>
    <w:rsid w:val="009F1A69"/>
    <w:rsid w:val="009F2487"/>
    <w:rsid w:val="009F3468"/>
    <w:rsid w:val="009F4CFE"/>
    <w:rsid w:val="009F612A"/>
    <w:rsid w:val="009F7280"/>
    <w:rsid w:val="009F74F2"/>
    <w:rsid w:val="009F7EC0"/>
    <w:rsid w:val="00A018C6"/>
    <w:rsid w:val="00A01A01"/>
    <w:rsid w:val="00A04117"/>
    <w:rsid w:val="00A050E7"/>
    <w:rsid w:val="00A07550"/>
    <w:rsid w:val="00A07B1F"/>
    <w:rsid w:val="00A130E4"/>
    <w:rsid w:val="00A135A9"/>
    <w:rsid w:val="00A14E7C"/>
    <w:rsid w:val="00A152E7"/>
    <w:rsid w:val="00A164A9"/>
    <w:rsid w:val="00A16D0E"/>
    <w:rsid w:val="00A21375"/>
    <w:rsid w:val="00A222BD"/>
    <w:rsid w:val="00A22719"/>
    <w:rsid w:val="00A22B8B"/>
    <w:rsid w:val="00A248CE"/>
    <w:rsid w:val="00A25884"/>
    <w:rsid w:val="00A25E87"/>
    <w:rsid w:val="00A273B7"/>
    <w:rsid w:val="00A30692"/>
    <w:rsid w:val="00A30B87"/>
    <w:rsid w:val="00A3102F"/>
    <w:rsid w:val="00A3134B"/>
    <w:rsid w:val="00A318C9"/>
    <w:rsid w:val="00A3231F"/>
    <w:rsid w:val="00A33495"/>
    <w:rsid w:val="00A337DB"/>
    <w:rsid w:val="00A34A55"/>
    <w:rsid w:val="00A34C6B"/>
    <w:rsid w:val="00A34D59"/>
    <w:rsid w:val="00A3541A"/>
    <w:rsid w:val="00A36CD5"/>
    <w:rsid w:val="00A37EDB"/>
    <w:rsid w:val="00A40E54"/>
    <w:rsid w:val="00A4111A"/>
    <w:rsid w:val="00A42A31"/>
    <w:rsid w:val="00A43EE2"/>
    <w:rsid w:val="00A44869"/>
    <w:rsid w:val="00A44A39"/>
    <w:rsid w:val="00A4599B"/>
    <w:rsid w:val="00A45A4B"/>
    <w:rsid w:val="00A45AD1"/>
    <w:rsid w:val="00A463E6"/>
    <w:rsid w:val="00A46C57"/>
    <w:rsid w:val="00A50205"/>
    <w:rsid w:val="00A50460"/>
    <w:rsid w:val="00A509B6"/>
    <w:rsid w:val="00A52A16"/>
    <w:rsid w:val="00A53661"/>
    <w:rsid w:val="00A53D78"/>
    <w:rsid w:val="00A54605"/>
    <w:rsid w:val="00A55B70"/>
    <w:rsid w:val="00A55F86"/>
    <w:rsid w:val="00A5600E"/>
    <w:rsid w:val="00A56902"/>
    <w:rsid w:val="00A623B4"/>
    <w:rsid w:val="00A62995"/>
    <w:rsid w:val="00A639EF"/>
    <w:rsid w:val="00A64464"/>
    <w:rsid w:val="00A6606E"/>
    <w:rsid w:val="00A6740E"/>
    <w:rsid w:val="00A67458"/>
    <w:rsid w:val="00A70BB6"/>
    <w:rsid w:val="00A76672"/>
    <w:rsid w:val="00A810AA"/>
    <w:rsid w:val="00A815CF"/>
    <w:rsid w:val="00A84B6B"/>
    <w:rsid w:val="00A84D41"/>
    <w:rsid w:val="00A85781"/>
    <w:rsid w:val="00A85F90"/>
    <w:rsid w:val="00A8686F"/>
    <w:rsid w:val="00A91135"/>
    <w:rsid w:val="00A9353D"/>
    <w:rsid w:val="00A9383E"/>
    <w:rsid w:val="00A94ABF"/>
    <w:rsid w:val="00A94E67"/>
    <w:rsid w:val="00A957C9"/>
    <w:rsid w:val="00A97318"/>
    <w:rsid w:val="00A973D3"/>
    <w:rsid w:val="00A97D68"/>
    <w:rsid w:val="00AA178E"/>
    <w:rsid w:val="00AA2702"/>
    <w:rsid w:val="00AA480F"/>
    <w:rsid w:val="00AA53F4"/>
    <w:rsid w:val="00AA6A67"/>
    <w:rsid w:val="00AA6FFD"/>
    <w:rsid w:val="00AA70F0"/>
    <w:rsid w:val="00AB0070"/>
    <w:rsid w:val="00AB04B6"/>
    <w:rsid w:val="00AB1A2A"/>
    <w:rsid w:val="00AB2318"/>
    <w:rsid w:val="00AB2F6B"/>
    <w:rsid w:val="00AB3805"/>
    <w:rsid w:val="00AB5E95"/>
    <w:rsid w:val="00AC04FE"/>
    <w:rsid w:val="00AC0A90"/>
    <w:rsid w:val="00AC478B"/>
    <w:rsid w:val="00AC582C"/>
    <w:rsid w:val="00AC5CDF"/>
    <w:rsid w:val="00AC7C90"/>
    <w:rsid w:val="00AD19C4"/>
    <w:rsid w:val="00AD1CC6"/>
    <w:rsid w:val="00AD2E62"/>
    <w:rsid w:val="00AD5819"/>
    <w:rsid w:val="00AD64B6"/>
    <w:rsid w:val="00AD7062"/>
    <w:rsid w:val="00AD757B"/>
    <w:rsid w:val="00AE0049"/>
    <w:rsid w:val="00AE5317"/>
    <w:rsid w:val="00AE53E8"/>
    <w:rsid w:val="00AE7583"/>
    <w:rsid w:val="00AE7EE6"/>
    <w:rsid w:val="00AE7EF3"/>
    <w:rsid w:val="00AF1A90"/>
    <w:rsid w:val="00AF2CA9"/>
    <w:rsid w:val="00AF3052"/>
    <w:rsid w:val="00AF48B2"/>
    <w:rsid w:val="00AF4DCC"/>
    <w:rsid w:val="00AF5085"/>
    <w:rsid w:val="00AF6B6C"/>
    <w:rsid w:val="00AF7A6A"/>
    <w:rsid w:val="00B019C7"/>
    <w:rsid w:val="00B02022"/>
    <w:rsid w:val="00B02AA4"/>
    <w:rsid w:val="00B03135"/>
    <w:rsid w:val="00B038E7"/>
    <w:rsid w:val="00B06932"/>
    <w:rsid w:val="00B06E96"/>
    <w:rsid w:val="00B076EA"/>
    <w:rsid w:val="00B10B26"/>
    <w:rsid w:val="00B12152"/>
    <w:rsid w:val="00B12E89"/>
    <w:rsid w:val="00B12FF5"/>
    <w:rsid w:val="00B14CAA"/>
    <w:rsid w:val="00B1517A"/>
    <w:rsid w:val="00B15498"/>
    <w:rsid w:val="00B16ECF"/>
    <w:rsid w:val="00B174C3"/>
    <w:rsid w:val="00B20431"/>
    <w:rsid w:val="00B21761"/>
    <w:rsid w:val="00B21A61"/>
    <w:rsid w:val="00B26970"/>
    <w:rsid w:val="00B2708A"/>
    <w:rsid w:val="00B276B8"/>
    <w:rsid w:val="00B32695"/>
    <w:rsid w:val="00B40ADD"/>
    <w:rsid w:val="00B40F11"/>
    <w:rsid w:val="00B4200D"/>
    <w:rsid w:val="00B428EE"/>
    <w:rsid w:val="00B42A26"/>
    <w:rsid w:val="00B43C0A"/>
    <w:rsid w:val="00B44B57"/>
    <w:rsid w:val="00B45FBE"/>
    <w:rsid w:val="00B51078"/>
    <w:rsid w:val="00B534E8"/>
    <w:rsid w:val="00B55EA7"/>
    <w:rsid w:val="00B57CC8"/>
    <w:rsid w:val="00B606D8"/>
    <w:rsid w:val="00B61D14"/>
    <w:rsid w:val="00B6240C"/>
    <w:rsid w:val="00B628B6"/>
    <w:rsid w:val="00B63F53"/>
    <w:rsid w:val="00B64D65"/>
    <w:rsid w:val="00B663D5"/>
    <w:rsid w:val="00B70104"/>
    <w:rsid w:val="00B71786"/>
    <w:rsid w:val="00B73C8A"/>
    <w:rsid w:val="00B809E2"/>
    <w:rsid w:val="00B82794"/>
    <w:rsid w:val="00B835D0"/>
    <w:rsid w:val="00B83BC0"/>
    <w:rsid w:val="00B83D12"/>
    <w:rsid w:val="00B85C6A"/>
    <w:rsid w:val="00B85E61"/>
    <w:rsid w:val="00B87F25"/>
    <w:rsid w:val="00B90D88"/>
    <w:rsid w:val="00B964DB"/>
    <w:rsid w:val="00B96A11"/>
    <w:rsid w:val="00BA029A"/>
    <w:rsid w:val="00BA0363"/>
    <w:rsid w:val="00BA632E"/>
    <w:rsid w:val="00BB0260"/>
    <w:rsid w:val="00BB2B5C"/>
    <w:rsid w:val="00BB3153"/>
    <w:rsid w:val="00BB4D81"/>
    <w:rsid w:val="00BB5681"/>
    <w:rsid w:val="00BB7163"/>
    <w:rsid w:val="00BC01DD"/>
    <w:rsid w:val="00BC2724"/>
    <w:rsid w:val="00BC342F"/>
    <w:rsid w:val="00BC36A5"/>
    <w:rsid w:val="00BC48B2"/>
    <w:rsid w:val="00BC499A"/>
    <w:rsid w:val="00BC6D55"/>
    <w:rsid w:val="00BC7A57"/>
    <w:rsid w:val="00BD056D"/>
    <w:rsid w:val="00BD086D"/>
    <w:rsid w:val="00BD1081"/>
    <w:rsid w:val="00BD259E"/>
    <w:rsid w:val="00BD27AD"/>
    <w:rsid w:val="00BD35E1"/>
    <w:rsid w:val="00BD6F0E"/>
    <w:rsid w:val="00BD6F3B"/>
    <w:rsid w:val="00BE0C2F"/>
    <w:rsid w:val="00BE3E21"/>
    <w:rsid w:val="00BE40BE"/>
    <w:rsid w:val="00BE43E7"/>
    <w:rsid w:val="00BE4AF5"/>
    <w:rsid w:val="00BE4CD2"/>
    <w:rsid w:val="00BE4D2A"/>
    <w:rsid w:val="00BE5377"/>
    <w:rsid w:val="00BE5420"/>
    <w:rsid w:val="00BE60BA"/>
    <w:rsid w:val="00BE709F"/>
    <w:rsid w:val="00BE7618"/>
    <w:rsid w:val="00BF19C6"/>
    <w:rsid w:val="00BF4925"/>
    <w:rsid w:val="00BF5159"/>
    <w:rsid w:val="00BF5850"/>
    <w:rsid w:val="00BF5DA7"/>
    <w:rsid w:val="00BF5FBA"/>
    <w:rsid w:val="00BF70B7"/>
    <w:rsid w:val="00C01261"/>
    <w:rsid w:val="00C0173D"/>
    <w:rsid w:val="00C02219"/>
    <w:rsid w:val="00C02C7D"/>
    <w:rsid w:val="00C03018"/>
    <w:rsid w:val="00C0618B"/>
    <w:rsid w:val="00C103C3"/>
    <w:rsid w:val="00C12BFD"/>
    <w:rsid w:val="00C14C6A"/>
    <w:rsid w:val="00C17603"/>
    <w:rsid w:val="00C17E90"/>
    <w:rsid w:val="00C2035C"/>
    <w:rsid w:val="00C20D00"/>
    <w:rsid w:val="00C2145C"/>
    <w:rsid w:val="00C22E96"/>
    <w:rsid w:val="00C23044"/>
    <w:rsid w:val="00C250E8"/>
    <w:rsid w:val="00C258D0"/>
    <w:rsid w:val="00C27214"/>
    <w:rsid w:val="00C27ED6"/>
    <w:rsid w:val="00C303D2"/>
    <w:rsid w:val="00C320DE"/>
    <w:rsid w:val="00C32FE8"/>
    <w:rsid w:val="00C354F9"/>
    <w:rsid w:val="00C35F6C"/>
    <w:rsid w:val="00C373E2"/>
    <w:rsid w:val="00C37A0E"/>
    <w:rsid w:val="00C412CA"/>
    <w:rsid w:val="00C4206F"/>
    <w:rsid w:val="00C421D2"/>
    <w:rsid w:val="00C425AF"/>
    <w:rsid w:val="00C43017"/>
    <w:rsid w:val="00C4455B"/>
    <w:rsid w:val="00C44B6C"/>
    <w:rsid w:val="00C4595E"/>
    <w:rsid w:val="00C47BF1"/>
    <w:rsid w:val="00C50B89"/>
    <w:rsid w:val="00C51D3C"/>
    <w:rsid w:val="00C520EF"/>
    <w:rsid w:val="00C52E83"/>
    <w:rsid w:val="00C55E89"/>
    <w:rsid w:val="00C5630D"/>
    <w:rsid w:val="00C61373"/>
    <w:rsid w:val="00C61BA3"/>
    <w:rsid w:val="00C62429"/>
    <w:rsid w:val="00C62FE3"/>
    <w:rsid w:val="00C64C72"/>
    <w:rsid w:val="00C65640"/>
    <w:rsid w:val="00C71026"/>
    <w:rsid w:val="00C718C5"/>
    <w:rsid w:val="00C71D52"/>
    <w:rsid w:val="00C811C6"/>
    <w:rsid w:val="00C81359"/>
    <w:rsid w:val="00C81411"/>
    <w:rsid w:val="00C818C9"/>
    <w:rsid w:val="00C84BDB"/>
    <w:rsid w:val="00C8587F"/>
    <w:rsid w:val="00C85D52"/>
    <w:rsid w:val="00C85ECD"/>
    <w:rsid w:val="00C91FC8"/>
    <w:rsid w:val="00C95401"/>
    <w:rsid w:val="00C95FBC"/>
    <w:rsid w:val="00C96F1A"/>
    <w:rsid w:val="00C970F8"/>
    <w:rsid w:val="00C97B17"/>
    <w:rsid w:val="00CA0D54"/>
    <w:rsid w:val="00CA290A"/>
    <w:rsid w:val="00CA2931"/>
    <w:rsid w:val="00CA3C7F"/>
    <w:rsid w:val="00CA42F1"/>
    <w:rsid w:val="00CA5D33"/>
    <w:rsid w:val="00CA7BCB"/>
    <w:rsid w:val="00CA7EBB"/>
    <w:rsid w:val="00CB2869"/>
    <w:rsid w:val="00CB3028"/>
    <w:rsid w:val="00CB3C30"/>
    <w:rsid w:val="00CB4122"/>
    <w:rsid w:val="00CC0009"/>
    <w:rsid w:val="00CC120C"/>
    <w:rsid w:val="00CC19C2"/>
    <w:rsid w:val="00CC4932"/>
    <w:rsid w:val="00CC5B19"/>
    <w:rsid w:val="00CC5B57"/>
    <w:rsid w:val="00CC5FBA"/>
    <w:rsid w:val="00CC7AC5"/>
    <w:rsid w:val="00CD1784"/>
    <w:rsid w:val="00CD202A"/>
    <w:rsid w:val="00CD23E6"/>
    <w:rsid w:val="00CD40A1"/>
    <w:rsid w:val="00CD5402"/>
    <w:rsid w:val="00CD597F"/>
    <w:rsid w:val="00CD67CE"/>
    <w:rsid w:val="00CD6A15"/>
    <w:rsid w:val="00CE1E31"/>
    <w:rsid w:val="00CE4588"/>
    <w:rsid w:val="00CE4F8D"/>
    <w:rsid w:val="00CE512E"/>
    <w:rsid w:val="00CE520D"/>
    <w:rsid w:val="00CE6DE9"/>
    <w:rsid w:val="00CE6E8E"/>
    <w:rsid w:val="00CF4AEB"/>
    <w:rsid w:val="00CF7479"/>
    <w:rsid w:val="00CF7507"/>
    <w:rsid w:val="00CF7F5F"/>
    <w:rsid w:val="00D00AD3"/>
    <w:rsid w:val="00D00FEE"/>
    <w:rsid w:val="00D026EF"/>
    <w:rsid w:val="00D036CF"/>
    <w:rsid w:val="00D05E8D"/>
    <w:rsid w:val="00D05F10"/>
    <w:rsid w:val="00D0673D"/>
    <w:rsid w:val="00D10468"/>
    <w:rsid w:val="00D10CD3"/>
    <w:rsid w:val="00D1363E"/>
    <w:rsid w:val="00D13693"/>
    <w:rsid w:val="00D150EF"/>
    <w:rsid w:val="00D16805"/>
    <w:rsid w:val="00D16C6A"/>
    <w:rsid w:val="00D16CA0"/>
    <w:rsid w:val="00D21CDC"/>
    <w:rsid w:val="00D23979"/>
    <w:rsid w:val="00D24491"/>
    <w:rsid w:val="00D24859"/>
    <w:rsid w:val="00D253C7"/>
    <w:rsid w:val="00D25F0A"/>
    <w:rsid w:val="00D263E0"/>
    <w:rsid w:val="00D278A9"/>
    <w:rsid w:val="00D27E79"/>
    <w:rsid w:val="00D34080"/>
    <w:rsid w:val="00D34ECD"/>
    <w:rsid w:val="00D36685"/>
    <w:rsid w:val="00D36B3F"/>
    <w:rsid w:val="00D428F3"/>
    <w:rsid w:val="00D44C7E"/>
    <w:rsid w:val="00D45463"/>
    <w:rsid w:val="00D502C8"/>
    <w:rsid w:val="00D51B6D"/>
    <w:rsid w:val="00D52BCF"/>
    <w:rsid w:val="00D52EB6"/>
    <w:rsid w:val="00D53555"/>
    <w:rsid w:val="00D54708"/>
    <w:rsid w:val="00D55F95"/>
    <w:rsid w:val="00D57528"/>
    <w:rsid w:val="00D604C6"/>
    <w:rsid w:val="00D6194C"/>
    <w:rsid w:val="00D61E1F"/>
    <w:rsid w:val="00D61E43"/>
    <w:rsid w:val="00D625AE"/>
    <w:rsid w:val="00D6534A"/>
    <w:rsid w:val="00D67734"/>
    <w:rsid w:val="00D71D38"/>
    <w:rsid w:val="00D729D0"/>
    <w:rsid w:val="00D72A93"/>
    <w:rsid w:val="00D72E4A"/>
    <w:rsid w:val="00D77D0F"/>
    <w:rsid w:val="00D77E62"/>
    <w:rsid w:val="00D80429"/>
    <w:rsid w:val="00D81663"/>
    <w:rsid w:val="00D81A71"/>
    <w:rsid w:val="00D8212D"/>
    <w:rsid w:val="00D82A30"/>
    <w:rsid w:val="00D82A57"/>
    <w:rsid w:val="00D83052"/>
    <w:rsid w:val="00D8767A"/>
    <w:rsid w:val="00D87BBE"/>
    <w:rsid w:val="00D91FA2"/>
    <w:rsid w:val="00D92036"/>
    <w:rsid w:val="00D93A2A"/>
    <w:rsid w:val="00D94115"/>
    <w:rsid w:val="00D973E1"/>
    <w:rsid w:val="00D97546"/>
    <w:rsid w:val="00DA1508"/>
    <w:rsid w:val="00DA1C80"/>
    <w:rsid w:val="00DA1ED4"/>
    <w:rsid w:val="00DA3A10"/>
    <w:rsid w:val="00DA4B66"/>
    <w:rsid w:val="00DA4D5D"/>
    <w:rsid w:val="00DA5BED"/>
    <w:rsid w:val="00DA62C2"/>
    <w:rsid w:val="00DA6EB1"/>
    <w:rsid w:val="00DA72BA"/>
    <w:rsid w:val="00DA7B5B"/>
    <w:rsid w:val="00DB02AE"/>
    <w:rsid w:val="00DB3AA0"/>
    <w:rsid w:val="00DB45E8"/>
    <w:rsid w:val="00DB49EF"/>
    <w:rsid w:val="00DB78F7"/>
    <w:rsid w:val="00DB79D5"/>
    <w:rsid w:val="00DB7D80"/>
    <w:rsid w:val="00DC198A"/>
    <w:rsid w:val="00DC2C0B"/>
    <w:rsid w:val="00DC41DF"/>
    <w:rsid w:val="00DC4212"/>
    <w:rsid w:val="00DC4DC7"/>
    <w:rsid w:val="00DC69C2"/>
    <w:rsid w:val="00DC70CA"/>
    <w:rsid w:val="00DC7E97"/>
    <w:rsid w:val="00DD093E"/>
    <w:rsid w:val="00DD0A4C"/>
    <w:rsid w:val="00DD1452"/>
    <w:rsid w:val="00DD3B3E"/>
    <w:rsid w:val="00DD5983"/>
    <w:rsid w:val="00DD5FE1"/>
    <w:rsid w:val="00DD654F"/>
    <w:rsid w:val="00DD6DD3"/>
    <w:rsid w:val="00DD722B"/>
    <w:rsid w:val="00DE1FDD"/>
    <w:rsid w:val="00DE68DE"/>
    <w:rsid w:val="00DE7B61"/>
    <w:rsid w:val="00DF27BF"/>
    <w:rsid w:val="00DF2C4D"/>
    <w:rsid w:val="00DF3139"/>
    <w:rsid w:val="00DF3EE6"/>
    <w:rsid w:val="00DF49B5"/>
    <w:rsid w:val="00DF5C0A"/>
    <w:rsid w:val="00E01769"/>
    <w:rsid w:val="00E01AAD"/>
    <w:rsid w:val="00E0329B"/>
    <w:rsid w:val="00E0394D"/>
    <w:rsid w:val="00E069D1"/>
    <w:rsid w:val="00E0792D"/>
    <w:rsid w:val="00E12054"/>
    <w:rsid w:val="00E12671"/>
    <w:rsid w:val="00E12DCF"/>
    <w:rsid w:val="00E12FD5"/>
    <w:rsid w:val="00E13400"/>
    <w:rsid w:val="00E13D59"/>
    <w:rsid w:val="00E143AF"/>
    <w:rsid w:val="00E15164"/>
    <w:rsid w:val="00E20367"/>
    <w:rsid w:val="00E21D7C"/>
    <w:rsid w:val="00E21E37"/>
    <w:rsid w:val="00E21FBC"/>
    <w:rsid w:val="00E2324F"/>
    <w:rsid w:val="00E23D9E"/>
    <w:rsid w:val="00E23E63"/>
    <w:rsid w:val="00E23E68"/>
    <w:rsid w:val="00E267D3"/>
    <w:rsid w:val="00E27AC3"/>
    <w:rsid w:val="00E3092C"/>
    <w:rsid w:val="00E30A6C"/>
    <w:rsid w:val="00E30B48"/>
    <w:rsid w:val="00E310C4"/>
    <w:rsid w:val="00E33BE9"/>
    <w:rsid w:val="00E3524E"/>
    <w:rsid w:val="00E36300"/>
    <w:rsid w:val="00E369B7"/>
    <w:rsid w:val="00E405ED"/>
    <w:rsid w:val="00E41205"/>
    <w:rsid w:val="00E425F5"/>
    <w:rsid w:val="00E42F8B"/>
    <w:rsid w:val="00E45488"/>
    <w:rsid w:val="00E462F6"/>
    <w:rsid w:val="00E46703"/>
    <w:rsid w:val="00E4679D"/>
    <w:rsid w:val="00E52E6B"/>
    <w:rsid w:val="00E54ACD"/>
    <w:rsid w:val="00E56518"/>
    <w:rsid w:val="00E56701"/>
    <w:rsid w:val="00E63F26"/>
    <w:rsid w:val="00E662D5"/>
    <w:rsid w:val="00E66D3E"/>
    <w:rsid w:val="00E70238"/>
    <w:rsid w:val="00E707C7"/>
    <w:rsid w:val="00E707FA"/>
    <w:rsid w:val="00E70B9E"/>
    <w:rsid w:val="00E7213E"/>
    <w:rsid w:val="00E72BEC"/>
    <w:rsid w:val="00E72F93"/>
    <w:rsid w:val="00E73D5A"/>
    <w:rsid w:val="00E755F4"/>
    <w:rsid w:val="00E77F83"/>
    <w:rsid w:val="00E817AD"/>
    <w:rsid w:val="00E82F7E"/>
    <w:rsid w:val="00E842E4"/>
    <w:rsid w:val="00E84E4C"/>
    <w:rsid w:val="00E85B1E"/>
    <w:rsid w:val="00E86022"/>
    <w:rsid w:val="00E863DF"/>
    <w:rsid w:val="00E872D3"/>
    <w:rsid w:val="00E90012"/>
    <w:rsid w:val="00E90334"/>
    <w:rsid w:val="00E9054D"/>
    <w:rsid w:val="00E90E5A"/>
    <w:rsid w:val="00E916E9"/>
    <w:rsid w:val="00E91844"/>
    <w:rsid w:val="00E9298A"/>
    <w:rsid w:val="00E949FB"/>
    <w:rsid w:val="00E9751B"/>
    <w:rsid w:val="00E97546"/>
    <w:rsid w:val="00E97851"/>
    <w:rsid w:val="00EA676A"/>
    <w:rsid w:val="00EA69F0"/>
    <w:rsid w:val="00EA7ABC"/>
    <w:rsid w:val="00EB1F08"/>
    <w:rsid w:val="00EB26A1"/>
    <w:rsid w:val="00EB406D"/>
    <w:rsid w:val="00EB4482"/>
    <w:rsid w:val="00EB6446"/>
    <w:rsid w:val="00EB68E6"/>
    <w:rsid w:val="00EB6A24"/>
    <w:rsid w:val="00EC113B"/>
    <w:rsid w:val="00EC17E8"/>
    <w:rsid w:val="00EC24D1"/>
    <w:rsid w:val="00EC57A1"/>
    <w:rsid w:val="00EC6168"/>
    <w:rsid w:val="00ED14C3"/>
    <w:rsid w:val="00ED1D6D"/>
    <w:rsid w:val="00ED27C9"/>
    <w:rsid w:val="00ED46F8"/>
    <w:rsid w:val="00EE0758"/>
    <w:rsid w:val="00EE0D45"/>
    <w:rsid w:val="00EE29DC"/>
    <w:rsid w:val="00EE31E7"/>
    <w:rsid w:val="00EE37CE"/>
    <w:rsid w:val="00EE5426"/>
    <w:rsid w:val="00EE5490"/>
    <w:rsid w:val="00EE5707"/>
    <w:rsid w:val="00EE7661"/>
    <w:rsid w:val="00EE76C0"/>
    <w:rsid w:val="00EF0140"/>
    <w:rsid w:val="00EF02B9"/>
    <w:rsid w:val="00EF09BB"/>
    <w:rsid w:val="00EF2120"/>
    <w:rsid w:val="00EF3944"/>
    <w:rsid w:val="00EF4AF5"/>
    <w:rsid w:val="00EF686C"/>
    <w:rsid w:val="00EF7596"/>
    <w:rsid w:val="00EF7676"/>
    <w:rsid w:val="00F043A0"/>
    <w:rsid w:val="00F04EF8"/>
    <w:rsid w:val="00F078A2"/>
    <w:rsid w:val="00F106C5"/>
    <w:rsid w:val="00F10B01"/>
    <w:rsid w:val="00F119E6"/>
    <w:rsid w:val="00F11D70"/>
    <w:rsid w:val="00F11F3F"/>
    <w:rsid w:val="00F12ADE"/>
    <w:rsid w:val="00F134D1"/>
    <w:rsid w:val="00F15C35"/>
    <w:rsid w:val="00F211D9"/>
    <w:rsid w:val="00F24F31"/>
    <w:rsid w:val="00F25F7C"/>
    <w:rsid w:val="00F31335"/>
    <w:rsid w:val="00F31ED6"/>
    <w:rsid w:val="00F347C3"/>
    <w:rsid w:val="00F34B49"/>
    <w:rsid w:val="00F34C70"/>
    <w:rsid w:val="00F34FAD"/>
    <w:rsid w:val="00F353FE"/>
    <w:rsid w:val="00F3569F"/>
    <w:rsid w:val="00F36C94"/>
    <w:rsid w:val="00F374A8"/>
    <w:rsid w:val="00F37636"/>
    <w:rsid w:val="00F379B1"/>
    <w:rsid w:val="00F409AC"/>
    <w:rsid w:val="00F409F0"/>
    <w:rsid w:val="00F40AFE"/>
    <w:rsid w:val="00F42545"/>
    <w:rsid w:val="00F43CB0"/>
    <w:rsid w:val="00F465B8"/>
    <w:rsid w:val="00F47920"/>
    <w:rsid w:val="00F531EC"/>
    <w:rsid w:val="00F55061"/>
    <w:rsid w:val="00F563F0"/>
    <w:rsid w:val="00F56AF8"/>
    <w:rsid w:val="00F56DBB"/>
    <w:rsid w:val="00F571E3"/>
    <w:rsid w:val="00F61812"/>
    <w:rsid w:val="00F61FB2"/>
    <w:rsid w:val="00F62AA2"/>
    <w:rsid w:val="00F63687"/>
    <w:rsid w:val="00F65316"/>
    <w:rsid w:val="00F73385"/>
    <w:rsid w:val="00F74AD2"/>
    <w:rsid w:val="00F75769"/>
    <w:rsid w:val="00F76DBA"/>
    <w:rsid w:val="00F77C3C"/>
    <w:rsid w:val="00F80C3A"/>
    <w:rsid w:val="00F816C8"/>
    <w:rsid w:val="00F8351D"/>
    <w:rsid w:val="00F84A06"/>
    <w:rsid w:val="00F8547A"/>
    <w:rsid w:val="00F87860"/>
    <w:rsid w:val="00F90182"/>
    <w:rsid w:val="00F9037F"/>
    <w:rsid w:val="00F90A4E"/>
    <w:rsid w:val="00F9162A"/>
    <w:rsid w:val="00F92A6E"/>
    <w:rsid w:val="00F9327B"/>
    <w:rsid w:val="00F93477"/>
    <w:rsid w:val="00F93F87"/>
    <w:rsid w:val="00F94810"/>
    <w:rsid w:val="00F9539A"/>
    <w:rsid w:val="00F9614E"/>
    <w:rsid w:val="00F96B23"/>
    <w:rsid w:val="00F978D1"/>
    <w:rsid w:val="00FA19CF"/>
    <w:rsid w:val="00FA1E9E"/>
    <w:rsid w:val="00FA2CFB"/>
    <w:rsid w:val="00FA31F4"/>
    <w:rsid w:val="00FA32E7"/>
    <w:rsid w:val="00FA3506"/>
    <w:rsid w:val="00FA39B7"/>
    <w:rsid w:val="00FA6FD9"/>
    <w:rsid w:val="00FA7D00"/>
    <w:rsid w:val="00FB09BE"/>
    <w:rsid w:val="00FB1A07"/>
    <w:rsid w:val="00FB1C80"/>
    <w:rsid w:val="00FB600E"/>
    <w:rsid w:val="00FC1F3E"/>
    <w:rsid w:val="00FC48E8"/>
    <w:rsid w:val="00FC5560"/>
    <w:rsid w:val="00FC64D2"/>
    <w:rsid w:val="00FD0034"/>
    <w:rsid w:val="00FD2BA6"/>
    <w:rsid w:val="00FD39FA"/>
    <w:rsid w:val="00FD4DCB"/>
    <w:rsid w:val="00FD705C"/>
    <w:rsid w:val="00FE02F0"/>
    <w:rsid w:val="00FE145B"/>
    <w:rsid w:val="00FE1836"/>
    <w:rsid w:val="00FE1B8C"/>
    <w:rsid w:val="00FE2028"/>
    <w:rsid w:val="00FE2444"/>
    <w:rsid w:val="00FF049D"/>
    <w:rsid w:val="00FF120D"/>
    <w:rsid w:val="00FF1ED1"/>
    <w:rsid w:val="00FF2BB8"/>
    <w:rsid w:val="00FF4EBC"/>
    <w:rsid w:val="00FF5657"/>
    <w:rsid w:val="00FF576B"/>
    <w:rsid w:val="00FF58F2"/>
    <w:rsid w:val="00FF6B6B"/>
    <w:rsid w:val="00FF77F1"/>
    <w:rsid w:val="00FF7FD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C17B62"/>
  <w15:docId w15:val="{63BC6BF0-BFD6-4F64-AE51-D172D22F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B14"/>
    <w:pPr>
      <w:spacing w:line="276" w:lineRule="auto"/>
      <w:jc w:val="both"/>
    </w:pPr>
  </w:style>
  <w:style w:type="paragraph" w:styleId="Naslov1">
    <w:name w:val="heading 1"/>
    <w:basedOn w:val="Navaden"/>
    <w:next w:val="Navaden"/>
    <w:link w:val="Naslov1Znak"/>
    <w:uiPriority w:val="9"/>
    <w:qFormat/>
    <w:rsid w:val="008F29DC"/>
    <w:pPr>
      <w:keepNext/>
      <w:keepLines/>
      <w:numPr>
        <w:numId w:val="32"/>
      </w:numPr>
      <w:spacing w:before="480"/>
      <w:outlineLvl w:val="0"/>
    </w:pPr>
    <w:rPr>
      <w:rFonts w:ascii="Arial" w:eastAsiaTheme="majorEastAsia" w:hAnsi="Arial"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E6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19507E"/>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uiPriority w:val="9"/>
    <w:semiHidden/>
    <w:unhideWhenUsed/>
    <w:qFormat/>
    <w:rsid w:val="00D604C6"/>
    <w:pPr>
      <w:keepNext/>
      <w:keepLines/>
      <w:spacing w:before="4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5B5159"/>
    <w:rPr>
      <w:rFonts w:ascii="Tahoma" w:hAnsi="Tahoma" w:cs="Tahoma"/>
      <w:sz w:val="16"/>
      <w:szCs w:val="16"/>
    </w:rPr>
  </w:style>
  <w:style w:type="character" w:customStyle="1" w:styleId="EPHOtitle3Znak">
    <w:name w:val="EPHO title 3 Znak"/>
    <w:basedOn w:val="Privzetapisavaodstavka"/>
    <w:link w:val="EPHOtitle3"/>
    <w:uiPriority w:val="99"/>
    <w:qFormat/>
    <w:locked/>
    <w:rsid w:val="008F29DC"/>
    <w:rPr>
      <w:rFonts w:ascii="Arial" w:hAnsi="Arial"/>
      <w:color w:val="0070C0"/>
      <w:sz w:val="24"/>
    </w:rPr>
  </w:style>
  <w:style w:type="character" w:customStyle="1" w:styleId="Naslov3Znak">
    <w:name w:val="Naslov 3 Znak"/>
    <w:basedOn w:val="Privzetapisavaodstavka"/>
    <w:link w:val="Naslov3"/>
    <w:uiPriority w:val="9"/>
    <w:semiHidden/>
    <w:qFormat/>
    <w:rsid w:val="0019507E"/>
    <w:rPr>
      <w:rFonts w:asciiTheme="majorHAnsi" w:eastAsiaTheme="majorEastAsia" w:hAnsiTheme="majorHAnsi" w:cstheme="majorBidi"/>
      <w:b/>
      <w:bCs/>
      <w:color w:val="4F81BD" w:themeColor="accent1"/>
    </w:rPr>
  </w:style>
  <w:style w:type="character" w:styleId="Pripombasklic">
    <w:name w:val="annotation reference"/>
    <w:basedOn w:val="Privzetapisavaodstavka"/>
    <w:uiPriority w:val="99"/>
    <w:semiHidden/>
    <w:unhideWhenUsed/>
    <w:qFormat/>
    <w:rsid w:val="00B62EA3"/>
    <w:rPr>
      <w:sz w:val="16"/>
      <w:szCs w:val="16"/>
    </w:rPr>
  </w:style>
  <w:style w:type="character" w:customStyle="1" w:styleId="PripombabesediloZnak">
    <w:name w:val="Pripomba – besedilo Znak"/>
    <w:basedOn w:val="Privzetapisavaodstavka"/>
    <w:link w:val="Pripombabesedilo"/>
    <w:uiPriority w:val="99"/>
    <w:semiHidden/>
    <w:qFormat/>
    <w:rsid w:val="00B62EA3"/>
    <w:rPr>
      <w:sz w:val="20"/>
      <w:szCs w:val="20"/>
    </w:rPr>
  </w:style>
  <w:style w:type="character" w:customStyle="1" w:styleId="ZadevapripombeZnak">
    <w:name w:val="Zadeva pripombe Znak"/>
    <w:basedOn w:val="PripombabesediloZnak"/>
    <w:link w:val="Zadevapripombe"/>
    <w:uiPriority w:val="99"/>
    <w:semiHidden/>
    <w:qFormat/>
    <w:rsid w:val="00B62EA3"/>
    <w:rPr>
      <w:b/>
      <w:bCs/>
      <w:sz w:val="20"/>
      <w:szCs w:val="20"/>
    </w:rPr>
  </w:style>
  <w:style w:type="character" w:customStyle="1" w:styleId="GlavaZnak">
    <w:name w:val="Glava Znak"/>
    <w:basedOn w:val="Privzetapisavaodstavka"/>
    <w:link w:val="Glava"/>
    <w:qFormat/>
    <w:rsid w:val="00137B24"/>
  </w:style>
  <w:style w:type="character" w:customStyle="1" w:styleId="NogaZnak">
    <w:name w:val="Noga Znak"/>
    <w:basedOn w:val="Privzetapisavaodstavka"/>
    <w:link w:val="Noga"/>
    <w:uiPriority w:val="99"/>
    <w:qFormat/>
    <w:rsid w:val="00137B24"/>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Noto Sans CJK SC Regular"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uiPriority w:val="35"/>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styleId="Besedilooblaka">
    <w:name w:val="Balloon Text"/>
    <w:basedOn w:val="Navaden"/>
    <w:link w:val="BesedilooblakaZnak"/>
    <w:uiPriority w:val="99"/>
    <w:semiHidden/>
    <w:unhideWhenUsed/>
    <w:qFormat/>
    <w:rsid w:val="005B5159"/>
    <w:pPr>
      <w:spacing w:line="240" w:lineRule="auto"/>
    </w:pPr>
    <w:rPr>
      <w:rFonts w:ascii="Tahoma" w:hAnsi="Tahoma" w:cs="Tahoma"/>
      <w:sz w:val="16"/>
      <w:szCs w:val="16"/>
    </w:rPr>
  </w:style>
  <w:style w:type="paragraph" w:styleId="Odstavekseznama">
    <w:name w:val="List Paragraph"/>
    <w:basedOn w:val="Navaden"/>
    <w:link w:val="OdstavekseznamaZnak"/>
    <w:uiPriority w:val="34"/>
    <w:qFormat/>
    <w:rsid w:val="006822B8"/>
    <w:pPr>
      <w:ind w:left="720"/>
      <w:contextualSpacing/>
    </w:pPr>
  </w:style>
  <w:style w:type="paragraph" w:customStyle="1" w:styleId="EPHOtitle3">
    <w:name w:val="EPHO title 3"/>
    <w:basedOn w:val="Naslov3"/>
    <w:link w:val="EPHOtitle3Znak"/>
    <w:autoRedefine/>
    <w:uiPriority w:val="99"/>
    <w:qFormat/>
    <w:rsid w:val="008F29DC"/>
    <w:pPr>
      <w:numPr>
        <w:ilvl w:val="1"/>
        <w:numId w:val="29"/>
      </w:numPr>
      <w:spacing w:before="0"/>
      <w:contextualSpacing/>
    </w:pPr>
    <w:rPr>
      <w:rFonts w:ascii="Arial" w:eastAsiaTheme="minorHAnsi" w:hAnsi="Arial" w:cstheme="minorBidi"/>
      <w:b w:val="0"/>
      <w:bCs w:val="0"/>
      <w:color w:val="0070C0"/>
      <w:sz w:val="24"/>
    </w:rPr>
  </w:style>
  <w:style w:type="paragraph" w:styleId="Pripombabesedilo">
    <w:name w:val="annotation text"/>
    <w:basedOn w:val="Navaden"/>
    <w:link w:val="PripombabesediloZnak"/>
    <w:uiPriority w:val="99"/>
    <w:semiHidden/>
    <w:unhideWhenUsed/>
    <w:qFormat/>
    <w:rsid w:val="00B62EA3"/>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62EA3"/>
    <w:rPr>
      <w:b/>
      <w:bCs/>
    </w:rPr>
  </w:style>
  <w:style w:type="paragraph" w:styleId="Glava">
    <w:name w:val="header"/>
    <w:basedOn w:val="Navaden"/>
    <w:link w:val="GlavaZnak"/>
    <w:unhideWhenUsed/>
    <w:rsid w:val="00137B24"/>
    <w:pPr>
      <w:tabs>
        <w:tab w:val="center" w:pos="4536"/>
        <w:tab w:val="right" w:pos="9072"/>
      </w:tabs>
      <w:spacing w:line="240" w:lineRule="auto"/>
    </w:pPr>
  </w:style>
  <w:style w:type="paragraph" w:styleId="Noga">
    <w:name w:val="footer"/>
    <w:basedOn w:val="Navaden"/>
    <w:link w:val="NogaZnak"/>
    <w:uiPriority w:val="99"/>
    <w:unhideWhenUsed/>
    <w:rsid w:val="00137B24"/>
    <w:pPr>
      <w:tabs>
        <w:tab w:val="center" w:pos="4536"/>
        <w:tab w:val="right" w:pos="9072"/>
      </w:tabs>
      <w:spacing w:line="240" w:lineRule="auto"/>
    </w:pPr>
  </w:style>
  <w:style w:type="table" w:customStyle="1" w:styleId="TableGrid1">
    <w:name w:val="Table Grid1"/>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2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uiPriority w:val="59"/>
    <w:rsid w:val="006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65572"/>
    <w:rPr>
      <w:color w:val="0000FF" w:themeColor="hyperlink"/>
      <w:u w:val="single"/>
    </w:rPr>
  </w:style>
  <w:style w:type="character" w:customStyle="1" w:styleId="Naslov1Znak">
    <w:name w:val="Naslov 1 Znak"/>
    <w:basedOn w:val="Privzetapisavaodstavka"/>
    <w:link w:val="Naslov1"/>
    <w:uiPriority w:val="9"/>
    <w:rsid w:val="008F29DC"/>
    <w:rPr>
      <w:rFonts w:ascii="Arial" w:eastAsiaTheme="majorEastAsia" w:hAnsi="Arial" w:cstheme="majorBidi"/>
      <w:b/>
      <w:bCs/>
      <w:color w:val="365F91" w:themeColor="accent1" w:themeShade="BF"/>
      <w:sz w:val="28"/>
      <w:szCs w:val="28"/>
    </w:rPr>
  </w:style>
  <w:style w:type="paragraph" w:styleId="NaslovTOC">
    <w:name w:val="TOC Heading"/>
    <w:basedOn w:val="Naslov1"/>
    <w:next w:val="Navaden"/>
    <w:uiPriority w:val="39"/>
    <w:unhideWhenUsed/>
    <w:qFormat/>
    <w:rsid w:val="000509D7"/>
    <w:pPr>
      <w:numPr>
        <w:numId w:val="28"/>
      </w:numPr>
      <w:jc w:val="left"/>
      <w:outlineLvl w:val="9"/>
    </w:pPr>
    <w:rPr>
      <w:lang w:eastAsia="sl-SI"/>
    </w:rPr>
  </w:style>
  <w:style w:type="paragraph" w:styleId="Kazalovsebine2">
    <w:name w:val="toc 2"/>
    <w:basedOn w:val="Navaden"/>
    <w:next w:val="Navaden"/>
    <w:autoRedefine/>
    <w:uiPriority w:val="39"/>
    <w:unhideWhenUsed/>
    <w:qFormat/>
    <w:rsid w:val="00FF7FD1"/>
    <w:pPr>
      <w:spacing w:before="240"/>
      <w:jc w:val="left"/>
    </w:pPr>
    <w:rPr>
      <w:b/>
      <w:bCs/>
      <w:sz w:val="20"/>
      <w:szCs w:val="20"/>
    </w:rPr>
  </w:style>
  <w:style w:type="paragraph" w:styleId="Kazalovsebine1">
    <w:name w:val="toc 1"/>
    <w:basedOn w:val="Navaden"/>
    <w:next w:val="Navaden"/>
    <w:autoRedefine/>
    <w:uiPriority w:val="39"/>
    <w:unhideWhenUsed/>
    <w:qFormat/>
    <w:rsid w:val="00E85B1E"/>
    <w:pPr>
      <w:spacing w:before="360"/>
      <w:jc w:val="left"/>
    </w:pPr>
    <w:rPr>
      <w:rFonts w:ascii="Arial" w:hAnsi="Arial"/>
      <w:b/>
      <w:bCs/>
      <w:caps/>
      <w:sz w:val="24"/>
      <w:szCs w:val="24"/>
    </w:rPr>
  </w:style>
  <w:style w:type="paragraph" w:styleId="Kazalovsebine3">
    <w:name w:val="toc 3"/>
    <w:basedOn w:val="Navaden"/>
    <w:next w:val="Navaden"/>
    <w:autoRedefine/>
    <w:uiPriority w:val="39"/>
    <w:unhideWhenUsed/>
    <w:qFormat/>
    <w:rsid w:val="00924E93"/>
    <w:pPr>
      <w:ind w:left="220"/>
      <w:jc w:val="left"/>
    </w:pPr>
    <w:rPr>
      <w:sz w:val="20"/>
      <w:szCs w:val="20"/>
    </w:rPr>
  </w:style>
  <w:style w:type="character" w:customStyle="1" w:styleId="Naslov2Znak">
    <w:name w:val="Naslov 2 Znak"/>
    <w:basedOn w:val="Privzetapisavaodstavka"/>
    <w:link w:val="Naslov2"/>
    <w:uiPriority w:val="9"/>
    <w:rsid w:val="006E6F7A"/>
    <w:rPr>
      <w:rFonts w:asciiTheme="majorHAnsi" w:eastAsiaTheme="majorEastAsia" w:hAnsiTheme="majorHAnsi" w:cstheme="majorBidi"/>
      <w:b/>
      <w:bCs/>
      <w:color w:val="4F81BD" w:themeColor="accent1"/>
      <w:sz w:val="26"/>
      <w:szCs w:val="26"/>
    </w:rPr>
  </w:style>
  <w:style w:type="paragraph" w:styleId="Sprotnaopomba-besedilo">
    <w:name w:val="footnote text"/>
    <w:basedOn w:val="Navaden"/>
    <w:link w:val="Sprotnaopomba-besediloZnak"/>
    <w:uiPriority w:val="99"/>
    <w:semiHidden/>
    <w:unhideWhenUsed/>
    <w:rsid w:val="00A273B7"/>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273B7"/>
    <w:rPr>
      <w:sz w:val="20"/>
      <w:szCs w:val="20"/>
    </w:rPr>
  </w:style>
  <w:style w:type="character" w:styleId="Sprotnaopomba-sklic">
    <w:name w:val="footnote reference"/>
    <w:basedOn w:val="Privzetapisavaodstavka"/>
    <w:uiPriority w:val="99"/>
    <w:semiHidden/>
    <w:unhideWhenUsed/>
    <w:rsid w:val="00A273B7"/>
    <w:rPr>
      <w:vertAlign w:val="superscript"/>
    </w:rPr>
  </w:style>
  <w:style w:type="character" w:styleId="SledenaHiperpovezava">
    <w:name w:val="FollowedHyperlink"/>
    <w:basedOn w:val="Privzetapisavaodstavka"/>
    <w:uiPriority w:val="99"/>
    <w:semiHidden/>
    <w:unhideWhenUsed/>
    <w:rsid w:val="006269EF"/>
    <w:rPr>
      <w:color w:val="800080" w:themeColor="followedHyperlink"/>
      <w:u w:val="single"/>
    </w:rPr>
  </w:style>
  <w:style w:type="character" w:customStyle="1" w:styleId="Nerazreenaomemba1">
    <w:name w:val="Nerazrešena omemba1"/>
    <w:basedOn w:val="Privzetapisavaodstavka"/>
    <w:uiPriority w:val="99"/>
    <w:semiHidden/>
    <w:unhideWhenUsed/>
    <w:rsid w:val="00EB6A24"/>
    <w:rPr>
      <w:color w:val="605E5C"/>
      <w:shd w:val="clear" w:color="auto" w:fill="E1DFDD"/>
    </w:rPr>
  </w:style>
  <w:style w:type="paragraph" w:styleId="Intenzivencitat">
    <w:name w:val="Intense Quote"/>
    <w:basedOn w:val="Navaden"/>
    <w:next w:val="Navaden"/>
    <w:link w:val="IntenzivencitatZnak"/>
    <w:uiPriority w:val="30"/>
    <w:qFormat/>
    <w:rsid w:val="007F1E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7F1E29"/>
    <w:rPr>
      <w:i/>
      <w:iCs/>
      <w:color w:val="4F81BD" w:themeColor="accent1"/>
    </w:rPr>
  </w:style>
  <w:style w:type="character" w:customStyle="1" w:styleId="OdstavekseznamaZnak">
    <w:name w:val="Odstavek seznama Znak"/>
    <w:link w:val="Odstavekseznama"/>
    <w:uiPriority w:val="34"/>
    <w:rsid w:val="00EE5707"/>
  </w:style>
  <w:style w:type="paragraph" w:customStyle="1" w:styleId="Default">
    <w:name w:val="Default"/>
    <w:rsid w:val="002A2FEC"/>
    <w:pPr>
      <w:autoSpaceDE w:val="0"/>
      <w:autoSpaceDN w:val="0"/>
      <w:adjustRightInd w:val="0"/>
    </w:pPr>
    <w:rPr>
      <w:rFonts w:ascii="Calibri" w:hAnsi="Calibri" w:cs="Calibri"/>
      <w:color w:val="000000"/>
      <w:sz w:val="24"/>
      <w:szCs w:val="24"/>
    </w:rPr>
  </w:style>
  <w:style w:type="character" w:customStyle="1" w:styleId="Naslov6Znak">
    <w:name w:val="Naslov 6 Znak"/>
    <w:basedOn w:val="Privzetapisavaodstavka"/>
    <w:link w:val="Naslov6"/>
    <w:uiPriority w:val="9"/>
    <w:semiHidden/>
    <w:rsid w:val="00D604C6"/>
    <w:rPr>
      <w:rFonts w:asciiTheme="majorHAnsi" w:eastAsiaTheme="majorEastAsia" w:hAnsiTheme="majorHAnsi" w:cstheme="majorBidi"/>
      <w:color w:val="243F60" w:themeColor="accent1" w:themeShade="7F"/>
    </w:rPr>
  </w:style>
  <w:style w:type="table" w:customStyle="1" w:styleId="TableGrid3">
    <w:name w:val="Table Grid3"/>
    <w:basedOn w:val="Navadnatabela"/>
    <w:next w:val="Tabelamrea"/>
    <w:uiPriority w:val="39"/>
    <w:rsid w:val="0079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924FCE"/>
    <w:rPr>
      <w:color w:val="605E5C"/>
      <w:shd w:val="clear" w:color="auto" w:fill="E1DFDD"/>
    </w:rPr>
  </w:style>
  <w:style w:type="character" w:customStyle="1" w:styleId="highlight">
    <w:name w:val="highlight"/>
    <w:basedOn w:val="Privzetapisavaodstavka"/>
    <w:rsid w:val="00A52A16"/>
  </w:style>
  <w:style w:type="character" w:customStyle="1" w:styleId="jlqj4b">
    <w:name w:val="jlqj4b"/>
    <w:basedOn w:val="Privzetapisavaodstavka"/>
    <w:rsid w:val="009C238C"/>
  </w:style>
  <w:style w:type="character" w:styleId="Nerazreenaomemba">
    <w:name w:val="Unresolved Mention"/>
    <w:basedOn w:val="Privzetapisavaodstavka"/>
    <w:uiPriority w:val="99"/>
    <w:semiHidden/>
    <w:unhideWhenUsed/>
    <w:rsid w:val="006C1999"/>
    <w:rPr>
      <w:color w:val="605E5C"/>
      <w:shd w:val="clear" w:color="auto" w:fill="E1DFDD"/>
    </w:rPr>
  </w:style>
  <w:style w:type="paragraph" w:styleId="Revizija">
    <w:name w:val="Revision"/>
    <w:hidden/>
    <w:uiPriority w:val="99"/>
    <w:semiHidden/>
    <w:rsid w:val="00C55E89"/>
  </w:style>
  <w:style w:type="paragraph" w:styleId="Kazalovsebine4">
    <w:name w:val="toc 4"/>
    <w:basedOn w:val="Navaden"/>
    <w:next w:val="Navaden"/>
    <w:autoRedefine/>
    <w:uiPriority w:val="39"/>
    <w:unhideWhenUsed/>
    <w:rsid w:val="008F29DC"/>
    <w:pPr>
      <w:ind w:left="440"/>
      <w:jc w:val="left"/>
    </w:pPr>
    <w:rPr>
      <w:sz w:val="20"/>
      <w:szCs w:val="20"/>
    </w:rPr>
  </w:style>
  <w:style w:type="paragraph" w:styleId="Kazalovsebine5">
    <w:name w:val="toc 5"/>
    <w:basedOn w:val="Navaden"/>
    <w:next w:val="Navaden"/>
    <w:autoRedefine/>
    <w:uiPriority w:val="39"/>
    <w:unhideWhenUsed/>
    <w:rsid w:val="008F29DC"/>
    <w:pPr>
      <w:ind w:left="660"/>
      <w:jc w:val="left"/>
    </w:pPr>
    <w:rPr>
      <w:sz w:val="20"/>
      <w:szCs w:val="20"/>
    </w:rPr>
  </w:style>
  <w:style w:type="paragraph" w:styleId="Kazalovsebine6">
    <w:name w:val="toc 6"/>
    <w:basedOn w:val="Navaden"/>
    <w:next w:val="Navaden"/>
    <w:autoRedefine/>
    <w:uiPriority w:val="39"/>
    <w:unhideWhenUsed/>
    <w:rsid w:val="008F29DC"/>
    <w:pPr>
      <w:ind w:left="880"/>
      <w:jc w:val="left"/>
    </w:pPr>
    <w:rPr>
      <w:sz w:val="20"/>
      <w:szCs w:val="20"/>
    </w:rPr>
  </w:style>
  <w:style w:type="paragraph" w:styleId="Kazalovsebine7">
    <w:name w:val="toc 7"/>
    <w:basedOn w:val="Navaden"/>
    <w:next w:val="Navaden"/>
    <w:autoRedefine/>
    <w:uiPriority w:val="39"/>
    <w:unhideWhenUsed/>
    <w:rsid w:val="008F29DC"/>
    <w:pPr>
      <w:ind w:left="1100"/>
      <w:jc w:val="left"/>
    </w:pPr>
    <w:rPr>
      <w:sz w:val="20"/>
      <w:szCs w:val="20"/>
    </w:rPr>
  </w:style>
  <w:style w:type="paragraph" w:styleId="Kazalovsebine8">
    <w:name w:val="toc 8"/>
    <w:basedOn w:val="Navaden"/>
    <w:next w:val="Navaden"/>
    <w:autoRedefine/>
    <w:uiPriority w:val="39"/>
    <w:unhideWhenUsed/>
    <w:rsid w:val="008F29DC"/>
    <w:pPr>
      <w:ind w:left="1320"/>
      <w:jc w:val="left"/>
    </w:pPr>
    <w:rPr>
      <w:sz w:val="20"/>
      <w:szCs w:val="20"/>
    </w:rPr>
  </w:style>
  <w:style w:type="paragraph" w:styleId="Kazalovsebine9">
    <w:name w:val="toc 9"/>
    <w:basedOn w:val="Navaden"/>
    <w:next w:val="Navaden"/>
    <w:autoRedefine/>
    <w:uiPriority w:val="39"/>
    <w:unhideWhenUsed/>
    <w:rsid w:val="008F29DC"/>
    <w:pPr>
      <w:ind w:left="154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2639">
      <w:bodyDiv w:val="1"/>
      <w:marLeft w:val="0"/>
      <w:marRight w:val="0"/>
      <w:marTop w:val="0"/>
      <w:marBottom w:val="0"/>
      <w:divBdr>
        <w:top w:val="none" w:sz="0" w:space="0" w:color="auto"/>
        <w:left w:val="none" w:sz="0" w:space="0" w:color="auto"/>
        <w:bottom w:val="none" w:sz="0" w:space="0" w:color="auto"/>
        <w:right w:val="none" w:sz="0" w:space="0" w:color="auto"/>
      </w:divBdr>
    </w:div>
    <w:div w:id="1354383439">
      <w:bodyDiv w:val="1"/>
      <w:marLeft w:val="0"/>
      <w:marRight w:val="0"/>
      <w:marTop w:val="0"/>
      <w:marBottom w:val="0"/>
      <w:divBdr>
        <w:top w:val="none" w:sz="0" w:space="0" w:color="auto"/>
        <w:left w:val="none" w:sz="0" w:space="0" w:color="auto"/>
        <w:bottom w:val="none" w:sz="0" w:space="0" w:color="auto"/>
        <w:right w:val="none" w:sz="0" w:space="0" w:color="auto"/>
      </w:divBdr>
      <w:divsChild>
        <w:div w:id="1423800327">
          <w:marLeft w:val="0"/>
          <w:marRight w:val="0"/>
          <w:marTop w:val="0"/>
          <w:marBottom w:val="0"/>
          <w:divBdr>
            <w:top w:val="none" w:sz="0" w:space="0" w:color="auto"/>
            <w:left w:val="none" w:sz="0" w:space="0" w:color="auto"/>
            <w:bottom w:val="none" w:sz="0" w:space="0" w:color="auto"/>
            <w:right w:val="none" w:sz="0" w:space="0" w:color="auto"/>
          </w:divBdr>
        </w:div>
        <w:div w:id="1573153679">
          <w:marLeft w:val="0"/>
          <w:marRight w:val="0"/>
          <w:marTop w:val="0"/>
          <w:marBottom w:val="0"/>
          <w:divBdr>
            <w:top w:val="none" w:sz="0" w:space="0" w:color="auto"/>
            <w:left w:val="none" w:sz="0" w:space="0" w:color="auto"/>
            <w:bottom w:val="none" w:sz="0" w:space="0" w:color="auto"/>
            <w:right w:val="none" w:sz="0" w:space="0" w:color="auto"/>
          </w:divBdr>
        </w:div>
        <w:div w:id="1881235613">
          <w:marLeft w:val="0"/>
          <w:marRight w:val="0"/>
          <w:marTop w:val="0"/>
          <w:marBottom w:val="0"/>
          <w:divBdr>
            <w:top w:val="none" w:sz="0" w:space="0" w:color="auto"/>
            <w:left w:val="none" w:sz="0" w:space="0" w:color="auto"/>
            <w:bottom w:val="none" w:sz="0" w:space="0" w:color="auto"/>
            <w:right w:val="none" w:sz="0" w:space="0" w:color="auto"/>
          </w:divBdr>
        </w:div>
        <w:div w:id="254899350">
          <w:marLeft w:val="0"/>
          <w:marRight w:val="0"/>
          <w:marTop w:val="0"/>
          <w:marBottom w:val="0"/>
          <w:divBdr>
            <w:top w:val="none" w:sz="0" w:space="0" w:color="auto"/>
            <w:left w:val="none" w:sz="0" w:space="0" w:color="auto"/>
            <w:bottom w:val="none" w:sz="0" w:space="0" w:color="auto"/>
            <w:right w:val="none" w:sz="0" w:space="0" w:color="auto"/>
          </w:divBdr>
        </w:div>
        <w:div w:id="1438791021">
          <w:marLeft w:val="0"/>
          <w:marRight w:val="0"/>
          <w:marTop w:val="0"/>
          <w:marBottom w:val="0"/>
          <w:divBdr>
            <w:top w:val="none" w:sz="0" w:space="0" w:color="auto"/>
            <w:left w:val="none" w:sz="0" w:space="0" w:color="auto"/>
            <w:bottom w:val="none" w:sz="0" w:space="0" w:color="auto"/>
            <w:right w:val="none" w:sz="0" w:space="0" w:color="auto"/>
          </w:divBdr>
        </w:div>
        <w:div w:id="993139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taxation_customs/business/excise-duties-alcohol-tobacco-energy/excise-duties-tobacco_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ho.int/fctc/reporting/en/"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hbsc.org/publications/international/" TargetMode="Externa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c.europa.eu/eurostat/data/databas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SPACE-USER-SERVER\USERS\MCEPLAK\ZVC%20CKZ\2019\Enka%202019\baze\7%20-%20Kajenje%20-%20skupinsko%202019\koncni_podatki_Kajenje_skupinsko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PACE-USER-SERVER\USERS\MCEPLAK\ZVC%20CKZ\2019\Enka%202019\baze\8%20-%20Kajenje%20-%20individualno%202019\koncni_podatki_Kajenje_individualno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PACE-USER-SERVER\USERS\MCEPLAK\ZVC%20CKZ\2019\Enka%202019\baze\7%20-%20Kajenje%20-%20skupinsko%202019\koncni_podatki_Kajenje_skupinsko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PACE-USER-SERVER\USERS\MCEPLAK\ZVC%20CKZ\2019\Enka%202019\baze\8%20-%20Kajenje%20-%20individualno%202019\koncni_podatki_Kajenje_individualno2019.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13735783027124E-2"/>
          <c:y val="0.12268518518518519"/>
          <c:w val="0.46388888888888891"/>
          <c:h val="0.77314814814814814"/>
        </c:manualLayout>
      </c:layout>
      <c:doughnutChart>
        <c:varyColors val="1"/>
        <c:ser>
          <c:idx val="0"/>
          <c:order val="0"/>
          <c:tx>
            <c:strRef>
              <c:f>spol!$C$2</c:f>
              <c:strCache>
                <c:ptCount val="1"/>
                <c:pt idx="0">
                  <c:v>Odstotek udeležencev delavnice</c:v>
                </c:pt>
              </c:strCache>
            </c:strRef>
          </c:tx>
          <c:dPt>
            <c:idx val="0"/>
            <c:bubble3D val="0"/>
            <c:spPr>
              <a:solidFill>
                <a:srgbClr val="70AD47"/>
              </a:solidFill>
              <a:ln w="19050">
                <a:solidFill>
                  <a:schemeClr val="lt1"/>
                </a:solidFill>
              </a:ln>
              <a:effectLst/>
            </c:spPr>
            <c:extLst>
              <c:ext xmlns:c16="http://schemas.microsoft.com/office/drawing/2014/chart" uri="{C3380CC4-5D6E-409C-BE32-E72D297353CC}">
                <c16:uniqueId val="{00000001-F379-4797-8B53-02FBD69F10E4}"/>
              </c:ext>
            </c:extLst>
          </c:dPt>
          <c:dPt>
            <c:idx val="1"/>
            <c:bubble3D val="0"/>
            <c:spPr>
              <a:solidFill>
                <a:srgbClr val="85CBFF"/>
              </a:solidFill>
              <a:ln w="19050">
                <a:solidFill>
                  <a:schemeClr val="lt1"/>
                </a:solidFill>
              </a:ln>
              <a:effectLst/>
            </c:spPr>
            <c:extLst>
              <c:ext xmlns:c16="http://schemas.microsoft.com/office/drawing/2014/chart" uri="{C3380CC4-5D6E-409C-BE32-E72D297353CC}">
                <c16:uniqueId val="{00000003-F379-4797-8B53-02FBD69F10E4}"/>
              </c:ext>
            </c:extLst>
          </c:dPt>
          <c:dPt>
            <c:idx val="2"/>
            <c:bubble3D val="0"/>
            <c:spPr>
              <a:solidFill>
                <a:srgbClr val="FF5B5B"/>
              </a:solidFill>
              <a:ln w="19050">
                <a:solidFill>
                  <a:schemeClr val="lt1"/>
                </a:solidFill>
              </a:ln>
              <a:effectLst/>
            </c:spPr>
            <c:extLst>
              <c:ext xmlns:c16="http://schemas.microsoft.com/office/drawing/2014/chart" uri="{C3380CC4-5D6E-409C-BE32-E72D297353CC}">
                <c16:uniqueId val="{00000005-F379-4797-8B53-02FBD69F10E4}"/>
              </c:ext>
            </c:extLst>
          </c:dPt>
          <c:dPt>
            <c:idx val="3"/>
            <c:bubble3D val="0"/>
            <c:spPr>
              <a:solidFill>
                <a:sysClr val="window" lastClr="FFFFFF">
                  <a:lumMod val="85000"/>
                </a:sysClr>
              </a:solidFill>
              <a:ln w="19050">
                <a:solidFill>
                  <a:schemeClr val="lt1"/>
                </a:solidFill>
              </a:ln>
              <a:effectLst/>
            </c:spPr>
            <c:extLst>
              <c:ext xmlns:c16="http://schemas.microsoft.com/office/drawing/2014/chart" uri="{C3380CC4-5D6E-409C-BE32-E72D297353CC}">
                <c16:uniqueId val="{00000007-F379-4797-8B53-02FBD69F10E4}"/>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spol!$A$3:$A$4</c:f>
              <c:strCache>
                <c:ptCount val="2"/>
                <c:pt idx="0">
                  <c:v>moški</c:v>
                </c:pt>
                <c:pt idx="1">
                  <c:v>ženski</c:v>
                </c:pt>
              </c:strCache>
            </c:strRef>
          </c:cat>
          <c:val>
            <c:numRef>
              <c:f>spol!$C$3:$C$4</c:f>
              <c:numCache>
                <c:formatCode>0%</c:formatCode>
                <c:ptCount val="2"/>
                <c:pt idx="0">
                  <c:v>0.40585009140767825</c:v>
                </c:pt>
                <c:pt idx="1">
                  <c:v>0.59414990859232175</c:v>
                </c:pt>
              </c:numCache>
            </c:numRef>
          </c:val>
          <c:extLst>
            <c:ext xmlns:c16="http://schemas.microsoft.com/office/drawing/2014/chart" uri="{C3380CC4-5D6E-409C-BE32-E72D297353CC}">
              <c16:uniqueId val="{00000008-F379-4797-8B53-02FBD69F10E4}"/>
            </c:ext>
          </c:extLst>
        </c:ser>
        <c:dLbls>
          <c:showLegendKey val="0"/>
          <c:showVal val="0"/>
          <c:showCatName val="0"/>
          <c:showSerName val="0"/>
          <c:showPercent val="0"/>
          <c:showBubbleSize val="0"/>
          <c:showLeaderLines val="1"/>
        </c:dLbls>
        <c:firstSliceAng val="0"/>
        <c:holeSize val="55"/>
      </c:doughnutChart>
    </c:plotArea>
    <c:legend>
      <c:legendPos val="r"/>
      <c:layout>
        <c:manualLayout>
          <c:xMode val="edge"/>
          <c:yMode val="edge"/>
          <c:x val="0.59347916897711717"/>
          <c:y val="0.38417214971416247"/>
          <c:w val="0.11049110938597465"/>
          <c:h val="0.17362492359687914"/>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13735783027124E-2"/>
          <c:y val="0.12268518518518519"/>
          <c:w val="0.46388888888888891"/>
          <c:h val="0.77314814814814814"/>
        </c:manualLayout>
      </c:layout>
      <c:doughnutChart>
        <c:varyColors val="1"/>
        <c:ser>
          <c:idx val="0"/>
          <c:order val="0"/>
          <c:tx>
            <c:strRef>
              <c:f>spol!$C$2</c:f>
              <c:strCache>
                <c:ptCount val="1"/>
                <c:pt idx="0">
                  <c:v>Odstotek udeležencev delavnice</c:v>
                </c:pt>
              </c:strCache>
            </c:strRef>
          </c:tx>
          <c:dPt>
            <c:idx val="0"/>
            <c:bubble3D val="0"/>
            <c:spPr>
              <a:solidFill>
                <a:srgbClr val="70AD47"/>
              </a:solidFill>
              <a:ln w="19050">
                <a:solidFill>
                  <a:schemeClr val="lt1"/>
                </a:solidFill>
              </a:ln>
              <a:effectLst/>
            </c:spPr>
            <c:extLst>
              <c:ext xmlns:c16="http://schemas.microsoft.com/office/drawing/2014/chart" uri="{C3380CC4-5D6E-409C-BE32-E72D297353CC}">
                <c16:uniqueId val="{00000001-C405-4316-A88B-7A26AF68AEA5}"/>
              </c:ext>
            </c:extLst>
          </c:dPt>
          <c:dPt>
            <c:idx val="1"/>
            <c:bubble3D val="0"/>
            <c:spPr>
              <a:solidFill>
                <a:srgbClr val="85CBFF"/>
              </a:solidFill>
              <a:ln w="19050">
                <a:solidFill>
                  <a:schemeClr val="lt1"/>
                </a:solidFill>
              </a:ln>
              <a:effectLst/>
            </c:spPr>
            <c:extLst>
              <c:ext xmlns:c16="http://schemas.microsoft.com/office/drawing/2014/chart" uri="{C3380CC4-5D6E-409C-BE32-E72D297353CC}">
                <c16:uniqueId val="{00000003-C405-4316-A88B-7A26AF68AEA5}"/>
              </c:ext>
            </c:extLst>
          </c:dPt>
          <c:dPt>
            <c:idx val="2"/>
            <c:bubble3D val="0"/>
            <c:spPr>
              <a:solidFill>
                <a:srgbClr val="FF5B5B"/>
              </a:solidFill>
              <a:ln w="19050">
                <a:solidFill>
                  <a:schemeClr val="lt1"/>
                </a:solidFill>
              </a:ln>
              <a:effectLst/>
            </c:spPr>
            <c:extLst>
              <c:ext xmlns:c16="http://schemas.microsoft.com/office/drawing/2014/chart" uri="{C3380CC4-5D6E-409C-BE32-E72D297353CC}">
                <c16:uniqueId val="{00000005-C405-4316-A88B-7A26AF68AEA5}"/>
              </c:ext>
            </c:extLst>
          </c:dPt>
          <c:dPt>
            <c:idx val="3"/>
            <c:bubble3D val="0"/>
            <c:spPr>
              <a:solidFill>
                <a:sysClr val="window" lastClr="FFFFFF">
                  <a:lumMod val="85000"/>
                </a:sysClr>
              </a:solidFill>
              <a:ln w="19050">
                <a:solidFill>
                  <a:schemeClr val="lt1"/>
                </a:solidFill>
              </a:ln>
              <a:effectLst/>
            </c:spPr>
            <c:extLst>
              <c:ext xmlns:c16="http://schemas.microsoft.com/office/drawing/2014/chart" uri="{C3380CC4-5D6E-409C-BE32-E72D297353CC}">
                <c16:uniqueId val="{00000007-C405-4316-A88B-7A26AF68AEA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spol!$A$3:$A$4</c:f>
              <c:strCache>
                <c:ptCount val="2"/>
                <c:pt idx="0">
                  <c:v>moški</c:v>
                </c:pt>
                <c:pt idx="1">
                  <c:v>ženski</c:v>
                </c:pt>
              </c:strCache>
            </c:strRef>
          </c:cat>
          <c:val>
            <c:numRef>
              <c:f>spol!$C$3:$C$4</c:f>
              <c:numCache>
                <c:formatCode>0%</c:formatCode>
                <c:ptCount val="2"/>
                <c:pt idx="0">
                  <c:v>0.43340857787810383</c:v>
                </c:pt>
                <c:pt idx="1">
                  <c:v>0.56659142212189617</c:v>
                </c:pt>
              </c:numCache>
            </c:numRef>
          </c:val>
          <c:extLst>
            <c:ext xmlns:c16="http://schemas.microsoft.com/office/drawing/2014/chart" uri="{C3380CC4-5D6E-409C-BE32-E72D297353CC}">
              <c16:uniqueId val="{00000008-C405-4316-A88B-7A26AF68AEA5}"/>
            </c:ext>
          </c:extLst>
        </c:ser>
        <c:dLbls>
          <c:showLegendKey val="0"/>
          <c:showVal val="0"/>
          <c:showCatName val="0"/>
          <c:showSerName val="0"/>
          <c:showPercent val="0"/>
          <c:showBubbleSize val="0"/>
          <c:showLeaderLines val="1"/>
        </c:dLbls>
        <c:firstSliceAng val="0"/>
        <c:holeSize val="55"/>
      </c:doughnutChart>
    </c:plotArea>
    <c:legend>
      <c:legendPos val="r"/>
      <c:layout>
        <c:manualLayout>
          <c:xMode val="edge"/>
          <c:yMode val="edge"/>
          <c:x val="0.59347916897711717"/>
          <c:y val="0.38417214971416247"/>
          <c:w val="0.11049110938597465"/>
          <c:h val="0.17362492359687914"/>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13735783027124E-2"/>
          <c:y val="0.12268518518518519"/>
          <c:w val="0.46388888888888891"/>
          <c:h val="0.77314814814814814"/>
        </c:manualLayout>
      </c:layout>
      <c:doughnutChart>
        <c:varyColors val="1"/>
        <c:ser>
          <c:idx val="0"/>
          <c:order val="0"/>
          <c:tx>
            <c:strRef>
              <c:f>sprememba!$C$12</c:f>
              <c:strCache>
                <c:ptCount val="1"/>
                <c:pt idx="0">
                  <c:v>Odstotek udeležencev delavnice</c:v>
                </c:pt>
              </c:strCache>
            </c:strRef>
          </c:tx>
          <c:spPr>
            <a:ln w="19050">
              <a:solidFill>
                <a:sysClr val="window" lastClr="FFFFFF"/>
              </a:solidFill>
            </a:ln>
          </c:spPr>
          <c:dPt>
            <c:idx val="0"/>
            <c:bubble3D val="0"/>
            <c:spPr>
              <a:solidFill>
                <a:srgbClr val="70AD47"/>
              </a:solidFill>
              <a:ln w="19050">
                <a:solidFill>
                  <a:sysClr val="window" lastClr="FFFFFF"/>
                </a:solidFill>
              </a:ln>
              <a:effectLst/>
            </c:spPr>
            <c:extLst>
              <c:ext xmlns:c16="http://schemas.microsoft.com/office/drawing/2014/chart" uri="{C3380CC4-5D6E-409C-BE32-E72D297353CC}">
                <c16:uniqueId val="{00000001-4C23-4B5C-9433-A2B7B19A1CAB}"/>
              </c:ext>
            </c:extLst>
          </c:dPt>
          <c:dPt>
            <c:idx val="1"/>
            <c:bubble3D val="0"/>
            <c:spPr>
              <a:solidFill>
                <a:srgbClr val="85CBFF"/>
              </a:solidFill>
              <a:ln w="19050">
                <a:solidFill>
                  <a:sysClr val="window" lastClr="FFFFFF"/>
                </a:solidFill>
              </a:ln>
              <a:effectLst/>
            </c:spPr>
            <c:extLst>
              <c:ext xmlns:c16="http://schemas.microsoft.com/office/drawing/2014/chart" uri="{C3380CC4-5D6E-409C-BE32-E72D297353CC}">
                <c16:uniqueId val="{00000003-4C23-4B5C-9433-A2B7B19A1CAB}"/>
              </c:ext>
            </c:extLst>
          </c:dPt>
          <c:dPt>
            <c:idx val="2"/>
            <c:bubble3D val="0"/>
            <c:spPr>
              <a:solidFill>
                <a:srgbClr val="FF5B5B"/>
              </a:solidFill>
              <a:ln w="19050">
                <a:solidFill>
                  <a:sysClr val="window" lastClr="FFFFFF"/>
                </a:solidFill>
              </a:ln>
              <a:effectLst/>
            </c:spPr>
            <c:extLst>
              <c:ext xmlns:c16="http://schemas.microsoft.com/office/drawing/2014/chart" uri="{C3380CC4-5D6E-409C-BE32-E72D297353CC}">
                <c16:uniqueId val="{00000005-4C23-4B5C-9433-A2B7B19A1CAB}"/>
              </c:ext>
            </c:extLst>
          </c:dPt>
          <c:dPt>
            <c:idx val="3"/>
            <c:bubble3D val="0"/>
            <c:spPr>
              <a:solidFill>
                <a:sysClr val="window" lastClr="FFFFFF">
                  <a:lumMod val="85000"/>
                </a:sysClr>
              </a:solidFill>
              <a:ln w="19050">
                <a:solidFill>
                  <a:sysClr val="window" lastClr="FFFFFF"/>
                </a:solidFill>
              </a:ln>
              <a:effectLst/>
            </c:spPr>
            <c:extLst>
              <c:ext xmlns:c16="http://schemas.microsoft.com/office/drawing/2014/chart" uri="{C3380CC4-5D6E-409C-BE32-E72D297353CC}">
                <c16:uniqueId val="{00000007-4C23-4B5C-9433-A2B7B19A1CA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23-4B5C-9433-A2B7B19A1CA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23-4B5C-9433-A2B7B19A1CA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23-4B5C-9433-A2B7B19A1CA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23-4B5C-9433-A2B7B19A1CA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s>
          <c:cat>
            <c:strRef>
              <c:f>sprememba!$A$13:$A$16</c:f>
              <c:strCache>
                <c:ptCount val="4"/>
                <c:pt idx="0">
                  <c:v>Oseba je prenehala kaditi</c:v>
                </c:pt>
                <c:pt idx="1">
                  <c:v>Oseba je zmanjšala število pokajenih cigaret</c:v>
                </c:pt>
                <c:pt idx="2">
                  <c:v>Oseba je pokadila enako število cigaret</c:v>
                </c:pt>
                <c:pt idx="3">
                  <c:v>ni podatka</c:v>
                </c:pt>
              </c:strCache>
            </c:strRef>
          </c:cat>
          <c:val>
            <c:numRef>
              <c:f>sprememba!$C$13:$C$16</c:f>
              <c:numCache>
                <c:formatCode>0.00%</c:formatCode>
                <c:ptCount val="4"/>
                <c:pt idx="0">
                  <c:v>0.17550274223034734</c:v>
                </c:pt>
                <c:pt idx="1">
                  <c:v>0.39488117001828155</c:v>
                </c:pt>
                <c:pt idx="2">
                  <c:v>5.1188299817184646E-2</c:v>
                </c:pt>
                <c:pt idx="3">
                  <c:v>0.37842778793418647</c:v>
                </c:pt>
              </c:numCache>
            </c:numRef>
          </c:val>
          <c:extLst>
            <c:ext xmlns:c16="http://schemas.microsoft.com/office/drawing/2014/chart" uri="{C3380CC4-5D6E-409C-BE32-E72D297353CC}">
              <c16:uniqueId val="{00000008-4C23-4B5C-9433-A2B7B19A1CAB}"/>
            </c:ext>
          </c:extLst>
        </c:ser>
        <c:dLbls>
          <c:showLegendKey val="0"/>
          <c:showVal val="0"/>
          <c:showCatName val="0"/>
          <c:showSerName val="0"/>
          <c:showPercent val="0"/>
          <c:showBubbleSize val="0"/>
          <c:showLeaderLines val="1"/>
        </c:dLbls>
        <c:firstSliceAng val="0"/>
        <c:holeSize val="55"/>
      </c:doughnutChart>
    </c:plotArea>
    <c:legend>
      <c:legendPos val="r"/>
      <c:layout>
        <c:manualLayout>
          <c:xMode val="edge"/>
          <c:yMode val="edge"/>
          <c:x val="0.54183594568284599"/>
          <c:y val="0.1859226450860309"/>
          <c:w val="0.34053799836106458"/>
          <c:h val="0.680537693205016"/>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13735783027124E-2"/>
          <c:y val="0.12268518518518519"/>
          <c:w val="0.46388888888888891"/>
          <c:h val="0.77314814814814814"/>
        </c:manualLayout>
      </c:layout>
      <c:doughnutChart>
        <c:varyColors val="1"/>
        <c:ser>
          <c:idx val="0"/>
          <c:order val="0"/>
          <c:tx>
            <c:strRef>
              <c:f>sprememba!$C$11</c:f>
              <c:strCache>
                <c:ptCount val="1"/>
                <c:pt idx="0">
                  <c:v>Odstotek udeležencev delavnice</c:v>
                </c:pt>
              </c:strCache>
            </c:strRef>
          </c:tx>
          <c:spPr>
            <a:ln w="19050">
              <a:solidFill>
                <a:sysClr val="window" lastClr="FFFFFF"/>
              </a:solidFill>
            </a:ln>
          </c:spPr>
          <c:dPt>
            <c:idx val="0"/>
            <c:bubble3D val="0"/>
            <c:spPr>
              <a:solidFill>
                <a:srgbClr val="70AD47"/>
              </a:solidFill>
              <a:ln w="19050">
                <a:solidFill>
                  <a:sysClr val="window" lastClr="FFFFFF"/>
                </a:solidFill>
              </a:ln>
              <a:effectLst/>
            </c:spPr>
            <c:extLst>
              <c:ext xmlns:c16="http://schemas.microsoft.com/office/drawing/2014/chart" uri="{C3380CC4-5D6E-409C-BE32-E72D297353CC}">
                <c16:uniqueId val="{00000001-03C6-4F92-B4F5-7F0247FF6119}"/>
              </c:ext>
            </c:extLst>
          </c:dPt>
          <c:dPt>
            <c:idx val="1"/>
            <c:bubble3D val="0"/>
            <c:spPr>
              <a:solidFill>
                <a:srgbClr val="85CBFF"/>
              </a:solidFill>
              <a:ln w="19050">
                <a:solidFill>
                  <a:sysClr val="window" lastClr="FFFFFF"/>
                </a:solidFill>
              </a:ln>
              <a:effectLst/>
            </c:spPr>
            <c:extLst>
              <c:ext xmlns:c16="http://schemas.microsoft.com/office/drawing/2014/chart" uri="{C3380CC4-5D6E-409C-BE32-E72D297353CC}">
                <c16:uniqueId val="{00000003-03C6-4F92-B4F5-7F0247FF6119}"/>
              </c:ext>
            </c:extLst>
          </c:dPt>
          <c:dPt>
            <c:idx val="2"/>
            <c:bubble3D val="0"/>
            <c:spPr>
              <a:solidFill>
                <a:srgbClr val="FF5B5B"/>
              </a:solidFill>
              <a:ln w="19050">
                <a:solidFill>
                  <a:sysClr val="window" lastClr="FFFFFF"/>
                </a:solidFill>
              </a:ln>
              <a:effectLst/>
            </c:spPr>
            <c:extLst>
              <c:ext xmlns:c16="http://schemas.microsoft.com/office/drawing/2014/chart" uri="{C3380CC4-5D6E-409C-BE32-E72D297353CC}">
                <c16:uniqueId val="{00000005-03C6-4F92-B4F5-7F0247FF6119}"/>
              </c:ext>
            </c:extLst>
          </c:dPt>
          <c:dPt>
            <c:idx val="3"/>
            <c:bubble3D val="0"/>
            <c:spPr>
              <a:solidFill>
                <a:sysClr val="window" lastClr="FFFFFF">
                  <a:lumMod val="85000"/>
                </a:sysClr>
              </a:solidFill>
              <a:ln w="19050">
                <a:solidFill>
                  <a:sysClr val="window" lastClr="FFFFFF"/>
                </a:solidFill>
              </a:ln>
              <a:effectLst/>
            </c:spPr>
            <c:extLst>
              <c:ext xmlns:c16="http://schemas.microsoft.com/office/drawing/2014/chart" uri="{C3380CC4-5D6E-409C-BE32-E72D297353CC}">
                <c16:uniqueId val="{00000007-03C6-4F92-B4F5-7F0247FF611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C6-4F92-B4F5-7F0247FF611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C6-4F92-B4F5-7F0247FF611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C6-4F92-B4F5-7F0247FF611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C6-4F92-B4F5-7F0247FF611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s>
          <c:cat>
            <c:strRef>
              <c:f>sprememba!$A$12:$A$15</c:f>
              <c:strCache>
                <c:ptCount val="4"/>
                <c:pt idx="0">
                  <c:v>Oseba je prenehala kaditi</c:v>
                </c:pt>
                <c:pt idx="1">
                  <c:v>Oseba je zmanjšala število pokajenih cigaret</c:v>
                </c:pt>
                <c:pt idx="2">
                  <c:v>Oseba je pokadila enako število cigaret</c:v>
                </c:pt>
                <c:pt idx="3">
                  <c:v>ni podatka</c:v>
                </c:pt>
              </c:strCache>
            </c:strRef>
          </c:cat>
          <c:val>
            <c:numRef>
              <c:f>sprememba!$C$12:$C$15</c:f>
              <c:numCache>
                <c:formatCode>0.00%</c:formatCode>
                <c:ptCount val="4"/>
                <c:pt idx="0">
                  <c:v>0.24153498871331827</c:v>
                </c:pt>
                <c:pt idx="1">
                  <c:v>0.47855530474040631</c:v>
                </c:pt>
                <c:pt idx="2">
                  <c:v>3.8374717832957109E-2</c:v>
                </c:pt>
                <c:pt idx="3">
                  <c:v>0.24153498871331827</c:v>
                </c:pt>
              </c:numCache>
            </c:numRef>
          </c:val>
          <c:extLst>
            <c:ext xmlns:c16="http://schemas.microsoft.com/office/drawing/2014/chart" uri="{C3380CC4-5D6E-409C-BE32-E72D297353CC}">
              <c16:uniqueId val="{00000008-03C6-4F92-B4F5-7F0247FF6119}"/>
            </c:ext>
          </c:extLst>
        </c:ser>
        <c:dLbls>
          <c:showLegendKey val="0"/>
          <c:showVal val="0"/>
          <c:showCatName val="0"/>
          <c:showSerName val="0"/>
          <c:showPercent val="0"/>
          <c:showBubbleSize val="0"/>
          <c:showLeaderLines val="1"/>
        </c:dLbls>
        <c:firstSliceAng val="0"/>
        <c:holeSize val="55"/>
      </c:doughnutChart>
    </c:plotArea>
    <c:legend>
      <c:legendPos val="r"/>
      <c:layout>
        <c:manualLayout>
          <c:xMode val="edge"/>
          <c:yMode val="edge"/>
          <c:x val="0.54183594568284599"/>
          <c:y val="0.1859226450860309"/>
          <c:w val="0.34053799836106458"/>
          <c:h val="0.680537693205016"/>
        </c:manualLayout>
      </c:layout>
      <c:overlay val="0"/>
      <c:spPr>
        <a:noFill/>
        <a:ln>
          <a:no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0916-E233-415E-BE64-C83E1FAE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24277</Words>
  <Characters>138382</Characters>
  <Application>Microsoft Office Word</Application>
  <DocSecurity>0</DocSecurity>
  <Lines>1153</Lines>
  <Paragraphs>324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Blažko</dc:creator>
  <cp:lastModifiedBy>Nataša Blažko</cp:lastModifiedBy>
  <cp:revision>4</cp:revision>
  <cp:lastPrinted>2022-02-28T16:23:00Z</cp:lastPrinted>
  <dcterms:created xsi:type="dcterms:W3CDTF">2022-02-28T15:33:00Z</dcterms:created>
  <dcterms:modified xsi:type="dcterms:W3CDTF">2022-02-28T16:25:00Z</dcterms:modified>
</cp:coreProperties>
</file>