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DB63" w14:textId="77777777" w:rsidR="003C2BB1" w:rsidRPr="00833C1E" w:rsidRDefault="003C2BB1" w:rsidP="003C2BB1">
      <w:pPr>
        <w:pStyle w:val="podpisi"/>
        <w:jc w:val="both"/>
        <w:rPr>
          <w:rFonts w:cs="Arial"/>
          <w:b/>
          <w:szCs w:val="20"/>
          <w:lang w:val="sl-SI"/>
        </w:rPr>
      </w:pPr>
      <w:r w:rsidRPr="00833C1E">
        <w:rPr>
          <w:rFonts w:cs="Arial"/>
          <w:b/>
          <w:szCs w:val="20"/>
          <w:lang w:val="sl-SI"/>
        </w:rPr>
        <w:t>PRILOGA 2 (spremni dopis – 2. del) – podatki o izvedbi notranjih postopkov pred odločitvijo na seji vlade:</w:t>
      </w:r>
    </w:p>
    <w:p w14:paraId="2BEA1AEA" w14:textId="4808B861" w:rsidR="003C2BB1" w:rsidRPr="00833C1E" w:rsidRDefault="003C2BB1" w:rsidP="003C2BB1">
      <w:pPr>
        <w:rPr>
          <w:rFonts w:cs="Arial"/>
          <w:szCs w:val="20"/>
        </w:rPr>
      </w:pP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408"/>
        <w:gridCol w:w="2644"/>
        <w:gridCol w:w="2600"/>
      </w:tblGrid>
      <w:tr w:rsidR="003C2BB1" w:rsidRPr="00833C1E" w14:paraId="4D0FD0FD" w14:textId="77777777" w:rsidTr="00DA6942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5474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1. Zahteva predlagatelja za:</w:t>
            </w:r>
          </w:p>
        </w:tc>
      </w:tr>
      <w:tr w:rsidR="003C2BB1" w:rsidRPr="00833C1E" w14:paraId="45ED0061" w14:textId="77777777" w:rsidTr="00DA6942">
        <w:tc>
          <w:tcPr>
            <w:tcW w:w="1448" w:type="dxa"/>
          </w:tcPr>
          <w:p w14:paraId="72D1547F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052" w:type="dxa"/>
            <w:gridSpan w:val="2"/>
          </w:tcPr>
          <w:p w14:paraId="63A37D20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neusklajenega gradiva</w:t>
            </w:r>
          </w:p>
        </w:tc>
        <w:tc>
          <w:tcPr>
            <w:tcW w:w="2600" w:type="dxa"/>
          </w:tcPr>
          <w:p w14:paraId="12043189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DA/</w:t>
            </w:r>
            <w:r w:rsidRPr="0094159D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3C2BB1" w:rsidRPr="00833C1E" w14:paraId="6C910D62" w14:textId="77777777" w:rsidTr="00DA6942">
        <w:tc>
          <w:tcPr>
            <w:tcW w:w="1448" w:type="dxa"/>
          </w:tcPr>
          <w:p w14:paraId="30345824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052" w:type="dxa"/>
            <w:gridSpan w:val="2"/>
          </w:tcPr>
          <w:p w14:paraId="63261AD1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nujnost obravnave</w:t>
            </w:r>
          </w:p>
        </w:tc>
        <w:tc>
          <w:tcPr>
            <w:tcW w:w="2600" w:type="dxa"/>
          </w:tcPr>
          <w:p w14:paraId="47DFB78A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EA1DCC">
              <w:rPr>
                <w:b/>
                <w:bCs/>
                <w:sz w:val="20"/>
                <w:szCs w:val="20"/>
              </w:rPr>
              <w:t>DA</w:t>
            </w:r>
            <w:r w:rsidRPr="00833C1E">
              <w:rPr>
                <w:sz w:val="20"/>
                <w:szCs w:val="20"/>
              </w:rPr>
              <w:t>/</w:t>
            </w:r>
            <w:r w:rsidRPr="00EA1DCC">
              <w:rPr>
                <w:sz w:val="20"/>
                <w:szCs w:val="20"/>
              </w:rPr>
              <w:t>NE</w:t>
            </w:r>
          </w:p>
        </w:tc>
      </w:tr>
      <w:tr w:rsidR="003C2BB1" w:rsidRPr="00833C1E" w14:paraId="5625452A" w14:textId="77777777" w:rsidTr="00DA6942">
        <w:tc>
          <w:tcPr>
            <w:tcW w:w="1448" w:type="dxa"/>
          </w:tcPr>
          <w:p w14:paraId="13BB6A28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 xml:space="preserve">c) </w:t>
            </w:r>
          </w:p>
        </w:tc>
        <w:tc>
          <w:tcPr>
            <w:tcW w:w="5052" w:type="dxa"/>
            <w:gridSpan w:val="2"/>
          </w:tcPr>
          <w:p w14:paraId="17E43642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gradiva brez sodelovanja javnosti</w:t>
            </w:r>
          </w:p>
        </w:tc>
        <w:tc>
          <w:tcPr>
            <w:tcW w:w="2600" w:type="dxa"/>
          </w:tcPr>
          <w:p w14:paraId="29023E85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65C8D">
              <w:rPr>
                <w:sz w:val="20"/>
                <w:szCs w:val="20"/>
              </w:rPr>
              <w:t>DA</w:t>
            </w:r>
            <w:r w:rsidRPr="00833C1E">
              <w:rPr>
                <w:sz w:val="20"/>
                <w:szCs w:val="20"/>
              </w:rPr>
              <w:t>/</w:t>
            </w:r>
            <w:r w:rsidRPr="00B65C8D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3C2BB1" w:rsidRPr="00833C1E" w14:paraId="6AA8CF66" w14:textId="77777777" w:rsidTr="00DA6942">
        <w:tc>
          <w:tcPr>
            <w:tcW w:w="9100" w:type="dxa"/>
            <w:gridSpan w:val="4"/>
          </w:tcPr>
          <w:p w14:paraId="6EDB35B8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2. Predlog za skrajšanje poslovniških rokov z obrazložitvijo razlogov:</w:t>
            </w:r>
          </w:p>
        </w:tc>
      </w:tr>
      <w:tr w:rsidR="003C2BB1" w:rsidRPr="00833C1E" w14:paraId="74D920F1" w14:textId="77777777" w:rsidTr="00DA6942">
        <w:tc>
          <w:tcPr>
            <w:tcW w:w="9100" w:type="dxa"/>
            <w:gridSpan w:val="4"/>
          </w:tcPr>
          <w:p w14:paraId="69296A1F" w14:textId="1522400D" w:rsidR="003C2BB1" w:rsidRPr="00950FE1" w:rsidRDefault="00F51302" w:rsidP="00E2668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Predlagamo skrajšanje poslovniških rokov, saj je </w:t>
            </w:r>
            <w:r w:rsidRPr="00E26681">
              <w:rPr>
                <w:rFonts w:cs="Arial"/>
                <w:szCs w:val="20"/>
              </w:rPr>
              <w:t>treb</w:t>
            </w:r>
            <w:r w:rsidR="00F82ED6">
              <w:rPr>
                <w:rFonts w:cs="Arial"/>
                <w:szCs w:val="20"/>
              </w:rPr>
              <w:t>a</w:t>
            </w:r>
            <w:r w:rsidRPr="00E26681">
              <w:rPr>
                <w:rFonts w:cs="Arial"/>
                <w:szCs w:val="20"/>
              </w:rPr>
              <w:t xml:space="preserve"> predlog </w:t>
            </w:r>
            <w:r w:rsidR="00B112D3" w:rsidRPr="00E26681">
              <w:rPr>
                <w:rFonts w:cs="Arial"/>
                <w:szCs w:val="20"/>
              </w:rPr>
              <w:t>z</w:t>
            </w:r>
            <w:r w:rsidRPr="00E26681">
              <w:rPr>
                <w:rFonts w:cs="Arial"/>
                <w:szCs w:val="20"/>
              </w:rPr>
              <w:t>akona čim</w:t>
            </w:r>
            <w:r w:rsidR="007E1DA4" w:rsidRPr="00E26681">
              <w:rPr>
                <w:rFonts w:cs="Arial"/>
                <w:szCs w:val="20"/>
              </w:rPr>
              <w:t xml:space="preserve"> </w:t>
            </w:r>
            <w:r w:rsidRPr="00E26681">
              <w:rPr>
                <w:rFonts w:cs="Arial"/>
                <w:szCs w:val="20"/>
              </w:rPr>
              <w:t xml:space="preserve">prej uvrstiti v nadaljnjo proceduro. </w:t>
            </w:r>
            <w:r w:rsidR="00E26681" w:rsidRPr="00E26681">
              <w:rPr>
                <w:rFonts w:cs="Arial"/>
                <w:szCs w:val="20"/>
              </w:rPr>
              <w:t>Sprejetje predloga zakona je nujno potrebn</w:t>
            </w:r>
            <w:r w:rsidR="00B06795">
              <w:rPr>
                <w:rFonts w:cs="Arial"/>
                <w:szCs w:val="20"/>
              </w:rPr>
              <w:t>o</w:t>
            </w:r>
            <w:r w:rsidR="00E26681" w:rsidRPr="00E26681">
              <w:rPr>
                <w:rFonts w:cs="Arial"/>
                <w:szCs w:val="20"/>
              </w:rPr>
              <w:t xml:space="preserve">, saj po obstoječem zakonu rok za prilagoditev objektov v javni rabi poteče 11. decembra 2025. S predlogom zakona se </w:t>
            </w:r>
            <w:r w:rsidR="00F82ED6" w:rsidRPr="00E26681">
              <w:rPr>
                <w:rFonts w:cs="Arial"/>
                <w:szCs w:val="20"/>
              </w:rPr>
              <w:t>uveljavljajo</w:t>
            </w:r>
            <w:r w:rsidR="00E26681" w:rsidRPr="00E26681">
              <w:rPr>
                <w:rFonts w:cs="Arial"/>
                <w:szCs w:val="20"/>
              </w:rPr>
              <w:t xml:space="preserve"> določene olajšave pri samih prilagoditvah ter inšpekcijski nadzor, pristojn</w:t>
            </w:r>
            <w:r w:rsidR="00F82ED6">
              <w:rPr>
                <w:rFonts w:cs="Arial"/>
                <w:szCs w:val="20"/>
              </w:rPr>
              <w:t>i</w:t>
            </w:r>
            <w:r w:rsidR="00E26681" w:rsidRPr="00E26681">
              <w:rPr>
                <w:rFonts w:cs="Arial"/>
                <w:szCs w:val="20"/>
              </w:rPr>
              <w:t xml:space="preserve"> inšpekcijsk</w:t>
            </w:r>
            <w:r w:rsidR="00F82ED6">
              <w:rPr>
                <w:rFonts w:cs="Arial"/>
                <w:szCs w:val="20"/>
              </w:rPr>
              <w:t>i</w:t>
            </w:r>
            <w:r w:rsidR="00E26681" w:rsidRPr="00E26681">
              <w:rPr>
                <w:rFonts w:cs="Arial"/>
                <w:szCs w:val="20"/>
              </w:rPr>
              <w:t xml:space="preserve"> organ</w:t>
            </w:r>
            <w:r w:rsidR="00F82ED6">
              <w:rPr>
                <w:rFonts w:cs="Arial"/>
                <w:szCs w:val="20"/>
              </w:rPr>
              <w:t>i</w:t>
            </w:r>
            <w:r w:rsidR="00E26681" w:rsidRPr="00E26681">
              <w:rPr>
                <w:rFonts w:cs="Arial"/>
                <w:szCs w:val="20"/>
              </w:rPr>
              <w:t xml:space="preserve"> in globe za prekrške. </w:t>
            </w:r>
            <w:r w:rsidR="003E5FE3">
              <w:rPr>
                <w:rFonts w:cs="Arial"/>
                <w:szCs w:val="20"/>
              </w:rPr>
              <w:t>Zaradi navedenega predlagamo, da se gradivo obravnava na pristojnem odboru</w:t>
            </w:r>
            <w:r w:rsidR="00E46D5D">
              <w:rPr>
                <w:rFonts w:cs="Arial"/>
                <w:szCs w:val="20"/>
              </w:rPr>
              <w:t xml:space="preserve"> v torek, </w:t>
            </w:r>
            <w:r w:rsidR="004014A4">
              <w:rPr>
                <w:rFonts w:cs="Arial"/>
                <w:szCs w:val="20"/>
              </w:rPr>
              <w:t>18. 11. 2025, in</w:t>
            </w:r>
            <w:r w:rsidR="00E46D5D">
              <w:rPr>
                <w:rFonts w:cs="Arial"/>
                <w:szCs w:val="20"/>
              </w:rPr>
              <w:t xml:space="preserve"> </w:t>
            </w:r>
            <w:r w:rsidR="003E5FE3">
              <w:rPr>
                <w:rFonts w:cs="Arial"/>
                <w:szCs w:val="20"/>
              </w:rPr>
              <w:t>na seji Vlade RS v istem tednu.</w:t>
            </w:r>
          </w:p>
        </w:tc>
      </w:tr>
      <w:tr w:rsidR="003C2BB1" w:rsidRPr="00833C1E" w14:paraId="647BA0A3" w14:textId="77777777" w:rsidTr="00DA6942">
        <w:tc>
          <w:tcPr>
            <w:tcW w:w="6500" w:type="dxa"/>
            <w:gridSpan w:val="3"/>
          </w:tcPr>
          <w:p w14:paraId="48D1BD27" w14:textId="77777777" w:rsidR="003C2BB1" w:rsidRPr="00833C1E" w:rsidRDefault="003C2BB1" w:rsidP="00DA6942">
            <w:pPr>
              <w:pStyle w:val="Vrstapredpisa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  <w:r w:rsidRPr="00833C1E">
              <w:rPr>
                <w:bCs w:val="0"/>
                <w:color w:val="auto"/>
                <w:spacing w:val="0"/>
                <w:sz w:val="20"/>
                <w:szCs w:val="20"/>
              </w:rPr>
              <w:t>3. Gradivo se sme objaviti na svetovnem spletu:</w:t>
            </w:r>
          </w:p>
        </w:tc>
        <w:tc>
          <w:tcPr>
            <w:tcW w:w="2600" w:type="dxa"/>
          </w:tcPr>
          <w:p w14:paraId="315267E5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94159D">
              <w:rPr>
                <w:b/>
                <w:bCs/>
                <w:sz w:val="20"/>
                <w:szCs w:val="20"/>
              </w:rPr>
              <w:t>DA</w:t>
            </w:r>
            <w:r w:rsidRPr="00833C1E">
              <w:rPr>
                <w:sz w:val="20"/>
                <w:szCs w:val="20"/>
              </w:rPr>
              <w:t>/NE</w:t>
            </w:r>
          </w:p>
          <w:p w14:paraId="41689728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(Če je odgovor NE, navedite razlog, ki izhaja iz predpisov o dostopu do informacij javnega značaja.)</w:t>
            </w:r>
          </w:p>
        </w:tc>
      </w:tr>
      <w:tr w:rsidR="003C2BB1" w:rsidRPr="00833C1E" w14:paraId="7F95DB3B" w14:textId="77777777" w:rsidTr="00DA6942"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7583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4. Gradivo je lektorirano: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1CCD" w14:textId="77777777" w:rsidR="003C2BB1" w:rsidRPr="000E5ADD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A308F">
              <w:rPr>
                <w:bCs/>
                <w:sz w:val="20"/>
                <w:szCs w:val="20"/>
              </w:rPr>
              <w:t>DA</w:t>
            </w:r>
            <w:r w:rsidRPr="00833C1E">
              <w:rPr>
                <w:b w:val="0"/>
                <w:sz w:val="20"/>
                <w:szCs w:val="20"/>
              </w:rPr>
              <w:t>/</w:t>
            </w:r>
            <w:r w:rsidRPr="004A308F">
              <w:rPr>
                <w:b w:val="0"/>
                <w:sz w:val="20"/>
                <w:szCs w:val="20"/>
              </w:rPr>
              <w:t>NE</w:t>
            </w:r>
          </w:p>
          <w:p w14:paraId="0380A1D8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833C1E">
              <w:rPr>
                <w:b w:val="0"/>
                <w:sz w:val="20"/>
                <w:szCs w:val="20"/>
              </w:rPr>
              <w:t>Lekturo opravil:</w:t>
            </w:r>
          </w:p>
          <w:p w14:paraId="78CD85E0" w14:textId="7361E020" w:rsidR="003C2BB1" w:rsidRPr="00833C1E" w:rsidRDefault="00B65C8D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Tina Kralj</w:t>
            </w:r>
          </w:p>
        </w:tc>
      </w:tr>
      <w:tr w:rsidR="003C2BB1" w:rsidRPr="00833C1E" w14:paraId="64450DBC" w14:textId="77777777" w:rsidTr="00DA6942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6630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5. Gradivo je pripravljeno na podlagi sklepa vlade št. … z dne …</w:t>
            </w:r>
          </w:p>
        </w:tc>
      </w:tr>
      <w:tr w:rsidR="003C2BB1" w:rsidRPr="00833C1E" w14:paraId="7C5C1D74" w14:textId="77777777" w:rsidTr="00DA6942">
        <w:tc>
          <w:tcPr>
            <w:tcW w:w="9100" w:type="dxa"/>
            <w:gridSpan w:val="4"/>
          </w:tcPr>
          <w:p w14:paraId="482CDE61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6. Predstavitev medresorskega usklajevanja:</w:t>
            </w:r>
          </w:p>
        </w:tc>
      </w:tr>
      <w:tr w:rsidR="003C2BB1" w:rsidRPr="00833C1E" w14:paraId="23134C0C" w14:textId="77777777" w:rsidTr="00DA6942">
        <w:tc>
          <w:tcPr>
            <w:tcW w:w="9100" w:type="dxa"/>
            <w:gridSpan w:val="4"/>
          </w:tcPr>
          <w:p w14:paraId="74E2F2C2" w14:textId="329AEEE2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Gradivo je bilo poslano v medresorsko usklajevanje</w:t>
            </w:r>
            <w:r w:rsidR="00C87DA5">
              <w:rPr>
                <w:sz w:val="20"/>
                <w:szCs w:val="20"/>
              </w:rPr>
              <w:t xml:space="preserve"> </w:t>
            </w:r>
            <w:r w:rsidR="00C87DA5" w:rsidRPr="004A308F">
              <w:rPr>
                <w:sz w:val="20"/>
                <w:szCs w:val="20"/>
              </w:rPr>
              <w:t xml:space="preserve">dne </w:t>
            </w:r>
            <w:r w:rsidR="00E26681">
              <w:rPr>
                <w:sz w:val="20"/>
                <w:szCs w:val="20"/>
              </w:rPr>
              <w:t>8</w:t>
            </w:r>
            <w:r w:rsidR="00E26681" w:rsidRPr="004A308F">
              <w:rPr>
                <w:sz w:val="20"/>
                <w:szCs w:val="20"/>
              </w:rPr>
              <w:t>. 9. 2025</w:t>
            </w:r>
            <w:r w:rsidR="00E26681">
              <w:rPr>
                <w:sz w:val="20"/>
                <w:szCs w:val="20"/>
              </w:rPr>
              <w:t xml:space="preserve"> ter 21. 10. 2025</w:t>
            </w:r>
            <w:r w:rsidR="00C87DA5" w:rsidRPr="004A308F">
              <w:rPr>
                <w:sz w:val="20"/>
                <w:szCs w:val="20"/>
              </w:rPr>
              <w:t>:</w:t>
            </w:r>
          </w:p>
          <w:p w14:paraId="2356C612" w14:textId="77777777" w:rsidR="003C2BB1" w:rsidRDefault="00C87DA5" w:rsidP="00E26681">
            <w:pPr>
              <w:pStyle w:val="Alineazaodstavkom"/>
              <w:numPr>
                <w:ilvl w:val="0"/>
                <w:numId w:val="4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Službi Vlade RS za zakonodajo</w:t>
            </w:r>
          </w:p>
          <w:p w14:paraId="1B700F42" w14:textId="0CE01A26" w:rsidR="00C87DA5" w:rsidRDefault="0094159D" w:rsidP="00E26681">
            <w:pPr>
              <w:pStyle w:val="Alineazaodstavkom"/>
              <w:numPr>
                <w:ilvl w:val="0"/>
                <w:numId w:val="4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Ministrstvu za </w:t>
            </w:r>
            <w:r w:rsidR="00FE64E8">
              <w:rPr>
                <w:sz w:val="20"/>
                <w:szCs w:val="20"/>
              </w:rPr>
              <w:t>finance</w:t>
            </w:r>
          </w:p>
          <w:p w14:paraId="098E3330" w14:textId="5D3B6227" w:rsidR="00E26681" w:rsidRPr="009F629C" w:rsidRDefault="00E26681" w:rsidP="00761F13">
            <w:pPr>
              <w:pStyle w:val="Odstavekseznam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9F629C">
              <w:rPr>
                <w:rFonts w:cs="Arial"/>
                <w:iCs/>
                <w:szCs w:val="20"/>
                <w:lang w:eastAsia="sl-SI"/>
              </w:rPr>
              <w:t>Ministrstvo za naravne vire in prostor</w:t>
            </w:r>
            <w:r w:rsidR="009F629C" w:rsidRPr="009F629C">
              <w:rPr>
                <w:rFonts w:cs="Arial"/>
                <w:iCs/>
                <w:szCs w:val="20"/>
                <w:lang w:eastAsia="sl-SI"/>
              </w:rPr>
              <w:t xml:space="preserve"> (skupaj z </w:t>
            </w:r>
            <w:r w:rsidRPr="009F629C">
              <w:rPr>
                <w:rFonts w:cs="Arial"/>
                <w:iCs/>
                <w:szCs w:val="20"/>
                <w:lang w:eastAsia="sl-SI"/>
              </w:rPr>
              <w:t>Inšpektorat</w:t>
            </w:r>
            <w:r w:rsidR="009F629C">
              <w:rPr>
                <w:rFonts w:cs="Arial"/>
                <w:iCs/>
                <w:szCs w:val="20"/>
                <w:lang w:eastAsia="sl-SI"/>
              </w:rPr>
              <w:t>om</w:t>
            </w:r>
            <w:r w:rsidRPr="009F629C">
              <w:rPr>
                <w:rFonts w:cs="Arial"/>
                <w:iCs/>
                <w:szCs w:val="20"/>
                <w:lang w:eastAsia="sl-SI"/>
              </w:rPr>
              <w:t xml:space="preserve"> Republike Slovenije za naravne vire in prostor</w:t>
            </w:r>
            <w:r w:rsidR="009F629C">
              <w:rPr>
                <w:rFonts w:cs="Arial"/>
                <w:iCs/>
                <w:szCs w:val="20"/>
                <w:lang w:eastAsia="sl-SI"/>
              </w:rPr>
              <w:t>)</w:t>
            </w:r>
          </w:p>
          <w:p w14:paraId="2F4E780E" w14:textId="77777777" w:rsidR="00E26681" w:rsidRDefault="00E26681" w:rsidP="00E26681">
            <w:pPr>
              <w:pStyle w:val="Odstavekseznam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Ministrstvo za javno upravo</w:t>
            </w:r>
          </w:p>
          <w:p w14:paraId="70606CBA" w14:textId="77777777" w:rsidR="00E26681" w:rsidRDefault="00E26681" w:rsidP="00E26681">
            <w:pPr>
              <w:pStyle w:val="Odstavekseznam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Ministrstvo za gospodarstvo, turizem in šport</w:t>
            </w:r>
          </w:p>
          <w:p w14:paraId="17A7FFF6" w14:textId="61B36D9E" w:rsidR="0094159D" w:rsidRPr="00E26681" w:rsidRDefault="00E26681" w:rsidP="00E26681">
            <w:pPr>
              <w:pStyle w:val="Odstavekseznam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26681">
              <w:rPr>
                <w:iCs/>
                <w:szCs w:val="20"/>
              </w:rPr>
              <w:t>Ministrstvo za pravosodje</w:t>
            </w:r>
            <w:r w:rsidRPr="00E26681">
              <w:rPr>
                <w:szCs w:val="20"/>
              </w:rPr>
              <w:t xml:space="preserve"> </w:t>
            </w:r>
          </w:p>
        </w:tc>
      </w:tr>
      <w:tr w:rsidR="003C2BB1" w:rsidRPr="00833C1E" w14:paraId="162E5428" w14:textId="77777777" w:rsidTr="00DA6942">
        <w:tc>
          <w:tcPr>
            <w:tcW w:w="9100" w:type="dxa"/>
            <w:gridSpan w:val="4"/>
          </w:tcPr>
          <w:p w14:paraId="36592D5F" w14:textId="57E0ABFD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</w:tr>
      <w:tr w:rsidR="003C2BB1" w:rsidRPr="00833C1E" w14:paraId="5E0BFEC1" w14:textId="77777777" w:rsidTr="00333223">
        <w:trPr>
          <w:trHeight w:val="225"/>
        </w:trPr>
        <w:tc>
          <w:tcPr>
            <w:tcW w:w="3856" w:type="dxa"/>
            <w:gridSpan w:val="2"/>
            <w:vMerge w:val="restart"/>
          </w:tcPr>
          <w:p w14:paraId="0A5F3051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(Gradivo je usklajeno:</w:t>
            </w:r>
          </w:p>
        </w:tc>
        <w:tc>
          <w:tcPr>
            <w:tcW w:w="5244" w:type="dxa"/>
            <w:gridSpan w:val="2"/>
          </w:tcPr>
          <w:p w14:paraId="00CD463B" w14:textId="781D7CB2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E26681">
              <w:rPr>
                <w:sz w:val="20"/>
                <w:szCs w:val="20"/>
              </w:rPr>
              <w:t>v celoti</w:t>
            </w:r>
            <w:r w:rsidRPr="00833C1E">
              <w:rPr>
                <w:sz w:val="20"/>
                <w:szCs w:val="20"/>
              </w:rPr>
              <w:t>/</w:t>
            </w:r>
            <w:r w:rsidRPr="00E26681">
              <w:rPr>
                <w:b/>
                <w:bCs/>
                <w:sz w:val="20"/>
                <w:szCs w:val="20"/>
              </w:rPr>
              <w:t>večinoma</w:t>
            </w:r>
            <w:r w:rsidRPr="0094159D">
              <w:rPr>
                <w:b/>
                <w:bCs/>
                <w:sz w:val="20"/>
                <w:szCs w:val="20"/>
              </w:rPr>
              <w:t>/</w:t>
            </w:r>
            <w:r w:rsidRPr="004A308F">
              <w:rPr>
                <w:sz w:val="20"/>
                <w:szCs w:val="20"/>
              </w:rPr>
              <w:t>delno</w:t>
            </w:r>
          </w:p>
        </w:tc>
      </w:tr>
      <w:tr w:rsidR="003C2BB1" w:rsidRPr="00E46D5D" w14:paraId="185ED271" w14:textId="77777777" w:rsidTr="00333223">
        <w:trPr>
          <w:trHeight w:val="323"/>
        </w:trPr>
        <w:tc>
          <w:tcPr>
            <w:tcW w:w="3856" w:type="dxa"/>
            <w:gridSpan w:val="2"/>
            <w:vMerge/>
          </w:tcPr>
          <w:p w14:paraId="0D390A3C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604A4FC0" w14:textId="0D6C5E06" w:rsidR="003C2BB1" w:rsidRDefault="003C2BB1" w:rsidP="00E46D5D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  <w:r w:rsidRPr="00E46D5D">
              <w:rPr>
                <w:sz w:val="20"/>
                <w:szCs w:val="20"/>
              </w:rPr>
              <w:t>Bistvena neusklajena vprašanja in razlogi za to:</w:t>
            </w:r>
          </w:p>
          <w:p w14:paraId="60453132" w14:textId="77777777" w:rsidR="00E46D5D" w:rsidRPr="00E46D5D" w:rsidRDefault="00E46D5D" w:rsidP="004014A4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</w:p>
          <w:p w14:paraId="0396F286" w14:textId="1C2F57C3" w:rsidR="00E46D5D" w:rsidRPr="00E46D5D" w:rsidRDefault="00036DCF" w:rsidP="00E46D5D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  <w:r w:rsidRPr="00E46D5D">
              <w:rPr>
                <w:sz w:val="20"/>
                <w:szCs w:val="20"/>
              </w:rPr>
              <w:t xml:space="preserve">Z Ministrstvom za finance (MF) je gradivo neusklajeno edino v delu, ki se nanaša na pristojnost občinskih inšpektorjev, konkretno na drugi odstavek novega </w:t>
            </w:r>
            <w:proofErr w:type="spellStart"/>
            <w:r w:rsidRPr="00E46D5D">
              <w:rPr>
                <w:sz w:val="20"/>
                <w:szCs w:val="20"/>
              </w:rPr>
              <w:t>37.a</w:t>
            </w:r>
            <w:proofErr w:type="spellEnd"/>
            <w:r w:rsidRPr="00E46D5D">
              <w:rPr>
                <w:sz w:val="20"/>
                <w:szCs w:val="20"/>
              </w:rPr>
              <w:t xml:space="preserve"> člena. MF je namreč predlagal, da nadzor nad javnimi površinami ni v pristojnosti občinskih inšpektorjev, temveč v izključni pristojnosti gradbene inšpekcije. </w:t>
            </w:r>
          </w:p>
          <w:p w14:paraId="18789EDD" w14:textId="77777777" w:rsidR="00E46D5D" w:rsidRPr="00E46D5D" w:rsidRDefault="00E46D5D" w:rsidP="00E46D5D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</w:p>
          <w:p w14:paraId="3C7057E7" w14:textId="77777777" w:rsidR="00E46D5D" w:rsidRPr="00E46D5D" w:rsidRDefault="00E46D5D" w:rsidP="004014A4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  <w:r w:rsidRPr="00E46D5D">
              <w:rPr>
                <w:sz w:val="20"/>
                <w:szCs w:val="20"/>
              </w:rPr>
              <w:t>Predloga nismo upoštevali, saj je bila določba oblikovana na podlagi predhodnega medresorskega usklajevanja z MJU, MNVP, SVZ in MP, pri čemer je bil dosežen dogovor o deljeni pristojnosti, ki omogoča učinkovitejše izvajanje nadzora na lokalni ravni.</w:t>
            </w:r>
          </w:p>
          <w:p w14:paraId="3CE90D83" w14:textId="77777777" w:rsidR="00E46D5D" w:rsidRPr="00E46D5D" w:rsidRDefault="00E46D5D" w:rsidP="004014A4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</w:p>
          <w:p w14:paraId="21D9DEDF" w14:textId="53B83733" w:rsidR="00E46D5D" w:rsidRPr="00E46D5D" w:rsidRDefault="00E46D5D" w:rsidP="00E46D5D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  <w:r w:rsidRPr="00E46D5D">
              <w:rPr>
                <w:sz w:val="20"/>
                <w:szCs w:val="20"/>
              </w:rPr>
              <w:t xml:space="preserve">Občinski inšpektorji najbolje poznajo lokalno prostorsko ureditev in razmere na terenu, zato lahko hitreje zaznajo </w:t>
            </w:r>
            <w:r w:rsidRPr="00E46D5D">
              <w:rPr>
                <w:sz w:val="20"/>
                <w:szCs w:val="20"/>
              </w:rPr>
              <w:lastRenderedPageBreak/>
              <w:t>in odpravijo morebitne nepravilnosti ter s tem prispevajo k večji dostopnosti javnih površin za invalide.</w:t>
            </w:r>
          </w:p>
          <w:p w14:paraId="6E76044B" w14:textId="77777777" w:rsidR="00E46D5D" w:rsidRPr="00E46D5D" w:rsidRDefault="00E46D5D" w:rsidP="00E46D5D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</w:p>
          <w:p w14:paraId="03DE8198" w14:textId="0B0BB481" w:rsidR="00E46D5D" w:rsidRPr="00E46D5D" w:rsidRDefault="000D558F" w:rsidP="00E46D5D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  <w:r w:rsidRPr="00E46D5D">
              <w:rPr>
                <w:sz w:val="20"/>
                <w:szCs w:val="20"/>
              </w:rPr>
              <w:t xml:space="preserve">Pristojnost za nadzor je </w:t>
            </w:r>
            <w:r w:rsidR="00B076C3">
              <w:rPr>
                <w:sz w:val="20"/>
                <w:szCs w:val="20"/>
              </w:rPr>
              <w:t xml:space="preserve">tako </w:t>
            </w:r>
            <w:r w:rsidRPr="00E46D5D">
              <w:rPr>
                <w:sz w:val="20"/>
                <w:szCs w:val="20"/>
              </w:rPr>
              <w:t xml:space="preserve">v predlogu zakona </w:t>
            </w:r>
            <w:r w:rsidR="00546060" w:rsidRPr="00E46D5D">
              <w:rPr>
                <w:sz w:val="20"/>
                <w:szCs w:val="20"/>
              </w:rPr>
              <w:t>poleg gradbenega inšpektorja</w:t>
            </w:r>
            <w:r w:rsidR="00036DCF" w:rsidRPr="00E46D5D">
              <w:rPr>
                <w:sz w:val="20"/>
                <w:szCs w:val="20"/>
              </w:rPr>
              <w:t xml:space="preserve"> podeljena tudi občinskim inšpektorjem ali inšpektorjem, ki delujejo v okviru skupne občinske uprave</w:t>
            </w:r>
            <w:r w:rsidRPr="00E46D5D">
              <w:rPr>
                <w:sz w:val="20"/>
                <w:szCs w:val="20"/>
              </w:rPr>
              <w:t>.</w:t>
            </w:r>
            <w:r w:rsidR="00036DCF" w:rsidRPr="00E46D5D">
              <w:rPr>
                <w:sz w:val="20"/>
                <w:szCs w:val="20"/>
              </w:rPr>
              <w:t xml:space="preserve"> </w:t>
            </w:r>
          </w:p>
          <w:p w14:paraId="2F4D78B7" w14:textId="77777777" w:rsidR="00E46D5D" w:rsidRPr="00E46D5D" w:rsidRDefault="00E46D5D" w:rsidP="00E46D5D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</w:p>
          <w:p w14:paraId="3F3551C4" w14:textId="7D20F649" w:rsidR="00E46D5D" w:rsidRPr="004014A4" w:rsidRDefault="00E46D5D" w:rsidP="00E46D5D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  <w:r w:rsidRPr="00E46D5D">
              <w:rPr>
                <w:sz w:val="20"/>
                <w:szCs w:val="20"/>
              </w:rPr>
              <w:t>Hkrati predlog zakona ohranja pristojnost gradbene inšpekcije, kar zagotavlja nadzor v primerih, ko bi bilo ukrepanje občinskih inšpektorjev zaradi navzkrižja interesov (npr. kadar je zavezanec občina) lahko oteženo ali neučinkovito.</w:t>
            </w:r>
          </w:p>
          <w:p w14:paraId="55F245E9" w14:textId="77777777" w:rsidR="00E46D5D" w:rsidRPr="00E46D5D" w:rsidRDefault="00E46D5D" w:rsidP="004014A4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</w:p>
          <w:p w14:paraId="7B8E9661" w14:textId="77777777" w:rsidR="00E46D5D" w:rsidRPr="004014A4" w:rsidRDefault="00E46D5D" w:rsidP="004014A4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  <w:r w:rsidRPr="004014A4">
              <w:rPr>
                <w:sz w:val="20"/>
                <w:szCs w:val="20"/>
              </w:rPr>
              <w:t>S tem je vzpostavljen sistem komplementarnega nadzora, ki združuje poznavanje lokalnega okolja in strokovno usposobljenost državne gradbene inšpekcije, kar omogoča bolj celovito, učinkovito in sorazmerno izvajanje zakona.</w:t>
            </w:r>
          </w:p>
          <w:p w14:paraId="0FF72BFA" w14:textId="6E6D1B90" w:rsidR="003C2BB1" w:rsidRPr="00E46D5D" w:rsidRDefault="003C2BB1" w:rsidP="00E46D5D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</w:p>
        </w:tc>
      </w:tr>
      <w:tr w:rsidR="003C2BB1" w:rsidRPr="00833C1E" w14:paraId="694CC2D2" w14:textId="77777777" w:rsidTr="00333223">
        <w:trPr>
          <w:trHeight w:val="322"/>
        </w:trPr>
        <w:tc>
          <w:tcPr>
            <w:tcW w:w="3856" w:type="dxa"/>
            <w:gridSpan w:val="2"/>
            <w:vMerge/>
          </w:tcPr>
          <w:p w14:paraId="08BBEA82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2C202C35" w14:textId="16F76D1F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Priložite mnenja organov, s katerimi gradivo ni usklajeno.)</w:t>
            </w:r>
          </w:p>
        </w:tc>
      </w:tr>
    </w:tbl>
    <w:p w14:paraId="40DADCC3" w14:textId="77777777" w:rsidR="003C2BB1" w:rsidRPr="00833C1E" w:rsidRDefault="003C2BB1" w:rsidP="003C2BB1">
      <w:pPr>
        <w:rPr>
          <w:rFonts w:cs="Arial"/>
          <w:szCs w:val="20"/>
        </w:rPr>
      </w:pPr>
    </w:p>
    <w:p w14:paraId="275402F4" w14:textId="79A7FAFA" w:rsidR="003C2BB1" w:rsidRPr="00833C1E" w:rsidRDefault="003C2BB1" w:rsidP="003C2BB1">
      <w:pPr>
        <w:jc w:val="both"/>
        <w:rPr>
          <w:rFonts w:cs="Arial"/>
          <w:szCs w:val="20"/>
        </w:rPr>
      </w:pPr>
      <w:r w:rsidRPr="00833C1E">
        <w:rPr>
          <w:rFonts w:cs="Arial"/>
          <w:szCs w:val="20"/>
        </w:rPr>
        <w:t>PRILOGE:</w:t>
      </w:r>
    </w:p>
    <w:p w14:paraId="5D020382" w14:textId="64E87A6E" w:rsidR="003C2BB1" w:rsidRPr="00833C1E" w:rsidRDefault="003C2BB1" w:rsidP="003C2BB1">
      <w:pPr>
        <w:jc w:val="both"/>
        <w:rPr>
          <w:rFonts w:cs="Arial"/>
          <w:szCs w:val="20"/>
        </w:rPr>
      </w:pPr>
    </w:p>
    <w:p w14:paraId="314D8D43" w14:textId="7B2DC17E" w:rsidR="003C2BB1" w:rsidRPr="0094159D" w:rsidRDefault="003C2BB1" w:rsidP="0094159D">
      <w:pPr>
        <w:pStyle w:val="Odstavekseznama"/>
        <w:numPr>
          <w:ilvl w:val="0"/>
          <w:numId w:val="5"/>
        </w:numPr>
        <w:rPr>
          <w:rFonts w:cs="Arial"/>
          <w:b/>
          <w:iCs/>
          <w:szCs w:val="20"/>
        </w:rPr>
      </w:pPr>
      <w:r w:rsidRPr="0094159D">
        <w:rPr>
          <w:rFonts w:cs="Arial"/>
          <w:b/>
          <w:iCs/>
          <w:szCs w:val="20"/>
        </w:rPr>
        <w:t>Mnen</w:t>
      </w:r>
      <w:r w:rsidR="0094159D" w:rsidRPr="0094159D">
        <w:rPr>
          <w:rFonts w:cs="Arial"/>
          <w:b/>
          <w:iCs/>
          <w:szCs w:val="20"/>
        </w:rPr>
        <w:t>ja:</w:t>
      </w:r>
    </w:p>
    <w:p w14:paraId="4A50071D" w14:textId="30AC87E8" w:rsidR="0094159D" w:rsidRPr="004B2EE5" w:rsidRDefault="0094159D" w:rsidP="0094159D">
      <w:pPr>
        <w:pStyle w:val="Odstavekseznama"/>
        <w:numPr>
          <w:ilvl w:val="0"/>
          <w:numId w:val="4"/>
        </w:numPr>
        <w:rPr>
          <w:rFonts w:cs="Arial"/>
          <w:bCs/>
          <w:szCs w:val="20"/>
        </w:rPr>
      </w:pPr>
      <w:r w:rsidRPr="0094159D">
        <w:rPr>
          <w:rFonts w:cs="Arial"/>
          <w:bCs/>
          <w:szCs w:val="20"/>
        </w:rPr>
        <w:t>Mnenj</w:t>
      </w:r>
      <w:r w:rsidR="00E26681">
        <w:rPr>
          <w:rFonts w:cs="Arial"/>
          <w:bCs/>
          <w:szCs w:val="20"/>
        </w:rPr>
        <w:t>a</w:t>
      </w:r>
      <w:r w:rsidRPr="0094159D">
        <w:rPr>
          <w:rFonts w:cs="Arial"/>
          <w:bCs/>
          <w:szCs w:val="20"/>
        </w:rPr>
        <w:t xml:space="preserve"> </w:t>
      </w:r>
      <w:r w:rsidR="009519D0" w:rsidRPr="004B2EE5">
        <w:rPr>
          <w:rFonts w:cs="Arial"/>
          <w:bCs/>
          <w:szCs w:val="20"/>
        </w:rPr>
        <w:t>MF</w:t>
      </w:r>
      <w:r w:rsidR="00E26681">
        <w:rPr>
          <w:rFonts w:cs="Arial"/>
          <w:bCs/>
          <w:szCs w:val="20"/>
        </w:rPr>
        <w:t>,</w:t>
      </w:r>
      <w:r w:rsidR="004E128C">
        <w:rPr>
          <w:rFonts w:cs="Arial"/>
          <w:bCs/>
          <w:szCs w:val="20"/>
        </w:rPr>
        <w:t xml:space="preserve"> SVZ</w:t>
      </w:r>
      <w:r w:rsidR="0087590C">
        <w:rPr>
          <w:rFonts w:cs="Arial"/>
          <w:bCs/>
          <w:szCs w:val="20"/>
        </w:rPr>
        <w:t>, MNVP, MJU, MGTŠ in MP</w:t>
      </w:r>
      <w:r w:rsidR="004E128C">
        <w:rPr>
          <w:rFonts w:cs="Arial"/>
          <w:bCs/>
          <w:szCs w:val="20"/>
        </w:rPr>
        <w:t xml:space="preserve"> </w:t>
      </w:r>
    </w:p>
    <w:p w14:paraId="09E827B1" w14:textId="77777777" w:rsidR="00F20EAB" w:rsidRDefault="00F20EAB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  <w:r>
        <w:rPr>
          <w:noProof/>
        </w:rPr>
        <w:drawing>
          <wp:inline distT="0" distB="0" distL="0" distR="0" wp14:anchorId="0C350EFD" wp14:editId="6A8CA4FF">
            <wp:extent cx="5686425" cy="7648575"/>
            <wp:effectExtent l="0" t="0" r="9525" b="9525"/>
            <wp:docPr id="7254081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081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C6E24" w14:textId="233FFC7B" w:rsidR="00F20EAB" w:rsidRDefault="00F20EAB">
      <w:pPr>
        <w:spacing w:after="160" w:line="259" w:lineRule="auto"/>
        <w:rPr>
          <w:rFonts w:cs="Arial"/>
          <w:b/>
          <w:szCs w:val="20"/>
          <w:lang w:eastAsia="sl-SI"/>
        </w:rPr>
      </w:pPr>
      <w:r>
        <w:rPr>
          <w:szCs w:val="20"/>
        </w:rPr>
        <w:br w:type="page"/>
      </w:r>
    </w:p>
    <w:p w14:paraId="281470CB" w14:textId="5FFAE4C9" w:rsidR="005919DB" w:rsidRDefault="00280376">
      <w:pPr>
        <w:spacing w:after="160" w:line="259" w:lineRule="auto"/>
        <w:rPr>
          <w:rFonts w:cs="Arial"/>
          <w:b/>
          <w:szCs w:val="20"/>
          <w:lang w:eastAsia="sl-SI"/>
        </w:rPr>
      </w:pPr>
      <w:r>
        <w:rPr>
          <w:noProof/>
        </w:rPr>
        <w:lastRenderedPageBreak/>
        <w:drawing>
          <wp:inline distT="0" distB="0" distL="0" distR="0" wp14:anchorId="3A8C4101" wp14:editId="2CC73784">
            <wp:extent cx="5760720" cy="8136255"/>
            <wp:effectExtent l="0" t="0" r="0" b="0"/>
            <wp:docPr id="1934317273" name="Slika 1" descr="Slika, ki vsebuje besede besedilo, posnetek zaslona, pisava, števil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317273" name="Slika 1" descr="Slika, ki vsebuje besede besedilo, posnetek zaslona, pisava, številka&#10;&#10;Vsebina, ustvarjena z umetno inteligenco, morda ni pravil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3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="005919DB">
        <w:rPr>
          <w:szCs w:val="20"/>
        </w:rPr>
        <w:br w:type="page"/>
      </w:r>
    </w:p>
    <w:p w14:paraId="7949161B" w14:textId="3C7DA5BB" w:rsidR="00F20EAB" w:rsidRDefault="00EF2B5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B4BBBA5" wp14:editId="3329F748">
            <wp:simplePos x="0" y="0"/>
            <wp:positionH relativeFrom="margin">
              <wp:align>right</wp:align>
            </wp:positionH>
            <wp:positionV relativeFrom="paragraph">
              <wp:posOffset>-52070</wp:posOffset>
            </wp:positionV>
            <wp:extent cx="5760720" cy="8041640"/>
            <wp:effectExtent l="0" t="0" r="0" b="0"/>
            <wp:wrapNone/>
            <wp:docPr id="175856996" name="Slika 1" descr="Slika, ki vsebuje besede besedilo, posnetek zaslona, dokument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56996" name="Slika 1" descr="Slika, ki vsebuje besede besedilo, posnetek zaslona, dokument, pisava&#10;&#10;Vsebina, ustvarjena z umetno inteligenco, morda ni praviln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4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451F3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4504EF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3ED1857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2569EB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295576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847F43C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5D5B09E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D835528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9E25A31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EBF0EE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70B9C62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C80F665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25582BD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34AF847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38F97C8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28A686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D19B5C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B55390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3FB4D8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526BB87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380F65E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091946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6A657AA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3B3A93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F4F7B1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F93245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C0ED5C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B136DA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D02B77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15B09AB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9666A61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6B974F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90D270E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1C59D7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0011B41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7AC123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904267C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D632BF7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28FB45D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6B88A7D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1EC72FA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A60DA6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32DD825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0AA2650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BE4DA0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DA606C0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6803B41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0159CBB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069C8D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533E16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085FE1A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C31B00D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063A8A0" w14:textId="39223CD9" w:rsidR="00280376" w:rsidRDefault="002A6158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1853156" wp14:editId="572BABF5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5760720" cy="8271510"/>
            <wp:effectExtent l="0" t="0" r="0" b="0"/>
            <wp:wrapNone/>
            <wp:docPr id="586067908" name="Slika 1" descr="Slika, ki vsebuje besede besedilo, posnetek zaslona, dokument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67908" name="Slika 1" descr="Slika, ki vsebuje besede besedilo, posnetek zaslona, dokument, pisava&#10;&#10;Vsebina, ustvarjena z umetno inteligenco, morda ni pravilna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7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01AD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0EB009D" w14:textId="25B4D154" w:rsidR="00EF2B5E" w:rsidRDefault="002A6158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  <w:r>
        <w:rPr>
          <w:noProof/>
        </w:rPr>
        <w:drawing>
          <wp:inline distT="0" distB="0" distL="0" distR="0" wp14:anchorId="24CF3CFD" wp14:editId="6757C546">
            <wp:extent cx="5760720" cy="8271510"/>
            <wp:effectExtent l="0" t="0" r="0" b="0"/>
            <wp:docPr id="1773287181" name="Slika 1" descr="Slika, ki vsebuje besede besedilo, posnetek zaslona, dokument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87181" name="Slika 1" descr="Slika, ki vsebuje besede besedilo, posnetek zaslona, dokument, pisava&#10;&#10;Vsebina, ustvarjena z umetno inteligenco, morda ni pravil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7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6AE6E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ACA53B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AD36E0D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DFBC93A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44DAC1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67CD3EC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61CDF9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3DD4007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37C4A27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32475B5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6468EE1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0556AE2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47A2F25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269963B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A5F7F11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5976A5E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1C8A010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81C966D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C577990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5801522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21BA41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F36428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89F3DE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CE31E0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87D46D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654FB51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62822B2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0BC445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C6CCDF1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0795887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D773F9E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FE77F1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AD46B71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26A78B8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DE3E3B7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BB32A48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5DC1D95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BACD33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BD3D67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D9D0A6A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1A810E8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C8B18F7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F1C775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1E55D68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0A3F51A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21B399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096505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4BA46AC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8240B17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66AAD02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2D13AF0" w14:textId="1650335A" w:rsidR="00280376" w:rsidRDefault="00797AFD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DCEB347" wp14:editId="640A8367">
            <wp:simplePos x="0" y="0"/>
            <wp:positionH relativeFrom="column">
              <wp:posOffset>-166370</wp:posOffset>
            </wp:positionH>
            <wp:positionV relativeFrom="paragraph">
              <wp:posOffset>5080</wp:posOffset>
            </wp:positionV>
            <wp:extent cx="5638800" cy="8267700"/>
            <wp:effectExtent l="0" t="0" r="0" b="0"/>
            <wp:wrapNone/>
            <wp:docPr id="1432030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303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B055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E75974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FC60D4B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DB0AE9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717363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7F18E57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DD2F1C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89808D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BF89D2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C51AE32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174B568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6D9EE0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A15424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4F4A1E0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6D2BC12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BFA016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CD71291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2319240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39996B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DDC231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A08AB20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3A3F08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268A3B2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46F371C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724D91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9D4280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FC9D58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47C0B31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AF506E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DC000F1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BA310C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AB16463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91EBE32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55FCD3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47293FB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9CEB1C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BDF0292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CF312DD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3180F1C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9930C8C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403772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BC2133E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E10877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A4A938D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142370C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2640D11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6E8910B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4E65FE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FBB0AF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F0A937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BF03145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463174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1D28B04" w14:textId="191B4BD1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784F700" w14:textId="47384D9E" w:rsidR="00E37F57" w:rsidRDefault="00E37F57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79D538" wp14:editId="4C0E4CEF">
            <wp:simplePos x="0" y="0"/>
            <wp:positionH relativeFrom="margin">
              <wp:posOffset>22860</wp:posOffset>
            </wp:positionH>
            <wp:positionV relativeFrom="paragraph">
              <wp:posOffset>20955</wp:posOffset>
            </wp:positionV>
            <wp:extent cx="5724525" cy="8429625"/>
            <wp:effectExtent l="0" t="0" r="9525" b="9525"/>
            <wp:wrapNone/>
            <wp:docPr id="15561250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2506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74AE2D6" wp14:editId="5EECEA02">
            <wp:extent cx="5724525" cy="8429625"/>
            <wp:effectExtent l="0" t="0" r="9525" b="9525"/>
            <wp:docPr id="1611606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6067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A4260" w14:textId="4EBD054B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F44B85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B5CF5E0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8663800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6F3EF7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D4F41B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4D772F8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5D7DC4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263543A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7F555FE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8590A6E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C696B6D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0397E9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5718D7C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CA792B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6693F8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3C7F4C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9EAF9DC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A09360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42972D0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8CFB62E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786C8F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6A32E2C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0ADEE26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5F7BB09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2B0111D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58817EF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0AE2805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3E1D772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4443668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5944CAD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B0D2D07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09736F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B2E85E7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1F78A15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DD2BAA4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28DEF68" w14:textId="77777777" w:rsidR="00280376" w:rsidRDefault="00280376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0E3DCB8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A00F9EF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01E3D9E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14E6449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5A1173B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4430C5B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D63907D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83B302A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41D92B8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2569D7F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890B31B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91F3B1D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7DB4B14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313B8C6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5BD5925" w14:textId="7A2159B6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ADFDEF8" w14:textId="5F4F108D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01F1208" w14:textId="6C7BA608" w:rsidR="00662E3E" w:rsidRDefault="00210571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F6BB117" wp14:editId="5E9D781E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5467350" cy="7496175"/>
            <wp:effectExtent l="0" t="0" r="0" b="9525"/>
            <wp:wrapNone/>
            <wp:docPr id="13599424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94242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D631B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73CECE7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7BB41C4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BA50F47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CA2F9AB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1D83174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19602F0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9A0BFCE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2B742DC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1CB3C86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004809A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3296148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1DDC5DB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ED104C9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AD4CCA1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B8F92FA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4C277B7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7EE77E4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1B0B0EE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4A17AA8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D35EF40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B865879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0DFB945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05647E0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F376F88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175C5D3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49E93DD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C442FD1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1217EE4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8DF28DB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3B0CC55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2155825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5148C24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637105E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8DABD1A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2C2B3C3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0E41A13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C4FBDE1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2BA9A4A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D4E14C9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ED68838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9D54AE0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579E252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DB00F9D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3FAA357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FE89526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1D9DF4A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127BB1F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63FA9E7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48B1EE4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F8C6446" w14:textId="31456CF3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11A0146" w14:textId="4F7182E3" w:rsidR="00662E3E" w:rsidRDefault="00BF1C51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A32242E" wp14:editId="0A9C6414">
            <wp:simplePos x="0" y="0"/>
            <wp:positionH relativeFrom="column">
              <wp:posOffset>81280</wp:posOffset>
            </wp:positionH>
            <wp:positionV relativeFrom="paragraph">
              <wp:posOffset>78105</wp:posOffset>
            </wp:positionV>
            <wp:extent cx="5534025" cy="7458075"/>
            <wp:effectExtent l="0" t="0" r="9525" b="9525"/>
            <wp:wrapNone/>
            <wp:docPr id="3794978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97844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702616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9E34134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F034B38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97ADD37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9AA0EF3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0F4095B7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F6E102D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A3EBCA0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5EB89AFD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4F88F5F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1FE2B68C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AB98335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43D49EC6" w14:textId="77777777" w:rsidR="00662E3E" w:rsidRDefault="00662E3E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sectPr w:rsidR="00662E3E" w:rsidSect="0047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3318" w14:textId="77777777" w:rsidR="006B0B9A" w:rsidRDefault="006B0B9A" w:rsidP="005919DB">
      <w:pPr>
        <w:spacing w:line="240" w:lineRule="auto"/>
      </w:pPr>
      <w:r>
        <w:separator/>
      </w:r>
    </w:p>
  </w:endnote>
  <w:endnote w:type="continuationSeparator" w:id="0">
    <w:p w14:paraId="202415EF" w14:textId="77777777" w:rsidR="006B0B9A" w:rsidRDefault="006B0B9A" w:rsidP="00591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9996" w14:textId="77777777" w:rsidR="006B0B9A" w:rsidRDefault="006B0B9A" w:rsidP="005919DB">
      <w:pPr>
        <w:spacing w:line="240" w:lineRule="auto"/>
      </w:pPr>
      <w:r>
        <w:separator/>
      </w:r>
    </w:p>
  </w:footnote>
  <w:footnote w:type="continuationSeparator" w:id="0">
    <w:p w14:paraId="771AC8D0" w14:textId="77777777" w:rsidR="006B0B9A" w:rsidRDefault="006B0B9A" w:rsidP="005919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8C"/>
    <w:multiLevelType w:val="hybridMultilevel"/>
    <w:tmpl w:val="3454D66E"/>
    <w:lvl w:ilvl="0" w:tplc="5D62F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700C1"/>
    <w:multiLevelType w:val="hybridMultilevel"/>
    <w:tmpl w:val="0CC0825A"/>
    <w:lvl w:ilvl="0" w:tplc="18365568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187845"/>
    <w:multiLevelType w:val="multilevel"/>
    <w:tmpl w:val="8B584BCC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5465EEF"/>
    <w:multiLevelType w:val="hybridMultilevel"/>
    <w:tmpl w:val="1D70AD34"/>
    <w:lvl w:ilvl="0" w:tplc="D8A6F628">
      <w:start w:val="1000"/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77337">
    <w:abstractNumId w:val="2"/>
  </w:num>
  <w:num w:numId="2" w16cid:durableId="288360337">
    <w:abstractNumId w:val="3"/>
  </w:num>
  <w:num w:numId="3" w16cid:durableId="1473517638">
    <w:abstractNumId w:val="4"/>
  </w:num>
  <w:num w:numId="4" w16cid:durableId="388920444">
    <w:abstractNumId w:val="1"/>
  </w:num>
  <w:num w:numId="5" w16cid:durableId="570193428">
    <w:abstractNumId w:val="0"/>
  </w:num>
  <w:num w:numId="6" w16cid:durableId="462619503">
    <w:abstractNumId w:val="5"/>
  </w:num>
  <w:num w:numId="7" w16cid:durableId="1215461296">
    <w:abstractNumId w:val="4"/>
  </w:num>
  <w:num w:numId="8" w16cid:durableId="1167214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DD"/>
    <w:rsid w:val="00035ED1"/>
    <w:rsid w:val="00036DCF"/>
    <w:rsid w:val="00054295"/>
    <w:rsid w:val="000C125B"/>
    <w:rsid w:val="000D558F"/>
    <w:rsid w:val="000E5ADD"/>
    <w:rsid w:val="000F2E09"/>
    <w:rsid w:val="001973E4"/>
    <w:rsid w:val="001A31F8"/>
    <w:rsid w:val="001C3091"/>
    <w:rsid w:val="001D65B8"/>
    <w:rsid w:val="00210571"/>
    <w:rsid w:val="00251A87"/>
    <w:rsid w:val="00276CAF"/>
    <w:rsid w:val="00280376"/>
    <w:rsid w:val="002A6158"/>
    <w:rsid w:val="00321A64"/>
    <w:rsid w:val="00333223"/>
    <w:rsid w:val="003350F1"/>
    <w:rsid w:val="003C2BB1"/>
    <w:rsid w:val="003D6ECC"/>
    <w:rsid w:val="003E1B5F"/>
    <w:rsid w:val="003E5FE3"/>
    <w:rsid w:val="004014A4"/>
    <w:rsid w:val="004229B6"/>
    <w:rsid w:val="004719EE"/>
    <w:rsid w:val="00494D33"/>
    <w:rsid w:val="004A308F"/>
    <w:rsid w:val="004B2EE5"/>
    <w:rsid w:val="004B6432"/>
    <w:rsid w:val="004E128C"/>
    <w:rsid w:val="004F3EF0"/>
    <w:rsid w:val="00546060"/>
    <w:rsid w:val="005919DB"/>
    <w:rsid w:val="00591E0D"/>
    <w:rsid w:val="00597BDE"/>
    <w:rsid w:val="005B00E2"/>
    <w:rsid w:val="005E673D"/>
    <w:rsid w:val="006556C5"/>
    <w:rsid w:val="00662E3E"/>
    <w:rsid w:val="00695EC3"/>
    <w:rsid w:val="006A7799"/>
    <w:rsid w:val="006B0B9A"/>
    <w:rsid w:val="00707558"/>
    <w:rsid w:val="00734958"/>
    <w:rsid w:val="00785739"/>
    <w:rsid w:val="00797AFD"/>
    <w:rsid w:val="007C1241"/>
    <w:rsid w:val="007E1DA4"/>
    <w:rsid w:val="0087590C"/>
    <w:rsid w:val="0087782C"/>
    <w:rsid w:val="008D07FB"/>
    <w:rsid w:val="008F210F"/>
    <w:rsid w:val="0094159D"/>
    <w:rsid w:val="00950FE1"/>
    <w:rsid w:val="009519D0"/>
    <w:rsid w:val="00957CB9"/>
    <w:rsid w:val="00976771"/>
    <w:rsid w:val="00990888"/>
    <w:rsid w:val="009F629C"/>
    <w:rsid w:val="009F7B76"/>
    <w:rsid w:val="00A41911"/>
    <w:rsid w:val="00AB6632"/>
    <w:rsid w:val="00B06795"/>
    <w:rsid w:val="00B076C3"/>
    <w:rsid w:val="00B112D3"/>
    <w:rsid w:val="00B379A0"/>
    <w:rsid w:val="00B65C8D"/>
    <w:rsid w:val="00BC1355"/>
    <w:rsid w:val="00BE53B1"/>
    <w:rsid w:val="00BE76B0"/>
    <w:rsid w:val="00BF1C51"/>
    <w:rsid w:val="00C24B2C"/>
    <w:rsid w:val="00C24ED3"/>
    <w:rsid w:val="00C44C5F"/>
    <w:rsid w:val="00C87DA5"/>
    <w:rsid w:val="00D35742"/>
    <w:rsid w:val="00DB07F9"/>
    <w:rsid w:val="00DE04DB"/>
    <w:rsid w:val="00E230BC"/>
    <w:rsid w:val="00E26681"/>
    <w:rsid w:val="00E305C2"/>
    <w:rsid w:val="00E37F57"/>
    <w:rsid w:val="00E46D5D"/>
    <w:rsid w:val="00E8410E"/>
    <w:rsid w:val="00E91F32"/>
    <w:rsid w:val="00EA1DCC"/>
    <w:rsid w:val="00EF2B5E"/>
    <w:rsid w:val="00EF2C8C"/>
    <w:rsid w:val="00F20EAB"/>
    <w:rsid w:val="00F359DC"/>
    <w:rsid w:val="00F51302"/>
    <w:rsid w:val="00F664BB"/>
    <w:rsid w:val="00F82ED6"/>
    <w:rsid w:val="00FA2596"/>
    <w:rsid w:val="00FB397B"/>
    <w:rsid w:val="00FC29E7"/>
    <w:rsid w:val="00FE6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A902"/>
  <w15:docId w15:val="{7690EFF6-47EE-4320-A232-FB2E4AF8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2BB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rstapredpisa">
    <w:name w:val="Vrsta predpisa"/>
    <w:basedOn w:val="Navaden"/>
    <w:link w:val="VrstapredpisaZnak"/>
    <w:qFormat/>
    <w:rsid w:val="003C2BB1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3C2BB1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3C2BB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3C2BB1"/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C2BB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3C2BB1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3C2BB1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3C2BB1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C2BB1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C2BB1"/>
    <w:rPr>
      <w:rFonts w:ascii="Arial" w:eastAsia="Times New Roman" w:hAnsi="Arial" w:cs="Arial"/>
      <w:lang w:eastAsia="sl-SI"/>
    </w:rPr>
  </w:style>
  <w:style w:type="paragraph" w:customStyle="1" w:styleId="podpisi">
    <w:name w:val="podpisi"/>
    <w:basedOn w:val="Navaden"/>
    <w:qFormat/>
    <w:rsid w:val="003C2BB1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94159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919D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19DB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5919D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19DB"/>
    <w:rPr>
      <w:rFonts w:ascii="Arial" w:eastAsia="Times New Roman" w:hAnsi="Arial" w:cs="Times New Roman"/>
      <w:sz w:val="20"/>
      <w:szCs w:val="24"/>
    </w:rPr>
  </w:style>
  <w:style w:type="paragraph" w:customStyle="1" w:styleId="Poglavje">
    <w:name w:val="Poglavje"/>
    <w:basedOn w:val="Navaden"/>
    <w:qFormat/>
    <w:rsid w:val="00E26681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styleId="Revizija">
    <w:name w:val="Revision"/>
    <w:hidden/>
    <w:uiPriority w:val="99"/>
    <w:semiHidden/>
    <w:rsid w:val="00E46D5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avadensplet">
    <w:name w:val="Normal (Web)"/>
    <w:basedOn w:val="Navaden"/>
    <w:uiPriority w:val="99"/>
    <w:semiHidden/>
    <w:unhideWhenUsed/>
    <w:rsid w:val="00E46D5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DDSZ\Predloge\Vladna%20gradiva%20priloge%20-%20priloga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69AE48-09DD-4155-9DED-9255583E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Vladna gradiva priloge - priloga2</Template>
  <TotalTime>5</TotalTime>
  <Pages>9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Kamšek</dc:creator>
  <cp:keywords/>
  <dc:description/>
  <cp:lastModifiedBy>Metka Voler</cp:lastModifiedBy>
  <cp:revision>3</cp:revision>
  <dcterms:created xsi:type="dcterms:W3CDTF">2025-11-11T06:39:00Z</dcterms:created>
  <dcterms:modified xsi:type="dcterms:W3CDTF">2025-11-11T06:42:00Z</dcterms:modified>
</cp:coreProperties>
</file>