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A93D" w14:textId="77777777" w:rsidR="009836C6" w:rsidRPr="00E07B42" w:rsidRDefault="009836C6" w:rsidP="009836C6">
      <w:pPr>
        <w:spacing w:line="260" w:lineRule="exact"/>
        <w:ind w:firstLine="708"/>
        <w:contextualSpacing/>
        <w:rPr>
          <w:b/>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836C6" w:rsidRPr="00D85265" w14:paraId="46C308E0" w14:textId="77777777" w:rsidTr="00161D07">
        <w:trPr>
          <w:gridAfter w:val="2"/>
          <w:wAfter w:w="3067" w:type="dxa"/>
        </w:trPr>
        <w:tc>
          <w:tcPr>
            <w:tcW w:w="6096" w:type="dxa"/>
            <w:gridSpan w:val="2"/>
          </w:tcPr>
          <w:p w14:paraId="4B9C5057" w14:textId="58193D91" w:rsidR="009836C6" w:rsidRPr="00D85265" w:rsidRDefault="009836C6" w:rsidP="00161D07">
            <w:pPr>
              <w:overflowPunct w:val="0"/>
              <w:autoSpaceDE w:val="0"/>
              <w:adjustRightInd w:val="0"/>
              <w:spacing w:line="260" w:lineRule="exact"/>
            </w:pPr>
            <w:r w:rsidRPr="00D85265">
              <w:t xml:space="preserve">Številka: </w:t>
            </w:r>
            <w:r w:rsidRPr="00D85265">
              <w:rPr>
                <w:color w:val="000000"/>
              </w:rPr>
              <w:t>007-2</w:t>
            </w:r>
            <w:r w:rsidR="00B450B8" w:rsidRPr="00D85265">
              <w:rPr>
                <w:color w:val="000000"/>
              </w:rPr>
              <w:t>4</w:t>
            </w:r>
            <w:r w:rsidR="00F465CD" w:rsidRPr="00D85265">
              <w:rPr>
                <w:color w:val="000000"/>
              </w:rPr>
              <w:t>/2023</w:t>
            </w:r>
            <w:r w:rsidR="008F4639" w:rsidRPr="00D85265">
              <w:rPr>
                <w:color w:val="000000"/>
              </w:rPr>
              <w:t>-</w:t>
            </w:r>
            <w:r w:rsidR="00B10968">
              <w:rPr>
                <w:color w:val="000000"/>
              </w:rPr>
              <w:t>30</w:t>
            </w:r>
          </w:p>
        </w:tc>
      </w:tr>
      <w:tr w:rsidR="009836C6" w:rsidRPr="00D85265" w14:paraId="6159281C" w14:textId="77777777" w:rsidTr="00161D07">
        <w:trPr>
          <w:gridAfter w:val="2"/>
          <w:wAfter w:w="3067" w:type="dxa"/>
        </w:trPr>
        <w:tc>
          <w:tcPr>
            <w:tcW w:w="6096" w:type="dxa"/>
            <w:gridSpan w:val="2"/>
          </w:tcPr>
          <w:p w14:paraId="43384919" w14:textId="77DFC605" w:rsidR="009836C6" w:rsidRPr="00D85265" w:rsidRDefault="009836C6" w:rsidP="00161D07">
            <w:pPr>
              <w:overflowPunct w:val="0"/>
              <w:autoSpaceDE w:val="0"/>
              <w:adjustRightInd w:val="0"/>
              <w:spacing w:line="260" w:lineRule="exact"/>
            </w:pPr>
            <w:r w:rsidRPr="00E07B42">
              <w:t xml:space="preserve">Ljubljana, </w:t>
            </w:r>
            <w:r w:rsidR="002D2492" w:rsidRPr="00E07B42">
              <w:t>1</w:t>
            </w:r>
            <w:r w:rsidR="00137ECB">
              <w:t>3</w:t>
            </w:r>
            <w:r w:rsidR="00877471" w:rsidRPr="00D85265">
              <w:t xml:space="preserve">. </w:t>
            </w:r>
            <w:r w:rsidR="002D2492" w:rsidRPr="00D85265">
              <w:t>3</w:t>
            </w:r>
            <w:r w:rsidR="00877471" w:rsidRPr="00D85265">
              <w:t>. 202</w:t>
            </w:r>
            <w:r w:rsidR="007C32FF" w:rsidRPr="00D85265">
              <w:t>4</w:t>
            </w:r>
          </w:p>
        </w:tc>
      </w:tr>
      <w:tr w:rsidR="009836C6" w:rsidRPr="00D85265" w14:paraId="1460884E" w14:textId="77777777" w:rsidTr="00161D07">
        <w:trPr>
          <w:gridAfter w:val="2"/>
          <w:wAfter w:w="3067" w:type="dxa"/>
        </w:trPr>
        <w:tc>
          <w:tcPr>
            <w:tcW w:w="6096" w:type="dxa"/>
            <w:gridSpan w:val="2"/>
          </w:tcPr>
          <w:p w14:paraId="3464A6D2" w14:textId="5FB581E3" w:rsidR="009836C6" w:rsidRPr="00D85265" w:rsidRDefault="009836C6" w:rsidP="00161D07">
            <w:pPr>
              <w:overflowPunct w:val="0"/>
              <w:autoSpaceDE w:val="0"/>
              <w:adjustRightInd w:val="0"/>
              <w:spacing w:line="260" w:lineRule="exact"/>
            </w:pPr>
            <w:r w:rsidRPr="00E07B42">
              <w:t>EVA 2023-3150-00</w:t>
            </w:r>
            <w:r w:rsidR="00B450B8" w:rsidRPr="00E07B42">
              <w:t>05</w:t>
            </w:r>
          </w:p>
        </w:tc>
      </w:tr>
      <w:tr w:rsidR="009836C6" w:rsidRPr="00D85265" w14:paraId="78CF534E" w14:textId="77777777" w:rsidTr="00161D07">
        <w:trPr>
          <w:gridAfter w:val="2"/>
          <w:wAfter w:w="3067" w:type="dxa"/>
        </w:trPr>
        <w:tc>
          <w:tcPr>
            <w:tcW w:w="6096" w:type="dxa"/>
            <w:gridSpan w:val="2"/>
          </w:tcPr>
          <w:p w14:paraId="5659CCC9" w14:textId="77777777" w:rsidR="009836C6" w:rsidRPr="00E07B42" w:rsidRDefault="009836C6" w:rsidP="00161D07">
            <w:pPr>
              <w:spacing w:line="260" w:lineRule="exact"/>
            </w:pPr>
          </w:p>
          <w:p w14:paraId="4E121A8D" w14:textId="77777777" w:rsidR="009836C6" w:rsidRPr="00D85265" w:rsidRDefault="009836C6" w:rsidP="00161D07">
            <w:pPr>
              <w:spacing w:line="260" w:lineRule="exact"/>
            </w:pPr>
            <w:r w:rsidRPr="00D85265">
              <w:t>GENERALNI SEKRETARIAT VLADE REPUBLIKE SLOVENIJE</w:t>
            </w:r>
          </w:p>
          <w:p w14:paraId="279183C4" w14:textId="77777777" w:rsidR="009836C6" w:rsidRPr="00E07B42" w:rsidRDefault="00B10968" w:rsidP="00161D07">
            <w:pPr>
              <w:spacing w:line="260" w:lineRule="exact"/>
            </w:pPr>
            <w:hyperlink r:id="rId11" w:history="1">
              <w:r w:rsidR="009836C6" w:rsidRPr="00E07B42">
                <w:rPr>
                  <w:color w:val="0000FF"/>
                  <w:u w:val="single"/>
                </w:rPr>
                <w:t>Gp.gs@gov.si</w:t>
              </w:r>
            </w:hyperlink>
          </w:p>
          <w:p w14:paraId="1478C94D" w14:textId="77777777" w:rsidR="009836C6" w:rsidRPr="00D85265" w:rsidRDefault="009836C6" w:rsidP="00161D07">
            <w:pPr>
              <w:spacing w:line="260" w:lineRule="exact"/>
            </w:pPr>
          </w:p>
        </w:tc>
      </w:tr>
      <w:tr w:rsidR="009836C6" w:rsidRPr="00D85265" w14:paraId="734EB1A3" w14:textId="77777777" w:rsidTr="00161D07">
        <w:tc>
          <w:tcPr>
            <w:tcW w:w="9163" w:type="dxa"/>
            <w:gridSpan w:val="4"/>
          </w:tcPr>
          <w:p w14:paraId="44BBCA5A" w14:textId="5F344AFD" w:rsidR="009836C6" w:rsidRPr="00D85265" w:rsidRDefault="009836C6" w:rsidP="00FE20EA">
            <w:pPr>
              <w:overflowPunct w:val="0"/>
              <w:autoSpaceDE w:val="0"/>
              <w:adjustRightInd w:val="0"/>
              <w:spacing w:line="260" w:lineRule="exact"/>
              <w:jc w:val="both"/>
              <w:rPr>
                <w:b/>
              </w:rPr>
            </w:pPr>
            <w:r w:rsidRPr="00E07B42">
              <w:rPr>
                <w:b/>
              </w:rPr>
              <w:t xml:space="preserve">ZADEVA: </w:t>
            </w:r>
            <w:r w:rsidR="00F465CD" w:rsidRPr="00E07B42">
              <w:rPr>
                <w:b/>
              </w:rPr>
              <w:t xml:space="preserve">Uredba o </w:t>
            </w:r>
            <w:r w:rsidR="00FE20EA" w:rsidRPr="00D85265">
              <w:rPr>
                <w:b/>
              </w:rPr>
              <w:t>uporabi javnih sredstev za gradnjo visokozmogljivih fiksnih širokopasovnih omrežij oziroma nadgradnjo obstoječih fiksnih omrežij, gradnjo mobilnih omrežij 5G, gradnjo zalednih omrežij in za spodbujanje povezljivosti</w:t>
            </w:r>
            <w:r w:rsidRPr="00D85265">
              <w:rPr>
                <w:b/>
              </w:rPr>
              <w:t xml:space="preserve"> – predlog za obravnavo </w:t>
            </w:r>
          </w:p>
        </w:tc>
      </w:tr>
      <w:tr w:rsidR="009836C6" w:rsidRPr="00D85265" w14:paraId="36C987A6" w14:textId="77777777" w:rsidTr="00161D07">
        <w:tc>
          <w:tcPr>
            <w:tcW w:w="9163" w:type="dxa"/>
            <w:gridSpan w:val="4"/>
          </w:tcPr>
          <w:p w14:paraId="2D01BD57" w14:textId="77777777" w:rsidR="009836C6" w:rsidRPr="00E07B42" w:rsidRDefault="009836C6" w:rsidP="00161D07">
            <w:pPr>
              <w:overflowPunct w:val="0"/>
              <w:autoSpaceDE w:val="0"/>
              <w:adjustRightInd w:val="0"/>
              <w:spacing w:line="260" w:lineRule="exact"/>
              <w:outlineLvl w:val="3"/>
              <w:rPr>
                <w:b/>
              </w:rPr>
            </w:pPr>
            <w:r w:rsidRPr="00E07B42">
              <w:rPr>
                <w:b/>
              </w:rPr>
              <w:t>1. Predlog sklepov vlade:</w:t>
            </w:r>
          </w:p>
        </w:tc>
      </w:tr>
      <w:tr w:rsidR="009836C6" w:rsidRPr="00D85265" w14:paraId="3663F011" w14:textId="77777777" w:rsidTr="00161D07">
        <w:tc>
          <w:tcPr>
            <w:tcW w:w="9163" w:type="dxa"/>
            <w:gridSpan w:val="4"/>
          </w:tcPr>
          <w:p w14:paraId="6C65CB5C" w14:textId="5BD149FC" w:rsidR="009836C6" w:rsidRPr="00D85265" w:rsidRDefault="009836C6" w:rsidP="00161D07">
            <w:pPr>
              <w:overflowPunct w:val="0"/>
              <w:autoSpaceDE w:val="0"/>
              <w:adjustRightInd w:val="0"/>
              <w:spacing w:line="240" w:lineRule="auto"/>
              <w:jc w:val="both"/>
            </w:pPr>
            <w:r w:rsidRPr="00E07B42">
              <w:t xml:space="preserve">Na podlagi </w:t>
            </w:r>
            <w:r w:rsidR="00FE20EA" w:rsidRPr="00E07B42">
              <w:t>četrtega</w:t>
            </w:r>
            <w:r w:rsidR="00C72362" w:rsidRPr="00D85265">
              <w:t xml:space="preserve"> odstavka </w:t>
            </w:r>
            <w:r w:rsidR="00FE20EA" w:rsidRPr="00D85265">
              <w:t>20</w:t>
            </w:r>
            <w:r w:rsidR="00C72362" w:rsidRPr="00D85265">
              <w:t>. člena Zakona o elektronskih komunikacijah (Uradni list RS, št. 130/22 in 18/23 – ZDU-1O)</w:t>
            </w:r>
            <w:r w:rsidRPr="00D85265">
              <w:t xml:space="preserve"> je Vlada Republike Slovenije na … seji</w:t>
            </w:r>
            <w:r w:rsidR="00ED5C3A" w:rsidRPr="00D85265">
              <w:t xml:space="preserve"> </w:t>
            </w:r>
            <w:r w:rsidRPr="00D85265">
              <w:t xml:space="preserve">… sprejela </w:t>
            </w:r>
          </w:p>
          <w:p w14:paraId="243EC4FD" w14:textId="77777777" w:rsidR="004276A3" w:rsidRPr="00D85265" w:rsidRDefault="004276A3" w:rsidP="00161D07">
            <w:pPr>
              <w:overflowPunct w:val="0"/>
              <w:autoSpaceDE w:val="0"/>
              <w:adjustRightInd w:val="0"/>
              <w:spacing w:line="240" w:lineRule="auto"/>
              <w:jc w:val="both"/>
            </w:pPr>
          </w:p>
          <w:p w14:paraId="58658EAB" w14:textId="77777777" w:rsidR="009836C6" w:rsidRPr="00D85265" w:rsidRDefault="009836C6" w:rsidP="00713452">
            <w:pPr>
              <w:overflowPunct w:val="0"/>
              <w:autoSpaceDE w:val="0"/>
              <w:adjustRightInd w:val="0"/>
              <w:spacing w:line="240" w:lineRule="auto"/>
              <w:jc w:val="both"/>
            </w:pPr>
          </w:p>
          <w:p w14:paraId="18378362" w14:textId="45390B8E" w:rsidR="009836C6" w:rsidRPr="00D85265" w:rsidRDefault="009836C6" w:rsidP="00161D07">
            <w:pPr>
              <w:overflowPunct w:val="0"/>
              <w:autoSpaceDE w:val="0"/>
              <w:adjustRightInd w:val="0"/>
              <w:spacing w:line="240" w:lineRule="auto"/>
              <w:jc w:val="center"/>
            </w:pPr>
            <w:r w:rsidRPr="00D85265">
              <w:t>SKLEP</w:t>
            </w:r>
            <w:r w:rsidR="00ED5C3A" w:rsidRPr="00D85265">
              <w:t>:</w:t>
            </w:r>
          </w:p>
          <w:p w14:paraId="0B12CEBF" w14:textId="77777777" w:rsidR="004276A3" w:rsidRPr="00D85265" w:rsidRDefault="004276A3" w:rsidP="00161D07">
            <w:pPr>
              <w:overflowPunct w:val="0"/>
              <w:autoSpaceDE w:val="0"/>
              <w:adjustRightInd w:val="0"/>
              <w:spacing w:line="240" w:lineRule="auto"/>
              <w:jc w:val="center"/>
            </w:pPr>
          </w:p>
          <w:p w14:paraId="061DCF38" w14:textId="77777777" w:rsidR="009836C6" w:rsidRPr="00D85265" w:rsidRDefault="009836C6" w:rsidP="00161D07">
            <w:pPr>
              <w:overflowPunct w:val="0"/>
              <w:autoSpaceDE w:val="0"/>
              <w:adjustRightInd w:val="0"/>
              <w:spacing w:line="240" w:lineRule="auto"/>
              <w:jc w:val="center"/>
            </w:pPr>
          </w:p>
          <w:p w14:paraId="24B7FCED" w14:textId="2ADAFAEF" w:rsidR="009836C6" w:rsidRPr="00D85265" w:rsidRDefault="009836C6" w:rsidP="00161D07">
            <w:pPr>
              <w:overflowPunct w:val="0"/>
              <w:autoSpaceDE w:val="0"/>
              <w:adjustRightInd w:val="0"/>
              <w:spacing w:line="240" w:lineRule="auto"/>
              <w:jc w:val="both"/>
            </w:pPr>
            <w:r w:rsidRPr="00D85265">
              <w:t>Vlada Republike Slovenije je izdala Uredb</w:t>
            </w:r>
            <w:r w:rsidR="0082090C" w:rsidRPr="00D85265">
              <w:t>o</w:t>
            </w:r>
            <w:r w:rsidRPr="00D85265">
              <w:t xml:space="preserve"> o </w:t>
            </w:r>
            <w:r w:rsidR="00FE20EA" w:rsidRPr="00D85265">
              <w:t>uporabi javnih sredstev za gradnjo visokozmogljivih fiksnih širokopasovnih omrežij oziroma nadgradnjo obstoječih fiksnih omrežij, gradnjo mobilnih omrežij 5G, gradnjo zalednih omrežij in za spodbujanje povezljivosti</w:t>
            </w:r>
            <w:r w:rsidR="00FE20EA" w:rsidRPr="00D85265">
              <w:rPr>
                <w:b/>
              </w:rPr>
              <w:t xml:space="preserve"> </w:t>
            </w:r>
            <w:r w:rsidRPr="00D85265">
              <w:t>in jo objavi v Uradnem listu Republike Slovenije.</w:t>
            </w:r>
          </w:p>
          <w:p w14:paraId="416EDE06" w14:textId="77777777" w:rsidR="009836C6" w:rsidRPr="00D85265" w:rsidRDefault="009836C6" w:rsidP="00161D07">
            <w:pPr>
              <w:spacing w:line="220" w:lineRule="atLeast"/>
              <w:jc w:val="both"/>
            </w:pPr>
          </w:p>
          <w:p w14:paraId="2A6AFC26" w14:textId="77777777" w:rsidR="009836C6" w:rsidRPr="00D85265" w:rsidRDefault="009836C6" w:rsidP="009836C6">
            <w:pPr>
              <w:ind w:left="5274"/>
            </w:pPr>
            <w:r w:rsidRPr="00D85265">
              <w:t xml:space="preserve">                                                                                                            Barbara Kolenko </w:t>
            </w:r>
            <w:proofErr w:type="spellStart"/>
            <w:r w:rsidRPr="00D85265">
              <w:t>Helbl</w:t>
            </w:r>
            <w:proofErr w:type="spellEnd"/>
          </w:p>
          <w:p w14:paraId="65581997" w14:textId="0624184B" w:rsidR="009836C6" w:rsidRPr="00D85265" w:rsidRDefault="009836C6" w:rsidP="009836C6">
            <w:r w:rsidRPr="00D85265">
              <w:t xml:space="preserve">                                                                                  </w:t>
            </w:r>
            <w:r w:rsidR="00F465CD" w:rsidRPr="00D85265">
              <w:t xml:space="preserve">   </w:t>
            </w:r>
            <w:r w:rsidRPr="00D85265">
              <w:t xml:space="preserve">  GENERALNA SEKRETARKA</w:t>
            </w:r>
          </w:p>
          <w:p w14:paraId="5A0FF080" w14:textId="77777777" w:rsidR="009836C6" w:rsidRPr="00D85265" w:rsidRDefault="009836C6" w:rsidP="00161D07"/>
          <w:p w14:paraId="6D3954DB" w14:textId="77777777" w:rsidR="00DD147F" w:rsidRPr="00D85265" w:rsidRDefault="00DD147F" w:rsidP="00161D07"/>
          <w:p w14:paraId="216D1523" w14:textId="77777777" w:rsidR="00DD147F" w:rsidRPr="00D85265" w:rsidRDefault="00DD147F" w:rsidP="00DD147F">
            <w:pPr>
              <w:pStyle w:val="Neotevilenodstavek"/>
              <w:spacing w:line="260" w:lineRule="exact"/>
              <w:rPr>
                <w:iCs/>
                <w:sz w:val="20"/>
                <w:szCs w:val="20"/>
              </w:rPr>
            </w:pPr>
            <w:r w:rsidRPr="00D85265">
              <w:rPr>
                <w:iCs/>
                <w:sz w:val="20"/>
                <w:szCs w:val="20"/>
              </w:rPr>
              <w:t>Priloga:</w:t>
            </w:r>
          </w:p>
          <w:p w14:paraId="70D096C9" w14:textId="2F76D44B" w:rsidR="00DD147F" w:rsidRPr="00D85265" w:rsidRDefault="00DD147F" w:rsidP="00DD147F">
            <w:pPr>
              <w:pStyle w:val="Neotevilenodstavek"/>
              <w:spacing w:line="260" w:lineRule="exact"/>
              <w:rPr>
                <w:iCs/>
                <w:sz w:val="20"/>
                <w:szCs w:val="20"/>
              </w:rPr>
            </w:pPr>
            <w:r w:rsidRPr="00D85265">
              <w:rPr>
                <w:iCs/>
                <w:sz w:val="20"/>
                <w:szCs w:val="20"/>
              </w:rPr>
              <w:t xml:space="preserve">− </w:t>
            </w:r>
            <w:r w:rsidR="00FE20EA" w:rsidRPr="00D85265">
              <w:rPr>
                <w:iCs/>
                <w:sz w:val="20"/>
                <w:szCs w:val="20"/>
              </w:rPr>
              <w:t>predlog uredbe</w:t>
            </w:r>
          </w:p>
          <w:p w14:paraId="5F1A140D" w14:textId="77777777" w:rsidR="00DD147F" w:rsidRPr="00E07B42" w:rsidRDefault="00DD147F" w:rsidP="00161D07"/>
          <w:p w14:paraId="48857D0C" w14:textId="7DB6C592" w:rsidR="009836C6" w:rsidRPr="00D85265" w:rsidRDefault="009836C6" w:rsidP="00161D07">
            <w:r w:rsidRPr="00D85265">
              <w:t xml:space="preserve">Sklep prejmejo: </w:t>
            </w:r>
          </w:p>
          <w:p w14:paraId="67C66760" w14:textId="6E361ED6" w:rsidR="00FE20EA" w:rsidRPr="00D85265" w:rsidRDefault="00FE20EA" w:rsidP="00161D07">
            <w:r w:rsidRPr="00D85265">
              <w:t>Ministrstvo za digitalno preobrazbo</w:t>
            </w:r>
          </w:p>
          <w:p w14:paraId="441B17F7" w14:textId="3533B1FE" w:rsidR="009836C6" w:rsidRPr="00D85265" w:rsidRDefault="00FE20EA" w:rsidP="00161D07">
            <w:pPr>
              <w:pStyle w:val="Neotevilenodstavek"/>
              <w:spacing w:before="0" w:after="0" w:line="260" w:lineRule="exact"/>
              <w:rPr>
                <w:iCs/>
                <w:sz w:val="20"/>
                <w:szCs w:val="20"/>
              </w:rPr>
            </w:pPr>
            <w:r w:rsidRPr="00D85265">
              <w:rPr>
                <w:iCs/>
                <w:sz w:val="20"/>
                <w:szCs w:val="20"/>
              </w:rPr>
              <w:t>Ministrstvo za finance</w:t>
            </w:r>
          </w:p>
          <w:p w14:paraId="1B4025E2" w14:textId="4D86F96E" w:rsidR="00AD6D0F" w:rsidRPr="00D85265" w:rsidRDefault="00AD6D0F" w:rsidP="00161D07">
            <w:pPr>
              <w:pStyle w:val="Neotevilenodstavek"/>
              <w:spacing w:before="0" w:after="0" w:line="260" w:lineRule="exact"/>
              <w:rPr>
                <w:iCs/>
                <w:sz w:val="20"/>
                <w:szCs w:val="20"/>
              </w:rPr>
            </w:pPr>
            <w:r w:rsidRPr="00D85265">
              <w:rPr>
                <w:iCs/>
                <w:sz w:val="20"/>
                <w:szCs w:val="20"/>
              </w:rPr>
              <w:t>Ministrstvo za k</w:t>
            </w:r>
            <w:r w:rsidR="00E4116A" w:rsidRPr="00D85265">
              <w:rPr>
                <w:iCs/>
                <w:sz w:val="20"/>
                <w:szCs w:val="20"/>
              </w:rPr>
              <w:t>ohezijo</w:t>
            </w:r>
            <w:r w:rsidRPr="00D85265">
              <w:rPr>
                <w:iCs/>
                <w:sz w:val="20"/>
                <w:szCs w:val="20"/>
              </w:rPr>
              <w:t xml:space="preserve"> in regionalni razvoj</w:t>
            </w:r>
          </w:p>
          <w:p w14:paraId="5E733A11" w14:textId="05B7D76F" w:rsidR="009836C6" w:rsidRPr="00D85265" w:rsidRDefault="009836C6" w:rsidP="00161D07">
            <w:pPr>
              <w:pStyle w:val="Neotevilenodstavek"/>
              <w:spacing w:before="0" w:after="0" w:line="260" w:lineRule="exact"/>
              <w:rPr>
                <w:iCs/>
                <w:sz w:val="20"/>
                <w:szCs w:val="20"/>
              </w:rPr>
            </w:pPr>
            <w:r w:rsidRPr="00D85265">
              <w:rPr>
                <w:iCs/>
                <w:sz w:val="20"/>
                <w:szCs w:val="20"/>
              </w:rPr>
              <w:t>Služba Vlade R</w:t>
            </w:r>
            <w:r w:rsidR="00ED5C3A" w:rsidRPr="00D85265">
              <w:rPr>
                <w:iCs/>
                <w:sz w:val="20"/>
                <w:szCs w:val="20"/>
              </w:rPr>
              <w:t xml:space="preserve">epublike </w:t>
            </w:r>
            <w:r w:rsidRPr="00D85265">
              <w:rPr>
                <w:iCs/>
                <w:sz w:val="20"/>
                <w:szCs w:val="20"/>
              </w:rPr>
              <w:t>S</w:t>
            </w:r>
            <w:r w:rsidR="00ED5C3A" w:rsidRPr="00D85265">
              <w:rPr>
                <w:iCs/>
                <w:sz w:val="20"/>
                <w:szCs w:val="20"/>
              </w:rPr>
              <w:t>lovenije</w:t>
            </w:r>
            <w:r w:rsidRPr="00D85265">
              <w:rPr>
                <w:iCs/>
                <w:sz w:val="20"/>
                <w:szCs w:val="20"/>
              </w:rPr>
              <w:t xml:space="preserve"> za zakonodajo</w:t>
            </w:r>
          </w:p>
          <w:p w14:paraId="3DB3D0F4" w14:textId="77777777" w:rsidR="009836C6" w:rsidRPr="00D85265" w:rsidRDefault="009836C6" w:rsidP="00FE20EA">
            <w:pPr>
              <w:pStyle w:val="Neotevilenodstavek"/>
              <w:spacing w:before="0" w:after="0" w:line="260" w:lineRule="exact"/>
              <w:rPr>
                <w:sz w:val="20"/>
                <w:szCs w:val="20"/>
              </w:rPr>
            </w:pPr>
          </w:p>
        </w:tc>
      </w:tr>
      <w:tr w:rsidR="009836C6" w:rsidRPr="00D85265" w14:paraId="42CA87A5" w14:textId="77777777" w:rsidTr="00161D07">
        <w:tc>
          <w:tcPr>
            <w:tcW w:w="9163" w:type="dxa"/>
            <w:gridSpan w:val="4"/>
          </w:tcPr>
          <w:p w14:paraId="32FD8455" w14:textId="77777777" w:rsidR="009836C6" w:rsidRPr="00D85265" w:rsidRDefault="009836C6" w:rsidP="00161D07">
            <w:pPr>
              <w:overflowPunct w:val="0"/>
              <w:autoSpaceDE w:val="0"/>
              <w:adjustRightInd w:val="0"/>
              <w:spacing w:line="260" w:lineRule="exact"/>
              <w:jc w:val="both"/>
              <w:rPr>
                <w:b/>
              </w:rPr>
            </w:pPr>
            <w:r w:rsidRPr="00E07B42">
              <w:rPr>
                <w:b/>
              </w:rPr>
              <w:t xml:space="preserve">2. Predlog za obravnavo predloga zakona po nujnem ali skrajšanem postopku v državnem zboru z obrazložitvijo razlogov: </w:t>
            </w:r>
          </w:p>
        </w:tc>
      </w:tr>
      <w:tr w:rsidR="009836C6" w:rsidRPr="00D85265" w14:paraId="3D4659D3" w14:textId="77777777" w:rsidTr="00161D07">
        <w:tc>
          <w:tcPr>
            <w:tcW w:w="9163" w:type="dxa"/>
            <w:gridSpan w:val="4"/>
          </w:tcPr>
          <w:p w14:paraId="6EC2ABD1" w14:textId="77777777" w:rsidR="009836C6" w:rsidRPr="00E07B42" w:rsidRDefault="009836C6" w:rsidP="00161D07">
            <w:pPr>
              <w:overflowPunct w:val="0"/>
              <w:autoSpaceDE w:val="0"/>
              <w:adjustRightInd w:val="0"/>
              <w:spacing w:line="260" w:lineRule="exact"/>
              <w:jc w:val="both"/>
            </w:pPr>
            <w:r w:rsidRPr="00E07B42">
              <w:t>/</w:t>
            </w:r>
          </w:p>
        </w:tc>
      </w:tr>
      <w:tr w:rsidR="009836C6" w:rsidRPr="00D85265" w14:paraId="08BD18CB" w14:textId="77777777" w:rsidTr="00161D07">
        <w:tc>
          <w:tcPr>
            <w:tcW w:w="9163" w:type="dxa"/>
            <w:gridSpan w:val="4"/>
          </w:tcPr>
          <w:p w14:paraId="4EF0D8E1" w14:textId="77777777" w:rsidR="009836C6" w:rsidRPr="00E07B42" w:rsidRDefault="009836C6" w:rsidP="00161D07">
            <w:pPr>
              <w:overflowPunct w:val="0"/>
              <w:autoSpaceDE w:val="0"/>
              <w:adjustRightInd w:val="0"/>
              <w:spacing w:line="260" w:lineRule="exact"/>
              <w:jc w:val="both"/>
              <w:rPr>
                <w:b/>
              </w:rPr>
            </w:pPr>
            <w:r w:rsidRPr="00E07B42">
              <w:rPr>
                <w:b/>
              </w:rPr>
              <w:t>3.a Osebe, odgovorne za strokovno pripravo in usklajenost gradiva:</w:t>
            </w:r>
          </w:p>
        </w:tc>
      </w:tr>
      <w:tr w:rsidR="009836C6" w:rsidRPr="00D85265" w14:paraId="47159107" w14:textId="77777777" w:rsidTr="00161D07">
        <w:tc>
          <w:tcPr>
            <w:tcW w:w="9163" w:type="dxa"/>
            <w:gridSpan w:val="4"/>
          </w:tcPr>
          <w:p w14:paraId="596CCA2F" w14:textId="3271D020" w:rsidR="009836C6" w:rsidRPr="00D85265" w:rsidRDefault="009836C6" w:rsidP="00161D07">
            <w:pPr>
              <w:overflowPunct w:val="0"/>
              <w:autoSpaceDE w:val="0"/>
              <w:adjustRightInd w:val="0"/>
              <w:spacing w:line="260" w:lineRule="exact"/>
              <w:jc w:val="both"/>
            </w:pPr>
            <w:r w:rsidRPr="00E07B42">
              <w:t>- dr. Emilija Stojmenova Duh, ministrica za digitalno preobrazbo,</w:t>
            </w:r>
          </w:p>
          <w:p w14:paraId="5275BF3D" w14:textId="0A366294" w:rsidR="002D2492" w:rsidRPr="00D85265" w:rsidRDefault="009836C6" w:rsidP="0082090C">
            <w:pPr>
              <w:overflowPunct w:val="0"/>
              <w:autoSpaceDE w:val="0"/>
              <w:adjustRightInd w:val="0"/>
              <w:spacing w:line="260" w:lineRule="exact"/>
              <w:jc w:val="both"/>
            </w:pPr>
            <w:r w:rsidRPr="00D85265">
              <w:t xml:space="preserve">- </w:t>
            </w:r>
            <w:r w:rsidR="0082090C" w:rsidRPr="00D85265">
              <w:t xml:space="preserve">dr. Aida </w:t>
            </w:r>
            <w:r w:rsidR="0082090C" w:rsidRPr="00D85265">
              <w:rPr>
                <w:color w:val="000000"/>
              </w:rPr>
              <w:t>Kamišalić Latifić</w:t>
            </w:r>
            <w:r w:rsidRPr="00D85265">
              <w:t xml:space="preserve">, </w:t>
            </w:r>
            <w:r w:rsidR="0082090C" w:rsidRPr="00D85265">
              <w:t>državna sekretarka, Ministrstvo za digitalno preobrazbo</w:t>
            </w:r>
            <w:r w:rsidR="00ED5C3A" w:rsidRPr="00D85265">
              <w:t xml:space="preserve"> Republike Slovenije</w:t>
            </w:r>
            <w:r w:rsidR="0082090C" w:rsidRPr="00D85265">
              <w:t>,</w:t>
            </w:r>
          </w:p>
          <w:p w14:paraId="6AEA6593" w14:textId="167F7CA2" w:rsidR="002D2492" w:rsidRPr="00D85265" w:rsidRDefault="002D2492" w:rsidP="0082090C">
            <w:pPr>
              <w:overflowPunct w:val="0"/>
              <w:autoSpaceDE w:val="0"/>
              <w:adjustRightInd w:val="0"/>
              <w:spacing w:line="260" w:lineRule="exact"/>
              <w:jc w:val="both"/>
            </w:pPr>
            <w:r w:rsidRPr="00D85265">
              <w:t>- mag. Špela Kern, v. d. generalne direktorice Direktorata za digitalno družbo,</w:t>
            </w:r>
          </w:p>
          <w:p w14:paraId="6D21BBAE" w14:textId="79B35DF2" w:rsidR="00F465CD" w:rsidRPr="00D85265" w:rsidRDefault="00F465CD" w:rsidP="0082090C">
            <w:pPr>
              <w:overflowPunct w:val="0"/>
              <w:autoSpaceDE w:val="0"/>
              <w:adjustRightInd w:val="0"/>
              <w:spacing w:line="260" w:lineRule="exact"/>
              <w:jc w:val="both"/>
            </w:pPr>
            <w:r w:rsidRPr="00D85265">
              <w:t>- Mojca Jarc, sekretarka, Direktorat za digitalno družbo,</w:t>
            </w:r>
          </w:p>
          <w:p w14:paraId="6F8E746E" w14:textId="137CD801" w:rsidR="0082090C" w:rsidRPr="00D85265" w:rsidRDefault="00C72362" w:rsidP="0082090C">
            <w:pPr>
              <w:overflowPunct w:val="0"/>
              <w:autoSpaceDE w:val="0"/>
              <w:adjustRightInd w:val="0"/>
              <w:spacing w:line="260" w:lineRule="exact"/>
              <w:jc w:val="both"/>
            </w:pPr>
            <w:r w:rsidRPr="00D85265">
              <w:lastRenderedPageBreak/>
              <w:t>- Tina Bizjak Ahačič, sekretarka</w:t>
            </w:r>
            <w:r w:rsidR="00F465CD" w:rsidRPr="00D85265">
              <w:t>, Direktorat za digitalno družbo.</w:t>
            </w:r>
          </w:p>
        </w:tc>
      </w:tr>
      <w:tr w:rsidR="009836C6" w:rsidRPr="00D85265" w14:paraId="6AD7A1CE" w14:textId="77777777" w:rsidTr="00161D07">
        <w:tc>
          <w:tcPr>
            <w:tcW w:w="9163" w:type="dxa"/>
            <w:gridSpan w:val="4"/>
          </w:tcPr>
          <w:p w14:paraId="21699721" w14:textId="77777777" w:rsidR="009836C6" w:rsidRPr="00D85265" w:rsidRDefault="009836C6" w:rsidP="00161D07">
            <w:pPr>
              <w:overflowPunct w:val="0"/>
              <w:autoSpaceDE w:val="0"/>
              <w:adjustRightInd w:val="0"/>
              <w:spacing w:line="260" w:lineRule="exact"/>
              <w:jc w:val="both"/>
              <w:rPr>
                <w:b/>
              </w:rPr>
            </w:pPr>
            <w:r w:rsidRPr="00E07B42">
              <w:rPr>
                <w:b/>
              </w:rPr>
              <w:lastRenderedPageBreak/>
              <w:t xml:space="preserve">3.b Zunanji strokovnjaki, ki so sodelovali pri pripravi dela ali celotnega gradiva: </w:t>
            </w:r>
          </w:p>
        </w:tc>
      </w:tr>
      <w:tr w:rsidR="009836C6" w:rsidRPr="00D85265" w14:paraId="2F0F56BB" w14:textId="77777777" w:rsidTr="00161D07">
        <w:tc>
          <w:tcPr>
            <w:tcW w:w="9163" w:type="dxa"/>
            <w:gridSpan w:val="4"/>
          </w:tcPr>
          <w:p w14:paraId="6D674D5A" w14:textId="395D4133" w:rsidR="009836C6" w:rsidRPr="00E07B42" w:rsidRDefault="00DD147F" w:rsidP="00161D07">
            <w:pPr>
              <w:overflowPunct w:val="0"/>
              <w:autoSpaceDE w:val="0"/>
              <w:adjustRightInd w:val="0"/>
              <w:spacing w:line="260" w:lineRule="exact"/>
              <w:jc w:val="both"/>
            </w:pPr>
            <w:r w:rsidRPr="00E07B42">
              <w:t>Pri pripravi gradiva niso sodelovali zunanji strokovnjaki.</w:t>
            </w:r>
          </w:p>
        </w:tc>
      </w:tr>
      <w:tr w:rsidR="009836C6" w:rsidRPr="00D85265" w14:paraId="7533B9D0" w14:textId="77777777" w:rsidTr="00161D07">
        <w:tc>
          <w:tcPr>
            <w:tcW w:w="9163" w:type="dxa"/>
            <w:gridSpan w:val="4"/>
          </w:tcPr>
          <w:p w14:paraId="7A7F0019" w14:textId="77777777" w:rsidR="009836C6" w:rsidRPr="00D85265" w:rsidRDefault="009836C6" w:rsidP="00161D07">
            <w:pPr>
              <w:overflowPunct w:val="0"/>
              <w:autoSpaceDE w:val="0"/>
              <w:adjustRightInd w:val="0"/>
              <w:spacing w:line="260" w:lineRule="exact"/>
              <w:jc w:val="both"/>
              <w:rPr>
                <w:b/>
              </w:rPr>
            </w:pPr>
            <w:r w:rsidRPr="00E07B42">
              <w:rPr>
                <w:b/>
              </w:rPr>
              <w:t>4. Predstavniki vlade, ki bodo sodelovali pri delu državnega zbora: /</w:t>
            </w:r>
          </w:p>
        </w:tc>
      </w:tr>
      <w:tr w:rsidR="009836C6" w:rsidRPr="00D85265" w14:paraId="42172FFD" w14:textId="77777777" w:rsidTr="00161D07">
        <w:tc>
          <w:tcPr>
            <w:tcW w:w="9163" w:type="dxa"/>
            <w:gridSpan w:val="4"/>
          </w:tcPr>
          <w:p w14:paraId="1469D525" w14:textId="77777777" w:rsidR="009836C6" w:rsidRPr="00E07B42" w:rsidRDefault="009836C6" w:rsidP="00161D07">
            <w:pPr>
              <w:overflowPunct w:val="0"/>
              <w:autoSpaceDE w:val="0"/>
              <w:adjustRightInd w:val="0"/>
              <w:spacing w:line="260" w:lineRule="exact"/>
              <w:outlineLvl w:val="3"/>
              <w:rPr>
                <w:b/>
              </w:rPr>
            </w:pPr>
            <w:r w:rsidRPr="00E07B42">
              <w:rPr>
                <w:b/>
              </w:rPr>
              <w:t>5. Kratek povzetek gradiva:</w:t>
            </w:r>
          </w:p>
          <w:p w14:paraId="5C6C4EC8" w14:textId="7A0C7FCA" w:rsidR="00E4116A" w:rsidRPr="00D85265" w:rsidRDefault="00E4116A" w:rsidP="00FC0636">
            <w:pPr>
              <w:overflowPunct w:val="0"/>
              <w:autoSpaceDE w:val="0"/>
              <w:adjustRightInd w:val="0"/>
              <w:spacing w:line="260" w:lineRule="exact"/>
              <w:jc w:val="both"/>
              <w:outlineLvl w:val="3"/>
            </w:pPr>
            <w:r w:rsidRPr="00D85265">
              <w:t>Zakon</w:t>
            </w:r>
            <w:r w:rsidR="00FC0636" w:rsidRPr="00D85265">
              <w:t xml:space="preserve"> </w:t>
            </w:r>
            <w:r w:rsidRPr="00D85265">
              <w:t>o elektronskih komunikacijah (Uradni list RS, št. 130/22 in 18/23 – ZDU -1O; v nadaljevanju: ZEKom-2) v 20. členu določa, da se sredstva za gradnjo visokozmogljivih omrežij in za spodbujanje povezljivosti lahko zagotovijo tudi iz javnih sredstev v skladu s predpisi Evropske unije, ki urejajo združljivost nekaterih vrst pomoči</w:t>
            </w:r>
            <w:r w:rsidR="00FC0636" w:rsidRPr="00D85265">
              <w:t xml:space="preserve"> z notranjim trgom pri uporabi členov 107 in 108 Pogodbe o delovanju Evropske unije. V skladu s četrtim odstavkom 20. člena ZEKom-2 vlada z uredbo določi podrobnejše pogoje za izvajanje tega člena, kot so pogoji za uporabo javnih sredstev, upravičeni stroški, vsebina vloge za javno sofinanciranje projekta, način določitve cene operaterskega dostopa do sofinanciranega omrežja</w:t>
            </w:r>
            <w:r w:rsidR="009A620A" w:rsidRPr="00D85265">
              <w:t xml:space="preserve">, </w:t>
            </w:r>
            <w:r w:rsidR="00FC0636" w:rsidRPr="00D85265">
              <w:t>vzpostavitev mehanizma za spremljanje in vračilo sredstev</w:t>
            </w:r>
            <w:r w:rsidR="009A620A" w:rsidRPr="00D85265">
              <w:t xml:space="preserve"> ter pogoje za izvajanje ukrepov za spodbujanje povezljivosti</w:t>
            </w:r>
            <w:r w:rsidR="00FC0636" w:rsidRPr="00D85265">
              <w:t xml:space="preserve">. </w:t>
            </w:r>
          </w:p>
        </w:tc>
      </w:tr>
      <w:tr w:rsidR="009836C6" w:rsidRPr="00D85265" w14:paraId="34BB9848" w14:textId="77777777" w:rsidTr="00161D07">
        <w:tc>
          <w:tcPr>
            <w:tcW w:w="9163" w:type="dxa"/>
            <w:gridSpan w:val="4"/>
          </w:tcPr>
          <w:p w14:paraId="56C0925B" w14:textId="77777777" w:rsidR="009836C6" w:rsidRPr="00E07B42" w:rsidRDefault="009836C6" w:rsidP="00161D07">
            <w:pPr>
              <w:overflowPunct w:val="0"/>
              <w:autoSpaceDE w:val="0"/>
              <w:adjustRightInd w:val="0"/>
              <w:spacing w:line="260" w:lineRule="exact"/>
              <w:outlineLvl w:val="3"/>
              <w:rPr>
                <w:b/>
              </w:rPr>
            </w:pPr>
            <w:r w:rsidRPr="00E07B42">
              <w:rPr>
                <w:b/>
              </w:rPr>
              <w:t>6. Presoja posledic za:</w:t>
            </w:r>
          </w:p>
        </w:tc>
      </w:tr>
      <w:tr w:rsidR="009836C6" w:rsidRPr="00D85265" w14:paraId="02372815" w14:textId="77777777" w:rsidTr="00161D07">
        <w:tc>
          <w:tcPr>
            <w:tcW w:w="1448" w:type="dxa"/>
          </w:tcPr>
          <w:p w14:paraId="1BCDD93A" w14:textId="77777777" w:rsidR="009836C6" w:rsidRPr="00E07B42" w:rsidRDefault="009836C6" w:rsidP="00161D07">
            <w:pPr>
              <w:overflowPunct w:val="0"/>
              <w:autoSpaceDE w:val="0"/>
              <w:adjustRightInd w:val="0"/>
              <w:spacing w:line="260" w:lineRule="exact"/>
              <w:ind w:left="360"/>
              <w:jc w:val="both"/>
            </w:pPr>
            <w:r w:rsidRPr="00E07B42">
              <w:t>a)</w:t>
            </w:r>
          </w:p>
        </w:tc>
        <w:tc>
          <w:tcPr>
            <w:tcW w:w="5444" w:type="dxa"/>
            <w:gridSpan w:val="2"/>
          </w:tcPr>
          <w:p w14:paraId="43133C18" w14:textId="77777777" w:rsidR="009836C6" w:rsidRPr="00D85265" w:rsidRDefault="009836C6" w:rsidP="00161D07">
            <w:pPr>
              <w:overflowPunct w:val="0"/>
              <w:autoSpaceDE w:val="0"/>
              <w:adjustRightInd w:val="0"/>
              <w:spacing w:line="260" w:lineRule="exact"/>
              <w:jc w:val="both"/>
            </w:pPr>
            <w:r w:rsidRPr="00D85265">
              <w:t>javnofinančna sredstva nad 40.000 EUR v tekočem in naslednjih treh letih</w:t>
            </w:r>
          </w:p>
        </w:tc>
        <w:tc>
          <w:tcPr>
            <w:tcW w:w="2271" w:type="dxa"/>
            <w:vAlign w:val="center"/>
          </w:tcPr>
          <w:p w14:paraId="53F53D22" w14:textId="77777777" w:rsidR="009836C6" w:rsidRPr="00D85265" w:rsidRDefault="009836C6" w:rsidP="00161D07">
            <w:pPr>
              <w:overflowPunct w:val="0"/>
              <w:autoSpaceDE w:val="0"/>
              <w:adjustRightInd w:val="0"/>
              <w:spacing w:line="260" w:lineRule="exact"/>
              <w:jc w:val="center"/>
            </w:pPr>
            <w:r w:rsidRPr="00D85265">
              <w:t>NE</w:t>
            </w:r>
          </w:p>
        </w:tc>
      </w:tr>
      <w:tr w:rsidR="009836C6" w:rsidRPr="00D85265" w14:paraId="29656478" w14:textId="77777777" w:rsidTr="00161D07">
        <w:tc>
          <w:tcPr>
            <w:tcW w:w="1448" w:type="dxa"/>
          </w:tcPr>
          <w:p w14:paraId="1909623B" w14:textId="77777777" w:rsidR="009836C6" w:rsidRPr="00E07B42" w:rsidRDefault="009836C6" w:rsidP="00161D07">
            <w:pPr>
              <w:overflowPunct w:val="0"/>
              <w:autoSpaceDE w:val="0"/>
              <w:adjustRightInd w:val="0"/>
              <w:spacing w:line="260" w:lineRule="exact"/>
              <w:ind w:left="360"/>
              <w:jc w:val="both"/>
            </w:pPr>
            <w:r w:rsidRPr="00E07B42">
              <w:t>b)</w:t>
            </w:r>
          </w:p>
        </w:tc>
        <w:tc>
          <w:tcPr>
            <w:tcW w:w="5444" w:type="dxa"/>
            <w:gridSpan w:val="2"/>
          </w:tcPr>
          <w:p w14:paraId="180A388C" w14:textId="77777777" w:rsidR="009836C6" w:rsidRPr="00D85265" w:rsidRDefault="009836C6" w:rsidP="00161D07">
            <w:pPr>
              <w:overflowPunct w:val="0"/>
              <w:autoSpaceDE w:val="0"/>
              <w:adjustRightInd w:val="0"/>
              <w:spacing w:line="260" w:lineRule="exact"/>
              <w:jc w:val="both"/>
            </w:pPr>
            <w:r w:rsidRPr="00D85265">
              <w:t>usklajenost slovenskega pravnega reda s pravnim redom Evropske unije</w:t>
            </w:r>
          </w:p>
        </w:tc>
        <w:tc>
          <w:tcPr>
            <w:tcW w:w="2271" w:type="dxa"/>
            <w:vAlign w:val="center"/>
          </w:tcPr>
          <w:p w14:paraId="5B28056F" w14:textId="77777777" w:rsidR="009836C6" w:rsidRPr="00D85265" w:rsidRDefault="009836C6" w:rsidP="00161D07">
            <w:pPr>
              <w:overflowPunct w:val="0"/>
              <w:autoSpaceDE w:val="0"/>
              <w:adjustRightInd w:val="0"/>
              <w:spacing w:line="260" w:lineRule="exact"/>
              <w:jc w:val="center"/>
            </w:pPr>
            <w:r w:rsidRPr="00D85265">
              <w:t>NE</w:t>
            </w:r>
          </w:p>
        </w:tc>
      </w:tr>
      <w:tr w:rsidR="009836C6" w:rsidRPr="00D85265" w14:paraId="65B9D7D1" w14:textId="77777777" w:rsidTr="00161D07">
        <w:tc>
          <w:tcPr>
            <w:tcW w:w="1448" w:type="dxa"/>
          </w:tcPr>
          <w:p w14:paraId="31CC0DB6" w14:textId="77777777" w:rsidR="009836C6" w:rsidRPr="00E07B42" w:rsidRDefault="009836C6" w:rsidP="00161D07">
            <w:pPr>
              <w:overflowPunct w:val="0"/>
              <w:autoSpaceDE w:val="0"/>
              <w:adjustRightInd w:val="0"/>
              <w:spacing w:line="260" w:lineRule="exact"/>
              <w:ind w:left="360"/>
              <w:jc w:val="both"/>
            </w:pPr>
            <w:r w:rsidRPr="00E07B42">
              <w:t>c)</w:t>
            </w:r>
          </w:p>
        </w:tc>
        <w:tc>
          <w:tcPr>
            <w:tcW w:w="5444" w:type="dxa"/>
            <w:gridSpan w:val="2"/>
          </w:tcPr>
          <w:p w14:paraId="7C36C8D8" w14:textId="77777777" w:rsidR="009836C6" w:rsidRPr="00D85265" w:rsidRDefault="009836C6" w:rsidP="00161D07">
            <w:pPr>
              <w:overflowPunct w:val="0"/>
              <w:autoSpaceDE w:val="0"/>
              <w:adjustRightInd w:val="0"/>
              <w:spacing w:line="260" w:lineRule="exact"/>
              <w:jc w:val="both"/>
            </w:pPr>
            <w:r w:rsidRPr="00D85265">
              <w:t>administrativne posledice</w:t>
            </w:r>
          </w:p>
        </w:tc>
        <w:tc>
          <w:tcPr>
            <w:tcW w:w="2271" w:type="dxa"/>
            <w:vAlign w:val="center"/>
          </w:tcPr>
          <w:p w14:paraId="5CC3FC7B" w14:textId="77777777" w:rsidR="009836C6" w:rsidRPr="00D85265" w:rsidRDefault="009836C6" w:rsidP="00161D07">
            <w:pPr>
              <w:overflowPunct w:val="0"/>
              <w:autoSpaceDE w:val="0"/>
              <w:adjustRightInd w:val="0"/>
              <w:spacing w:line="260" w:lineRule="exact"/>
              <w:jc w:val="center"/>
            </w:pPr>
            <w:r w:rsidRPr="00D85265">
              <w:t>NE</w:t>
            </w:r>
          </w:p>
        </w:tc>
      </w:tr>
      <w:tr w:rsidR="009836C6" w:rsidRPr="00D85265" w14:paraId="78F1BE54" w14:textId="77777777" w:rsidTr="00161D07">
        <w:tc>
          <w:tcPr>
            <w:tcW w:w="1448" w:type="dxa"/>
          </w:tcPr>
          <w:p w14:paraId="259964AA" w14:textId="77777777" w:rsidR="009836C6" w:rsidRPr="00E07B42" w:rsidRDefault="009836C6" w:rsidP="00161D07">
            <w:pPr>
              <w:overflowPunct w:val="0"/>
              <w:autoSpaceDE w:val="0"/>
              <w:adjustRightInd w:val="0"/>
              <w:spacing w:line="260" w:lineRule="exact"/>
              <w:ind w:left="360"/>
              <w:jc w:val="both"/>
            </w:pPr>
            <w:r w:rsidRPr="00E07B42">
              <w:t>č)</w:t>
            </w:r>
          </w:p>
        </w:tc>
        <w:tc>
          <w:tcPr>
            <w:tcW w:w="5444" w:type="dxa"/>
            <w:gridSpan w:val="2"/>
          </w:tcPr>
          <w:p w14:paraId="08B78B47" w14:textId="77777777" w:rsidR="009836C6" w:rsidRPr="00D85265" w:rsidRDefault="009836C6" w:rsidP="00161D07">
            <w:pPr>
              <w:overflowPunct w:val="0"/>
              <w:autoSpaceDE w:val="0"/>
              <w:adjustRightInd w:val="0"/>
              <w:spacing w:line="260" w:lineRule="exact"/>
              <w:jc w:val="both"/>
            </w:pPr>
            <w:r w:rsidRPr="00D85265">
              <w:t>gospodarstvo, zlasti mala in srednja podjetja ter konkurenčnost podjetij</w:t>
            </w:r>
          </w:p>
        </w:tc>
        <w:tc>
          <w:tcPr>
            <w:tcW w:w="2271" w:type="dxa"/>
            <w:vAlign w:val="center"/>
          </w:tcPr>
          <w:p w14:paraId="0466DB25" w14:textId="7CDA29AB" w:rsidR="009836C6" w:rsidRPr="00D85265" w:rsidRDefault="00FE20EA" w:rsidP="00161D07">
            <w:pPr>
              <w:overflowPunct w:val="0"/>
              <w:autoSpaceDE w:val="0"/>
              <w:adjustRightInd w:val="0"/>
              <w:spacing w:line="260" w:lineRule="exact"/>
              <w:jc w:val="center"/>
            </w:pPr>
            <w:r w:rsidRPr="00D85265">
              <w:t>DA</w:t>
            </w:r>
          </w:p>
        </w:tc>
      </w:tr>
      <w:tr w:rsidR="009836C6" w:rsidRPr="00D85265" w14:paraId="5C57AF87" w14:textId="77777777" w:rsidTr="00161D07">
        <w:tc>
          <w:tcPr>
            <w:tcW w:w="1448" w:type="dxa"/>
          </w:tcPr>
          <w:p w14:paraId="6D1F9CF1" w14:textId="77777777" w:rsidR="009836C6" w:rsidRPr="00E07B42" w:rsidRDefault="009836C6" w:rsidP="00161D07">
            <w:pPr>
              <w:overflowPunct w:val="0"/>
              <w:autoSpaceDE w:val="0"/>
              <w:adjustRightInd w:val="0"/>
              <w:spacing w:line="260" w:lineRule="exact"/>
              <w:ind w:left="360"/>
              <w:jc w:val="both"/>
            </w:pPr>
            <w:r w:rsidRPr="00E07B42">
              <w:t>d)</w:t>
            </w:r>
          </w:p>
        </w:tc>
        <w:tc>
          <w:tcPr>
            <w:tcW w:w="5444" w:type="dxa"/>
            <w:gridSpan w:val="2"/>
          </w:tcPr>
          <w:p w14:paraId="70D4B046" w14:textId="77777777" w:rsidR="009836C6" w:rsidRPr="00D85265" w:rsidRDefault="009836C6" w:rsidP="00161D07">
            <w:pPr>
              <w:overflowPunct w:val="0"/>
              <w:autoSpaceDE w:val="0"/>
              <w:adjustRightInd w:val="0"/>
              <w:spacing w:line="260" w:lineRule="exact"/>
              <w:jc w:val="both"/>
            </w:pPr>
            <w:r w:rsidRPr="00D85265">
              <w:t>okolje, vključno s prostorskimi in varstvenimi vidiki</w:t>
            </w:r>
          </w:p>
        </w:tc>
        <w:tc>
          <w:tcPr>
            <w:tcW w:w="2271" w:type="dxa"/>
            <w:vAlign w:val="center"/>
          </w:tcPr>
          <w:p w14:paraId="2A7B6ED5" w14:textId="77777777" w:rsidR="009836C6" w:rsidRPr="00D85265" w:rsidRDefault="009836C6" w:rsidP="00161D07">
            <w:pPr>
              <w:overflowPunct w:val="0"/>
              <w:autoSpaceDE w:val="0"/>
              <w:adjustRightInd w:val="0"/>
              <w:spacing w:line="260" w:lineRule="exact"/>
              <w:jc w:val="center"/>
            </w:pPr>
            <w:r w:rsidRPr="00D85265">
              <w:t>NE</w:t>
            </w:r>
          </w:p>
        </w:tc>
      </w:tr>
      <w:tr w:rsidR="009836C6" w:rsidRPr="00D85265" w14:paraId="094471DB" w14:textId="77777777" w:rsidTr="00161D07">
        <w:tc>
          <w:tcPr>
            <w:tcW w:w="1448" w:type="dxa"/>
          </w:tcPr>
          <w:p w14:paraId="2AF5B931" w14:textId="77777777" w:rsidR="009836C6" w:rsidRPr="00E07B42" w:rsidRDefault="009836C6" w:rsidP="00161D07">
            <w:pPr>
              <w:overflowPunct w:val="0"/>
              <w:autoSpaceDE w:val="0"/>
              <w:adjustRightInd w:val="0"/>
              <w:spacing w:line="260" w:lineRule="exact"/>
              <w:ind w:left="360"/>
              <w:jc w:val="both"/>
            </w:pPr>
            <w:r w:rsidRPr="00E07B42">
              <w:t>e)</w:t>
            </w:r>
          </w:p>
        </w:tc>
        <w:tc>
          <w:tcPr>
            <w:tcW w:w="5444" w:type="dxa"/>
            <w:gridSpan w:val="2"/>
          </w:tcPr>
          <w:p w14:paraId="2FCE5CE7" w14:textId="77777777" w:rsidR="009836C6" w:rsidRPr="00D85265" w:rsidRDefault="009836C6" w:rsidP="00161D07">
            <w:pPr>
              <w:overflowPunct w:val="0"/>
              <w:autoSpaceDE w:val="0"/>
              <w:adjustRightInd w:val="0"/>
              <w:spacing w:line="260" w:lineRule="exact"/>
              <w:jc w:val="both"/>
            </w:pPr>
            <w:r w:rsidRPr="00D85265">
              <w:t>socialno področje</w:t>
            </w:r>
          </w:p>
        </w:tc>
        <w:tc>
          <w:tcPr>
            <w:tcW w:w="2271" w:type="dxa"/>
            <w:vAlign w:val="center"/>
          </w:tcPr>
          <w:p w14:paraId="1ACEC411" w14:textId="77777777" w:rsidR="009836C6" w:rsidRPr="00D85265" w:rsidRDefault="009836C6" w:rsidP="00161D07">
            <w:pPr>
              <w:overflowPunct w:val="0"/>
              <w:autoSpaceDE w:val="0"/>
              <w:adjustRightInd w:val="0"/>
              <w:spacing w:line="260" w:lineRule="exact"/>
              <w:jc w:val="center"/>
            </w:pPr>
            <w:r w:rsidRPr="00D85265">
              <w:t>NE</w:t>
            </w:r>
          </w:p>
        </w:tc>
      </w:tr>
      <w:tr w:rsidR="009836C6" w:rsidRPr="00D85265" w14:paraId="4545FD07" w14:textId="77777777" w:rsidTr="00161D07">
        <w:tc>
          <w:tcPr>
            <w:tcW w:w="1448" w:type="dxa"/>
            <w:tcBorders>
              <w:bottom w:val="single" w:sz="4" w:space="0" w:color="auto"/>
            </w:tcBorders>
          </w:tcPr>
          <w:p w14:paraId="21D0A272" w14:textId="77777777" w:rsidR="009836C6" w:rsidRPr="00E07B42" w:rsidRDefault="009836C6" w:rsidP="00161D07">
            <w:pPr>
              <w:overflowPunct w:val="0"/>
              <w:autoSpaceDE w:val="0"/>
              <w:adjustRightInd w:val="0"/>
              <w:spacing w:line="260" w:lineRule="exact"/>
              <w:ind w:left="360"/>
              <w:jc w:val="both"/>
            </w:pPr>
            <w:r w:rsidRPr="00E07B42">
              <w:t>f)</w:t>
            </w:r>
          </w:p>
        </w:tc>
        <w:tc>
          <w:tcPr>
            <w:tcW w:w="5444" w:type="dxa"/>
            <w:gridSpan w:val="2"/>
            <w:tcBorders>
              <w:bottom w:val="single" w:sz="4" w:space="0" w:color="auto"/>
            </w:tcBorders>
          </w:tcPr>
          <w:p w14:paraId="5BF4B89E" w14:textId="77777777" w:rsidR="009836C6" w:rsidRPr="00D85265" w:rsidRDefault="009836C6" w:rsidP="00161D07">
            <w:pPr>
              <w:overflowPunct w:val="0"/>
              <w:autoSpaceDE w:val="0"/>
              <w:adjustRightInd w:val="0"/>
              <w:spacing w:line="260" w:lineRule="exact"/>
              <w:jc w:val="both"/>
            </w:pPr>
            <w:r w:rsidRPr="00D85265">
              <w:t>dokumente razvojnega načrtovanja:</w:t>
            </w:r>
          </w:p>
          <w:p w14:paraId="565B70FF" w14:textId="77777777" w:rsidR="009836C6" w:rsidRPr="00D85265" w:rsidRDefault="009836C6" w:rsidP="00E012DF">
            <w:pPr>
              <w:numPr>
                <w:ilvl w:val="0"/>
                <w:numId w:val="6"/>
              </w:numPr>
              <w:overflowPunct w:val="0"/>
              <w:autoSpaceDE w:val="0"/>
              <w:autoSpaceDN w:val="0"/>
              <w:adjustRightInd w:val="0"/>
              <w:spacing w:line="260" w:lineRule="exact"/>
              <w:ind w:hanging="360"/>
              <w:jc w:val="both"/>
              <w:textAlignment w:val="baseline"/>
            </w:pPr>
            <w:r w:rsidRPr="00D85265">
              <w:t>nacionalne dokumente razvojnega načrtovanja</w:t>
            </w:r>
          </w:p>
          <w:p w14:paraId="0D0ABA2F" w14:textId="77777777" w:rsidR="009836C6" w:rsidRPr="00D85265" w:rsidRDefault="009836C6" w:rsidP="00E012DF">
            <w:pPr>
              <w:numPr>
                <w:ilvl w:val="0"/>
                <w:numId w:val="6"/>
              </w:numPr>
              <w:overflowPunct w:val="0"/>
              <w:autoSpaceDE w:val="0"/>
              <w:autoSpaceDN w:val="0"/>
              <w:adjustRightInd w:val="0"/>
              <w:spacing w:line="260" w:lineRule="exact"/>
              <w:ind w:hanging="360"/>
              <w:jc w:val="both"/>
              <w:textAlignment w:val="baseline"/>
            </w:pPr>
            <w:r w:rsidRPr="00D85265">
              <w:t>razvojne politike na ravni programov po strukturi razvojne klasifikacije programskega proračuna</w:t>
            </w:r>
          </w:p>
          <w:p w14:paraId="6F9564DA" w14:textId="77777777" w:rsidR="009836C6" w:rsidRPr="00D85265" w:rsidRDefault="009836C6" w:rsidP="00E012DF">
            <w:pPr>
              <w:numPr>
                <w:ilvl w:val="0"/>
                <w:numId w:val="6"/>
              </w:numPr>
              <w:overflowPunct w:val="0"/>
              <w:autoSpaceDE w:val="0"/>
              <w:autoSpaceDN w:val="0"/>
              <w:adjustRightInd w:val="0"/>
              <w:spacing w:line="260" w:lineRule="exact"/>
              <w:ind w:hanging="360"/>
              <w:jc w:val="both"/>
              <w:textAlignment w:val="baseline"/>
            </w:pPr>
            <w:r w:rsidRPr="00D85265">
              <w:t>razvojne dokumente Evropske unije in mednarodnih organizacij</w:t>
            </w:r>
          </w:p>
        </w:tc>
        <w:tc>
          <w:tcPr>
            <w:tcW w:w="2271" w:type="dxa"/>
            <w:tcBorders>
              <w:bottom w:val="single" w:sz="4" w:space="0" w:color="auto"/>
            </w:tcBorders>
            <w:vAlign w:val="center"/>
          </w:tcPr>
          <w:p w14:paraId="514AFFD9" w14:textId="0225E8EA" w:rsidR="009836C6" w:rsidRPr="00D85265" w:rsidRDefault="00FE20EA" w:rsidP="00161D07">
            <w:pPr>
              <w:overflowPunct w:val="0"/>
              <w:autoSpaceDE w:val="0"/>
              <w:adjustRightInd w:val="0"/>
              <w:spacing w:line="260" w:lineRule="exact"/>
              <w:jc w:val="center"/>
            </w:pPr>
            <w:r w:rsidRPr="00D85265">
              <w:t>DA</w:t>
            </w:r>
          </w:p>
        </w:tc>
      </w:tr>
      <w:tr w:rsidR="009836C6" w:rsidRPr="00D85265" w14:paraId="06223764" w14:textId="77777777" w:rsidTr="00161D07">
        <w:tc>
          <w:tcPr>
            <w:tcW w:w="9163" w:type="dxa"/>
            <w:gridSpan w:val="4"/>
            <w:tcBorders>
              <w:top w:val="single" w:sz="4" w:space="0" w:color="auto"/>
              <w:left w:val="single" w:sz="4" w:space="0" w:color="auto"/>
              <w:bottom w:val="single" w:sz="4" w:space="0" w:color="auto"/>
              <w:right w:val="single" w:sz="4" w:space="0" w:color="auto"/>
            </w:tcBorders>
          </w:tcPr>
          <w:p w14:paraId="2908BD2D" w14:textId="77777777" w:rsidR="009836C6" w:rsidRPr="00D85265" w:rsidRDefault="009836C6" w:rsidP="00161D07">
            <w:pPr>
              <w:pStyle w:val="Oddelek"/>
              <w:widowControl w:val="0"/>
              <w:numPr>
                <w:ilvl w:val="0"/>
                <w:numId w:val="0"/>
              </w:numPr>
              <w:spacing w:before="0" w:after="0" w:line="260" w:lineRule="exact"/>
              <w:jc w:val="left"/>
              <w:rPr>
                <w:rFonts w:cs="Arial"/>
                <w:sz w:val="20"/>
                <w:szCs w:val="20"/>
                <w:lang w:val="sl-SI" w:eastAsia="sl-SI"/>
              </w:rPr>
            </w:pPr>
            <w:r w:rsidRPr="00D85265">
              <w:rPr>
                <w:rFonts w:cs="Arial"/>
                <w:sz w:val="20"/>
                <w:szCs w:val="20"/>
                <w:lang w:val="sl-SI" w:eastAsia="sl-SI"/>
              </w:rPr>
              <w:t>7.a Predstavitev ocene finančnih posledic nad 40.000 EUR:</w:t>
            </w:r>
          </w:p>
          <w:p w14:paraId="4F4E33B3" w14:textId="77777777" w:rsidR="009836C6" w:rsidRPr="00D85265" w:rsidRDefault="009836C6" w:rsidP="00161D07">
            <w:pPr>
              <w:pStyle w:val="Oddelek"/>
              <w:widowControl w:val="0"/>
              <w:numPr>
                <w:ilvl w:val="0"/>
                <w:numId w:val="0"/>
              </w:numPr>
              <w:spacing w:before="0" w:after="0" w:line="260" w:lineRule="exact"/>
              <w:jc w:val="left"/>
              <w:rPr>
                <w:rFonts w:cs="Arial"/>
                <w:b w:val="0"/>
                <w:sz w:val="20"/>
                <w:szCs w:val="20"/>
                <w:lang w:val="sl-SI" w:eastAsia="sl-SI"/>
              </w:rPr>
            </w:pPr>
            <w:r w:rsidRPr="00D85265">
              <w:rPr>
                <w:rFonts w:cs="Arial"/>
                <w:b w:val="0"/>
                <w:sz w:val="20"/>
                <w:szCs w:val="20"/>
                <w:lang w:val="sl-SI" w:eastAsia="sl-SI"/>
              </w:rPr>
              <w:t>/</w:t>
            </w:r>
          </w:p>
        </w:tc>
      </w:tr>
    </w:tbl>
    <w:p w14:paraId="69B3B73D" w14:textId="77777777" w:rsidR="009836C6" w:rsidRPr="00E07B42" w:rsidRDefault="009836C6" w:rsidP="009836C6">
      <w:pPr>
        <w:spacing w:line="260" w:lineRule="exact"/>
        <w:rPr>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836C6" w:rsidRPr="00D85265" w14:paraId="705A6877" w14:textId="77777777" w:rsidTr="00161D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E899D0B" w14:textId="77777777" w:rsidR="009836C6" w:rsidRPr="00E07B42" w:rsidRDefault="009836C6" w:rsidP="00161D07">
            <w:pPr>
              <w:pageBreakBefore/>
              <w:widowControl w:val="0"/>
              <w:tabs>
                <w:tab w:val="left" w:pos="2340"/>
              </w:tabs>
              <w:spacing w:line="260" w:lineRule="exact"/>
              <w:ind w:left="142" w:hanging="142"/>
              <w:outlineLvl w:val="0"/>
              <w:rPr>
                <w:b/>
                <w:kern w:val="32"/>
              </w:rPr>
            </w:pPr>
            <w:r w:rsidRPr="00E07B42">
              <w:rPr>
                <w:b/>
                <w:kern w:val="32"/>
              </w:rPr>
              <w:lastRenderedPageBreak/>
              <w:t>I. Ocena finančnih posledic, ki niso načrtovane v sprejetem proračunu</w:t>
            </w:r>
          </w:p>
        </w:tc>
      </w:tr>
      <w:tr w:rsidR="009836C6" w:rsidRPr="00D85265" w14:paraId="2D43C827" w14:textId="77777777" w:rsidTr="00161D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668348" w14:textId="77777777" w:rsidR="009836C6" w:rsidRPr="00E07B42" w:rsidRDefault="009836C6" w:rsidP="00161D07">
            <w:pPr>
              <w:widowControl w:val="0"/>
              <w:spacing w:line="260" w:lineRule="exact"/>
              <w:ind w:left="-122" w:right="-112"/>
              <w:jc w:val="cente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74A49" w14:textId="77777777" w:rsidR="009836C6" w:rsidRPr="00D85265" w:rsidRDefault="009836C6" w:rsidP="00161D07">
            <w:pPr>
              <w:widowControl w:val="0"/>
              <w:spacing w:line="260" w:lineRule="exact"/>
              <w:jc w:val="center"/>
            </w:pPr>
            <w:r w:rsidRPr="00D85265">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2797FEE" w14:textId="77777777" w:rsidR="009836C6" w:rsidRPr="00D85265" w:rsidRDefault="009836C6" w:rsidP="00161D07">
            <w:pPr>
              <w:widowControl w:val="0"/>
              <w:spacing w:line="260" w:lineRule="exact"/>
              <w:jc w:val="center"/>
            </w:pPr>
            <w:r w:rsidRPr="00D85265">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2D83CA" w14:textId="77777777" w:rsidR="009836C6" w:rsidRPr="00D85265" w:rsidRDefault="009836C6" w:rsidP="00161D07">
            <w:pPr>
              <w:widowControl w:val="0"/>
              <w:spacing w:line="260" w:lineRule="exact"/>
              <w:jc w:val="center"/>
            </w:pPr>
            <w:r w:rsidRPr="00D85265">
              <w:t>t + 2</w:t>
            </w:r>
          </w:p>
        </w:tc>
        <w:tc>
          <w:tcPr>
            <w:tcW w:w="2128" w:type="dxa"/>
            <w:tcBorders>
              <w:top w:val="single" w:sz="4" w:space="0" w:color="auto"/>
              <w:left w:val="single" w:sz="4" w:space="0" w:color="auto"/>
              <w:bottom w:val="single" w:sz="4" w:space="0" w:color="auto"/>
              <w:right w:val="single" w:sz="4" w:space="0" w:color="auto"/>
            </w:tcBorders>
            <w:vAlign w:val="center"/>
          </w:tcPr>
          <w:p w14:paraId="0F2583F3" w14:textId="77777777" w:rsidR="009836C6" w:rsidRPr="00D85265" w:rsidRDefault="009836C6" w:rsidP="00161D07">
            <w:pPr>
              <w:widowControl w:val="0"/>
              <w:spacing w:line="260" w:lineRule="exact"/>
              <w:jc w:val="center"/>
            </w:pPr>
            <w:r w:rsidRPr="00D85265">
              <w:t>t + 3</w:t>
            </w:r>
          </w:p>
        </w:tc>
      </w:tr>
      <w:tr w:rsidR="009836C6" w:rsidRPr="00D85265" w14:paraId="2FF35397"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624451" w14:textId="77777777" w:rsidR="009836C6" w:rsidRPr="00D85265" w:rsidRDefault="009836C6" w:rsidP="00161D07">
            <w:pPr>
              <w:widowControl w:val="0"/>
              <w:spacing w:line="260" w:lineRule="exact"/>
            </w:pPr>
            <w:r w:rsidRPr="00E07B42">
              <w:t>Predvideno povečanje (+) ali zmanjšanje (</w:t>
            </w:r>
            <w:r w:rsidRPr="00D85265">
              <w:rPr>
                <w:b/>
              </w:rPr>
              <w:t>–</w:t>
            </w:r>
            <w:r w:rsidRPr="00D85265">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E3A5D8" w14:textId="77777777" w:rsidR="009836C6" w:rsidRPr="00D85265" w:rsidRDefault="009836C6" w:rsidP="00161D07">
            <w:pPr>
              <w:widowControl w:val="0"/>
              <w:tabs>
                <w:tab w:val="left" w:pos="360"/>
              </w:tabs>
              <w:spacing w:line="260" w:lineRule="exact"/>
              <w:jc w:val="center"/>
              <w:outlineLvl w:val="0"/>
              <w:rPr>
                <w:kern w:val="32"/>
              </w:rPr>
            </w:pPr>
          </w:p>
        </w:tc>
        <w:tc>
          <w:tcPr>
            <w:tcW w:w="913" w:type="dxa"/>
            <w:tcBorders>
              <w:top w:val="single" w:sz="4" w:space="0" w:color="auto"/>
              <w:left w:val="single" w:sz="4" w:space="0" w:color="auto"/>
              <w:bottom w:val="single" w:sz="4" w:space="0" w:color="auto"/>
              <w:right w:val="single" w:sz="4" w:space="0" w:color="auto"/>
            </w:tcBorders>
            <w:vAlign w:val="center"/>
          </w:tcPr>
          <w:p w14:paraId="385DF319" w14:textId="77777777" w:rsidR="009836C6" w:rsidRPr="00D85265" w:rsidRDefault="009836C6" w:rsidP="00161D07">
            <w:pPr>
              <w:widowControl w:val="0"/>
              <w:tabs>
                <w:tab w:val="left" w:pos="360"/>
              </w:tabs>
              <w:spacing w:line="260" w:lineRule="exact"/>
              <w:jc w:val="center"/>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43DAF1" w14:textId="77777777" w:rsidR="009836C6" w:rsidRPr="00D85265" w:rsidRDefault="009836C6" w:rsidP="00161D07">
            <w:pPr>
              <w:widowControl w:val="0"/>
              <w:tabs>
                <w:tab w:val="left" w:pos="360"/>
              </w:tabs>
              <w:spacing w:line="260" w:lineRule="exact"/>
              <w:jc w:val="center"/>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51331682" w14:textId="77777777" w:rsidR="009836C6" w:rsidRPr="00D85265" w:rsidRDefault="009836C6" w:rsidP="00161D07">
            <w:pPr>
              <w:widowControl w:val="0"/>
              <w:tabs>
                <w:tab w:val="left" w:pos="360"/>
              </w:tabs>
              <w:spacing w:line="260" w:lineRule="exact"/>
              <w:jc w:val="center"/>
              <w:outlineLvl w:val="0"/>
              <w:rPr>
                <w:kern w:val="32"/>
              </w:rPr>
            </w:pPr>
          </w:p>
        </w:tc>
      </w:tr>
      <w:tr w:rsidR="009836C6" w:rsidRPr="00D85265" w14:paraId="0DC09FE2"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DAA3F2" w14:textId="77777777" w:rsidR="009836C6" w:rsidRPr="00D85265" w:rsidRDefault="009836C6" w:rsidP="00161D07">
            <w:pPr>
              <w:widowControl w:val="0"/>
              <w:spacing w:line="260" w:lineRule="exact"/>
            </w:pPr>
            <w:r w:rsidRPr="00E07B42">
              <w:t>Predvideno povečanje (+) ali zmanjšanje (</w:t>
            </w:r>
            <w:r w:rsidRPr="00D85265">
              <w:rPr>
                <w:b/>
              </w:rPr>
              <w:t>–</w:t>
            </w:r>
            <w:r w:rsidRPr="00D85265">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D03774" w14:textId="77777777" w:rsidR="009836C6" w:rsidRPr="00D85265" w:rsidRDefault="009836C6" w:rsidP="00161D07">
            <w:pPr>
              <w:widowControl w:val="0"/>
              <w:tabs>
                <w:tab w:val="left" w:pos="360"/>
              </w:tabs>
              <w:spacing w:line="260" w:lineRule="exact"/>
              <w:jc w:val="center"/>
              <w:outlineLvl w:val="0"/>
              <w:rPr>
                <w:kern w:val="32"/>
              </w:rPr>
            </w:pPr>
          </w:p>
        </w:tc>
        <w:tc>
          <w:tcPr>
            <w:tcW w:w="913" w:type="dxa"/>
            <w:tcBorders>
              <w:top w:val="single" w:sz="4" w:space="0" w:color="auto"/>
              <w:left w:val="single" w:sz="4" w:space="0" w:color="auto"/>
              <w:bottom w:val="single" w:sz="4" w:space="0" w:color="auto"/>
              <w:right w:val="single" w:sz="4" w:space="0" w:color="auto"/>
            </w:tcBorders>
            <w:vAlign w:val="center"/>
          </w:tcPr>
          <w:p w14:paraId="38EC545A" w14:textId="77777777" w:rsidR="009836C6" w:rsidRPr="00D85265" w:rsidRDefault="009836C6" w:rsidP="00161D07">
            <w:pPr>
              <w:widowControl w:val="0"/>
              <w:tabs>
                <w:tab w:val="left" w:pos="360"/>
              </w:tabs>
              <w:spacing w:line="260" w:lineRule="exact"/>
              <w:jc w:val="center"/>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6CDA3C" w14:textId="77777777" w:rsidR="009836C6" w:rsidRPr="00D85265" w:rsidRDefault="009836C6" w:rsidP="00161D07">
            <w:pPr>
              <w:widowControl w:val="0"/>
              <w:tabs>
                <w:tab w:val="left" w:pos="360"/>
              </w:tabs>
              <w:spacing w:line="260" w:lineRule="exact"/>
              <w:jc w:val="center"/>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33FD0BF6" w14:textId="77777777" w:rsidR="009836C6" w:rsidRPr="00D85265" w:rsidRDefault="009836C6" w:rsidP="00161D07">
            <w:pPr>
              <w:widowControl w:val="0"/>
              <w:tabs>
                <w:tab w:val="left" w:pos="360"/>
              </w:tabs>
              <w:spacing w:line="260" w:lineRule="exact"/>
              <w:jc w:val="center"/>
              <w:outlineLvl w:val="0"/>
              <w:rPr>
                <w:kern w:val="32"/>
              </w:rPr>
            </w:pPr>
          </w:p>
        </w:tc>
      </w:tr>
      <w:tr w:rsidR="009836C6" w:rsidRPr="00D85265" w14:paraId="37141544"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C24777" w14:textId="77777777" w:rsidR="009836C6" w:rsidRPr="00D85265" w:rsidRDefault="009836C6" w:rsidP="00161D07">
            <w:pPr>
              <w:widowControl w:val="0"/>
              <w:spacing w:line="260" w:lineRule="exact"/>
            </w:pPr>
            <w:r w:rsidRPr="00E07B42">
              <w:t>Predvideno povečanje (+) ali zmanjšanje (</w:t>
            </w:r>
            <w:r w:rsidRPr="00D85265">
              <w:rPr>
                <w:b/>
              </w:rPr>
              <w:t>–</w:t>
            </w:r>
            <w:r w:rsidRPr="00D85265">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3C7A13" w14:textId="77777777" w:rsidR="009836C6" w:rsidRPr="00D85265" w:rsidRDefault="009836C6" w:rsidP="00161D07">
            <w:pPr>
              <w:widowControl w:val="0"/>
              <w:spacing w:line="260" w:lineRule="exact"/>
              <w:jc w:val="center"/>
            </w:pPr>
          </w:p>
        </w:tc>
        <w:tc>
          <w:tcPr>
            <w:tcW w:w="913" w:type="dxa"/>
            <w:tcBorders>
              <w:top w:val="single" w:sz="4" w:space="0" w:color="auto"/>
              <w:left w:val="single" w:sz="4" w:space="0" w:color="auto"/>
              <w:bottom w:val="single" w:sz="4" w:space="0" w:color="auto"/>
              <w:right w:val="single" w:sz="4" w:space="0" w:color="auto"/>
            </w:tcBorders>
            <w:vAlign w:val="center"/>
          </w:tcPr>
          <w:p w14:paraId="7C23D635" w14:textId="77777777" w:rsidR="009836C6" w:rsidRPr="00D85265" w:rsidRDefault="009836C6" w:rsidP="00161D07">
            <w:pPr>
              <w:widowControl w:val="0"/>
              <w:spacing w:line="260" w:lineRule="exact"/>
              <w:jc w:val="cente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DDAF03" w14:textId="77777777" w:rsidR="009836C6" w:rsidRPr="00D85265" w:rsidRDefault="009836C6" w:rsidP="00161D07">
            <w:pPr>
              <w:widowControl w:val="0"/>
              <w:spacing w:line="260" w:lineRule="exact"/>
              <w:jc w:val="center"/>
            </w:pPr>
          </w:p>
        </w:tc>
        <w:tc>
          <w:tcPr>
            <w:tcW w:w="2128" w:type="dxa"/>
            <w:tcBorders>
              <w:top w:val="single" w:sz="4" w:space="0" w:color="auto"/>
              <w:left w:val="single" w:sz="4" w:space="0" w:color="auto"/>
              <w:bottom w:val="single" w:sz="4" w:space="0" w:color="auto"/>
              <w:right w:val="single" w:sz="4" w:space="0" w:color="auto"/>
            </w:tcBorders>
            <w:vAlign w:val="center"/>
          </w:tcPr>
          <w:p w14:paraId="248FAE07" w14:textId="77777777" w:rsidR="009836C6" w:rsidRPr="00D85265" w:rsidRDefault="009836C6" w:rsidP="00161D07">
            <w:pPr>
              <w:widowControl w:val="0"/>
              <w:spacing w:line="260" w:lineRule="exact"/>
              <w:jc w:val="center"/>
            </w:pPr>
          </w:p>
        </w:tc>
      </w:tr>
      <w:tr w:rsidR="009836C6" w:rsidRPr="00D85265" w14:paraId="0E101F25" w14:textId="77777777" w:rsidTr="00161D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809990" w14:textId="77777777" w:rsidR="009836C6" w:rsidRPr="00D85265" w:rsidRDefault="009836C6" w:rsidP="00161D07">
            <w:pPr>
              <w:widowControl w:val="0"/>
              <w:spacing w:line="260" w:lineRule="exact"/>
            </w:pPr>
            <w:r w:rsidRPr="00E07B42">
              <w:t>Predvideno povečanje (+) ali zmanjšanje (</w:t>
            </w:r>
            <w:r w:rsidRPr="00D85265">
              <w:rPr>
                <w:b/>
              </w:rPr>
              <w:t>–</w:t>
            </w:r>
            <w:r w:rsidRPr="00D85265">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8FE435" w14:textId="77777777" w:rsidR="009836C6" w:rsidRPr="00D85265" w:rsidRDefault="009836C6" w:rsidP="00161D07">
            <w:pPr>
              <w:widowControl w:val="0"/>
              <w:spacing w:line="260" w:lineRule="exact"/>
              <w:jc w:val="center"/>
            </w:pPr>
          </w:p>
        </w:tc>
        <w:tc>
          <w:tcPr>
            <w:tcW w:w="913" w:type="dxa"/>
            <w:tcBorders>
              <w:top w:val="single" w:sz="4" w:space="0" w:color="auto"/>
              <w:left w:val="single" w:sz="4" w:space="0" w:color="auto"/>
              <w:bottom w:val="single" w:sz="4" w:space="0" w:color="auto"/>
              <w:right w:val="single" w:sz="4" w:space="0" w:color="auto"/>
            </w:tcBorders>
            <w:vAlign w:val="center"/>
          </w:tcPr>
          <w:p w14:paraId="63329640" w14:textId="77777777" w:rsidR="009836C6" w:rsidRPr="00D85265" w:rsidRDefault="009836C6" w:rsidP="00161D07">
            <w:pPr>
              <w:widowControl w:val="0"/>
              <w:spacing w:line="260" w:lineRule="exact"/>
              <w:jc w:val="cente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BAFCA7" w14:textId="77777777" w:rsidR="009836C6" w:rsidRPr="00D85265" w:rsidRDefault="009836C6" w:rsidP="00161D07">
            <w:pPr>
              <w:widowControl w:val="0"/>
              <w:spacing w:line="260" w:lineRule="exact"/>
              <w:jc w:val="center"/>
            </w:pPr>
          </w:p>
        </w:tc>
        <w:tc>
          <w:tcPr>
            <w:tcW w:w="2128" w:type="dxa"/>
            <w:tcBorders>
              <w:top w:val="single" w:sz="4" w:space="0" w:color="auto"/>
              <w:left w:val="single" w:sz="4" w:space="0" w:color="auto"/>
              <w:bottom w:val="single" w:sz="4" w:space="0" w:color="auto"/>
              <w:right w:val="single" w:sz="4" w:space="0" w:color="auto"/>
            </w:tcBorders>
            <w:vAlign w:val="center"/>
          </w:tcPr>
          <w:p w14:paraId="6E7B5F9E" w14:textId="77777777" w:rsidR="009836C6" w:rsidRPr="00D85265" w:rsidRDefault="009836C6" w:rsidP="00161D07">
            <w:pPr>
              <w:widowControl w:val="0"/>
              <w:spacing w:line="260" w:lineRule="exact"/>
              <w:jc w:val="center"/>
            </w:pPr>
          </w:p>
        </w:tc>
      </w:tr>
      <w:tr w:rsidR="009836C6" w:rsidRPr="00D85265" w14:paraId="35D0892F"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8793E7" w14:textId="77777777" w:rsidR="009836C6" w:rsidRPr="00D85265" w:rsidRDefault="009836C6" w:rsidP="00161D07">
            <w:pPr>
              <w:widowControl w:val="0"/>
              <w:spacing w:line="260" w:lineRule="exact"/>
            </w:pPr>
            <w:r w:rsidRPr="00E07B42">
              <w:t>Predvideno povečanje (+) ali zmanjšanje (</w:t>
            </w:r>
            <w:r w:rsidRPr="00D85265">
              <w:rPr>
                <w:b/>
              </w:rPr>
              <w:t>–</w:t>
            </w:r>
            <w:r w:rsidRPr="00D85265">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1C701" w14:textId="77777777" w:rsidR="009836C6" w:rsidRPr="00D85265" w:rsidRDefault="009836C6" w:rsidP="00161D07">
            <w:pPr>
              <w:widowControl w:val="0"/>
              <w:tabs>
                <w:tab w:val="left" w:pos="360"/>
              </w:tabs>
              <w:spacing w:line="260" w:lineRule="exact"/>
              <w:jc w:val="center"/>
              <w:outlineLvl w:val="0"/>
              <w:rPr>
                <w:kern w:val="32"/>
              </w:rPr>
            </w:pPr>
          </w:p>
        </w:tc>
        <w:tc>
          <w:tcPr>
            <w:tcW w:w="913" w:type="dxa"/>
            <w:tcBorders>
              <w:top w:val="single" w:sz="4" w:space="0" w:color="auto"/>
              <w:left w:val="single" w:sz="4" w:space="0" w:color="auto"/>
              <w:bottom w:val="single" w:sz="4" w:space="0" w:color="auto"/>
              <w:right w:val="single" w:sz="4" w:space="0" w:color="auto"/>
            </w:tcBorders>
            <w:vAlign w:val="center"/>
          </w:tcPr>
          <w:p w14:paraId="657C5325" w14:textId="77777777" w:rsidR="009836C6" w:rsidRPr="00D85265" w:rsidRDefault="009836C6" w:rsidP="00161D07">
            <w:pPr>
              <w:widowControl w:val="0"/>
              <w:tabs>
                <w:tab w:val="left" w:pos="360"/>
              </w:tabs>
              <w:spacing w:line="260" w:lineRule="exact"/>
              <w:jc w:val="center"/>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8E8DDA" w14:textId="77777777" w:rsidR="009836C6" w:rsidRPr="00D85265" w:rsidRDefault="009836C6" w:rsidP="00161D07">
            <w:pPr>
              <w:widowControl w:val="0"/>
              <w:tabs>
                <w:tab w:val="left" w:pos="360"/>
              </w:tabs>
              <w:spacing w:line="260" w:lineRule="exact"/>
              <w:jc w:val="center"/>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10E4D51E" w14:textId="77777777" w:rsidR="009836C6" w:rsidRPr="00D85265" w:rsidRDefault="009836C6" w:rsidP="00161D07">
            <w:pPr>
              <w:widowControl w:val="0"/>
              <w:tabs>
                <w:tab w:val="left" w:pos="360"/>
              </w:tabs>
              <w:spacing w:line="260" w:lineRule="exact"/>
              <w:jc w:val="center"/>
              <w:outlineLvl w:val="0"/>
              <w:rPr>
                <w:kern w:val="32"/>
              </w:rPr>
            </w:pPr>
          </w:p>
        </w:tc>
      </w:tr>
      <w:tr w:rsidR="009836C6" w:rsidRPr="00D85265" w14:paraId="529DE21E" w14:textId="77777777" w:rsidTr="00161D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2BAD23" w14:textId="77777777" w:rsidR="009836C6" w:rsidRPr="00E07B42" w:rsidRDefault="009836C6" w:rsidP="00161D07">
            <w:pPr>
              <w:widowControl w:val="0"/>
              <w:tabs>
                <w:tab w:val="left" w:pos="2340"/>
              </w:tabs>
              <w:spacing w:line="260" w:lineRule="exact"/>
              <w:ind w:left="142" w:hanging="142"/>
              <w:outlineLvl w:val="0"/>
              <w:rPr>
                <w:b/>
                <w:kern w:val="32"/>
              </w:rPr>
            </w:pPr>
            <w:r w:rsidRPr="00E07B42">
              <w:rPr>
                <w:b/>
                <w:kern w:val="32"/>
              </w:rPr>
              <w:t>II. Finančne posledice za državni proračun</w:t>
            </w:r>
          </w:p>
        </w:tc>
      </w:tr>
      <w:tr w:rsidR="009836C6" w:rsidRPr="00D85265" w14:paraId="1175D5E4" w14:textId="77777777" w:rsidTr="00161D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F880E7" w14:textId="77777777" w:rsidR="009836C6" w:rsidRPr="00D85265" w:rsidRDefault="009836C6" w:rsidP="00161D07">
            <w:pPr>
              <w:widowControl w:val="0"/>
              <w:tabs>
                <w:tab w:val="left" w:pos="2340"/>
              </w:tabs>
              <w:spacing w:line="260" w:lineRule="exact"/>
              <w:ind w:left="142" w:hanging="142"/>
              <w:outlineLvl w:val="0"/>
              <w:rPr>
                <w:b/>
                <w:kern w:val="32"/>
              </w:rPr>
            </w:pPr>
            <w:proofErr w:type="spellStart"/>
            <w:r w:rsidRPr="00E07B42">
              <w:rPr>
                <w:b/>
                <w:kern w:val="32"/>
              </w:rPr>
              <w:t>II.a</w:t>
            </w:r>
            <w:proofErr w:type="spellEnd"/>
            <w:r w:rsidRPr="00E07B42">
              <w:rPr>
                <w:b/>
                <w:kern w:val="32"/>
              </w:rPr>
              <w:t xml:space="preserve"> Pravice porabe za izvedbo predlaganih rešitev so zagotovljene:</w:t>
            </w:r>
          </w:p>
        </w:tc>
      </w:tr>
      <w:tr w:rsidR="009836C6" w:rsidRPr="00D85265" w14:paraId="3C18E494" w14:textId="77777777" w:rsidTr="00161D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09B599A" w14:textId="77777777" w:rsidR="009836C6" w:rsidRPr="00D85265" w:rsidRDefault="009836C6" w:rsidP="00161D07">
            <w:pPr>
              <w:widowControl w:val="0"/>
              <w:spacing w:line="260" w:lineRule="exact"/>
              <w:jc w:val="center"/>
            </w:pPr>
            <w:r w:rsidRPr="00E07B42">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9579E" w14:textId="77777777" w:rsidR="009836C6" w:rsidRPr="00D85265" w:rsidRDefault="009836C6" w:rsidP="00161D07">
            <w:pPr>
              <w:widowControl w:val="0"/>
              <w:spacing w:line="260" w:lineRule="exact"/>
              <w:jc w:val="center"/>
            </w:pPr>
            <w:r w:rsidRPr="00D85265">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306D0" w14:textId="77777777" w:rsidR="009836C6" w:rsidRPr="00D85265" w:rsidRDefault="009836C6" w:rsidP="00161D07">
            <w:pPr>
              <w:widowControl w:val="0"/>
              <w:spacing w:line="260" w:lineRule="exact"/>
              <w:jc w:val="center"/>
            </w:pPr>
            <w:r w:rsidRPr="00D85265">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993F2B" w14:textId="77777777" w:rsidR="009836C6" w:rsidRPr="00D85265" w:rsidRDefault="009836C6" w:rsidP="00161D07">
            <w:pPr>
              <w:widowControl w:val="0"/>
              <w:spacing w:line="260" w:lineRule="exact"/>
              <w:jc w:val="center"/>
            </w:pPr>
            <w:r w:rsidRPr="00D85265">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1913C9" w14:textId="77777777" w:rsidR="009836C6" w:rsidRPr="00D85265" w:rsidRDefault="009836C6" w:rsidP="00161D07">
            <w:pPr>
              <w:widowControl w:val="0"/>
              <w:spacing w:line="260" w:lineRule="exact"/>
              <w:jc w:val="center"/>
            </w:pPr>
            <w:r w:rsidRPr="00D85265">
              <w:t>Znesek za t + 1</w:t>
            </w:r>
          </w:p>
        </w:tc>
      </w:tr>
      <w:tr w:rsidR="009836C6" w:rsidRPr="00D85265" w14:paraId="38577446" w14:textId="77777777" w:rsidTr="00161D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205E499" w14:textId="77777777" w:rsidR="009836C6" w:rsidRPr="00E07B42" w:rsidRDefault="009836C6" w:rsidP="00161D07">
            <w:pPr>
              <w:widowControl w:val="0"/>
              <w:tabs>
                <w:tab w:val="left" w:pos="360"/>
              </w:tabs>
              <w:spacing w:line="260" w:lineRule="exact"/>
              <w:outlineLvl w:val="0"/>
              <w:rPr>
                <w:kern w:val="3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1F8B76" w14:textId="77777777" w:rsidR="009836C6" w:rsidRPr="00D85265" w:rsidRDefault="009836C6" w:rsidP="00161D07">
            <w:pPr>
              <w:widowControl w:val="0"/>
              <w:tabs>
                <w:tab w:val="left" w:pos="360"/>
              </w:tabs>
              <w:spacing w:line="260" w:lineRule="exact"/>
              <w:outlineLvl w:val="0"/>
              <w:rPr>
                <w:kern w:val="3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360B73" w14:textId="77777777" w:rsidR="009836C6" w:rsidRPr="00D85265" w:rsidRDefault="009836C6" w:rsidP="00161D07">
            <w:pPr>
              <w:widowControl w:val="0"/>
              <w:tabs>
                <w:tab w:val="left" w:pos="360"/>
              </w:tabs>
              <w:spacing w:line="260" w:lineRule="exact"/>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6235F5" w14:textId="77777777" w:rsidR="009836C6" w:rsidRPr="00D85265" w:rsidRDefault="009836C6" w:rsidP="00161D07">
            <w:pPr>
              <w:widowControl w:val="0"/>
              <w:tabs>
                <w:tab w:val="left" w:pos="360"/>
              </w:tabs>
              <w:spacing w:line="260" w:lineRule="exact"/>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26BCE986"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77887FD2" w14:textId="77777777" w:rsidTr="00161D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147CEC" w14:textId="77777777" w:rsidR="009836C6" w:rsidRPr="00E07B42" w:rsidRDefault="009836C6" w:rsidP="00161D07">
            <w:pPr>
              <w:widowControl w:val="0"/>
              <w:tabs>
                <w:tab w:val="left" w:pos="360"/>
              </w:tabs>
              <w:spacing w:line="260" w:lineRule="exact"/>
              <w:outlineLvl w:val="0"/>
              <w:rPr>
                <w:kern w:val="3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0914E5" w14:textId="77777777" w:rsidR="009836C6" w:rsidRPr="00D85265" w:rsidRDefault="009836C6" w:rsidP="00161D07">
            <w:pPr>
              <w:widowControl w:val="0"/>
              <w:tabs>
                <w:tab w:val="left" w:pos="360"/>
              </w:tabs>
              <w:spacing w:line="260" w:lineRule="exact"/>
              <w:outlineLvl w:val="0"/>
              <w:rPr>
                <w:kern w:val="3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7360A5" w14:textId="77777777" w:rsidR="009836C6" w:rsidRPr="00D85265" w:rsidRDefault="009836C6" w:rsidP="00161D07">
            <w:pPr>
              <w:widowControl w:val="0"/>
              <w:tabs>
                <w:tab w:val="left" w:pos="360"/>
              </w:tabs>
              <w:spacing w:line="260" w:lineRule="exact"/>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4F7069" w14:textId="77777777" w:rsidR="009836C6" w:rsidRPr="00D85265" w:rsidRDefault="009836C6" w:rsidP="00161D07">
            <w:pPr>
              <w:widowControl w:val="0"/>
              <w:tabs>
                <w:tab w:val="left" w:pos="360"/>
              </w:tabs>
              <w:spacing w:line="260" w:lineRule="exact"/>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71983725"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573079DE" w14:textId="77777777" w:rsidTr="00161D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A9CA562" w14:textId="77777777" w:rsidR="009836C6" w:rsidRPr="00E07B42" w:rsidRDefault="009836C6" w:rsidP="00161D07">
            <w:pPr>
              <w:widowControl w:val="0"/>
              <w:tabs>
                <w:tab w:val="left" w:pos="360"/>
              </w:tabs>
              <w:spacing w:line="260" w:lineRule="exact"/>
              <w:outlineLvl w:val="0"/>
              <w:rPr>
                <w:b/>
                <w:kern w:val="32"/>
              </w:rPr>
            </w:pPr>
            <w:r w:rsidRPr="00E07B42">
              <w:rPr>
                <w:b/>
                <w:kern w:val="3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817172" w14:textId="77777777" w:rsidR="009836C6" w:rsidRPr="00D85265" w:rsidRDefault="009836C6" w:rsidP="00161D07">
            <w:pPr>
              <w:widowControl w:val="0"/>
              <w:spacing w:line="260" w:lineRule="exact"/>
              <w:jc w:val="center"/>
              <w:rPr>
                <w:b/>
              </w:rPr>
            </w:pPr>
          </w:p>
        </w:tc>
        <w:tc>
          <w:tcPr>
            <w:tcW w:w="2128" w:type="dxa"/>
            <w:tcBorders>
              <w:top w:val="single" w:sz="4" w:space="0" w:color="auto"/>
              <w:left w:val="single" w:sz="4" w:space="0" w:color="auto"/>
              <w:bottom w:val="single" w:sz="4" w:space="0" w:color="auto"/>
              <w:right w:val="single" w:sz="4" w:space="0" w:color="auto"/>
            </w:tcBorders>
            <w:vAlign w:val="center"/>
          </w:tcPr>
          <w:p w14:paraId="5EEA223D" w14:textId="77777777" w:rsidR="009836C6" w:rsidRPr="00D85265" w:rsidRDefault="009836C6" w:rsidP="00161D07">
            <w:pPr>
              <w:widowControl w:val="0"/>
              <w:tabs>
                <w:tab w:val="left" w:pos="360"/>
              </w:tabs>
              <w:spacing w:line="260" w:lineRule="exact"/>
              <w:outlineLvl w:val="0"/>
              <w:rPr>
                <w:b/>
                <w:kern w:val="32"/>
              </w:rPr>
            </w:pPr>
          </w:p>
        </w:tc>
      </w:tr>
      <w:tr w:rsidR="009836C6" w:rsidRPr="00D85265" w14:paraId="58149B74" w14:textId="77777777" w:rsidTr="00161D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C00F37" w14:textId="77777777" w:rsidR="009836C6" w:rsidRPr="00D85265" w:rsidRDefault="009836C6" w:rsidP="00161D07">
            <w:pPr>
              <w:widowControl w:val="0"/>
              <w:tabs>
                <w:tab w:val="left" w:pos="2340"/>
              </w:tabs>
              <w:spacing w:line="260" w:lineRule="exact"/>
              <w:outlineLvl w:val="0"/>
              <w:rPr>
                <w:b/>
                <w:kern w:val="32"/>
              </w:rPr>
            </w:pPr>
            <w:proofErr w:type="spellStart"/>
            <w:r w:rsidRPr="00E07B42">
              <w:rPr>
                <w:b/>
                <w:kern w:val="32"/>
              </w:rPr>
              <w:t>II.b</w:t>
            </w:r>
            <w:proofErr w:type="spellEnd"/>
            <w:r w:rsidRPr="00E07B42">
              <w:rPr>
                <w:b/>
                <w:kern w:val="32"/>
              </w:rPr>
              <w:t xml:space="preserve"> Manjkajoče pravice porabe bodo zagotovljene s prerazporeditvijo:</w:t>
            </w:r>
          </w:p>
        </w:tc>
      </w:tr>
      <w:tr w:rsidR="009836C6" w:rsidRPr="00D85265" w14:paraId="606485D7" w14:textId="77777777" w:rsidTr="00161D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99C8F54" w14:textId="77777777" w:rsidR="009836C6" w:rsidRPr="00D85265" w:rsidRDefault="009836C6" w:rsidP="00161D07">
            <w:pPr>
              <w:widowControl w:val="0"/>
              <w:spacing w:line="260" w:lineRule="exact"/>
              <w:jc w:val="center"/>
            </w:pPr>
            <w:r w:rsidRPr="00E07B42">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33495A" w14:textId="77777777" w:rsidR="009836C6" w:rsidRPr="00D85265" w:rsidRDefault="009836C6" w:rsidP="00161D07">
            <w:pPr>
              <w:widowControl w:val="0"/>
              <w:spacing w:line="260" w:lineRule="exact"/>
              <w:jc w:val="center"/>
            </w:pPr>
            <w:r w:rsidRPr="00D85265">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91F89C" w14:textId="77777777" w:rsidR="009836C6" w:rsidRPr="00D85265" w:rsidRDefault="009836C6" w:rsidP="00161D07">
            <w:pPr>
              <w:widowControl w:val="0"/>
              <w:spacing w:line="260" w:lineRule="exact"/>
              <w:jc w:val="center"/>
            </w:pPr>
            <w:r w:rsidRPr="00D85265">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B3658" w14:textId="77777777" w:rsidR="009836C6" w:rsidRPr="00D85265" w:rsidRDefault="009836C6" w:rsidP="00161D07">
            <w:pPr>
              <w:widowControl w:val="0"/>
              <w:spacing w:line="260" w:lineRule="exact"/>
              <w:jc w:val="center"/>
            </w:pPr>
            <w:r w:rsidRPr="00D85265">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A606DE3" w14:textId="77777777" w:rsidR="009836C6" w:rsidRPr="00D85265" w:rsidRDefault="009836C6" w:rsidP="00161D07">
            <w:pPr>
              <w:widowControl w:val="0"/>
              <w:spacing w:line="260" w:lineRule="exact"/>
              <w:jc w:val="center"/>
            </w:pPr>
            <w:r w:rsidRPr="00D85265">
              <w:t xml:space="preserve">Znesek za t + 1 </w:t>
            </w:r>
          </w:p>
        </w:tc>
      </w:tr>
      <w:tr w:rsidR="009836C6" w:rsidRPr="00D85265" w14:paraId="7273E91A" w14:textId="77777777" w:rsidTr="00161D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6F7AED" w14:textId="77777777" w:rsidR="009836C6" w:rsidRPr="00E07B42" w:rsidRDefault="009836C6" w:rsidP="00161D07">
            <w:pPr>
              <w:widowControl w:val="0"/>
              <w:tabs>
                <w:tab w:val="left" w:pos="360"/>
              </w:tabs>
              <w:spacing w:line="260" w:lineRule="exact"/>
              <w:outlineLvl w:val="0"/>
              <w:rPr>
                <w:kern w:val="3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CB8633" w14:textId="77777777" w:rsidR="009836C6" w:rsidRPr="00D85265" w:rsidRDefault="009836C6" w:rsidP="00161D07">
            <w:pPr>
              <w:widowControl w:val="0"/>
              <w:tabs>
                <w:tab w:val="left" w:pos="360"/>
              </w:tabs>
              <w:spacing w:line="260" w:lineRule="exact"/>
              <w:outlineLvl w:val="0"/>
              <w:rPr>
                <w:kern w:val="3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E843E4" w14:textId="77777777" w:rsidR="009836C6" w:rsidRPr="00D85265" w:rsidRDefault="009836C6" w:rsidP="00161D07">
            <w:pPr>
              <w:widowControl w:val="0"/>
              <w:tabs>
                <w:tab w:val="left" w:pos="360"/>
              </w:tabs>
              <w:spacing w:line="260" w:lineRule="exact"/>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817B37" w14:textId="77777777" w:rsidR="009836C6" w:rsidRPr="00D85265" w:rsidRDefault="009836C6" w:rsidP="00161D07">
            <w:pPr>
              <w:widowControl w:val="0"/>
              <w:tabs>
                <w:tab w:val="left" w:pos="360"/>
              </w:tabs>
              <w:spacing w:line="260" w:lineRule="exact"/>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1760AA59"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4897735F" w14:textId="77777777" w:rsidTr="00161D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C2834E" w14:textId="77777777" w:rsidR="009836C6" w:rsidRPr="00E07B42" w:rsidRDefault="009836C6" w:rsidP="00161D07">
            <w:pPr>
              <w:widowControl w:val="0"/>
              <w:tabs>
                <w:tab w:val="left" w:pos="360"/>
              </w:tabs>
              <w:spacing w:line="260" w:lineRule="exact"/>
              <w:outlineLvl w:val="0"/>
              <w:rPr>
                <w:kern w:val="3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3420BA" w14:textId="77777777" w:rsidR="009836C6" w:rsidRPr="00D85265" w:rsidRDefault="009836C6" w:rsidP="00161D07">
            <w:pPr>
              <w:widowControl w:val="0"/>
              <w:tabs>
                <w:tab w:val="left" w:pos="360"/>
              </w:tabs>
              <w:spacing w:line="260" w:lineRule="exact"/>
              <w:outlineLvl w:val="0"/>
              <w:rPr>
                <w:kern w:val="3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D84DCC" w14:textId="77777777" w:rsidR="009836C6" w:rsidRPr="00D85265" w:rsidRDefault="009836C6" w:rsidP="00161D07">
            <w:pPr>
              <w:widowControl w:val="0"/>
              <w:tabs>
                <w:tab w:val="left" w:pos="360"/>
              </w:tabs>
              <w:spacing w:line="260" w:lineRule="exact"/>
              <w:outlineLvl w:val="0"/>
              <w:rPr>
                <w:kern w:val="3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2D56DC" w14:textId="77777777" w:rsidR="009836C6" w:rsidRPr="00D85265" w:rsidRDefault="009836C6" w:rsidP="00161D07">
            <w:pPr>
              <w:widowControl w:val="0"/>
              <w:tabs>
                <w:tab w:val="left" w:pos="360"/>
              </w:tabs>
              <w:spacing w:line="260" w:lineRule="exact"/>
              <w:outlineLvl w:val="0"/>
              <w:rPr>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096A2844"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398DC58C" w14:textId="77777777" w:rsidTr="00161D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531E5F7" w14:textId="77777777" w:rsidR="009836C6" w:rsidRPr="00E07B42" w:rsidRDefault="009836C6" w:rsidP="00161D07">
            <w:pPr>
              <w:widowControl w:val="0"/>
              <w:tabs>
                <w:tab w:val="left" w:pos="360"/>
              </w:tabs>
              <w:spacing w:line="260" w:lineRule="exact"/>
              <w:outlineLvl w:val="0"/>
              <w:rPr>
                <w:b/>
                <w:kern w:val="32"/>
              </w:rPr>
            </w:pPr>
            <w:r w:rsidRPr="00E07B42">
              <w:rPr>
                <w:b/>
                <w:kern w:val="3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50287F" w14:textId="77777777" w:rsidR="009836C6" w:rsidRPr="00D85265" w:rsidRDefault="009836C6" w:rsidP="00161D07">
            <w:pPr>
              <w:widowControl w:val="0"/>
              <w:tabs>
                <w:tab w:val="left" w:pos="360"/>
              </w:tabs>
              <w:spacing w:line="260" w:lineRule="exact"/>
              <w:outlineLvl w:val="0"/>
              <w:rPr>
                <w:b/>
                <w:kern w:val="32"/>
              </w:rPr>
            </w:pPr>
          </w:p>
        </w:tc>
        <w:tc>
          <w:tcPr>
            <w:tcW w:w="2128" w:type="dxa"/>
            <w:tcBorders>
              <w:top w:val="single" w:sz="4" w:space="0" w:color="auto"/>
              <w:left w:val="single" w:sz="4" w:space="0" w:color="auto"/>
              <w:bottom w:val="single" w:sz="4" w:space="0" w:color="auto"/>
              <w:right w:val="single" w:sz="4" w:space="0" w:color="auto"/>
            </w:tcBorders>
            <w:vAlign w:val="center"/>
          </w:tcPr>
          <w:p w14:paraId="1C2E5C0B" w14:textId="77777777" w:rsidR="009836C6" w:rsidRPr="00D85265" w:rsidRDefault="009836C6" w:rsidP="00161D07">
            <w:pPr>
              <w:widowControl w:val="0"/>
              <w:tabs>
                <w:tab w:val="left" w:pos="360"/>
              </w:tabs>
              <w:spacing w:line="260" w:lineRule="exact"/>
              <w:outlineLvl w:val="0"/>
              <w:rPr>
                <w:b/>
                <w:kern w:val="32"/>
              </w:rPr>
            </w:pPr>
          </w:p>
        </w:tc>
      </w:tr>
      <w:tr w:rsidR="009836C6" w:rsidRPr="00D85265" w14:paraId="517C57C5" w14:textId="77777777" w:rsidTr="00161D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EE06481" w14:textId="77777777" w:rsidR="009836C6" w:rsidRPr="00D85265" w:rsidRDefault="009836C6" w:rsidP="00161D07">
            <w:pPr>
              <w:widowControl w:val="0"/>
              <w:tabs>
                <w:tab w:val="left" w:pos="2340"/>
              </w:tabs>
              <w:spacing w:line="260" w:lineRule="exact"/>
              <w:outlineLvl w:val="0"/>
              <w:rPr>
                <w:b/>
                <w:kern w:val="32"/>
              </w:rPr>
            </w:pPr>
            <w:proofErr w:type="spellStart"/>
            <w:r w:rsidRPr="00E07B42">
              <w:rPr>
                <w:b/>
                <w:kern w:val="32"/>
              </w:rPr>
              <w:t>II.c</w:t>
            </w:r>
            <w:proofErr w:type="spellEnd"/>
            <w:r w:rsidRPr="00E07B42">
              <w:rPr>
                <w:b/>
                <w:kern w:val="32"/>
              </w:rPr>
              <w:t xml:space="preserve"> Načrtovana nadomestitev zmanjšanih prihodkov in povečanih odhodkov proračuna:</w:t>
            </w:r>
          </w:p>
        </w:tc>
      </w:tr>
      <w:tr w:rsidR="009836C6" w:rsidRPr="00D85265" w14:paraId="7A0F614A" w14:textId="77777777" w:rsidTr="00161D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3FEF2B" w14:textId="77777777" w:rsidR="009836C6" w:rsidRPr="00E07B42" w:rsidRDefault="009836C6" w:rsidP="00161D07">
            <w:pPr>
              <w:widowControl w:val="0"/>
              <w:spacing w:line="260" w:lineRule="exact"/>
              <w:ind w:left="-122" w:right="-112"/>
              <w:jc w:val="center"/>
            </w:pPr>
            <w:r w:rsidRPr="00E07B42">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C70CD9" w14:textId="77777777" w:rsidR="009836C6" w:rsidRPr="00D85265" w:rsidRDefault="009836C6" w:rsidP="00161D07">
            <w:pPr>
              <w:widowControl w:val="0"/>
              <w:spacing w:line="260" w:lineRule="exact"/>
              <w:ind w:left="-122" w:right="-112"/>
              <w:jc w:val="center"/>
            </w:pPr>
            <w:r w:rsidRPr="00D85265">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44E4ED" w14:textId="77777777" w:rsidR="009836C6" w:rsidRPr="00D85265" w:rsidRDefault="009836C6" w:rsidP="00161D07">
            <w:pPr>
              <w:widowControl w:val="0"/>
              <w:spacing w:line="260" w:lineRule="exact"/>
              <w:ind w:left="-122" w:right="-112"/>
              <w:jc w:val="center"/>
            </w:pPr>
            <w:r w:rsidRPr="00D85265">
              <w:t>Znesek za t + 1</w:t>
            </w:r>
          </w:p>
        </w:tc>
      </w:tr>
      <w:tr w:rsidR="009836C6" w:rsidRPr="00D85265" w14:paraId="687A0EEF"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144433" w14:textId="77777777" w:rsidR="009836C6" w:rsidRPr="00E07B42" w:rsidRDefault="009836C6" w:rsidP="00161D07">
            <w:pPr>
              <w:widowControl w:val="0"/>
              <w:tabs>
                <w:tab w:val="left" w:pos="360"/>
              </w:tabs>
              <w:spacing w:line="260" w:lineRule="exact"/>
              <w:outlineLvl w:val="0"/>
              <w:rPr>
                <w:kern w:val="3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893D29" w14:textId="77777777" w:rsidR="009836C6" w:rsidRPr="00D85265" w:rsidRDefault="009836C6" w:rsidP="00161D07">
            <w:pPr>
              <w:widowControl w:val="0"/>
              <w:tabs>
                <w:tab w:val="left" w:pos="360"/>
              </w:tabs>
              <w:spacing w:line="260" w:lineRule="exact"/>
              <w:outlineLvl w:val="0"/>
              <w:rPr>
                <w:kern w:val="3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FBFF33"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5BA769AA"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D9BC4A3" w14:textId="77777777" w:rsidR="009836C6" w:rsidRPr="00E07B42" w:rsidRDefault="009836C6" w:rsidP="00161D07">
            <w:pPr>
              <w:widowControl w:val="0"/>
              <w:tabs>
                <w:tab w:val="left" w:pos="360"/>
              </w:tabs>
              <w:spacing w:line="260" w:lineRule="exact"/>
              <w:outlineLvl w:val="0"/>
              <w:rPr>
                <w:kern w:val="3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D36493" w14:textId="77777777" w:rsidR="009836C6" w:rsidRPr="00D85265" w:rsidRDefault="009836C6" w:rsidP="00161D07">
            <w:pPr>
              <w:widowControl w:val="0"/>
              <w:tabs>
                <w:tab w:val="left" w:pos="360"/>
              </w:tabs>
              <w:spacing w:line="260" w:lineRule="exact"/>
              <w:outlineLvl w:val="0"/>
              <w:rPr>
                <w:kern w:val="3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C6408F"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416A3E47"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8D960B" w14:textId="77777777" w:rsidR="009836C6" w:rsidRPr="00E07B42" w:rsidRDefault="009836C6" w:rsidP="00161D07">
            <w:pPr>
              <w:widowControl w:val="0"/>
              <w:tabs>
                <w:tab w:val="left" w:pos="360"/>
              </w:tabs>
              <w:spacing w:line="260" w:lineRule="exact"/>
              <w:outlineLvl w:val="0"/>
              <w:rPr>
                <w:kern w:val="3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C2046F" w14:textId="77777777" w:rsidR="009836C6" w:rsidRPr="00D85265" w:rsidRDefault="009836C6" w:rsidP="00161D07">
            <w:pPr>
              <w:widowControl w:val="0"/>
              <w:tabs>
                <w:tab w:val="left" w:pos="360"/>
              </w:tabs>
              <w:spacing w:line="260" w:lineRule="exact"/>
              <w:outlineLvl w:val="0"/>
              <w:rPr>
                <w:kern w:val="3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30C109" w14:textId="77777777" w:rsidR="009836C6" w:rsidRPr="00D85265" w:rsidRDefault="009836C6" w:rsidP="00161D07">
            <w:pPr>
              <w:widowControl w:val="0"/>
              <w:tabs>
                <w:tab w:val="left" w:pos="360"/>
              </w:tabs>
              <w:spacing w:line="260" w:lineRule="exact"/>
              <w:outlineLvl w:val="0"/>
              <w:rPr>
                <w:kern w:val="32"/>
              </w:rPr>
            </w:pPr>
          </w:p>
        </w:tc>
      </w:tr>
      <w:tr w:rsidR="009836C6" w:rsidRPr="00D85265" w14:paraId="5652BFE3"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E3F2A0" w14:textId="77777777" w:rsidR="009836C6" w:rsidRPr="00E07B42" w:rsidRDefault="009836C6" w:rsidP="00161D07">
            <w:pPr>
              <w:widowControl w:val="0"/>
              <w:tabs>
                <w:tab w:val="left" w:pos="360"/>
              </w:tabs>
              <w:spacing w:line="260" w:lineRule="exact"/>
              <w:outlineLvl w:val="0"/>
              <w:rPr>
                <w:b/>
                <w:kern w:val="32"/>
              </w:rPr>
            </w:pPr>
            <w:r w:rsidRPr="00E07B42">
              <w:rPr>
                <w:b/>
                <w:kern w:val="32"/>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DFACE1" w14:textId="77777777" w:rsidR="009836C6" w:rsidRPr="00D85265" w:rsidRDefault="009836C6" w:rsidP="00161D07">
            <w:pPr>
              <w:widowControl w:val="0"/>
              <w:tabs>
                <w:tab w:val="left" w:pos="360"/>
              </w:tabs>
              <w:spacing w:line="260" w:lineRule="exact"/>
              <w:outlineLvl w:val="0"/>
              <w:rPr>
                <w:b/>
                <w:kern w:val="3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F81BE3" w14:textId="77777777" w:rsidR="009836C6" w:rsidRPr="00D85265" w:rsidRDefault="009836C6" w:rsidP="00161D07">
            <w:pPr>
              <w:widowControl w:val="0"/>
              <w:tabs>
                <w:tab w:val="left" w:pos="360"/>
              </w:tabs>
              <w:spacing w:line="260" w:lineRule="exact"/>
              <w:outlineLvl w:val="0"/>
              <w:rPr>
                <w:b/>
                <w:kern w:val="32"/>
              </w:rPr>
            </w:pPr>
          </w:p>
        </w:tc>
      </w:tr>
      <w:tr w:rsidR="009836C6" w:rsidRPr="00D85265" w14:paraId="7A20EE3B"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983B03" w14:textId="77777777" w:rsidR="009836C6" w:rsidRPr="00E07B42" w:rsidRDefault="009836C6" w:rsidP="00161D07">
            <w:pPr>
              <w:widowControl w:val="0"/>
              <w:spacing w:line="260" w:lineRule="exact"/>
              <w:rPr>
                <w:b/>
              </w:rPr>
            </w:pPr>
          </w:p>
          <w:p w14:paraId="4E1CA9DF" w14:textId="77777777" w:rsidR="009836C6" w:rsidRPr="00D85265" w:rsidRDefault="009836C6" w:rsidP="00161D07">
            <w:pPr>
              <w:widowControl w:val="0"/>
              <w:spacing w:line="260" w:lineRule="exact"/>
              <w:rPr>
                <w:b/>
              </w:rPr>
            </w:pPr>
            <w:r w:rsidRPr="00D85265">
              <w:rPr>
                <w:b/>
              </w:rPr>
              <w:t>OBRAZLOŽITEV:</w:t>
            </w:r>
          </w:p>
          <w:p w14:paraId="3CADAA4D" w14:textId="77777777" w:rsidR="009836C6" w:rsidRPr="00D85265" w:rsidRDefault="009836C6" w:rsidP="00E012DF">
            <w:pPr>
              <w:widowControl w:val="0"/>
              <w:numPr>
                <w:ilvl w:val="0"/>
                <w:numId w:val="7"/>
              </w:numPr>
              <w:suppressAutoHyphens/>
              <w:spacing w:line="260" w:lineRule="exact"/>
              <w:ind w:left="284" w:hanging="284"/>
              <w:jc w:val="both"/>
              <w:rPr>
                <w:b/>
              </w:rPr>
            </w:pPr>
            <w:r w:rsidRPr="00D85265">
              <w:rPr>
                <w:b/>
              </w:rPr>
              <w:t>Ocena finančnih posledic, ki niso načrtovane v sprejetem proračunu /</w:t>
            </w:r>
          </w:p>
          <w:p w14:paraId="7FB6474D" w14:textId="77777777" w:rsidR="009836C6" w:rsidRPr="00D85265" w:rsidRDefault="009836C6" w:rsidP="00161D07">
            <w:pPr>
              <w:widowControl w:val="0"/>
              <w:spacing w:line="260" w:lineRule="exact"/>
              <w:ind w:left="284"/>
            </w:pPr>
          </w:p>
          <w:p w14:paraId="0EDA4F69" w14:textId="77777777" w:rsidR="009836C6" w:rsidRPr="00D85265" w:rsidRDefault="009836C6" w:rsidP="00E012DF">
            <w:pPr>
              <w:widowControl w:val="0"/>
              <w:numPr>
                <w:ilvl w:val="0"/>
                <w:numId w:val="7"/>
              </w:numPr>
              <w:suppressAutoHyphens/>
              <w:spacing w:line="260" w:lineRule="exact"/>
              <w:ind w:left="284" w:hanging="284"/>
              <w:jc w:val="both"/>
              <w:rPr>
                <w:b/>
              </w:rPr>
            </w:pPr>
            <w:r w:rsidRPr="00D85265">
              <w:rPr>
                <w:b/>
              </w:rPr>
              <w:t>Finančne posledice za državni proračun /</w:t>
            </w:r>
          </w:p>
          <w:p w14:paraId="728E8C5D" w14:textId="77777777" w:rsidR="009836C6" w:rsidRPr="00D85265" w:rsidRDefault="009836C6" w:rsidP="00161D07">
            <w:pPr>
              <w:widowControl w:val="0"/>
              <w:spacing w:line="260" w:lineRule="exact"/>
              <w:ind w:left="720"/>
              <w:jc w:val="both"/>
              <w:rPr>
                <w:b/>
              </w:rPr>
            </w:pPr>
            <w:proofErr w:type="spellStart"/>
            <w:r w:rsidRPr="00D85265">
              <w:rPr>
                <w:b/>
              </w:rPr>
              <w:t>II.a</w:t>
            </w:r>
            <w:proofErr w:type="spellEnd"/>
            <w:r w:rsidRPr="00D85265">
              <w:rPr>
                <w:b/>
              </w:rPr>
              <w:t xml:space="preserve"> Pravice porabe za izvedbo predlaganih rešitev so zagotovljene:</w:t>
            </w:r>
          </w:p>
          <w:p w14:paraId="55AC6082" w14:textId="77777777" w:rsidR="009836C6" w:rsidRPr="00D85265" w:rsidRDefault="009836C6" w:rsidP="00161D07">
            <w:pPr>
              <w:widowControl w:val="0"/>
              <w:spacing w:line="260" w:lineRule="exact"/>
              <w:ind w:left="714"/>
              <w:jc w:val="both"/>
              <w:rPr>
                <w:b/>
              </w:rPr>
            </w:pPr>
            <w:proofErr w:type="spellStart"/>
            <w:r w:rsidRPr="00D85265">
              <w:rPr>
                <w:b/>
              </w:rPr>
              <w:t>II.b</w:t>
            </w:r>
            <w:proofErr w:type="spellEnd"/>
            <w:r w:rsidRPr="00D85265">
              <w:rPr>
                <w:b/>
              </w:rPr>
              <w:t xml:space="preserve"> Manjkajoče pravice porabe bodo zagotovljene s prerazporeditvijo:</w:t>
            </w:r>
          </w:p>
          <w:p w14:paraId="691C84EC" w14:textId="77777777" w:rsidR="009836C6" w:rsidRPr="00D85265" w:rsidRDefault="009836C6" w:rsidP="00161D07">
            <w:pPr>
              <w:widowControl w:val="0"/>
              <w:spacing w:line="260" w:lineRule="exact"/>
              <w:ind w:left="714"/>
              <w:jc w:val="both"/>
              <w:rPr>
                <w:b/>
              </w:rPr>
            </w:pPr>
            <w:proofErr w:type="spellStart"/>
            <w:r w:rsidRPr="00D85265">
              <w:rPr>
                <w:b/>
              </w:rPr>
              <w:t>II.c</w:t>
            </w:r>
            <w:proofErr w:type="spellEnd"/>
            <w:r w:rsidRPr="00D85265">
              <w:rPr>
                <w:b/>
              </w:rPr>
              <w:t xml:space="preserve"> Načrtovana nadomestitev zmanjšanih prihodkov in povečanih odhodkov proračuna:</w:t>
            </w:r>
          </w:p>
          <w:p w14:paraId="3A9ED367" w14:textId="77777777" w:rsidR="009836C6" w:rsidRPr="00D85265" w:rsidRDefault="009836C6" w:rsidP="00312653">
            <w:pPr>
              <w:widowControl w:val="0"/>
              <w:spacing w:line="260" w:lineRule="exact"/>
              <w:ind w:left="284"/>
              <w:jc w:val="both"/>
              <w:rPr>
                <w:b/>
                <w:spacing w:val="40"/>
              </w:rPr>
            </w:pPr>
          </w:p>
        </w:tc>
      </w:tr>
      <w:tr w:rsidR="009836C6" w:rsidRPr="00D85265" w14:paraId="0DAFDB94"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C604924" w14:textId="77777777" w:rsidR="009836C6" w:rsidRPr="00E07B42" w:rsidRDefault="009836C6" w:rsidP="00161D07">
            <w:pPr>
              <w:spacing w:line="260" w:lineRule="exact"/>
              <w:rPr>
                <w:b/>
              </w:rPr>
            </w:pPr>
            <w:r w:rsidRPr="00E07B42">
              <w:rPr>
                <w:b/>
              </w:rPr>
              <w:lastRenderedPageBreak/>
              <w:t>7.b Predstavitev ocene finančnih posledic pod 40.000 EUR: /</w:t>
            </w:r>
          </w:p>
          <w:p w14:paraId="74E2BFB8" w14:textId="77777777" w:rsidR="009836C6" w:rsidRPr="00D85265" w:rsidRDefault="009836C6" w:rsidP="00161D07">
            <w:pPr>
              <w:spacing w:line="260" w:lineRule="exact"/>
            </w:pPr>
            <w:r w:rsidRPr="00D85265">
              <w:t>(Samo če izberete NE pod točko 6.a.)</w:t>
            </w:r>
          </w:p>
          <w:p w14:paraId="39E1E749" w14:textId="77777777" w:rsidR="009836C6" w:rsidRPr="00D85265" w:rsidRDefault="009836C6" w:rsidP="00161D07">
            <w:pPr>
              <w:tabs>
                <w:tab w:val="left" w:pos="3780"/>
              </w:tabs>
              <w:spacing w:line="260" w:lineRule="exact"/>
            </w:pPr>
            <w:r w:rsidRPr="00D85265">
              <w:rPr>
                <w:b/>
              </w:rPr>
              <w:t>Kratka obrazložitev</w:t>
            </w:r>
          </w:p>
          <w:p w14:paraId="2A72B5A9" w14:textId="77777777" w:rsidR="009836C6" w:rsidRPr="00D85265" w:rsidRDefault="009836C6" w:rsidP="00161D07">
            <w:pPr>
              <w:tabs>
                <w:tab w:val="left" w:pos="3780"/>
              </w:tabs>
              <w:spacing w:line="260" w:lineRule="exact"/>
              <w:jc w:val="both"/>
            </w:pPr>
          </w:p>
        </w:tc>
      </w:tr>
      <w:tr w:rsidR="009836C6" w:rsidRPr="00D85265" w14:paraId="201FE73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E8785AC" w14:textId="77777777" w:rsidR="009836C6" w:rsidRPr="00E07B42" w:rsidRDefault="009836C6" w:rsidP="00161D07">
            <w:pPr>
              <w:spacing w:line="260" w:lineRule="exact"/>
              <w:rPr>
                <w:b/>
              </w:rPr>
            </w:pPr>
            <w:r w:rsidRPr="00E07B42">
              <w:rPr>
                <w:b/>
              </w:rPr>
              <w:t>8. Predstavitev sodelovanja z združenji občin:</w:t>
            </w:r>
          </w:p>
        </w:tc>
      </w:tr>
      <w:tr w:rsidR="009836C6" w:rsidRPr="00D85265" w14:paraId="1A0DFDE3"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2F5C04A" w14:textId="77777777" w:rsidR="009836C6" w:rsidRPr="00E07B42" w:rsidRDefault="009836C6" w:rsidP="00161D07">
            <w:pPr>
              <w:widowControl w:val="0"/>
              <w:overflowPunct w:val="0"/>
              <w:autoSpaceDE w:val="0"/>
              <w:adjustRightInd w:val="0"/>
              <w:spacing w:line="260" w:lineRule="exact"/>
              <w:jc w:val="both"/>
            </w:pPr>
            <w:r w:rsidRPr="00E07B42">
              <w:t>Vsebina predloženega gradiva (predpisa) vpliva na:</w:t>
            </w:r>
          </w:p>
          <w:p w14:paraId="28DE76CE" w14:textId="77777777" w:rsidR="009836C6" w:rsidRPr="00D85265" w:rsidRDefault="009836C6" w:rsidP="00E012DF">
            <w:pPr>
              <w:widowControl w:val="0"/>
              <w:numPr>
                <w:ilvl w:val="1"/>
                <w:numId w:val="8"/>
              </w:numPr>
              <w:overflowPunct w:val="0"/>
              <w:autoSpaceDE w:val="0"/>
              <w:autoSpaceDN w:val="0"/>
              <w:adjustRightInd w:val="0"/>
              <w:spacing w:line="260" w:lineRule="exact"/>
              <w:ind w:left="418" w:hanging="426"/>
              <w:jc w:val="both"/>
              <w:textAlignment w:val="baseline"/>
            </w:pPr>
            <w:r w:rsidRPr="00D85265">
              <w:t>pristojnosti občin,</w:t>
            </w:r>
          </w:p>
          <w:p w14:paraId="79807ED9" w14:textId="77777777" w:rsidR="009836C6" w:rsidRPr="00D85265" w:rsidRDefault="009836C6" w:rsidP="00E012DF">
            <w:pPr>
              <w:widowControl w:val="0"/>
              <w:numPr>
                <w:ilvl w:val="1"/>
                <w:numId w:val="8"/>
              </w:numPr>
              <w:overflowPunct w:val="0"/>
              <w:autoSpaceDE w:val="0"/>
              <w:autoSpaceDN w:val="0"/>
              <w:adjustRightInd w:val="0"/>
              <w:spacing w:line="260" w:lineRule="exact"/>
              <w:ind w:left="418" w:hanging="426"/>
              <w:jc w:val="both"/>
              <w:textAlignment w:val="baseline"/>
            </w:pPr>
            <w:r w:rsidRPr="00D85265">
              <w:t>delovanje občin,</w:t>
            </w:r>
          </w:p>
          <w:p w14:paraId="518F3CA6" w14:textId="77777777" w:rsidR="009836C6" w:rsidRPr="00D85265" w:rsidRDefault="009836C6" w:rsidP="00E012DF">
            <w:pPr>
              <w:widowControl w:val="0"/>
              <w:numPr>
                <w:ilvl w:val="1"/>
                <w:numId w:val="9"/>
              </w:numPr>
              <w:overflowPunct w:val="0"/>
              <w:autoSpaceDE w:val="0"/>
              <w:autoSpaceDN w:val="0"/>
              <w:adjustRightInd w:val="0"/>
              <w:spacing w:line="260" w:lineRule="exact"/>
              <w:ind w:left="418" w:hanging="426"/>
              <w:jc w:val="both"/>
              <w:textAlignment w:val="baseline"/>
            </w:pPr>
            <w:r w:rsidRPr="00D85265">
              <w:t>financiranje občin.</w:t>
            </w:r>
          </w:p>
          <w:p w14:paraId="7F1682D8" w14:textId="77777777" w:rsidR="009836C6" w:rsidRPr="00D85265" w:rsidRDefault="009836C6" w:rsidP="00161D07">
            <w:pPr>
              <w:widowControl w:val="0"/>
              <w:overflowPunct w:val="0"/>
              <w:autoSpaceDE w:val="0"/>
              <w:adjustRightInd w:val="0"/>
              <w:spacing w:line="260" w:lineRule="exact"/>
              <w:ind w:left="1440"/>
              <w:jc w:val="both"/>
            </w:pPr>
          </w:p>
        </w:tc>
        <w:tc>
          <w:tcPr>
            <w:tcW w:w="2431" w:type="dxa"/>
            <w:gridSpan w:val="2"/>
          </w:tcPr>
          <w:p w14:paraId="1DA690CE" w14:textId="15F38B33" w:rsidR="009836C6" w:rsidRPr="00D85265" w:rsidRDefault="00FE20EA" w:rsidP="00161D07">
            <w:pPr>
              <w:widowControl w:val="0"/>
              <w:overflowPunct w:val="0"/>
              <w:autoSpaceDE w:val="0"/>
              <w:adjustRightInd w:val="0"/>
              <w:spacing w:line="260" w:lineRule="exact"/>
              <w:jc w:val="center"/>
            </w:pPr>
            <w:r w:rsidRPr="00D85265">
              <w:t>DA</w:t>
            </w:r>
          </w:p>
        </w:tc>
      </w:tr>
      <w:tr w:rsidR="009836C6" w:rsidRPr="00D85265" w14:paraId="30B8AEA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5D1B925" w14:textId="77777777" w:rsidR="009836C6" w:rsidRPr="00E07B42" w:rsidRDefault="009836C6" w:rsidP="00161D07">
            <w:pPr>
              <w:widowControl w:val="0"/>
              <w:overflowPunct w:val="0"/>
              <w:autoSpaceDE w:val="0"/>
              <w:adjustRightInd w:val="0"/>
              <w:spacing w:line="260" w:lineRule="exact"/>
              <w:jc w:val="both"/>
            </w:pPr>
            <w:r w:rsidRPr="00E07B42">
              <w:t xml:space="preserve">Gradivo (predpis) je bilo poslano v mnenje: </w:t>
            </w:r>
          </w:p>
          <w:p w14:paraId="79B88572" w14:textId="12EB1C01" w:rsidR="009836C6" w:rsidRPr="00D85265" w:rsidRDefault="009836C6" w:rsidP="00E012DF">
            <w:pPr>
              <w:widowControl w:val="0"/>
              <w:numPr>
                <w:ilvl w:val="0"/>
                <w:numId w:val="10"/>
              </w:numPr>
              <w:overflowPunct w:val="0"/>
              <w:autoSpaceDE w:val="0"/>
              <w:autoSpaceDN w:val="0"/>
              <w:adjustRightInd w:val="0"/>
              <w:spacing w:line="260" w:lineRule="exact"/>
              <w:ind w:left="360" w:hanging="360"/>
              <w:jc w:val="both"/>
              <w:textAlignment w:val="baseline"/>
            </w:pPr>
            <w:r w:rsidRPr="00D85265">
              <w:t xml:space="preserve">Skupnosti občin Slovenije SOS: </w:t>
            </w:r>
            <w:r w:rsidR="00FE20EA" w:rsidRPr="00D85265">
              <w:t>DA</w:t>
            </w:r>
          </w:p>
          <w:p w14:paraId="36E471C8" w14:textId="470D945B" w:rsidR="009836C6" w:rsidRPr="00D85265" w:rsidRDefault="009836C6" w:rsidP="00E012DF">
            <w:pPr>
              <w:widowControl w:val="0"/>
              <w:numPr>
                <w:ilvl w:val="0"/>
                <w:numId w:val="10"/>
              </w:numPr>
              <w:overflowPunct w:val="0"/>
              <w:autoSpaceDE w:val="0"/>
              <w:autoSpaceDN w:val="0"/>
              <w:adjustRightInd w:val="0"/>
              <w:spacing w:line="260" w:lineRule="exact"/>
              <w:ind w:left="360" w:hanging="360"/>
              <w:jc w:val="both"/>
              <w:textAlignment w:val="baseline"/>
            </w:pPr>
            <w:r w:rsidRPr="00D85265">
              <w:t xml:space="preserve">Združenju občin Slovenije ZOS: </w:t>
            </w:r>
            <w:r w:rsidR="00FE20EA" w:rsidRPr="00D85265">
              <w:t>DA</w:t>
            </w:r>
          </w:p>
          <w:p w14:paraId="74EDD9CC" w14:textId="13275456" w:rsidR="009836C6" w:rsidRPr="00D85265" w:rsidRDefault="009836C6" w:rsidP="00E012DF">
            <w:pPr>
              <w:widowControl w:val="0"/>
              <w:numPr>
                <w:ilvl w:val="0"/>
                <w:numId w:val="10"/>
              </w:numPr>
              <w:overflowPunct w:val="0"/>
              <w:autoSpaceDE w:val="0"/>
              <w:autoSpaceDN w:val="0"/>
              <w:adjustRightInd w:val="0"/>
              <w:spacing w:line="260" w:lineRule="exact"/>
              <w:ind w:left="360" w:hanging="360"/>
              <w:jc w:val="both"/>
              <w:textAlignment w:val="baseline"/>
            </w:pPr>
            <w:r w:rsidRPr="00D85265">
              <w:t xml:space="preserve">Združenju mestnih občin Slovenije ZMOS: </w:t>
            </w:r>
            <w:r w:rsidR="00FE20EA" w:rsidRPr="00D85265">
              <w:t>DA</w:t>
            </w:r>
          </w:p>
          <w:p w14:paraId="63C966A3" w14:textId="77777777" w:rsidR="009836C6" w:rsidRPr="00D85265" w:rsidRDefault="009836C6" w:rsidP="00161D07">
            <w:pPr>
              <w:widowControl w:val="0"/>
              <w:overflowPunct w:val="0"/>
              <w:autoSpaceDE w:val="0"/>
              <w:adjustRightInd w:val="0"/>
              <w:spacing w:line="260" w:lineRule="exact"/>
              <w:jc w:val="both"/>
            </w:pPr>
          </w:p>
          <w:p w14:paraId="40735B0C" w14:textId="77777777" w:rsidR="009836C6" w:rsidRPr="00D85265" w:rsidRDefault="009836C6" w:rsidP="00161D07">
            <w:pPr>
              <w:widowControl w:val="0"/>
              <w:overflowPunct w:val="0"/>
              <w:autoSpaceDE w:val="0"/>
              <w:adjustRightInd w:val="0"/>
              <w:spacing w:line="260" w:lineRule="exact"/>
              <w:jc w:val="both"/>
            </w:pPr>
          </w:p>
          <w:p w14:paraId="2478C16A" w14:textId="77777777" w:rsidR="009836C6" w:rsidRPr="00D85265" w:rsidRDefault="009836C6" w:rsidP="00161D07">
            <w:pPr>
              <w:pStyle w:val="Neotevilenodstavek"/>
              <w:widowControl w:val="0"/>
              <w:spacing w:before="0" w:after="0" w:line="260" w:lineRule="exact"/>
              <w:rPr>
                <w:iCs/>
                <w:sz w:val="20"/>
                <w:szCs w:val="20"/>
              </w:rPr>
            </w:pPr>
            <w:r w:rsidRPr="00D85265">
              <w:rPr>
                <w:iCs/>
                <w:sz w:val="20"/>
                <w:szCs w:val="20"/>
              </w:rPr>
              <w:t>Bistveni predlogi in pripombe, ki niso bili upoštevani.</w:t>
            </w:r>
          </w:p>
          <w:p w14:paraId="47A0C21E" w14:textId="4C04E859" w:rsidR="009836C6" w:rsidRPr="00E07B42" w:rsidRDefault="009A620A" w:rsidP="00161D07">
            <w:pPr>
              <w:widowControl w:val="0"/>
              <w:overflowPunct w:val="0"/>
              <w:autoSpaceDE w:val="0"/>
              <w:adjustRightInd w:val="0"/>
              <w:spacing w:line="260" w:lineRule="exact"/>
              <w:jc w:val="both"/>
            </w:pPr>
            <w:r w:rsidRPr="00E07B42">
              <w:t xml:space="preserve">Združenja občin niso poslala pripomb na predlog gradiva. </w:t>
            </w:r>
          </w:p>
          <w:p w14:paraId="7D43E517" w14:textId="77777777" w:rsidR="009836C6" w:rsidRPr="00D85265" w:rsidRDefault="009836C6" w:rsidP="00161D07">
            <w:pPr>
              <w:widowControl w:val="0"/>
              <w:overflowPunct w:val="0"/>
              <w:autoSpaceDE w:val="0"/>
              <w:adjustRightInd w:val="0"/>
              <w:spacing w:line="260" w:lineRule="exact"/>
              <w:jc w:val="both"/>
            </w:pPr>
          </w:p>
        </w:tc>
      </w:tr>
      <w:tr w:rsidR="009836C6" w:rsidRPr="00D85265" w14:paraId="7AF6A2D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810E38E" w14:textId="77777777" w:rsidR="009836C6" w:rsidRPr="00E07B42" w:rsidRDefault="009836C6" w:rsidP="00161D07">
            <w:pPr>
              <w:widowControl w:val="0"/>
              <w:overflowPunct w:val="0"/>
              <w:autoSpaceDE w:val="0"/>
              <w:adjustRightInd w:val="0"/>
              <w:spacing w:line="260" w:lineRule="exact"/>
              <w:rPr>
                <w:b/>
              </w:rPr>
            </w:pPr>
            <w:r w:rsidRPr="00E07B42">
              <w:rPr>
                <w:b/>
              </w:rPr>
              <w:t>9. Predstavitev sodelovanja javnosti:</w:t>
            </w:r>
          </w:p>
        </w:tc>
      </w:tr>
      <w:tr w:rsidR="009836C6" w:rsidRPr="00D85265" w14:paraId="6C5CC9C8"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2D1ED4B" w14:textId="77777777" w:rsidR="009836C6" w:rsidRPr="00E07B42" w:rsidRDefault="009836C6" w:rsidP="00161D07">
            <w:pPr>
              <w:widowControl w:val="0"/>
              <w:overflowPunct w:val="0"/>
              <w:autoSpaceDE w:val="0"/>
              <w:adjustRightInd w:val="0"/>
              <w:spacing w:line="260" w:lineRule="exact"/>
              <w:jc w:val="both"/>
            </w:pPr>
            <w:r w:rsidRPr="00E07B42">
              <w:t>Gradivo je bilo predhodno objavljeno na spletni strani predlagatelja:</w:t>
            </w:r>
          </w:p>
        </w:tc>
        <w:tc>
          <w:tcPr>
            <w:tcW w:w="2431" w:type="dxa"/>
            <w:gridSpan w:val="2"/>
          </w:tcPr>
          <w:p w14:paraId="2A893256" w14:textId="77777777" w:rsidR="009836C6" w:rsidRPr="00D85265" w:rsidRDefault="009836C6" w:rsidP="00161D07">
            <w:pPr>
              <w:widowControl w:val="0"/>
              <w:overflowPunct w:val="0"/>
              <w:autoSpaceDE w:val="0"/>
              <w:adjustRightInd w:val="0"/>
              <w:spacing w:line="260" w:lineRule="exact"/>
              <w:jc w:val="center"/>
            </w:pPr>
            <w:r w:rsidRPr="00D85265">
              <w:t>DA</w:t>
            </w:r>
          </w:p>
        </w:tc>
      </w:tr>
      <w:tr w:rsidR="00E4116A" w:rsidRPr="00D85265" w14:paraId="39CF7488" w14:textId="77777777" w:rsidTr="009541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7318FB2" w14:textId="77777777" w:rsidR="00E4116A" w:rsidRPr="00E07B42" w:rsidRDefault="00E4116A" w:rsidP="00E4116A">
            <w:pPr>
              <w:widowControl w:val="0"/>
              <w:overflowPunct w:val="0"/>
              <w:autoSpaceDE w:val="0"/>
              <w:adjustRightInd w:val="0"/>
              <w:spacing w:line="260" w:lineRule="exact"/>
              <w:jc w:val="both"/>
            </w:pPr>
            <w:r w:rsidRPr="00E07B42">
              <w:t>Če je odgovor NE, navedite, zakaj ni bilo objavljeno.)</w:t>
            </w:r>
          </w:p>
          <w:p w14:paraId="5362839E" w14:textId="77777777" w:rsidR="00E4116A" w:rsidRPr="00D85265" w:rsidRDefault="00E4116A" w:rsidP="00E4116A">
            <w:pPr>
              <w:pStyle w:val="Neotevilenodstavek"/>
              <w:spacing w:before="0" w:after="0" w:line="240" w:lineRule="auto"/>
              <w:rPr>
                <w:sz w:val="20"/>
                <w:szCs w:val="20"/>
              </w:rPr>
            </w:pPr>
          </w:p>
          <w:p w14:paraId="05602A14" w14:textId="0F4457A2" w:rsidR="00E4116A" w:rsidRPr="00D85265" w:rsidRDefault="00E4116A" w:rsidP="00E4116A">
            <w:pPr>
              <w:pStyle w:val="Neotevilenodstavek"/>
              <w:spacing w:before="0" w:after="0" w:line="240" w:lineRule="auto"/>
              <w:rPr>
                <w:sz w:val="20"/>
                <w:szCs w:val="20"/>
              </w:rPr>
            </w:pPr>
            <w:r w:rsidRPr="00D85265">
              <w:rPr>
                <w:sz w:val="20"/>
                <w:szCs w:val="20"/>
              </w:rPr>
              <w:t>Če je odgovor DA, navedite datum objave: 6. 10. 2023</w:t>
            </w:r>
          </w:p>
          <w:p w14:paraId="553B0766" w14:textId="77777777" w:rsidR="00E4116A" w:rsidRPr="00E07B42" w:rsidRDefault="00E4116A" w:rsidP="00E4116A">
            <w:pPr>
              <w:widowControl w:val="0"/>
              <w:overflowPunct w:val="0"/>
              <w:autoSpaceDE w:val="0"/>
              <w:adjustRightInd w:val="0"/>
              <w:spacing w:line="260" w:lineRule="exact"/>
              <w:jc w:val="both"/>
            </w:pPr>
          </w:p>
          <w:p w14:paraId="5497AE7E" w14:textId="7F361174" w:rsidR="00E4116A" w:rsidRPr="00D85265" w:rsidRDefault="00E4116A" w:rsidP="00E4116A">
            <w:pPr>
              <w:widowControl w:val="0"/>
              <w:overflowPunct w:val="0"/>
              <w:autoSpaceDE w:val="0"/>
              <w:adjustRightInd w:val="0"/>
              <w:spacing w:line="260" w:lineRule="exact"/>
              <w:jc w:val="both"/>
            </w:pPr>
            <w:r w:rsidRPr="00D85265">
              <w:t xml:space="preserve">V javno obravnavo osnutka predloga uredbe so bile vključene strokovna, zainteresirana in druge javnosti, saj je bilo gradivo osnutka predloga uredbe 6. oktobra 2023 objavljeno na državnem portalu Republike Slovenje e-uprava v rubriki e-demokracija z rokom za oddajo pripomb do 5. novembra 2023. </w:t>
            </w:r>
          </w:p>
          <w:p w14:paraId="5A0DFAD4" w14:textId="77777777" w:rsidR="00E4116A" w:rsidRPr="00D85265" w:rsidRDefault="00E4116A" w:rsidP="00E4116A">
            <w:pPr>
              <w:widowControl w:val="0"/>
              <w:overflowPunct w:val="0"/>
              <w:autoSpaceDE w:val="0"/>
              <w:adjustRightInd w:val="0"/>
              <w:spacing w:line="260" w:lineRule="exact"/>
              <w:jc w:val="both"/>
            </w:pPr>
          </w:p>
          <w:p w14:paraId="655C75CC" w14:textId="6BCC9937" w:rsidR="00E4116A" w:rsidRPr="00D85265" w:rsidRDefault="00E4116A" w:rsidP="00E4116A">
            <w:pPr>
              <w:widowControl w:val="0"/>
              <w:overflowPunct w:val="0"/>
              <w:autoSpaceDE w:val="0"/>
              <w:adjustRightInd w:val="0"/>
              <w:spacing w:line="260" w:lineRule="exact"/>
              <w:jc w:val="both"/>
              <w:rPr>
                <w:color w:val="000000"/>
              </w:rPr>
            </w:pPr>
            <w:r w:rsidRPr="00D85265">
              <w:t xml:space="preserve">V okviru javne obravnave </w:t>
            </w:r>
            <w:r w:rsidRPr="00D85265">
              <w:rPr>
                <w:color w:val="000000"/>
              </w:rPr>
              <w:t>smo prejeli pripombe Agencije za komunikacijska omrežja in storitve Republike Slovenije</w:t>
            </w:r>
            <w:r w:rsidR="009A620A" w:rsidRPr="00D85265">
              <w:rPr>
                <w:color w:val="000000"/>
              </w:rPr>
              <w:t xml:space="preserve"> (v nadaljevanje: agencija)</w:t>
            </w:r>
            <w:r w:rsidRPr="00D85265">
              <w:rPr>
                <w:color w:val="000000"/>
              </w:rPr>
              <w:t xml:space="preserve">, Telekoma Slovenije </w:t>
            </w:r>
            <w:proofErr w:type="spellStart"/>
            <w:r w:rsidRPr="00D85265">
              <w:rPr>
                <w:color w:val="000000"/>
              </w:rPr>
              <w:t>d.d</w:t>
            </w:r>
            <w:proofErr w:type="spellEnd"/>
            <w:r w:rsidRPr="00D85265">
              <w:rPr>
                <w:color w:val="000000"/>
              </w:rPr>
              <w:t xml:space="preserve">. </w:t>
            </w:r>
            <w:r w:rsidR="009A620A" w:rsidRPr="00D85265">
              <w:rPr>
                <w:color w:val="000000"/>
              </w:rPr>
              <w:t xml:space="preserve">(v nadaljevanju: TS) </w:t>
            </w:r>
            <w:r w:rsidRPr="00D85265">
              <w:rPr>
                <w:color w:val="000000"/>
              </w:rPr>
              <w:t>in A1</w:t>
            </w:r>
            <w:r w:rsidR="009A620A" w:rsidRPr="00D85265">
              <w:rPr>
                <w:color w:val="000000"/>
              </w:rPr>
              <w:t xml:space="preserve"> Slovenija, </w:t>
            </w:r>
            <w:proofErr w:type="spellStart"/>
            <w:r w:rsidR="009A620A" w:rsidRPr="00D85265">
              <w:rPr>
                <w:color w:val="000000"/>
              </w:rPr>
              <w:t>d.d</w:t>
            </w:r>
            <w:proofErr w:type="spellEnd"/>
            <w:r w:rsidR="009A620A" w:rsidRPr="00D85265">
              <w:rPr>
                <w:color w:val="000000"/>
              </w:rPr>
              <w:t>. (v nadaljevanju: A1)</w:t>
            </w:r>
            <w:r w:rsidRPr="00D85265">
              <w:rPr>
                <w:color w:val="000000"/>
              </w:rPr>
              <w:t xml:space="preserve">.  Pripombe smo v skladu z 269. členom ZEKom-2 objavili na spletnih straneh Ministrstva za digitalno preobrazbo.  </w:t>
            </w:r>
          </w:p>
          <w:p w14:paraId="59CB6C04" w14:textId="54B0F79A" w:rsidR="00E4116A" w:rsidRPr="00D85265" w:rsidRDefault="00FC0636" w:rsidP="00FC0636">
            <w:pPr>
              <w:jc w:val="both"/>
              <w:rPr>
                <w:shd w:val="clear" w:color="auto" w:fill="FFFFFF"/>
              </w:rPr>
            </w:pPr>
            <w:r w:rsidRPr="00D85265">
              <w:rPr>
                <w:color w:val="000000"/>
              </w:rPr>
              <w:br/>
              <w:t xml:space="preserve">Pripombe smo preučili in jih delno upoštevali, kot je predstavljeno v nadaljevanju. Ob tem pojasnjujemo, da nismo mogli upoštevati pripomb, ki so v nasprotju z Uredbo </w:t>
            </w:r>
            <w:r w:rsidRPr="00D85265">
              <w:rPr>
                <w:shd w:val="clear" w:color="auto" w:fill="FFFFFF"/>
              </w:rPr>
              <w:t>Komisije (EU) št. 651/2014 z dne 17. junija 2014 o razglasitvi nekaterih vrst pomoči za združljive z notranjim trgom pri uporabi členov 107 in 108 Pogodbe, zadnjič spremenjeno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(v nadaljevanju: Uredba 651/2014/EU).</w:t>
            </w:r>
          </w:p>
          <w:p w14:paraId="5929C8AB" w14:textId="68171AB9" w:rsidR="00F33F49" w:rsidRPr="00D85265" w:rsidRDefault="00F42529" w:rsidP="009A620A">
            <w:pPr>
              <w:spacing w:line="276" w:lineRule="auto"/>
              <w:jc w:val="both"/>
              <w:rPr>
                <w:rFonts w:eastAsiaTheme="minorHAnsi"/>
              </w:rPr>
            </w:pPr>
            <w:r w:rsidRPr="00D85265">
              <w:rPr>
                <w:shd w:val="clear" w:color="auto" w:fill="FFFFFF"/>
              </w:rPr>
              <w:br/>
              <w:t>Uvodoma v zvezi s pripombo A1</w:t>
            </w:r>
            <w:r w:rsidR="00F33F49" w:rsidRPr="00D85265">
              <w:rPr>
                <w:shd w:val="clear" w:color="auto" w:fill="FFFFFF"/>
              </w:rPr>
              <w:t>, da se predlagatelj ni opredelil do predhodnih pripomb, ki jih ni upošteval po prvem posvetovanju, pojasnjuje</w:t>
            </w:r>
            <w:r w:rsidR="009A620A" w:rsidRPr="00D85265">
              <w:rPr>
                <w:shd w:val="clear" w:color="auto" w:fill="FFFFFF"/>
              </w:rPr>
              <w:t>m</w:t>
            </w:r>
            <w:r w:rsidR="00F33F49" w:rsidRPr="00D85265">
              <w:rPr>
                <w:shd w:val="clear" w:color="auto" w:fill="FFFFFF"/>
              </w:rPr>
              <w:t xml:space="preserve">o, da so bili v spremnem dopisu za javno obravnavo pojasnjeni razlogi za neupoštevanje bistvenih predlogov in pripomb. Glede predloga, da bi se morale kot investicije v zelo hitra omrežja upoštevati tudi stroški investicij v mikrovalovne povezave visokih kapacitet za povezovanje baznih postaj, pojasnjujemo, da nameravamo  v javnih razpisih za gradnjo odprtih baznih postaj </w:t>
            </w:r>
            <w:r w:rsidR="009A620A" w:rsidRPr="00D85265">
              <w:rPr>
                <w:shd w:val="clear" w:color="auto" w:fill="FFFFFF"/>
              </w:rPr>
              <w:t xml:space="preserve">predvideti tudi </w:t>
            </w:r>
            <w:r w:rsidR="00F33F49" w:rsidRPr="00D85265">
              <w:rPr>
                <w:rFonts w:eastAsiaTheme="minorHAnsi"/>
              </w:rPr>
              <w:t>sofinancira</w:t>
            </w:r>
            <w:r w:rsidR="009A620A" w:rsidRPr="00D85265">
              <w:rPr>
                <w:rFonts w:eastAsiaTheme="minorHAnsi"/>
              </w:rPr>
              <w:t>nje</w:t>
            </w:r>
            <w:r w:rsidR="00F33F49" w:rsidRPr="00D85265">
              <w:rPr>
                <w:rFonts w:eastAsiaTheme="minorHAnsi"/>
              </w:rPr>
              <w:t xml:space="preserve"> strošk</w:t>
            </w:r>
            <w:r w:rsidR="009A620A" w:rsidRPr="00D85265">
              <w:rPr>
                <w:rFonts w:eastAsiaTheme="minorHAnsi"/>
              </w:rPr>
              <w:t>ov</w:t>
            </w:r>
            <w:r w:rsidR="00F33F49" w:rsidRPr="00D85265">
              <w:rPr>
                <w:rFonts w:eastAsiaTheme="minorHAnsi"/>
              </w:rPr>
              <w:t xml:space="preserve"> naložb v dele omrežja, ki povezujejo bazne postaje, pri čemer se bo upoštevala tehnološka nevtralnost, tako da bodo lahko sofinancirane tudi mikrovalovne povezave visokih kapacitet za povezovanje baznih postaj, če bodo zadoščale vsem </w:t>
            </w:r>
            <w:r w:rsidR="00F33F49" w:rsidRPr="00D85265">
              <w:rPr>
                <w:rFonts w:eastAsiaTheme="minorHAnsi"/>
              </w:rPr>
              <w:lastRenderedPageBreak/>
              <w:t>razpisnim pogojem in tam, kjer bodo potencialni upravičenci s projektom prikazali potrebe po takšnem povezovanju.</w:t>
            </w:r>
          </w:p>
          <w:p w14:paraId="33042A81" w14:textId="77777777" w:rsidR="00F33F49" w:rsidRPr="00D85265" w:rsidRDefault="00F33F49" w:rsidP="009A620A">
            <w:pPr>
              <w:spacing w:line="276" w:lineRule="auto"/>
              <w:jc w:val="both"/>
              <w:rPr>
                <w:rFonts w:eastAsiaTheme="minorHAnsi"/>
                <w:sz w:val="22"/>
              </w:rPr>
            </w:pPr>
          </w:p>
          <w:p w14:paraId="0C47EBF0" w14:textId="2CC529D6" w:rsidR="00FC0636" w:rsidRPr="00D85265" w:rsidRDefault="00FC0636" w:rsidP="00FC0636">
            <w:pPr>
              <w:jc w:val="both"/>
            </w:pPr>
            <w:r w:rsidRPr="00D85265">
              <w:t xml:space="preserve">V zvezi s splošnimi pripombami </w:t>
            </w:r>
            <w:r w:rsidR="00B96350" w:rsidRPr="00D85265">
              <w:t>TS</w:t>
            </w:r>
            <w:r w:rsidRPr="00D85265">
              <w:t xml:space="preserve">, da ni jasno, kaj je razlog za bistvene spremembe predloga uredbe glede na prvi osnutek uredbe, ki je bil v javno obravnavo predložen marca 2023, pojasnjujemo, da so bili razlogi za spremembe obširno pojasnjeni v spremnem dopisu za ponovno javno obravnavo osnutka uredbe, ki je bil 6. oktobra 2023 objavljen na državnem portalu e-Uprava. </w:t>
            </w:r>
            <w:r w:rsidR="00821AD2" w:rsidRPr="00D85265">
              <w:t>Prav tako so bile vse pripombe, prejete v okviru javne obravnave prvega osnutka, javno objavljene na spletnih straneh Ministrstva za digitalno preobrazbo. Na tem mestu tako ponovno pojasnjujemo, da je razlog za spremenjen koncept uredbe, ki prinaša več vsebinskih sprememb, sprejem prenovljene Uredbe 651/2014/EU</w:t>
            </w:r>
            <w:r w:rsidR="00B96350" w:rsidRPr="00D85265">
              <w:t xml:space="preserve"> iz</w:t>
            </w:r>
            <w:r w:rsidR="00821AD2" w:rsidRPr="00D85265">
              <w:t xml:space="preserve"> junija 2023. Glede na bistvene spremembe smo se odločili tudi za ponovljen postopek javne obravnave osnutka uredbe. V spremnem dopisu za javno obravnavo smo se </w:t>
            </w:r>
            <w:r w:rsidR="00B96350" w:rsidRPr="00D85265">
              <w:t>hkrati</w:t>
            </w:r>
            <w:r w:rsidR="00821AD2" w:rsidRPr="00D85265">
              <w:t xml:space="preserve"> opredelili do bistvenih pripomb in predlogov iz prve javne obravnave. </w:t>
            </w:r>
          </w:p>
          <w:p w14:paraId="686B743D" w14:textId="77777777" w:rsidR="00B96350" w:rsidRPr="00D85265" w:rsidRDefault="00B96350" w:rsidP="00FC0636">
            <w:pPr>
              <w:jc w:val="both"/>
            </w:pPr>
          </w:p>
          <w:p w14:paraId="6BE48BB5" w14:textId="79339093" w:rsidR="00821AD2" w:rsidRPr="00D85265" w:rsidRDefault="00821AD2" w:rsidP="00FC0636">
            <w:pPr>
              <w:jc w:val="both"/>
            </w:pPr>
            <w:r w:rsidRPr="00D85265">
              <w:t>Glede predloga za organizacijo dodatne</w:t>
            </w:r>
            <w:r w:rsidR="00B96350" w:rsidRPr="00D85265">
              <w:t>ga</w:t>
            </w:r>
            <w:r w:rsidRPr="00D85265">
              <w:t xml:space="preserve"> posvetovanja menimo, da </w:t>
            </w:r>
            <w:r w:rsidR="00B96350" w:rsidRPr="00D85265">
              <w:t xml:space="preserve">to </w:t>
            </w:r>
            <w:r w:rsidRPr="00D85265">
              <w:t>v tem trenutku ni potrebn</w:t>
            </w:r>
            <w:r w:rsidR="00B96350" w:rsidRPr="00D85265">
              <w:t>o</w:t>
            </w:r>
            <w:r w:rsidRPr="00D85265">
              <w:t>. S predlogom uredbe se določajo zgolj ustrezne pravne podlage za izvedbo javnih razpisov za dodelitev javnih sredstev. Vsekakor pa</w:t>
            </w:r>
            <w:r w:rsidR="00B96350" w:rsidRPr="00D85265">
              <w:t xml:space="preserve"> bo</w:t>
            </w:r>
            <w:r w:rsidRPr="00D85265">
              <w:t xml:space="preserve"> javno posvetovanje organizirano v okviru priprav konkretnih javnih razpisov, kjer bo</w:t>
            </w:r>
            <w:r w:rsidR="00B96350" w:rsidRPr="00D85265">
              <w:t>do</w:t>
            </w:r>
            <w:r w:rsidRPr="00D85265">
              <w:t xml:space="preserve"> predstavljen</w:t>
            </w:r>
            <w:r w:rsidR="00B96350" w:rsidRPr="00D85265">
              <w:t>i</w:t>
            </w:r>
            <w:r w:rsidRPr="00D85265">
              <w:t xml:space="preserve"> predlog poslovnega modela in podrobnosti javnega sofinanciranja.</w:t>
            </w:r>
          </w:p>
          <w:p w14:paraId="0F24E028" w14:textId="77777777" w:rsidR="00821AD2" w:rsidRPr="00D85265" w:rsidRDefault="00821AD2" w:rsidP="00FC0636">
            <w:pPr>
              <w:jc w:val="both"/>
            </w:pPr>
          </w:p>
          <w:p w14:paraId="5F1A3DC9" w14:textId="7647F329" w:rsidR="00B1164C" w:rsidRPr="00D85265" w:rsidRDefault="00821AD2" w:rsidP="00B1164C">
            <w:pPr>
              <w:spacing w:line="276" w:lineRule="auto"/>
              <w:jc w:val="both"/>
            </w:pPr>
            <w:r w:rsidRPr="00D85265">
              <w:t xml:space="preserve">Kot je bilo predhodno že pojasnjeno, predloga </w:t>
            </w:r>
            <w:r w:rsidR="00B96350" w:rsidRPr="00D85265">
              <w:t>TS</w:t>
            </w:r>
            <w:r w:rsidRPr="00D85265">
              <w:t xml:space="preserve"> za spremembo opredelitv</w:t>
            </w:r>
            <w:r w:rsidR="00B96350" w:rsidRPr="00D85265">
              <w:t>e</w:t>
            </w:r>
            <w:r w:rsidRPr="00D85265">
              <w:t xml:space="preserve"> izraza »gospodinjstvo« v 2. členu predloga uredbe, </w:t>
            </w:r>
            <w:r w:rsidR="00B96350" w:rsidRPr="00D85265">
              <w:t xml:space="preserve">in sicer </w:t>
            </w:r>
            <w:r w:rsidR="00B1164C" w:rsidRPr="00D85265">
              <w:t>naj se kot gospodinjstvo šteje le naseljeno stanovanje, v katerem je prijavljeno stalno (ne pa tudi začasno</w:t>
            </w:r>
            <w:r w:rsidR="00B96350" w:rsidRPr="00D85265">
              <w:t>)</w:t>
            </w:r>
            <w:r w:rsidR="00B1164C" w:rsidRPr="00D85265">
              <w:t xml:space="preserve"> prebivališče, ni mogoče upoštevati. Pojasnjujemo, da je lahko sklepanje o tem, ali je neko stanovanje stalno ali samo občasno poseljeno na podlagi prijave stalnega </w:t>
            </w:r>
            <w:r w:rsidR="00B96350" w:rsidRPr="00D85265">
              <w:t>oziroma</w:t>
            </w:r>
            <w:r w:rsidR="00B1164C" w:rsidRPr="00D85265">
              <w:t xml:space="preserve"> začasnega prebivališča tudi zavajajoče. Veliko število stanovanj je na primer poseljeno z najemniki, ki na določenem stanovanju nimajo prijavljenega stalnega bivališča, pa vendar ves čas prebivajo v tem stanovanju in ves čas potrebujejo </w:t>
            </w:r>
            <w:r w:rsidR="00B96350" w:rsidRPr="00D85265">
              <w:t>kakovosten</w:t>
            </w:r>
            <w:r w:rsidR="00B1164C" w:rsidRPr="00D85265">
              <w:t xml:space="preserve"> širokopasovni dostop. V zadnjem času je vse bolj pogosta oblika dela na daljavo, tako da mnogo ljudi določen del tedna preživi tudi na oddaljenih lokacijah, kjer nimajo prijavljenega stalnega prebivališča, pa vendar stalno potrebujejo kvaliteten širokopasovni dostop. Prav tako imamo dijake in študente, ki v času šolanja/študija živijo od doma in tam nimajo stalnega prebivališča in tudi oni ves čas potrebujejo kvaliteten širokopasovni dostop. Iz teh in njim podobnih primerov je moč sklepati, da je v poseljenem stanovanju, kjer ima nekdo stalno </w:t>
            </w:r>
            <w:r w:rsidR="00B96350" w:rsidRPr="00D85265">
              <w:t>oziroma</w:t>
            </w:r>
            <w:r w:rsidR="00B1164C" w:rsidRPr="00D85265">
              <w:t xml:space="preserve"> začasno prebivališče, potreben k</w:t>
            </w:r>
            <w:r w:rsidR="00B96350" w:rsidRPr="00D85265">
              <w:t>akovosten</w:t>
            </w:r>
            <w:r w:rsidR="00B1164C" w:rsidRPr="00D85265">
              <w:t xml:space="preserve"> širokopasovni dostop. </w:t>
            </w:r>
          </w:p>
          <w:p w14:paraId="7FF7A8A1" w14:textId="77777777" w:rsidR="00821AD2" w:rsidRPr="00D85265" w:rsidRDefault="00821AD2" w:rsidP="00FC0636">
            <w:pPr>
              <w:jc w:val="both"/>
            </w:pPr>
          </w:p>
          <w:p w14:paraId="30784A51" w14:textId="75351C4D" w:rsidR="00B1164C" w:rsidRPr="00D85265" w:rsidRDefault="00B1164C" w:rsidP="00FC0636">
            <w:pPr>
              <w:jc w:val="both"/>
            </w:pPr>
            <w:r w:rsidRPr="00D85265">
              <w:t>V zvezi s pripombo</w:t>
            </w:r>
            <w:r w:rsidR="00B96350" w:rsidRPr="00D85265">
              <w:t xml:space="preserve"> TS</w:t>
            </w:r>
            <w:r w:rsidRPr="00D85265">
              <w:t xml:space="preserve"> k šestemu odstavku 4. člena, petemu odstavku 6. člena in petemu odstavku 8. člena, naj se natančneje opredeli, kaj pomenijo znatne nove zmogljivosti na trgu v smislu razpoložljivosti, zmogljivosti, hitrosti in konkurenčnosti širokopasovnih storitev, pojasnjujemo, da je v predlogu navedeno že ustrezno pojasnjeno, in sicer </w:t>
            </w:r>
            <w:r w:rsidR="00B96350" w:rsidRPr="00D85265">
              <w:t xml:space="preserve">se nove zmogljivosti presojajo </w:t>
            </w:r>
            <w:r w:rsidRPr="00D85265">
              <w:t xml:space="preserve">v skladu z zahtevami Uredbe 651/2014/EU. </w:t>
            </w:r>
            <w:r w:rsidR="00BA15DE" w:rsidRPr="00D85265">
              <w:t xml:space="preserve">V primeru fiksnih širokopasovnih omrežij morajo znatne nove zmogljivosti zagotavljati vsaj potrojitev hitrosti prenosa v razmerah največje obremenjenosti v smeri proti uporabniku v primerjavi z obstoječimi omrežji ali načrtovanimi omrežji, glede katerih je bil izveden postopek poizvedovanja po tržnem interesu. </w:t>
            </w:r>
          </w:p>
          <w:p w14:paraId="3A9C5316" w14:textId="77777777" w:rsidR="00BA15DE" w:rsidRPr="00D85265" w:rsidRDefault="00BA15DE" w:rsidP="00FC0636">
            <w:pPr>
              <w:jc w:val="both"/>
            </w:pPr>
          </w:p>
          <w:p w14:paraId="4C959755" w14:textId="6798F4F1" w:rsidR="00A313EA" w:rsidRPr="00D85265" w:rsidRDefault="00BA15DE" w:rsidP="00FC0636">
            <w:pPr>
              <w:jc w:val="both"/>
            </w:pPr>
            <w:r w:rsidRPr="00D85265">
              <w:t>Predlog</w:t>
            </w:r>
            <w:r w:rsidR="00B96350" w:rsidRPr="00D85265">
              <w:t xml:space="preserve"> TS</w:t>
            </w:r>
            <w:r w:rsidRPr="00D85265">
              <w:t xml:space="preserve"> za spremembo pete alineje 3. točke prvega odstavka 5. člena uredbe je bil upoštevan, kot je razvidno iz priloženega gradiva. V skladu z nekoliko spremenjenim besedilom mora sofinancirano omrežje zagotavljati dostop vsaj trem prosilcem in jim vsem skupaj zagotoviti vsaj 50 odstotkov zmogljivosti tega omrežja. To pomeni, da bo sofinancirano omrežje, za katerega se dodeli pomoč, načrtovano in grajeno z dvojno zmogljivostjo, pri čemer upravičenec do polovice te zmogljivosti lahko uporabi za svoje potrebe, druga polovica ali večji del te zmogljivosti pa mora biti namenjeno drugim prosilcem za dostop</w:t>
            </w:r>
            <w:r w:rsidR="00A313EA" w:rsidRPr="00D85265">
              <w:t xml:space="preserve">, in sicer mora imeti zadostne zmogljivosti, da zadošča za dostop vsaj še trem drugim prosilcem. </w:t>
            </w:r>
          </w:p>
          <w:p w14:paraId="7C445EE4" w14:textId="77777777" w:rsidR="00A313EA" w:rsidRPr="00D85265" w:rsidRDefault="00A313EA" w:rsidP="00FC0636">
            <w:pPr>
              <w:jc w:val="both"/>
            </w:pPr>
          </w:p>
          <w:p w14:paraId="5A966C5A" w14:textId="63C533D2" w:rsidR="00BA15DE" w:rsidRPr="00D85265" w:rsidRDefault="00A313EA" w:rsidP="00FC0636">
            <w:pPr>
              <w:jc w:val="both"/>
            </w:pPr>
            <w:r w:rsidRPr="00D85265">
              <w:t xml:space="preserve">V zvezi s splošnimi pripombami </w:t>
            </w:r>
            <w:r w:rsidR="00B96350" w:rsidRPr="00D85265">
              <w:t xml:space="preserve">TS </w:t>
            </w:r>
            <w:r w:rsidRPr="00D85265">
              <w:t xml:space="preserve">k poglavju o gradnji mobilnih omrežij pojasnjujemo, da bo MDP vsekakor izvedel javno posvetovanje tako glede geografskega pokrivanja kot tudi javno posvetovanje </w:t>
            </w:r>
            <w:r w:rsidRPr="00D85265">
              <w:lastRenderedPageBreak/>
              <w:t>v zaključni fazi priprave javnega razpisa, kjer bo</w:t>
            </w:r>
            <w:r w:rsidR="00B96350" w:rsidRPr="00D85265">
              <w:t>do</w:t>
            </w:r>
            <w:r w:rsidRPr="00D85265">
              <w:t xml:space="preserve"> predstavljen</w:t>
            </w:r>
            <w:r w:rsidR="00B96350" w:rsidRPr="00D85265">
              <w:t>e</w:t>
            </w:r>
            <w:r w:rsidRPr="00D85265">
              <w:t xml:space="preserve"> predlog poslovnega modela in podrobnosti predvidenega sofinanciranja odprtih baznih postaj. </w:t>
            </w:r>
            <w:r w:rsidR="00BA15DE" w:rsidRPr="00D85265">
              <w:t xml:space="preserve"> </w:t>
            </w:r>
          </w:p>
          <w:p w14:paraId="1E224562" w14:textId="77777777" w:rsidR="00C75B9B" w:rsidRPr="00D85265" w:rsidRDefault="00C75B9B" w:rsidP="00FC0636">
            <w:pPr>
              <w:jc w:val="both"/>
            </w:pPr>
          </w:p>
          <w:p w14:paraId="580A73E9" w14:textId="6C4F84EC" w:rsidR="00C75B9B" w:rsidRPr="00D85265" w:rsidRDefault="00C75B9B" w:rsidP="00B96350">
            <w:pPr>
              <w:spacing w:line="276" w:lineRule="auto"/>
              <w:jc w:val="both"/>
              <w:rPr>
                <w:rFonts w:eastAsiaTheme="minorHAnsi"/>
              </w:rPr>
            </w:pPr>
            <w:r w:rsidRPr="00D85265">
              <w:t>V zvezi s predlogom</w:t>
            </w:r>
            <w:r w:rsidR="00B96350" w:rsidRPr="00D85265">
              <w:t xml:space="preserve"> TS</w:t>
            </w:r>
            <w:r w:rsidRPr="00D85265">
              <w:t xml:space="preserve">, naj se v prvem odstavku 6. člena uredbe podrobneje opredeli, kaj pomenijo pasivni elementi mobilnega omrežja 5G, pojasnjujemo, da so pasivni </w:t>
            </w:r>
            <w:r w:rsidRPr="00D85265">
              <w:rPr>
                <w:rFonts w:eastAsiaTheme="minorHAnsi"/>
              </w:rPr>
              <w:t xml:space="preserve">elementi mobilnega omrežja 5G fizična infrastruktura, ki pomeni kateri koli element mobilnega omrežja, ki je namenjen namestitvi drugih elementov omrežja, ne da bi sam postal aktiven element omrežja, na primer cevi, stolpi, drogovi, kanali, revizijski jaški, vstopni jaški, omarice, stavbe ali vhodi v stavbe ter kabli z optičnimi vlakni. Posebna opredelitev v predlogu uredbe po našem mnenju ni potrebna. </w:t>
            </w:r>
          </w:p>
          <w:p w14:paraId="69A643AE" w14:textId="2A7F4FE4" w:rsidR="00C75B9B" w:rsidRPr="00D85265" w:rsidRDefault="00C75B9B" w:rsidP="00B96350">
            <w:pPr>
              <w:spacing w:line="276" w:lineRule="auto"/>
              <w:jc w:val="both"/>
              <w:rPr>
                <w:rFonts w:eastAsiaTheme="minorHAnsi"/>
              </w:rPr>
            </w:pPr>
          </w:p>
          <w:p w14:paraId="253E1F96" w14:textId="0F75C5F7" w:rsidR="00382C54" w:rsidRPr="00D85265" w:rsidRDefault="00C75B9B" w:rsidP="00B96350">
            <w:pPr>
              <w:spacing w:line="276" w:lineRule="auto"/>
              <w:jc w:val="both"/>
              <w:rPr>
                <w:rFonts w:eastAsiaTheme="minorHAnsi"/>
              </w:rPr>
            </w:pPr>
            <w:r w:rsidRPr="00D85265">
              <w:rPr>
                <w:rFonts w:eastAsiaTheme="minorHAnsi"/>
              </w:rPr>
              <w:t>V zvezi s predlogom</w:t>
            </w:r>
            <w:r w:rsidR="00B96350" w:rsidRPr="00D85265">
              <w:rPr>
                <w:rFonts w:eastAsiaTheme="minorHAnsi"/>
              </w:rPr>
              <w:t xml:space="preserve"> TS</w:t>
            </w:r>
            <w:r w:rsidRPr="00D85265">
              <w:rPr>
                <w:rFonts w:eastAsiaTheme="minorHAnsi"/>
              </w:rPr>
              <w:t>, naj se v četrtem odstavku 6. člena uredbe natančneje opredeli, kaj pomeni, da mobilna omrežja 4G in 5G ne obstajajo</w:t>
            </w:r>
            <w:r w:rsidR="00382C54" w:rsidRPr="00D85265">
              <w:rPr>
                <w:rFonts w:eastAsiaTheme="minorHAnsi"/>
              </w:rPr>
              <w:t xml:space="preserve">, pojasnjujemo, da neobstoj mobilnih omrežij 4G in 5G pomeni, da pokrivanja območja z mobilnim signalom tehnologije 4G in 5G z možnostjo hitrosti prenosa 100 </w:t>
            </w:r>
            <w:proofErr w:type="spellStart"/>
            <w:r w:rsidR="00382C54" w:rsidRPr="00D85265">
              <w:rPr>
                <w:rFonts w:eastAsiaTheme="minorHAnsi"/>
              </w:rPr>
              <w:t>Mbit</w:t>
            </w:r>
            <w:proofErr w:type="spellEnd"/>
            <w:r w:rsidR="00382C54" w:rsidRPr="00D85265">
              <w:rPr>
                <w:rFonts w:eastAsiaTheme="minorHAnsi"/>
              </w:rPr>
              <w:t xml:space="preserve">/s v smeri proti uporabniku ni in hkrati ni načrtovanih omrežji na podlagi poizvedovanja po tržnem interesu v skladu z 19. členom zakona, ki bi tako pokrivanje omogočala. Kartiranje, s katerim se ugotavlja obstoj mobilnih omrežij 4G in 5G, se izvede na podlagi odsekov velikosti največ 100 × 100 metrov. Na območjih, na katerih taka omrežja še ne obstajajo, se izvede javno posvetovanje - tržni interes za gradnjo takih mobilnih omrežij 4G in 5G v naslednjih treh letih v skladu z 19. členom zakona, ki bi taka območja pokrivala z mobilnim signalom tehnologije 4G in 5G z možnostjo hitrosti prenosa 100 </w:t>
            </w:r>
            <w:proofErr w:type="spellStart"/>
            <w:r w:rsidR="00382C54" w:rsidRPr="00D85265">
              <w:rPr>
                <w:rFonts w:eastAsiaTheme="minorHAnsi"/>
              </w:rPr>
              <w:t>Mbit</w:t>
            </w:r>
            <w:proofErr w:type="spellEnd"/>
            <w:r w:rsidR="00382C54" w:rsidRPr="00D85265">
              <w:rPr>
                <w:rFonts w:eastAsiaTheme="minorHAnsi"/>
              </w:rPr>
              <w:t>/s v smeri proti uporabniku. Če takega tržnega interesa ni, je gradnja odprtih baznih postaj za navedeno pokrivanje teh območij upravičena do sofinanciranja z javnimi sredstvi. Uporabljena terminologija v predlogu uredbe je sicer poenotena s terminologijo iz Uredbe 651/2014/EU.</w:t>
            </w:r>
          </w:p>
          <w:p w14:paraId="7BBC2364" w14:textId="7320239A" w:rsidR="00382C54" w:rsidRPr="00D85265" w:rsidRDefault="00382C54" w:rsidP="00B96350">
            <w:pPr>
              <w:spacing w:line="276" w:lineRule="auto"/>
              <w:jc w:val="both"/>
              <w:rPr>
                <w:rFonts w:eastAsiaTheme="minorHAnsi"/>
              </w:rPr>
            </w:pPr>
          </w:p>
          <w:p w14:paraId="3302C2C2" w14:textId="697C6674" w:rsidR="00382C54" w:rsidRPr="00D85265" w:rsidRDefault="00765B7A" w:rsidP="00B96350">
            <w:pPr>
              <w:spacing w:line="276" w:lineRule="auto"/>
              <w:jc w:val="both"/>
              <w:rPr>
                <w:rFonts w:eastAsiaTheme="minorHAnsi"/>
              </w:rPr>
            </w:pPr>
            <w:r w:rsidRPr="00D85265">
              <w:rPr>
                <w:rFonts w:eastAsiaTheme="minorHAnsi"/>
              </w:rPr>
              <w:t>V zvezi s</w:t>
            </w:r>
            <w:r w:rsidR="00382C54" w:rsidRPr="00D85265">
              <w:rPr>
                <w:rFonts w:eastAsiaTheme="minorHAnsi"/>
              </w:rPr>
              <w:t xml:space="preserve"> pripomb</w:t>
            </w:r>
            <w:r w:rsidRPr="00D85265">
              <w:rPr>
                <w:rFonts w:eastAsiaTheme="minorHAnsi"/>
              </w:rPr>
              <w:t>o</w:t>
            </w:r>
            <w:r w:rsidR="00382C54" w:rsidRPr="00D85265">
              <w:rPr>
                <w:rFonts w:eastAsiaTheme="minorHAnsi"/>
              </w:rPr>
              <w:t xml:space="preserve"> TS k petemu odstavku 6. člena</w:t>
            </w:r>
            <w:r w:rsidRPr="00D85265">
              <w:rPr>
                <w:rFonts w:eastAsiaTheme="minorHAnsi"/>
              </w:rPr>
              <w:t>, naj se natančneje opredeli, ali so mišljena vlaganja v pasivno ali aktivno infrastrukturo, pojasnjujemo, da</w:t>
            </w:r>
            <w:r w:rsidR="00FA113F" w:rsidRPr="00D85265">
              <w:rPr>
                <w:rFonts w:eastAsiaTheme="minorHAnsi"/>
              </w:rPr>
              <w:t xml:space="preserve"> izhajamo iz </w:t>
            </w:r>
            <w:r w:rsidRPr="00D85265">
              <w:rPr>
                <w:rFonts w:eastAsiaTheme="minorHAnsi"/>
              </w:rPr>
              <w:t>izraz</w:t>
            </w:r>
            <w:r w:rsidR="00FA113F" w:rsidRPr="00D85265">
              <w:rPr>
                <w:rFonts w:eastAsiaTheme="minorHAnsi"/>
              </w:rPr>
              <w:t>a</w:t>
            </w:r>
            <w:r w:rsidRPr="00D85265">
              <w:rPr>
                <w:rFonts w:eastAsiaTheme="minorHAnsi"/>
              </w:rPr>
              <w:t xml:space="preserve"> »širokopasovna infrastruktura«</w:t>
            </w:r>
            <w:r w:rsidR="00FA113F" w:rsidRPr="00D85265">
              <w:rPr>
                <w:rFonts w:eastAsiaTheme="minorHAnsi"/>
              </w:rPr>
              <w:t>, ki je</w:t>
            </w:r>
            <w:r w:rsidRPr="00D85265">
              <w:rPr>
                <w:rFonts w:eastAsiaTheme="minorHAnsi"/>
              </w:rPr>
              <w:t xml:space="preserve"> opredeljen v 139. točki </w:t>
            </w:r>
            <w:r w:rsidR="000C1439" w:rsidRPr="00D85265">
              <w:rPr>
                <w:rFonts w:eastAsiaTheme="minorHAnsi"/>
              </w:rPr>
              <w:t>2. člena Uredbe 651/2014/EU, in sicer pomeni širokopasovno omrežje brez aktivne komponente in zajema fizično infrastrukturo, vključno z vodi, stebri, drogovi, stolpi, temnimi optičnimi vlakni, omaricami in kabli (vključno s temnimi optičnimi vlakni in bakrenimi kabli.</w:t>
            </w:r>
            <w:r w:rsidR="00FA113F" w:rsidRPr="00D85265">
              <w:rPr>
                <w:rFonts w:eastAsiaTheme="minorHAnsi"/>
              </w:rPr>
              <w:t xml:space="preserve"> Mišljena so vlaganja v pasivno in aktivno infrastrukturo. </w:t>
            </w:r>
            <w:r w:rsidR="000C1439" w:rsidRPr="00D85265">
              <w:rPr>
                <w:rFonts w:eastAsiaTheme="minorHAnsi"/>
              </w:rPr>
              <w:t xml:space="preserve">Kot je navedeno v zadnjem stavku petega odstavka 6. člena mora vrednost dela naložbe v (pasivno) širokopasovno infrastrukturo zajemati več kot </w:t>
            </w:r>
            <w:r w:rsidR="003A41F9" w:rsidRPr="00D85265">
              <w:rPr>
                <w:rFonts w:eastAsiaTheme="minorHAnsi"/>
              </w:rPr>
              <w:t xml:space="preserve">50 </w:t>
            </w:r>
            <w:r w:rsidR="000C1439" w:rsidRPr="00D85265">
              <w:rPr>
                <w:rFonts w:eastAsiaTheme="minorHAnsi"/>
              </w:rPr>
              <w:t xml:space="preserve">odstotkov vrednosti celotne naložbe.  </w:t>
            </w:r>
            <w:r w:rsidR="00382C54" w:rsidRPr="00D85265">
              <w:rPr>
                <w:rFonts w:eastAsiaTheme="minorHAnsi"/>
              </w:rPr>
              <w:t xml:space="preserve"> </w:t>
            </w:r>
          </w:p>
          <w:p w14:paraId="5B4E88A5" w14:textId="5A39A551" w:rsidR="00382C54" w:rsidRPr="00D85265" w:rsidRDefault="00382C54" w:rsidP="00B96350">
            <w:pPr>
              <w:spacing w:line="276" w:lineRule="auto"/>
              <w:jc w:val="both"/>
              <w:rPr>
                <w:rFonts w:eastAsiaTheme="minorHAnsi"/>
              </w:rPr>
            </w:pPr>
          </w:p>
          <w:p w14:paraId="6743C348" w14:textId="23041A8E" w:rsidR="00CD54E3" w:rsidRPr="00D85265" w:rsidRDefault="00382C54" w:rsidP="00B96350">
            <w:pPr>
              <w:spacing w:line="276" w:lineRule="auto"/>
              <w:jc w:val="both"/>
              <w:rPr>
                <w:rFonts w:eastAsiaTheme="minorHAnsi"/>
              </w:rPr>
            </w:pPr>
            <w:r w:rsidRPr="00D85265">
              <w:rPr>
                <w:rFonts w:eastAsiaTheme="minorHAnsi"/>
              </w:rPr>
              <w:t>Predloga</w:t>
            </w:r>
            <w:r w:rsidR="009356AB" w:rsidRPr="00D85265">
              <w:rPr>
                <w:rFonts w:eastAsiaTheme="minorHAnsi"/>
              </w:rPr>
              <w:t xml:space="preserve"> TS</w:t>
            </w:r>
            <w:r w:rsidRPr="00D85265">
              <w:rPr>
                <w:rFonts w:eastAsiaTheme="minorHAnsi"/>
              </w:rPr>
              <w:t xml:space="preserve"> za črtanje šestega odstavka 6. člena ni bilo mogoče upoštevati. Ponovno pojasnjujemo, da gre </w:t>
            </w:r>
            <w:r w:rsidR="009356AB" w:rsidRPr="00D85265">
              <w:rPr>
                <w:rFonts w:eastAsiaTheme="minorHAnsi"/>
              </w:rPr>
              <w:t>pri določbi, da operaterji naložb v gradnjo mobilnih omrežij 5G po tej uredbi ne more</w:t>
            </w:r>
            <w:r w:rsidR="008810C0" w:rsidRPr="00D85265">
              <w:rPr>
                <w:rFonts w:eastAsiaTheme="minorHAnsi"/>
              </w:rPr>
              <w:t xml:space="preserve">jo uveljavljati kot izpolnjevanje obveznosti glede pokritosti, ki izhajajo iz pogojev iz odločb o dodelitvi radijskih frekvenc, </w:t>
            </w:r>
            <w:r w:rsidRPr="00D85265">
              <w:rPr>
                <w:rFonts w:eastAsiaTheme="minorHAnsi"/>
              </w:rPr>
              <w:t xml:space="preserve">za zahtevo, ki je določena v petem odstavku 52.a člena Uredbe 651/2014/EU. Upoštevati je sicer treba, da se bodo javna sredstva angažirala za gradnjo omrežij, ki bodo zagotavljala hitrost prenosa najmanj 100 </w:t>
            </w:r>
            <w:proofErr w:type="spellStart"/>
            <w:r w:rsidRPr="00D85265">
              <w:rPr>
                <w:rFonts w:eastAsiaTheme="minorHAnsi"/>
              </w:rPr>
              <w:t>Mbit</w:t>
            </w:r>
            <w:proofErr w:type="spellEnd"/>
            <w:r w:rsidRPr="00D85265">
              <w:rPr>
                <w:rFonts w:eastAsiaTheme="minorHAnsi"/>
              </w:rPr>
              <w:t>/s</w:t>
            </w:r>
            <w:r w:rsidR="00CD54E3" w:rsidRPr="00D85265">
              <w:rPr>
                <w:rFonts w:eastAsiaTheme="minorHAnsi"/>
              </w:rPr>
              <w:t xml:space="preserve">, kar pomeni bistven dvig s hitrosti 30 </w:t>
            </w:r>
            <w:proofErr w:type="spellStart"/>
            <w:r w:rsidR="00CD54E3" w:rsidRPr="00D85265">
              <w:rPr>
                <w:rFonts w:eastAsiaTheme="minorHAnsi"/>
              </w:rPr>
              <w:t>Mbit</w:t>
            </w:r>
            <w:proofErr w:type="spellEnd"/>
            <w:r w:rsidR="00CD54E3" w:rsidRPr="00D85265">
              <w:rPr>
                <w:rFonts w:eastAsiaTheme="minorHAnsi"/>
              </w:rPr>
              <w:t>/s, ki je bila določena kot obveznost operaterjev v okviru večfrekvenčne dražbe. S tem bomo povečali tudi področja, kjer bo možno sofinanciranje gradnje mobilnih omrežij 5G z javnimi sredstvi. Če tako pokrivanje ne obstaja in zanj ni tržnega interesa v naslednjih treh letih, je tam gradnja odprtih baznih postaj upravičena do sofinanciranj</w:t>
            </w:r>
            <w:r w:rsidR="008810C0" w:rsidRPr="00D85265">
              <w:rPr>
                <w:rFonts w:eastAsiaTheme="minorHAnsi"/>
              </w:rPr>
              <w:t>a</w:t>
            </w:r>
            <w:r w:rsidR="00CD54E3" w:rsidRPr="00D85265">
              <w:rPr>
                <w:rFonts w:eastAsiaTheme="minorHAnsi"/>
              </w:rPr>
              <w:t xml:space="preserve"> z javnimi sredstvi. Če tako pokrivanje obstaja, je gradnja odprte bazne postaje upravičena do sofinanciranj</w:t>
            </w:r>
            <w:r w:rsidR="00A518DB" w:rsidRPr="00D85265">
              <w:rPr>
                <w:rFonts w:eastAsiaTheme="minorHAnsi"/>
              </w:rPr>
              <w:t>a</w:t>
            </w:r>
            <w:r w:rsidR="00CD54E3" w:rsidRPr="00D85265">
              <w:rPr>
                <w:rFonts w:eastAsiaTheme="minorHAnsi"/>
              </w:rPr>
              <w:t xml:space="preserve"> z javnimi sredstvi, če le ta lahko zagotavlja vsaj trikratnik obstoječe prenosne hitrosti in to z vsemi razpoložljivimi frekvenčnimi pasovi.</w:t>
            </w:r>
          </w:p>
          <w:p w14:paraId="14D21D65" w14:textId="5BBE696E" w:rsidR="00CD54E3" w:rsidRPr="00D85265" w:rsidRDefault="00CD54E3" w:rsidP="00B96350">
            <w:pPr>
              <w:spacing w:line="276" w:lineRule="auto"/>
              <w:jc w:val="both"/>
              <w:rPr>
                <w:rFonts w:eastAsiaTheme="minorHAnsi"/>
              </w:rPr>
            </w:pPr>
          </w:p>
          <w:p w14:paraId="32DF9494" w14:textId="28E5CBBC" w:rsidR="00CD54E3" w:rsidRPr="00D85265" w:rsidRDefault="00CD54E3" w:rsidP="00B96350">
            <w:pPr>
              <w:spacing w:line="276" w:lineRule="auto"/>
              <w:jc w:val="both"/>
              <w:rPr>
                <w:rFonts w:eastAsiaTheme="minorHAnsi"/>
              </w:rPr>
            </w:pPr>
            <w:r w:rsidRPr="00D85265">
              <w:rPr>
                <w:rFonts w:eastAsiaTheme="minorHAnsi"/>
              </w:rPr>
              <w:t xml:space="preserve">Predlog </w:t>
            </w:r>
            <w:r w:rsidR="008810C0" w:rsidRPr="00D85265">
              <w:rPr>
                <w:rFonts w:eastAsiaTheme="minorHAnsi"/>
              </w:rPr>
              <w:t xml:space="preserve">TS </w:t>
            </w:r>
            <w:r w:rsidRPr="00D85265">
              <w:rPr>
                <w:rFonts w:eastAsiaTheme="minorHAnsi"/>
              </w:rPr>
              <w:t>za spremembo četrte alineje 3. točke prvega odstavka 7. člena uredbe je bil upoštevan, kot je razvidno iz priloženega besedila uredbe. Vodi, za gradnjo katerih se dodeli pomoč, morajo biti dovolj veliki. To pomeni, da se načrtuje in gradi vode dvojne zmogljivosti tako, da se lah</w:t>
            </w:r>
            <w:r w:rsidR="008810C0" w:rsidRPr="00D85265">
              <w:rPr>
                <w:rFonts w:eastAsiaTheme="minorHAnsi"/>
              </w:rPr>
              <w:t>k</w:t>
            </w:r>
            <w:r w:rsidRPr="00D85265">
              <w:rPr>
                <w:rFonts w:eastAsiaTheme="minorHAnsi"/>
              </w:rPr>
              <w:t xml:space="preserve">o 50 odstotkov zmogljivosti uporablja za druge operaterje mobilnih omrežij. </w:t>
            </w:r>
          </w:p>
          <w:p w14:paraId="06953B7E" w14:textId="261805E6" w:rsidR="00CD54E3" w:rsidRPr="00D85265" w:rsidRDefault="00CD54E3" w:rsidP="00B96350">
            <w:pPr>
              <w:spacing w:line="276" w:lineRule="auto"/>
              <w:jc w:val="both"/>
              <w:rPr>
                <w:rFonts w:eastAsiaTheme="minorHAnsi"/>
              </w:rPr>
            </w:pPr>
          </w:p>
          <w:p w14:paraId="7128A3F5" w14:textId="2C4ABBD1" w:rsidR="00C75B9B" w:rsidRPr="00D85265" w:rsidRDefault="00CD54E3" w:rsidP="00B96350">
            <w:pPr>
              <w:spacing w:line="276" w:lineRule="auto"/>
              <w:jc w:val="both"/>
              <w:rPr>
                <w:rFonts w:eastAsiaTheme="minorHAnsi"/>
              </w:rPr>
            </w:pPr>
            <w:r w:rsidRPr="00D85265">
              <w:rPr>
                <w:rFonts w:eastAsiaTheme="minorHAnsi"/>
              </w:rPr>
              <w:t>Predloga</w:t>
            </w:r>
            <w:r w:rsidR="008810C0" w:rsidRPr="00D85265">
              <w:rPr>
                <w:rFonts w:eastAsiaTheme="minorHAnsi"/>
              </w:rPr>
              <w:t xml:space="preserve"> TS</w:t>
            </w:r>
            <w:r w:rsidRPr="00D85265">
              <w:rPr>
                <w:rFonts w:eastAsiaTheme="minorHAnsi"/>
              </w:rPr>
              <w:t xml:space="preserve"> za spremembo pete in šeste alineje 3. točke prvega odstavka 7. člena uredbe ni bilo mogoče upoštevati, saj je v nasprotju </w:t>
            </w:r>
            <w:r w:rsidR="00397D92" w:rsidRPr="00D85265">
              <w:rPr>
                <w:rFonts w:eastAsiaTheme="minorHAnsi"/>
              </w:rPr>
              <w:t xml:space="preserve">z osmim odstavkom 52.a člena Uredbe 651/2014/EU. Določbe </w:t>
            </w:r>
            <w:r w:rsidR="00397D92" w:rsidRPr="00D85265">
              <w:rPr>
                <w:rFonts w:eastAsiaTheme="minorHAnsi"/>
              </w:rPr>
              <w:lastRenderedPageBreak/>
              <w:t>glede veleprodajnega dostopa so jasne, saj ga predvidevajo za vse dele omrežja, ki so določeni v projektu omrežja in so namenjeni zagotavljanju omrežja, katerega postavitev je sofinancirana z javnimi sredstvi, ne glede na to, ali so na novo zgrajeni, obstoječi najeti ali pa samo po uporabljeni obstoječi deli omrežja in pripadajoč</w:t>
            </w:r>
            <w:r w:rsidR="008810C0" w:rsidRPr="00D85265">
              <w:rPr>
                <w:rFonts w:eastAsiaTheme="minorHAnsi"/>
              </w:rPr>
              <w:t>e</w:t>
            </w:r>
            <w:r w:rsidR="00397D92" w:rsidRPr="00D85265">
              <w:rPr>
                <w:rFonts w:eastAsiaTheme="minorHAnsi"/>
              </w:rPr>
              <w:t xml:space="preserve"> infrastruktur</w:t>
            </w:r>
            <w:r w:rsidR="008810C0" w:rsidRPr="00D85265">
              <w:rPr>
                <w:rFonts w:eastAsiaTheme="minorHAnsi"/>
              </w:rPr>
              <w:t>e</w:t>
            </w:r>
            <w:r w:rsidR="00397D92" w:rsidRPr="00D85265">
              <w:rPr>
                <w:rFonts w:eastAsiaTheme="minorHAnsi"/>
              </w:rPr>
              <w:t>.</w:t>
            </w:r>
          </w:p>
          <w:p w14:paraId="6F568023" w14:textId="647EB241" w:rsidR="00397D92" w:rsidRPr="00D85265" w:rsidRDefault="00397D92" w:rsidP="00B96350">
            <w:pPr>
              <w:spacing w:line="276" w:lineRule="auto"/>
              <w:jc w:val="both"/>
              <w:rPr>
                <w:rFonts w:eastAsiaTheme="minorHAnsi"/>
              </w:rPr>
            </w:pPr>
          </w:p>
          <w:p w14:paraId="6B89450C" w14:textId="579CD1AB" w:rsidR="00397D92" w:rsidRPr="00D85265" w:rsidRDefault="00397D92" w:rsidP="00B96350">
            <w:pPr>
              <w:spacing w:line="276" w:lineRule="auto"/>
              <w:jc w:val="both"/>
              <w:rPr>
                <w:rFonts w:eastAsiaTheme="minorHAnsi"/>
              </w:rPr>
            </w:pPr>
            <w:r w:rsidRPr="00D85265">
              <w:rPr>
                <w:rFonts w:eastAsiaTheme="minorHAnsi"/>
              </w:rPr>
              <w:t xml:space="preserve">Predloga </w:t>
            </w:r>
            <w:r w:rsidR="008810C0" w:rsidRPr="00D85265">
              <w:rPr>
                <w:rFonts w:eastAsiaTheme="minorHAnsi"/>
              </w:rPr>
              <w:t xml:space="preserve">TS </w:t>
            </w:r>
            <w:r w:rsidRPr="00D85265">
              <w:rPr>
                <w:rFonts w:eastAsiaTheme="minorHAnsi"/>
              </w:rPr>
              <w:t xml:space="preserve">za spremembo četrtega odstavka 8. člena in 1. točke 9. člena sta bila upoštevana, kot je razvidno iz priloženega besedila. </w:t>
            </w:r>
          </w:p>
          <w:p w14:paraId="60CA5904" w14:textId="4DC5D734" w:rsidR="00397D92" w:rsidRPr="00D85265" w:rsidRDefault="00397D92" w:rsidP="00B96350">
            <w:pPr>
              <w:spacing w:line="276" w:lineRule="auto"/>
              <w:jc w:val="both"/>
              <w:rPr>
                <w:rFonts w:eastAsiaTheme="minorHAnsi"/>
              </w:rPr>
            </w:pPr>
          </w:p>
          <w:p w14:paraId="5D0FA4A3" w14:textId="6BF33669" w:rsidR="005A5BAF" w:rsidRPr="00D85265" w:rsidRDefault="00397D92" w:rsidP="00B96350">
            <w:pPr>
              <w:spacing w:line="276" w:lineRule="auto"/>
              <w:jc w:val="both"/>
              <w:rPr>
                <w:rFonts w:eastAsiaTheme="minorHAnsi"/>
              </w:rPr>
            </w:pPr>
            <w:r w:rsidRPr="00D85265">
              <w:rPr>
                <w:rFonts w:eastAsiaTheme="minorHAnsi"/>
              </w:rPr>
              <w:t>Predlog</w:t>
            </w:r>
            <w:r w:rsidR="008810C0" w:rsidRPr="00D85265">
              <w:rPr>
                <w:rFonts w:eastAsiaTheme="minorHAnsi"/>
              </w:rPr>
              <w:t>a TS</w:t>
            </w:r>
            <w:r w:rsidRPr="00D85265">
              <w:rPr>
                <w:rFonts w:eastAsiaTheme="minorHAnsi"/>
              </w:rPr>
              <w:t xml:space="preserve"> za spremembo šeste alineje 3. točke prvega odstavka 9. člena uredbe ni mogoče upoštevati, saj je v nasprotju s sedmim odstavkom 52.d člena </w:t>
            </w:r>
            <w:r w:rsidR="008810C0" w:rsidRPr="00D85265">
              <w:rPr>
                <w:rFonts w:eastAsiaTheme="minorHAnsi"/>
              </w:rPr>
              <w:t>U</w:t>
            </w:r>
            <w:r w:rsidRPr="00D85265">
              <w:rPr>
                <w:rFonts w:eastAsiaTheme="minorHAnsi"/>
              </w:rPr>
              <w:t>redbe</w:t>
            </w:r>
            <w:r w:rsidR="008810C0" w:rsidRPr="00D85265">
              <w:rPr>
                <w:rFonts w:eastAsiaTheme="minorHAnsi"/>
              </w:rPr>
              <w:t xml:space="preserve"> 651/2014/EU</w:t>
            </w:r>
            <w:r w:rsidRPr="00D85265">
              <w:rPr>
                <w:rFonts w:eastAsiaTheme="minorHAnsi"/>
              </w:rPr>
              <w:t xml:space="preserve">. </w:t>
            </w:r>
            <w:r w:rsidR="005A5BAF" w:rsidRPr="00D85265">
              <w:rPr>
                <w:rFonts w:eastAsiaTheme="minorHAnsi"/>
              </w:rPr>
              <w:t>Določbe glede veleprodajnega dostopa so jasne, saj ga predvidevajo za vse dele omrežja, ki so določeni v projektu omrežja in so namenjeni zagotavljanju omrežja, katerega postavitev je sofinanciranja z javnimi sredstvi, ne glede na to, ali so na novo zgrajeni, obstoječi najeti ali pa samo po uporabljeni obstoječi deli omrežja in pripadajoč</w:t>
            </w:r>
            <w:r w:rsidR="008810C0" w:rsidRPr="00D85265">
              <w:rPr>
                <w:rFonts w:eastAsiaTheme="minorHAnsi"/>
              </w:rPr>
              <w:t>e</w:t>
            </w:r>
            <w:r w:rsidR="005A5BAF" w:rsidRPr="00D85265">
              <w:rPr>
                <w:rFonts w:eastAsiaTheme="minorHAnsi"/>
              </w:rPr>
              <w:t xml:space="preserve"> infrastruktur</w:t>
            </w:r>
            <w:r w:rsidR="008810C0" w:rsidRPr="00D85265">
              <w:rPr>
                <w:rFonts w:eastAsiaTheme="minorHAnsi"/>
              </w:rPr>
              <w:t>e</w:t>
            </w:r>
            <w:r w:rsidR="005A5BAF" w:rsidRPr="00D85265">
              <w:rPr>
                <w:rFonts w:eastAsiaTheme="minorHAnsi"/>
              </w:rPr>
              <w:t>.</w:t>
            </w:r>
          </w:p>
          <w:p w14:paraId="39DDC8A6" w14:textId="7DC3C89C" w:rsidR="00397D92" w:rsidRPr="00D85265" w:rsidRDefault="00397D92" w:rsidP="00B96350">
            <w:pPr>
              <w:spacing w:line="276" w:lineRule="auto"/>
              <w:jc w:val="both"/>
              <w:rPr>
                <w:rFonts w:eastAsiaTheme="minorHAnsi"/>
              </w:rPr>
            </w:pPr>
          </w:p>
          <w:p w14:paraId="5AF40F51" w14:textId="33894ECE" w:rsidR="005A5BAF" w:rsidRPr="00D85265" w:rsidRDefault="005A5BAF" w:rsidP="00B96350">
            <w:pPr>
              <w:spacing w:line="276" w:lineRule="auto"/>
              <w:jc w:val="both"/>
              <w:rPr>
                <w:rFonts w:eastAsiaTheme="minorHAnsi"/>
              </w:rPr>
            </w:pPr>
            <w:r w:rsidRPr="00D85265">
              <w:rPr>
                <w:rFonts w:eastAsiaTheme="minorHAnsi"/>
              </w:rPr>
              <w:t>Predlog</w:t>
            </w:r>
            <w:r w:rsidR="009D23C2" w:rsidRPr="00D85265">
              <w:rPr>
                <w:rFonts w:eastAsiaTheme="minorHAnsi"/>
              </w:rPr>
              <w:t xml:space="preserve"> TS</w:t>
            </w:r>
            <w:r w:rsidRPr="00D85265">
              <w:rPr>
                <w:rFonts w:eastAsiaTheme="minorHAnsi"/>
              </w:rPr>
              <w:t xml:space="preserve"> k 12. členu</w:t>
            </w:r>
            <w:r w:rsidR="000C1439" w:rsidRPr="00D85265">
              <w:rPr>
                <w:rFonts w:eastAsiaTheme="minorHAnsi"/>
              </w:rPr>
              <w:t xml:space="preserve"> je bil upoštevan, kot je razvidno iz nove 6. točke 12. člena predloga uredbe. </w:t>
            </w:r>
          </w:p>
          <w:p w14:paraId="3CC5667F" w14:textId="7BF9E52F" w:rsidR="005A5BAF" w:rsidRPr="00D85265" w:rsidRDefault="005A5BAF" w:rsidP="00B96350">
            <w:pPr>
              <w:spacing w:line="276" w:lineRule="auto"/>
              <w:jc w:val="both"/>
              <w:rPr>
                <w:rFonts w:eastAsiaTheme="minorHAnsi"/>
              </w:rPr>
            </w:pPr>
          </w:p>
          <w:p w14:paraId="2DB0DE07" w14:textId="551E9958" w:rsidR="005A5BAF" w:rsidRPr="00D85265" w:rsidRDefault="005A5BAF" w:rsidP="00B96350">
            <w:pPr>
              <w:spacing w:line="276" w:lineRule="auto"/>
              <w:jc w:val="both"/>
              <w:rPr>
                <w:rFonts w:eastAsiaTheme="minorHAnsi"/>
              </w:rPr>
            </w:pPr>
            <w:r w:rsidRPr="00D85265">
              <w:rPr>
                <w:rFonts w:eastAsiaTheme="minorHAnsi"/>
              </w:rPr>
              <w:t xml:space="preserve">Predlog </w:t>
            </w:r>
            <w:r w:rsidR="009D23C2" w:rsidRPr="00D85265">
              <w:rPr>
                <w:rFonts w:eastAsiaTheme="minorHAnsi"/>
              </w:rPr>
              <w:t>agencije</w:t>
            </w:r>
            <w:r w:rsidRPr="00D85265">
              <w:rPr>
                <w:rFonts w:eastAsiaTheme="minorHAnsi"/>
              </w:rPr>
              <w:t xml:space="preserve"> za spremembo izraza »gospodinjstvo« v 2. členu uredbe je bil upoštevan. </w:t>
            </w:r>
          </w:p>
          <w:p w14:paraId="19F64256" w14:textId="175B9A9C" w:rsidR="005A5BAF" w:rsidRPr="00D85265" w:rsidRDefault="005A5BAF" w:rsidP="00B96350">
            <w:pPr>
              <w:spacing w:line="276" w:lineRule="auto"/>
              <w:jc w:val="both"/>
              <w:rPr>
                <w:rFonts w:eastAsiaTheme="minorHAnsi"/>
              </w:rPr>
            </w:pPr>
          </w:p>
          <w:p w14:paraId="69772FA5" w14:textId="0BBA6308" w:rsidR="005A5BAF" w:rsidRPr="00D85265" w:rsidRDefault="005A5BAF" w:rsidP="00B96350">
            <w:pPr>
              <w:spacing w:line="276" w:lineRule="auto"/>
              <w:jc w:val="both"/>
              <w:rPr>
                <w:rFonts w:eastAsiaTheme="minorHAnsi"/>
              </w:rPr>
            </w:pPr>
            <w:r w:rsidRPr="00D85265">
              <w:rPr>
                <w:rFonts w:eastAsiaTheme="minorHAnsi"/>
              </w:rPr>
              <w:t xml:space="preserve">V zvezi z izpostavljenim vprašanjem </w:t>
            </w:r>
            <w:r w:rsidR="009D23C2" w:rsidRPr="00D85265">
              <w:rPr>
                <w:rFonts w:eastAsiaTheme="minorHAnsi"/>
              </w:rPr>
              <w:t>agencije</w:t>
            </w:r>
            <w:r w:rsidRPr="00D85265">
              <w:rPr>
                <w:rFonts w:eastAsiaTheme="minorHAnsi"/>
              </w:rPr>
              <w:t>, ali strošek služnosti predstavlja upravičen strošek iz 4. člena uredbe, pojasnjujemo, da bodo upravičeni stroški natančneje opredeljeni v javnem razpisu, pri čemer bodo upoštevana navodila Ministrstva za kohezijo in regionalni razvoj in shema državnih pomoči, ki jo predhodno potrdi Ministrstvo za finance. V dosedanjih razpisih za gradnjo odprtih širokopasovnih omrežij je bilo denarno nadomestilo za služnost upravičen strošek. Pričakujemo, da bo tako tudi v na</w:t>
            </w:r>
            <w:r w:rsidR="009D23C2" w:rsidRPr="00D85265">
              <w:rPr>
                <w:rFonts w:eastAsiaTheme="minorHAnsi"/>
              </w:rPr>
              <w:t>slednjih</w:t>
            </w:r>
            <w:r w:rsidRPr="00D85265">
              <w:rPr>
                <w:rFonts w:eastAsiaTheme="minorHAnsi"/>
              </w:rPr>
              <w:t xml:space="preserve"> razpisih. Ob tem še pojasnjujemo, da je služnost v primeru gradnje javnih komunikacijskih omrežij in pripadajoče infrastrukture, ki se financirajo iz javnih sredstev v skladu z 20. členom ZEKom-2, na nepremičninah v lasti države ali samoupravne lokalne skupnosti neodplačna.</w:t>
            </w:r>
          </w:p>
          <w:p w14:paraId="07C9DCDF" w14:textId="662B0BE9" w:rsidR="005A5BAF" w:rsidRPr="00D85265" w:rsidRDefault="005A5BAF" w:rsidP="00B96350">
            <w:pPr>
              <w:spacing w:line="276" w:lineRule="auto"/>
              <w:jc w:val="both"/>
              <w:rPr>
                <w:rFonts w:eastAsiaTheme="minorHAnsi"/>
              </w:rPr>
            </w:pPr>
          </w:p>
          <w:p w14:paraId="1C74CCA1" w14:textId="2D2D4AAB" w:rsidR="005A5BAF" w:rsidRPr="00D85265" w:rsidRDefault="009D23C2" w:rsidP="00B96350">
            <w:pPr>
              <w:spacing w:line="276" w:lineRule="auto"/>
              <w:jc w:val="both"/>
              <w:rPr>
                <w:rFonts w:eastAsiaTheme="minorHAnsi"/>
              </w:rPr>
            </w:pPr>
            <w:r w:rsidRPr="00D85265">
              <w:rPr>
                <w:rFonts w:eastAsiaTheme="minorHAnsi"/>
              </w:rPr>
              <w:t>Agencija</w:t>
            </w:r>
            <w:r w:rsidR="005A5BAF" w:rsidRPr="00D85265">
              <w:rPr>
                <w:rFonts w:eastAsiaTheme="minorHAnsi"/>
              </w:rPr>
              <w:t xml:space="preserve"> nadalje opozarja na domnevno neskladje med četrtim in šestim odstavkom 4. člena uredbe. Po našem mnenju ne gre za neskladje. Četrti odstavek namreč določa, na katerih</w:t>
            </w:r>
            <w:r w:rsidR="0079415A" w:rsidRPr="00D85265">
              <w:rPr>
                <w:rFonts w:eastAsiaTheme="minorHAnsi"/>
              </w:rPr>
              <w:t xml:space="preserve"> območjih</w:t>
            </w:r>
            <w:r w:rsidR="005A5BAF" w:rsidRPr="00D85265">
              <w:rPr>
                <w:rFonts w:eastAsiaTheme="minorHAnsi"/>
              </w:rPr>
              <w:t xml:space="preserve"> je upravičeno sofinanciranje z javnimi sredstvi</w:t>
            </w:r>
            <w:r w:rsidR="0079415A" w:rsidRPr="00D85265">
              <w:rPr>
                <w:rFonts w:eastAsiaTheme="minorHAnsi"/>
              </w:rPr>
              <w:t xml:space="preserve">, šesti odstavek pa določa, kakšni ukrepi so upravičeni do javnega sofinanciranja oziroma katere zahteve morajo biti izpolnjene. Enako velja v primeru pripombe </w:t>
            </w:r>
            <w:r w:rsidRPr="00D85265">
              <w:rPr>
                <w:rFonts w:eastAsiaTheme="minorHAnsi"/>
              </w:rPr>
              <w:t>agencije</w:t>
            </w:r>
            <w:r w:rsidR="0079415A" w:rsidRPr="00D85265">
              <w:rPr>
                <w:rFonts w:eastAsiaTheme="minorHAnsi"/>
              </w:rPr>
              <w:t xml:space="preserve"> k 6. in 8. členu uredbe.</w:t>
            </w:r>
          </w:p>
          <w:p w14:paraId="72B6FD11" w14:textId="71176078" w:rsidR="0079415A" w:rsidRPr="00D85265" w:rsidRDefault="0079415A" w:rsidP="00B96350">
            <w:pPr>
              <w:spacing w:line="276" w:lineRule="auto"/>
              <w:jc w:val="both"/>
              <w:rPr>
                <w:rFonts w:eastAsiaTheme="minorHAnsi"/>
              </w:rPr>
            </w:pPr>
          </w:p>
          <w:p w14:paraId="28DCDFFE" w14:textId="60F0D59E" w:rsidR="0079415A" w:rsidRPr="00D85265" w:rsidRDefault="0079415A" w:rsidP="00B96350">
            <w:pPr>
              <w:spacing w:line="276" w:lineRule="auto"/>
              <w:jc w:val="both"/>
              <w:rPr>
                <w:rFonts w:eastAsiaTheme="minorHAnsi"/>
              </w:rPr>
            </w:pPr>
            <w:r w:rsidRPr="00D85265">
              <w:rPr>
                <w:rFonts w:eastAsiaTheme="minorHAnsi"/>
              </w:rPr>
              <w:t>Predlog</w:t>
            </w:r>
            <w:r w:rsidR="009D23C2" w:rsidRPr="00D85265">
              <w:rPr>
                <w:rFonts w:eastAsiaTheme="minorHAnsi"/>
              </w:rPr>
              <w:t xml:space="preserve"> agencije</w:t>
            </w:r>
            <w:r w:rsidRPr="00D85265">
              <w:rPr>
                <w:rFonts w:eastAsiaTheme="minorHAnsi"/>
              </w:rPr>
              <w:t xml:space="preserve"> za konkretnejšo opredelitev izraza »hitrost prenosa« v sedmem odstavku 4. člena je bil upoštevan. Prav tako se na predlog </w:t>
            </w:r>
            <w:r w:rsidR="009D23C2" w:rsidRPr="00D85265">
              <w:rPr>
                <w:rFonts w:eastAsiaTheme="minorHAnsi"/>
              </w:rPr>
              <w:t>agencije</w:t>
            </w:r>
            <w:r w:rsidRPr="00D85265">
              <w:rPr>
                <w:rFonts w:eastAsiaTheme="minorHAnsi"/>
              </w:rPr>
              <w:t xml:space="preserve"> </w:t>
            </w:r>
            <w:r w:rsidR="009F6F06" w:rsidRPr="00D85265">
              <w:rPr>
                <w:rFonts w:eastAsiaTheme="minorHAnsi"/>
              </w:rPr>
              <w:t xml:space="preserve">v tem in tudi drugih členih </w:t>
            </w:r>
            <w:r w:rsidRPr="00D85265">
              <w:rPr>
                <w:rFonts w:eastAsiaTheme="minorHAnsi"/>
              </w:rPr>
              <w:t>uporablja izraz »načrtovana omrežja«.</w:t>
            </w:r>
          </w:p>
          <w:p w14:paraId="22B6C12E" w14:textId="581DCEF6" w:rsidR="0079415A" w:rsidRPr="00D85265" w:rsidRDefault="0079415A" w:rsidP="00B96350">
            <w:pPr>
              <w:spacing w:line="276" w:lineRule="auto"/>
              <w:jc w:val="both"/>
              <w:rPr>
                <w:rFonts w:eastAsiaTheme="minorHAnsi"/>
              </w:rPr>
            </w:pPr>
          </w:p>
          <w:p w14:paraId="0A9997A0" w14:textId="6CB9423C" w:rsidR="0079415A" w:rsidRPr="00D85265" w:rsidRDefault="001E3028" w:rsidP="00B96350">
            <w:pPr>
              <w:spacing w:line="276" w:lineRule="auto"/>
              <w:jc w:val="both"/>
              <w:rPr>
                <w:rFonts w:eastAsiaTheme="minorHAnsi"/>
              </w:rPr>
            </w:pPr>
            <w:r w:rsidRPr="00D85265">
              <w:rPr>
                <w:rFonts w:eastAsiaTheme="minorHAnsi"/>
              </w:rPr>
              <w:t>Predlog</w:t>
            </w:r>
            <w:r w:rsidR="009D23C2" w:rsidRPr="00D85265">
              <w:rPr>
                <w:rFonts w:eastAsiaTheme="minorHAnsi"/>
              </w:rPr>
              <w:t xml:space="preserve"> agencije</w:t>
            </w:r>
            <w:r w:rsidRPr="00D85265">
              <w:rPr>
                <w:rFonts w:eastAsiaTheme="minorHAnsi"/>
              </w:rPr>
              <w:t xml:space="preserve">, da se v 5. členu v zvezi z geografskim pregledom navede, da </w:t>
            </w:r>
            <w:r w:rsidR="009D23C2" w:rsidRPr="00D85265">
              <w:rPr>
                <w:rFonts w:eastAsiaTheme="minorHAnsi"/>
              </w:rPr>
              <w:t xml:space="preserve">se </w:t>
            </w:r>
            <w:r w:rsidRPr="00D85265">
              <w:rPr>
                <w:rFonts w:eastAsiaTheme="minorHAnsi"/>
              </w:rPr>
              <w:t>upošteva zadnji geografski pregled, je bil upoštevan.</w:t>
            </w:r>
          </w:p>
          <w:p w14:paraId="503FE0BE" w14:textId="3D9DBE67" w:rsidR="001E3028" w:rsidRPr="00D85265" w:rsidRDefault="001E3028" w:rsidP="00B96350">
            <w:pPr>
              <w:spacing w:line="276" w:lineRule="auto"/>
              <w:jc w:val="both"/>
              <w:rPr>
                <w:rFonts w:eastAsiaTheme="minorHAnsi"/>
              </w:rPr>
            </w:pPr>
          </w:p>
          <w:p w14:paraId="679E460A" w14:textId="59DDC3CB" w:rsidR="001E3028" w:rsidRPr="00D85265" w:rsidRDefault="001E3028" w:rsidP="00B96350">
            <w:pPr>
              <w:spacing w:line="276" w:lineRule="auto"/>
              <w:jc w:val="both"/>
              <w:rPr>
                <w:rFonts w:eastAsiaTheme="minorHAnsi"/>
              </w:rPr>
            </w:pPr>
            <w:r w:rsidRPr="00D85265">
              <w:rPr>
                <w:rFonts w:eastAsiaTheme="minorHAnsi"/>
              </w:rPr>
              <w:t>Predlog</w:t>
            </w:r>
            <w:r w:rsidR="009D23C2" w:rsidRPr="00D85265">
              <w:rPr>
                <w:rFonts w:eastAsiaTheme="minorHAnsi"/>
              </w:rPr>
              <w:t xml:space="preserve"> agencije</w:t>
            </w:r>
            <w:r w:rsidRPr="00D85265">
              <w:rPr>
                <w:rFonts w:eastAsiaTheme="minorHAnsi"/>
              </w:rPr>
              <w:t xml:space="preserve"> za črtanje tretjega odstavka </w:t>
            </w:r>
            <w:r w:rsidR="00F613FA" w:rsidRPr="00D85265">
              <w:rPr>
                <w:rFonts w:eastAsiaTheme="minorHAnsi"/>
              </w:rPr>
              <w:t>5</w:t>
            </w:r>
            <w:r w:rsidRPr="00D85265">
              <w:rPr>
                <w:rFonts w:eastAsiaTheme="minorHAnsi"/>
              </w:rPr>
              <w:t>. člena uredbe ni bil upoštevan. Določba je namreč povzeta iz petega odstavka 52. člena Uredbe 651/2014</w:t>
            </w:r>
            <w:r w:rsidR="00F613FA" w:rsidRPr="00D85265">
              <w:rPr>
                <w:rFonts w:eastAsiaTheme="minorHAnsi"/>
              </w:rPr>
              <w:t>/EU.</w:t>
            </w:r>
          </w:p>
          <w:p w14:paraId="0D55D123" w14:textId="3044EF74" w:rsidR="00F613FA" w:rsidRPr="00D85265" w:rsidRDefault="00F613FA" w:rsidP="00B96350">
            <w:pPr>
              <w:spacing w:line="276" w:lineRule="auto"/>
              <w:jc w:val="both"/>
              <w:rPr>
                <w:rFonts w:eastAsiaTheme="minorHAnsi"/>
              </w:rPr>
            </w:pPr>
          </w:p>
          <w:p w14:paraId="5FA2F068" w14:textId="183CB7D3" w:rsidR="00F613FA" w:rsidRPr="00D85265" w:rsidRDefault="00F613FA" w:rsidP="00B96350">
            <w:pPr>
              <w:spacing w:line="276" w:lineRule="auto"/>
              <w:jc w:val="both"/>
              <w:rPr>
                <w:rFonts w:eastAsiaTheme="minorHAnsi"/>
              </w:rPr>
            </w:pPr>
            <w:r w:rsidRPr="00D85265">
              <w:rPr>
                <w:rFonts w:eastAsiaTheme="minorHAnsi"/>
              </w:rPr>
              <w:t xml:space="preserve">V zvezi s pomisleki agencije glede nadzora odprtosti elektronskih komunikacijskih omrežij pojasnjujemo, da bo izpolnjevanje zahtev po odprtosti omrežij preverjal sofinancer v okviru sklenjenih pogodb o uporabi javnih sredstev. Pri tem pa bo v skladu z dodanim novim 16. členom uredbe zaprosil agencijo za tehnično pomoč. </w:t>
            </w:r>
          </w:p>
          <w:p w14:paraId="6C64C57C" w14:textId="70F909D9" w:rsidR="009F6F06" w:rsidRPr="00D85265" w:rsidRDefault="009F6F06" w:rsidP="00B96350">
            <w:pPr>
              <w:spacing w:line="276" w:lineRule="auto"/>
              <w:jc w:val="both"/>
              <w:rPr>
                <w:rFonts w:eastAsiaTheme="minorHAnsi"/>
              </w:rPr>
            </w:pPr>
          </w:p>
          <w:p w14:paraId="1CFBC7F0" w14:textId="353CA2E2" w:rsidR="009F6F06" w:rsidRPr="00D85265" w:rsidRDefault="009F6F06" w:rsidP="00B96350">
            <w:pPr>
              <w:spacing w:line="276" w:lineRule="auto"/>
              <w:jc w:val="both"/>
              <w:rPr>
                <w:rFonts w:eastAsiaTheme="minorHAnsi"/>
              </w:rPr>
            </w:pPr>
            <w:r w:rsidRPr="00D85265">
              <w:rPr>
                <w:rFonts w:eastAsiaTheme="minorHAnsi"/>
              </w:rPr>
              <w:t>Predlog</w:t>
            </w:r>
            <w:r w:rsidR="009D23C2" w:rsidRPr="00D85265">
              <w:rPr>
                <w:rFonts w:eastAsiaTheme="minorHAnsi"/>
              </w:rPr>
              <w:t xml:space="preserve"> agencije</w:t>
            </w:r>
            <w:r w:rsidRPr="00D85265">
              <w:rPr>
                <w:rFonts w:eastAsiaTheme="minorHAnsi"/>
              </w:rPr>
              <w:t xml:space="preserve"> za zamenjavo veznika in/ali v četrtem odstavku 6. člena in četrtem odstavku 8. člena je bil upoštevan. </w:t>
            </w:r>
          </w:p>
          <w:p w14:paraId="17342517" w14:textId="467F8E84" w:rsidR="009F6F06" w:rsidRPr="00D85265" w:rsidRDefault="009F6F06" w:rsidP="00B96350">
            <w:pPr>
              <w:spacing w:line="276" w:lineRule="auto"/>
              <w:jc w:val="both"/>
              <w:rPr>
                <w:rFonts w:eastAsiaTheme="minorHAnsi"/>
              </w:rPr>
            </w:pPr>
          </w:p>
          <w:p w14:paraId="0317A647" w14:textId="54B18873" w:rsidR="009F6F06" w:rsidRPr="00D85265" w:rsidRDefault="009F6F06" w:rsidP="00B96350">
            <w:pPr>
              <w:spacing w:line="276" w:lineRule="auto"/>
              <w:jc w:val="both"/>
              <w:rPr>
                <w:rFonts w:eastAsiaTheme="minorHAnsi"/>
              </w:rPr>
            </w:pPr>
            <w:r w:rsidRPr="00D85265">
              <w:rPr>
                <w:rFonts w:eastAsiaTheme="minorHAnsi"/>
              </w:rPr>
              <w:lastRenderedPageBreak/>
              <w:t>V zvezi s pomisleki agencije glede podlage za testiranj</w:t>
            </w:r>
            <w:r w:rsidR="009D23C2" w:rsidRPr="00D85265">
              <w:rPr>
                <w:rFonts w:eastAsiaTheme="minorHAnsi"/>
              </w:rPr>
              <w:t>e</w:t>
            </w:r>
            <w:r w:rsidRPr="00D85265">
              <w:rPr>
                <w:rFonts w:eastAsiaTheme="minorHAnsi"/>
              </w:rPr>
              <w:t xml:space="preserve"> interesa za gradnjo mobilnih omrežij pojasnjujemo, da se bo poizvedovanje po interesu za gradnjo mobilnih omrežij izvedlo na podlagi 19. člena ZEKom-2, ki ureja poizvedovanje po interesu za gradnjo vseh visokozmogljivih omrežij (tudi mobilnih). MDP namerava vlogo za testiranje pokrivanja z mobilnim signalom na 100 </w:t>
            </w:r>
            <w:proofErr w:type="spellStart"/>
            <w:r w:rsidRPr="00D85265">
              <w:rPr>
                <w:rFonts w:eastAsiaTheme="minorHAnsi"/>
              </w:rPr>
              <w:t>Mbit</w:t>
            </w:r>
            <w:proofErr w:type="spellEnd"/>
            <w:r w:rsidRPr="00D85265">
              <w:rPr>
                <w:rFonts w:eastAsiaTheme="minorHAnsi"/>
              </w:rPr>
              <w:t>/s v skladu z 19. členom ZEKom-2 poslati na agencijo.</w:t>
            </w:r>
          </w:p>
          <w:p w14:paraId="6A81E3A2" w14:textId="14069CA4" w:rsidR="00923D8D" w:rsidRPr="00D85265" w:rsidRDefault="00923D8D" w:rsidP="00B96350">
            <w:pPr>
              <w:spacing w:line="276" w:lineRule="auto"/>
              <w:jc w:val="both"/>
              <w:rPr>
                <w:rFonts w:eastAsiaTheme="minorHAnsi"/>
              </w:rPr>
            </w:pPr>
          </w:p>
          <w:p w14:paraId="5CB3EA70" w14:textId="439FA47E" w:rsidR="00923D8D" w:rsidRPr="00D85265" w:rsidRDefault="00923D8D" w:rsidP="00B96350">
            <w:pPr>
              <w:spacing w:line="276" w:lineRule="auto"/>
              <w:jc w:val="both"/>
              <w:rPr>
                <w:rFonts w:eastAsiaTheme="minorHAnsi"/>
              </w:rPr>
            </w:pPr>
            <w:r w:rsidRPr="00D85265">
              <w:rPr>
                <w:rFonts w:eastAsiaTheme="minorHAnsi"/>
              </w:rPr>
              <w:t xml:space="preserve">V zvezi s pripombo agencije k 7. členu predloga glede možnosti souporabe stebrov in antenskih stolpov pojasnjujemo, da smo predlog upoštevali z novo alinejo v 3. točki prvega odstavka 7. člena predloga. Tako je dodana zahteva, da morajo biti stebri in antenski stolpi, za gradnjo katerih se dodeli pomoč, dovolj veliki. To pomeni, da se načrtujejo in gradijo z dovolj veliko zmogljivostjo in nosilnostjo tako, da omogočajo njihovo uporabo vsem operaterjem mobilnih omrežij. </w:t>
            </w:r>
          </w:p>
          <w:p w14:paraId="5E7642CC" w14:textId="79ED81D2" w:rsidR="009B0B50" w:rsidRPr="00D85265" w:rsidRDefault="009B0B50" w:rsidP="00B96350">
            <w:pPr>
              <w:spacing w:line="276" w:lineRule="auto"/>
              <w:jc w:val="both"/>
              <w:rPr>
                <w:rFonts w:eastAsiaTheme="minorHAnsi"/>
              </w:rPr>
            </w:pPr>
          </w:p>
          <w:p w14:paraId="279A3CD7" w14:textId="5C39AFC7" w:rsidR="009B0B50" w:rsidRPr="00D85265" w:rsidRDefault="009B0B50" w:rsidP="00B96350">
            <w:pPr>
              <w:spacing w:line="276" w:lineRule="auto"/>
              <w:jc w:val="both"/>
              <w:rPr>
                <w:rFonts w:eastAsiaTheme="minorHAnsi"/>
              </w:rPr>
            </w:pPr>
            <w:r w:rsidRPr="00D85265">
              <w:rPr>
                <w:rFonts w:eastAsiaTheme="minorHAnsi"/>
              </w:rPr>
              <w:t xml:space="preserve">Pripomba agencije k 9. členu je bila upoštevana na način, da je bila nekoliko spremenjena četrta alineja tretjega odstavka 9. člena uredbe. Sofinancirano zaledno omrežje mora prosilcem za dostop zagotoviti vsaj 50 odstotkov celotnih razpoložljivih zmogljivosti tega omrežja. </w:t>
            </w:r>
          </w:p>
          <w:p w14:paraId="2C1947FA" w14:textId="60EAFDC3" w:rsidR="00991AB9" w:rsidRPr="00D85265" w:rsidRDefault="00991AB9" w:rsidP="00B96350">
            <w:pPr>
              <w:spacing w:line="276" w:lineRule="auto"/>
              <w:jc w:val="both"/>
              <w:rPr>
                <w:rFonts w:eastAsiaTheme="minorHAnsi"/>
              </w:rPr>
            </w:pPr>
          </w:p>
          <w:p w14:paraId="321607AB" w14:textId="32543BB4" w:rsidR="00991AB9" w:rsidRPr="00D85265" w:rsidRDefault="00991AB9" w:rsidP="00B96350">
            <w:pPr>
              <w:spacing w:line="276" w:lineRule="auto"/>
              <w:jc w:val="both"/>
              <w:rPr>
                <w:rFonts w:eastAsiaTheme="minorHAnsi"/>
              </w:rPr>
            </w:pPr>
            <w:r w:rsidRPr="00D85265">
              <w:rPr>
                <w:rFonts w:eastAsiaTheme="minorHAnsi"/>
              </w:rPr>
              <w:t xml:space="preserve">V zvezi s predlogom agencije, da se v 11. členu, ki opredeljuje postopek dodelitve javnih sredstev, pri izbiri med ponudbami podobne kakovosti poleg zneska pomoči kot merilo določi tudi kvaliteta izvedbe, pojasnjujemo, da se najnižji zahtevani znesek upošteva le pri ponudbah podobne kakovosti. Vnaprej morajo biti določena tudi objektivna, pregledna in </w:t>
            </w:r>
            <w:proofErr w:type="spellStart"/>
            <w:r w:rsidRPr="00D85265">
              <w:rPr>
                <w:rFonts w:eastAsiaTheme="minorHAnsi"/>
              </w:rPr>
              <w:t>nediskriminacijska</w:t>
            </w:r>
            <w:proofErr w:type="spellEnd"/>
            <w:r w:rsidRPr="00D85265">
              <w:rPr>
                <w:rFonts w:eastAsiaTheme="minorHAnsi"/>
              </w:rPr>
              <w:t xml:space="preserve"> kvalitativna merila za dodelitev pomoči. Glede na naved</w:t>
            </w:r>
            <w:r w:rsidR="009D23C2" w:rsidRPr="00D85265">
              <w:rPr>
                <w:rFonts w:eastAsiaTheme="minorHAnsi"/>
              </w:rPr>
              <w:t>e</w:t>
            </w:r>
            <w:r w:rsidRPr="00D85265">
              <w:rPr>
                <w:rFonts w:eastAsiaTheme="minorHAnsi"/>
              </w:rPr>
              <w:t xml:space="preserve">no ne bi smelo priti do situacije, da bi izbira najcenejše ponudbe pomenila slabšo kvaliteto gradnje. Ob tem še dodajamo, da je določba 11. člena </w:t>
            </w:r>
            <w:r w:rsidR="009D23C2" w:rsidRPr="00D85265">
              <w:rPr>
                <w:rFonts w:eastAsiaTheme="minorHAnsi"/>
              </w:rPr>
              <w:t xml:space="preserve">predloga </w:t>
            </w:r>
            <w:r w:rsidRPr="00D85265">
              <w:rPr>
                <w:rFonts w:eastAsiaTheme="minorHAnsi"/>
              </w:rPr>
              <w:t xml:space="preserve">povzeta po zahtevah Uredbe 651/2014/EU. </w:t>
            </w:r>
          </w:p>
          <w:p w14:paraId="6ED472B1" w14:textId="6740EA35" w:rsidR="00EA11C1" w:rsidRPr="00D85265" w:rsidRDefault="00EA11C1" w:rsidP="00B96350">
            <w:pPr>
              <w:spacing w:line="276" w:lineRule="auto"/>
              <w:jc w:val="both"/>
              <w:rPr>
                <w:rFonts w:eastAsiaTheme="minorHAnsi"/>
              </w:rPr>
            </w:pPr>
          </w:p>
          <w:p w14:paraId="4065E179" w14:textId="648337BD" w:rsidR="00EA11C1" w:rsidRPr="00D85265" w:rsidRDefault="00EA11C1" w:rsidP="00B96350">
            <w:pPr>
              <w:spacing w:line="276" w:lineRule="auto"/>
              <w:jc w:val="both"/>
              <w:rPr>
                <w:rFonts w:eastAsiaTheme="minorHAnsi"/>
              </w:rPr>
            </w:pPr>
            <w:r w:rsidRPr="00D85265">
              <w:rPr>
                <w:rFonts w:eastAsiaTheme="minorHAnsi"/>
              </w:rPr>
              <w:t>Predlog agencije k 12. členu, da se namesto izraza »operater« uporabi izraz »investitor«</w:t>
            </w:r>
            <w:r w:rsidR="009D23C2" w:rsidRPr="00D85265">
              <w:rPr>
                <w:rFonts w:eastAsiaTheme="minorHAnsi"/>
              </w:rPr>
              <w:t>,</w:t>
            </w:r>
            <w:r w:rsidRPr="00D85265">
              <w:rPr>
                <w:rFonts w:eastAsiaTheme="minorHAnsi"/>
              </w:rPr>
              <w:t xml:space="preserve"> ni bil upoštevan. Potencialni upravičenec je namreč prijavitelj na javni razpis, ki je na podlagi obvestila agenciji v skladu s 5. členom ZEKom-2 že registriran kot operater elektronskih komunikacij. Glede predloga, da do javnih sredstev ne bi bil upravičen operater, ki agenciji ne plačuje redno letnih plačil na podlagi obvestila, menimo, da omejevanje dostopa do javnih sredstev za gradnjo visokozmogljivih omrežij ni primeren pristop za sankcioniranje operaterjev, ki ne plačujejo letnih plačil. </w:t>
            </w:r>
            <w:r w:rsidR="004D46F5" w:rsidRPr="00D85265">
              <w:rPr>
                <w:rFonts w:eastAsiaTheme="minorHAnsi"/>
              </w:rPr>
              <w:t>Agencija ima na voljo druge instrumente za izterjavo.</w:t>
            </w:r>
          </w:p>
          <w:p w14:paraId="7D854F37" w14:textId="7E3CF334" w:rsidR="004D46F5" w:rsidRPr="00D85265" w:rsidRDefault="004D46F5" w:rsidP="00B96350">
            <w:pPr>
              <w:spacing w:line="276" w:lineRule="auto"/>
              <w:jc w:val="both"/>
              <w:rPr>
                <w:rFonts w:eastAsiaTheme="minorHAnsi"/>
              </w:rPr>
            </w:pPr>
          </w:p>
          <w:p w14:paraId="172279E5" w14:textId="700FE9E8" w:rsidR="004D46F5" w:rsidRPr="00D85265" w:rsidRDefault="004D46F5" w:rsidP="00B96350">
            <w:pPr>
              <w:spacing w:line="276" w:lineRule="auto"/>
              <w:jc w:val="both"/>
              <w:rPr>
                <w:rFonts w:eastAsiaTheme="minorHAnsi"/>
              </w:rPr>
            </w:pPr>
            <w:r w:rsidRPr="00D85265">
              <w:rPr>
                <w:rFonts w:eastAsiaTheme="minorHAnsi"/>
              </w:rPr>
              <w:t>V zvezi s predlogom</w:t>
            </w:r>
            <w:r w:rsidR="009D23C2" w:rsidRPr="00D85265">
              <w:rPr>
                <w:rFonts w:eastAsiaTheme="minorHAnsi"/>
              </w:rPr>
              <w:t xml:space="preserve"> agencije</w:t>
            </w:r>
            <w:r w:rsidRPr="00D85265">
              <w:rPr>
                <w:rFonts w:eastAsiaTheme="minorHAnsi"/>
              </w:rPr>
              <w:t xml:space="preserve">, da se v 13. členu med sestavinami vloge bolj jasno opredeli, kako podrobno mora biti </w:t>
            </w:r>
            <w:r w:rsidR="009D23C2" w:rsidRPr="00D85265">
              <w:rPr>
                <w:rFonts w:eastAsiaTheme="minorHAnsi"/>
              </w:rPr>
              <w:t>p</w:t>
            </w:r>
            <w:r w:rsidRPr="00D85265">
              <w:rPr>
                <w:rFonts w:eastAsiaTheme="minorHAnsi"/>
              </w:rPr>
              <w:t>odana lokacija projekta</w:t>
            </w:r>
            <w:r w:rsidR="009D23C2" w:rsidRPr="00D85265">
              <w:rPr>
                <w:rFonts w:eastAsiaTheme="minorHAnsi"/>
              </w:rPr>
              <w:t>,</w:t>
            </w:r>
            <w:r w:rsidRPr="00D85265">
              <w:rPr>
                <w:rFonts w:eastAsiaTheme="minorHAnsi"/>
              </w:rPr>
              <w:t xml:space="preserve"> pojasnjujemo, da se ob prijavi na javni razpis za gradnjo omrežij priloži samo idejni projekt, ki zajema okvirne trase bodočega omrežja. Operaterji so v preteklosti predlagali, naj se jih ne preobremenjuje z dokumentacijo, preden niso izbrani upravičenci. V primerih, ko niso izbrani, se jim tako s samo prijavo na javni razpis ne naloži prevelikega bremena izdelave investicijske ter tehnične dokumentacije in za to ne porabijo preveč lastnih virov. Poleg tega se je izkazalo, da se kasneje v izvedbi porajajo različne okoliščine (služnosti, po uporaba obstoječe infrastrukture in omrežij, dovoljenja za gradnjo …), ki na terenu povzročijo spremembo projektiranja in spremembe tras. V zvezi s predlogom, da se doda tudi cena veleprodajnega dostopa omrežja, pojasnjujemo, da gre za minimalni nabor podatkov v vlogi, ki jih je potrebno v skladu s shemo državnih pomoči priložiti na javni razpis, </w:t>
            </w:r>
            <w:r w:rsidR="009437DB" w:rsidRPr="00D85265">
              <w:rPr>
                <w:rFonts w:eastAsiaTheme="minorHAnsi"/>
              </w:rPr>
              <w:t xml:space="preserve">kjer </w:t>
            </w:r>
            <w:r w:rsidRPr="00D85265">
              <w:rPr>
                <w:rFonts w:eastAsiaTheme="minorHAnsi"/>
              </w:rPr>
              <w:t>cen</w:t>
            </w:r>
            <w:r w:rsidR="009437DB" w:rsidRPr="00D85265">
              <w:rPr>
                <w:rFonts w:eastAsiaTheme="minorHAnsi"/>
              </w:rPr>
              <w:t>a</w:t>
            </w:r>
            <w:r w:rsidRPr="00D85265">
              <w:rPr>
                <w:rFonts w:eastAsiaTheme="minorHAnsi"/>
              </w:rPr>
              <w:t xml:space="preserve"> veleprodajnega dostopa do omrežja v njej ni določena. Vsekakor se </w:t>
            </w:r>
            <w:r w:rsidR="009437DB" w:rsidRPr="00D85265">
              <w:rPr>
                <w:rFonts w:eastAsiaTheme="minorHAnsi"/>
              </w:rPr>
              <w:t>sofinancer</w:t>
            </w:r>
            <w:r w:rsidRPr="00D85265">
              <w:rPr>
                <w:rFonts w:eastAsiaTheme="minorHAnsi"/>
              </w:rPr>
              <w:t xml:space="preserve"> pred objavo javnega razpisa o tem posvetuje z agencijo in ta element vključi med dodatne potrebne podatke v vlogi, vključno z navodili, kako se tako ceno določi. S časom in razmerami na trgu se ta cena lahko tudi spreminja.</w:t>
            </w:r>
          </w:p>
          <w:p w14:paraId="20AAF121" w14:textId="06642BC0" w:rsidR="004D46F5" w:rsidRPr="00D85265" w:rsidRDefault="004D46F5" w:rsidP="00B96350">
            <w:pPr>
              <w:spacing w:line="276" w:lineRule="auto"/>
              <w:jc w:val="both"/>
              <w:rPr>
                <w:rFonts w:eastAsiaTheme="minorHAnsi"/>
              </w:rPr>
            </w:pPr>
          </w:p>
          <w:p w14:paraId="4BEF1813" w14:textId="6DF56EA9" w:rsidR="009437DB" w:rsidRPr="00D85265" w:rsidRDefault="009437DB" w:rsidP="00B96350">
            <w:pPr>
              <w:spacing w:line="276" w:lineRule="auto"/>
              <w:jc w:val="both"/>
              <w:rPr>
                <w:rFonts w:eastAsiaTheme="minorHAnsi"/>
              </w:rPr>
            </w:pPr>
            <w:r w:rsidRPr="00D85265">
              <w:rPr>
                <w:rFonts w:eastAsiaTheme="minorHAnsi"/>
              </w:rPr>
              <w:t>Pripomba</w:t>
            </w:r>
            <w:r w:rsidR="009D23C2" w:rsidRPr="00D85265">
              <w:rPr>
                <w:rFonts w:eastAsiaTheme="minorHAnsi"/>
              </w:rPr>
              <w:t xml:space="preserve"> agencije</w:t>
            </w:r>
            <w:r w:rsidRPr="00D85265">
              <w:rPr>
                <w:rFonts w:eastAsiaTheme="minorHAnsi"/>
              </w:rPr>
              <w:t xml:space="preserve"> k 14. členu je bila upoštevana, kot je razvidno iz spremenjenega prvega odstavka 14. člena</w:t>
            </w:r>
            <w:r w:rsidR="00CC36E2" w:rsidRPr="00D85265">
              <w:rPr>
                <w:rFonts w:eastAsiaTheme="minorHAnsi"/>
              </w:rPr>
              <w:t xml:space="preserve"> predloga uredbe</w:t>
            </w:r>
            <w:r w:rsidRPr="00D85265">
              <w:rPr>
                <w:rFonts w:eastAsiaTheme="minorHAnsi"/>
              </w:rPr>
              <w:t xml:space="preserve">. Na predlog agencije je bilo nekoliko spremenjeno tudi besedilo prvega odstavka 15. člena glede spremljanja stroškov in prihodkov sofinanciranega omrežja. Glede uporabe izraza »poročila in dokazila« v drugem odstavku pojasnjujemo, da izraz nima samo finančnega pomena, ampak so to tudi poročila o izvedbi projekta, tehnična poročila, poročila gradbenega </w:t>
            </w:r>
            <w:r w:rsidRPr="00D85265">
              <w:rPr>
                <w:rFonts w:eastAsiaTheme="minorHAnsi"/>
              </w:rPr>
              <w:lastRenderedPageBreak/>
              <w:t xml:space="preserve">nadzornika, poročila o vpisu v evidenco in druga poročila, iz katerih so razvidni stroški projekta. Glede na navedeno izraza v tem delu nismo spreminjali. </w:t>
            </w:r>
          </w:p>
          <w:p w14:paraId="2406736E" w14:textId="2686F670" w:rsidR="009437DB" w:rsidRPr="00D85265" w:rsidRDefault="009437DB" w:rsidP="00B96350">
            <w:pPr>
              <w:spacing w:line="276" w:lineRule="auto"/>
              <w:jc w:val="both"/>
              <w:rPr>
                <w:rFonts w:eastAsiaTheme="minorHAnsi"/>
              </w:rPr>
            </w:pPr>
          </w:p>
          <w:p w14:paraId="707A479D" w14:textId="2D8D6FB4" w:rsidR="00F613FA" w:rsidRPr="00D85265" w:rsidRDefault="009437DB" w:rsidP="009D23C2">
            <w:pPr>
              <w:spacing w:line="276" w:lineRule="auto"/>
              <w:jc w:val="both"/>
              <w:rPr>
                <w:rFonts w:eastAsiaTheme="minorHAnsi"/>
              </w:rPr>
            </w:pPr>
            <w:r w:rsidRPr="00D85265">
              <w:rPr>
                <w:rFonts w:eastAsiaTheme="minorHAnsi"/>
              </w:rPr>
              <w:t xml:space="preserve">Na predlog agencije je bil nekoliko spremenjen prvi odstavek 20. člena, ki se v skladu z določbami Uredbe 651/2014/EU sklicuje na ustrezen veleprodajni dostop. </w:t>
            </w:r>
          </w:p>
          <w:p w14:paraId="0332400A" w14:textId="240DA230" w:rsidR="00C75B9B" w:rsidRPr="00D85265" w:rsidRDefault="00C75B9B" w:rsidP="00FC0636">
            <w:pPr>
              <w:jc w:val="both"/>
            </w:pPr>
          </w:p>
        </w:tc>
      </w:tr>
      <w:tr w:rsidR="009836C6" w:rsidRPr="00D85265" w14:paraId="7713A92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A5508C0" w14:textId="77777777" w:rsidR="009836C6" w:rsidRPr="00D85265" w:rsidRDefault="009836C6" w:rsidP="00161D07">
            <w:pPr>
              <w:widowControl w:val="0"/>
              <w:overflowPunct w:val="0"/>
              <w:autoSpaceDE w:val="0"/>
              <w:adjustRightInd w:val="0"/>
              <w:spacing w:line="260" w:lineRule="exact"/>
            </w:pPr>
            <w:r w:rsidRPr="00E07B42">
              <w:rPr>
                <w:b/>
              </w:rPr>
              <w:lastRenderedPageBreak/>
              <w:t xml:space="preserve">10. Pri pripravi gradiva so bile upoštevane zahteve iz Resolucije o normativni </w:t>
            </w:r>
            <w:r w:rsidRPr="00D85265">
              <w:rPr>
                <w:b/>
              </w:rPr>
              <w:t>dejavnosti:</w:t>
            </w:r>
          </w:p>
        </w:tc>
        <w:tc>
          <w:tcPr>
            <w:tcW w:w="2431" w:type="dxa"/>
            <w:gridSpan w:val="2"/>
            <w:vAlign w:val="center"/>
          </w:tcPr>
          <w:p w14:paraId="2B3DA5F0" w14:textId="77777777" w:rsidR="009836C6" w:rsidRPr="00D85265" w:rsidRDefault="009836C6" w:rsidP="00161D07">
            <w:pPr>
              <w:widowControl w:val="0"/>
              <w:overflowPunct w:val="0"/>
              <w:autoSpaceDE w:val="0"/>
              <w:adjustRightInd w:val="0"/>
              <w:spacing w:line="260" w:lineRule="exact"/>
              <w:jc w:val="center"/>
            </w:pPr>
            <w:r w:rsidRPr="00D85265">
              <w:t>DA</w:t>
            </w:r>
          </w:p>
        </w:tc>
      </w:tr>
      <w:tr w:rsidR="009836C6" w:rsidRPr="00D85265" w14:paraId="11F83A2A"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4D0327" w14:textId="77777777" w:rsidR="009836C6" w:rsidRPr="00E07B42" w:rsidRDefault="009836C6" w:rsidP="00161D07">
            <w:pPr>
              <w:widowControl w:val="0"/>
              <w:overflowPunct w:val="0"/>
              <w:autoSpaceDE w:val="0"/>
              <w:adjustRightInd w:val="0"/>
              <w:spacing w:line="260" w:lineRule="exact"/>
              <w:rPr>
                <w:b/>
              </w:rPr>
            </w:pPr>
            <w:r w:rsidRPr="00E07B42">
              <w:rPr>
                <w:b/>
              </w:rPr>
              <w:t>11. Gradivo je uvrščeno v delovni program vlade:</w:t>
            </w:r>
          </w:p>
        </w:tc>
        <w:tc>
          <w:tcPr>
            <w:tcW w:w="2431" w:type="dxa"/>
            <w:gridSpan w:val="2"/>
            <w:vAlign w:val="center"/>
          </w:tcPr>
          <w:p w14:paraId="4D7EBBD2" w14:textId="77777777" w:rsidR="009836C6" w:rsidRPr="00D85265" w:rsidRDefault="009836C6" w:rsidP="00161D07">
            <w:pPr>
              <w:widowControl w:val="0"/>
              <w:overflowPunct w:val="0"/>
              <w:autoSpaceDE w:val="0"/>
              <w:adjustRightInd w:val="0"/>
              <w:spacing w:line="260" w:lineRule="exact"/>
              <w:jc w:val="center"/>
            </w:pPr>
            <w:r w:rsidRPr="00D85265">
              <w:t>NE</w:t>
            </w:r>
          </w:p>
        </w:tc>
      </w:tr>
      <w:tr w:rsidR="009836C6" w:rsidRPr="00D85265" w14:paraId="284C2E42"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ADC0CAF" w14:textId="77777777" w:rsidR="009836C6" w:rsidRPr="00E07B42" w:rsidRDefault="009836C6" w:rsidP="00161D07">
            <w:pPr>
              <w:widowControl w:val="0"/>
              <w:overflowPunct w:val="0"/>
              <w:autoSpaceDE w:val="0"/>
              <w:adjustRightInd w:val="0"/>
              <w:spacing w:line="260" w:lineRule="exact"/>
              <w:ind w:left="3400"/>
              <w:outlineLvl w:val="3"/>
              <w:rPr>
                <w:b/>
              </w:rPr>
            </w:pPr>
          </w:p>
          <w:p w14:paraId="66DF94F3" w14:textId="7A829A5D" w:rsidR="009836C6" w:rsidRPr="00D85265" w:rsidRDefault="009836C6" w:rsidP="00161D07">
            <w:pPr>
              <w:widowControl w:val="0"/>
              <w:overflowPunct w:val="0"/>
              <w:autoSpaceDE w:val="0"/>
              <w:adjustRightInd w:val="0"/>
              <w:spacing w:line="260" w:lineRule="exact"/>
              <w:ind w:left="3400"/>
              <w:outlineLvl w:val="3"/>
              <w:rPr>
                <w:b/>
              </w:rPr>
            </w:pPr>
            <w:r w:rsidRPr="00D85265">
              <w:t xml:space="preserve">                                  </w:t>
            </w:r>
            <w:r w:rsidR="004276A3" w:rsidRPr="00D85265">
              <w:t xml:space="preserve"> </w:t>
            </w:r>
            <w:r w:rsidRPr="00D85265">
              <w:rPr>
                <w:b/>
              </w:rPr>
              <w:t>PODPIS PREDLAGATELJA</w:t>
            </w:r>
            <w:r w:rsidR="00FB6D4D" w:rsidRPr="00D85265">
              <w:rPr>
                <w:b/>
              </w:rPr>
              <w:t>:</w:t>
            </w:r>
          </w:p>
          <w:p w14:paraId="2A622664" w14:textId="64008199" w:rsidR="009836C6" w:rsidRPr="00D85265" w:rsidRDefault="009836C6" w:rsidP="00161D07">
            <w:pPr>
              <w:widowControl w:val="0"/>
              <w:overflowPunct w:val="0"/>
              <w:autoSpaceDE w:val="0"/>
              <w:adjustRightInd w:val="0"/>
              <w:spacing w:line="260" w:lineRule="exact"/>
              <w:ind w:left="3400"/>
              <w:outlineLvl w:val="3"/>
              <w:rPr>
                <w:b/>
              </w:rPr>
            </w:pPr>
            <w:r w:rsidRPr="00D85265">
              <w:rPr>
                <w:b/>
              </w:rPr>
              <w:t xml:space="preserve">                                  </w:t>
            </w:r>
            <w:r w:rsidR="004276A3" w:rsidRPr="00D85265">
              <w:rPr>
                <w:b/>
              </w:rPr>
              <w:t>dr. Emilija Stojmenova Duh</w:t>
            </w:r>
          </w:p>
          <w:p w14:paraId="12678453" w14:textId="721A0ECE" w:rsidR="009836C6" w:rsidRPr="00D85265" w:rsidRDefault="009836C6" w:rsidP="00161D07">
            <w:pPr>
              <w:widowControl w:val="0"/>
              <w:overflowPunct w:val="0"/>
              <w:autoSpaceDE w:val="0"/>
              <w:adjustRightInd w:val="0"/>
              <w:spacing w:line="260" w:lineRule="exact"/>
              <w:ind w:left="3400"/>
              <w:outlineLvl w:val="3"/>
            </w:pPr>
            <w:r w:rsidRPr="00D85265">
              <w:rPr>
                <w:b/>
              </w:rPr>
              <w:t xml:space="preserve">                                              minist</w:t>
            </w:r>
            <w:r w:rsidR="004276A3" w:rsidRPr="00D85265">
              <w:rPr>
                <w:b/>
              </w:rPr>
              <w:t>rica</w:t>
            </w:r>
          </w:p>
        </w:tc>
      </w:tr>
    </w:tbl>
    <w:p w14:paraId="0D97661B" w14:textId="77777777" w:rsidR="009836C6" w:rsidRPr="00E07B42" w:rsidRDefault="009836C6" w:rsidP="009836C6">
      <w:pPr>
        <w:overflowPunct w:val="0"/>
        <w:autoSpaceDE w:val="0"/>
        <w:adjustRightInd w:val="0"/>
        <w:spacing w:line="240" w:lineRule="auto"/>
      </w:pPr>
    </w:p>
    <w:p w14:paraId="0434E245" w14:textId="4ECE967B" w:rsidR="00877471" w:rsidRPr="00E07B42" w:rsidRDefault="00877471">
      <w:pPr>
        <w:spacing w:line="240" w:lineRule="auto"/>
        <w:rPr>
          <w:b/>
        </w:rPr>
      </w:pPr>
      <w:r w:rsidRPr="00E07B42">
        <w:rPr>
          <w:b/>
        </w:rPr>
        <w:br w:type="page"/>
      </w:r>
    </w:p>
    <w:p w14:paraId="666FC326" w14:textId="77777777" w:rsidR="009836C6" w:rsidRPr="00D85265" w:rsidRDefault="009836C6" w:rsidP="009836C6">
      <w:pPr>
        <w:tabs>
          <w:tab w:val="left" w:pos="708"/>
        </w:tabs>
        <w:jc w:val="right"/>
        <w:rPr>
          <w:b/>
        </w:rPr>
      </w:pPr>
    </w:p>
    <w:p w14:paraId="7BD916FA" w14:textId="30FE2288" w:rsidR="00C72362" w:rsidRPr="00D85265" w:rsidRDefault="00C72362">
      <w:pPr>
        <w:spacing w:line="240" w:lineRule="auto"/>
        <w:rPr>
          <w:b/>
        </w:rPr>
      </w:pPr>
    </w:p>
    <w:p w14:paraId="3D402EC5" w14:textId="041B8765" w:rsidR="00C72362" w:rsidRPr="00D85265" w:rsidRDefault="00C72362" w:rsidP="00C72362">
      <w:pPr>
        <w:spacing w:after="200" w:line="276" w:lineRule="auto"/>
        <w:jc w:val="right"/>
        <w:rPr>
          <w:b/>
        </w:rPr>
      </w:pPr>
      <w:r w:rsidRPr="00D85265">
        <w:rPr>
          <w:b/>
        </w:rPr>
        <w:t>PREDLOG SKLEPA</w:t>
      </w:r>
    </w:p>
    <w:p w14:paraId="624F0837" w14:textId="77777777" w:rsidR="00C72362" w:rsidRPr="00D85265" w:rsidRDefault="00C72362" w:rsidP="00C72362">
      <w:pPr>
        <w:spacing w:line="276" w:lineRule="auto"/>
        <w:jc w:val="both"/>
        <w:rPr>
          <w:rFonts w:eastAsia="Calibri"/>
        </w:rPr>
      </w:pPr>
    </w:p>
    <w:p w14:paraId="0CFB1F38" w14:textId="3A0853C4" w:rsidR="00C72362" w:rsidRPr="00D85265" w:rsidRDefault="00C72362" w:rsidP="00C72362">
      <w:pPr>
        <w:pStyle w:val="Neotevilenodstavek"/>
        <w:spacing w:before="0" w:after="0" w:line="260" w:lineRule="exact"/>
        <w:rPr>
          <w:iCs/>
          <w:color w:val="FF0000"/>
          <w:sz w:val="20"/>
          <w:szCs w:val="20"/>
        </w:rPr>
      </w:pPr>
      <w:r w:rsidRPr="00D85265">
        <w:rPr>
          <w:iCs/>
          <w:sz w:val="20"/>
          <w:szCs w:val="20"/>
        </w:rPr>
        <w:t xml:space="preserve">EVA: </w:t>
      </w:r>
      <w:r w:rsidRPr="00D85265">
        <w:rPr>
          <w:iCs/>
          <w:sz w:val="20"/>
          <w:szCs w:val="20"/>
        </w:rPr>
        <w:tab/>
      </w:r>
      <w:r w:rsidRPr="00D85265">
        <w:rPr>
          <w:iCs/>
          <w:sz w:val="20"/>
          <w:szCs w:val="20"/>
        </w:rPr>
        <w:tab/>
      </w:r>
      <w:r w:rsidR="009F0B3B" w:rsidRPr="00D85265">
        <w:rPr>
          <w:iCs/>
          <w:sz w:val="20"/>
          <w:szCs w:val="20"/>
        </w:rPr>
        <w:t>2023-3150-00</w:t>
      </w:r>
      <w:r w:rsidR="00FE20EA" w:rsidRPr="00D85265">
        <w:rPr>
          <w:iCs/>
          <w:sz w:val="20"/>
          <w:szCs w:val="20"/>
        </w:rPr>
        <w:t>05</w:t>
      </w:r>
    </w:p>
    <w:p w14:paraId="18E956C7" w14:textId="77777777" w:rsidR="00C72362" w:rsidRPr="00D85265" w:rsidRDefault="00C72362" w:rsidP="00C72362">
      <w:pPr>
        <w:pStyle w:val="Neotevilenodstavek"/>
        <w:spacing w:before="0" w:after="0" w:line="260" w:lineRule="exact"/>
        <w:rPr>
          <w:iCs/>
          <w:sz w:val="20"/>
          <w:szCs w:val="20"/>
        </w:rPr>
      </w:pPr>
      <w:r w:rsidRPr="00D85265">
        <w:rPr>
          <w:iCs/>
          <w:sz w:val="20"/>
          <w:szCs w:val="20"/>
        </w:rPr>
        <w:t>Številka:</w:t>
      </w:r>
    </w:p>
    <w:p w14:paraId="4AB2C2F2" w14:textId="77777777" w:rsidR="00C72362" w:rsidRPr="00D85265" w:rsidRDefault="00C72362" w:rsidP="00C72362">
      <w:pPr>
        <w:pStyle w:val="Neotevilenodstavek"/>
        <w:spacing w:before="0" w:after="0" w:line="260" w:lineRule="exact"/>
        <w:rPr>
          <w:iCs/>
          <w:sz w:val="20"/>
          <w:szCs w:val="20"/>
        </w:rPr>
      </w:pPr>
      <w:r w:rsidRPr="00D85265">
        <w:rPr>
          <w:iCs/>
          <w:sz w:val="20"/>
          <w:szCs w:val="20"/>
        </w:rPr>
        <w:t>Datum:</w:t>
      </w:r>
      <w:r w:rsidRPr="00D85265">
        <w:rPr>
          <w:iCs/>
          <w:sz w:val="20"/>
          <w:szCs w:val="20"/>
        </w:rPr>
        <w:tab/>
      </w:r>
      <w:r w:rsidRPr="00D85265">
        <w:rPr>
          <w:iCs/>
          <w:sz w:val="20"/>
          <w:szCs w:val="20"/>
        </w:rPr>
        <w:tab/>
      </w:r>
    </w:p>
    <w:p w14:paraId="46ED8FA9" w14:textId="77777777" w:rsidR="00C72362" w:rsidRPr="00D85265" w:rsidRDefault="00C72362" w:rsidP="00C72362">
      <w:pPr>
        <w:pStyle w:val="Neotevilenodstavek"/>
        <w:spacing w:before="0" w:after="0" w:line="260" w:lineRule="exact"/>
        <w:rPr>
          <w:iCs/>
          <w:sz w:val="20"/>
          <w:szCs w:val="20"/>
        </w:rPr>
      </w:pPr>
    </w:p>
    <w:p w14:paraId="22AD26C1" w14:textId="77777777" w:rsidR="00C72362" w:rsidRPr="00D85265" w:rsidRDefault="00C72362" w:rsidP="00C72362">
      <w:pPr>
        <w:pStyle w:val="Neotevilenodstavek"/>
        <w:spacing w:before="0" w:after="0" w:line="260" w:lineRule="exact"/>
        <w:rPr>
          <w:iCs/>
          <w:sz w:val="20"/>
          <w:szCs w:val="20"/>
        </w:rPr>
      </w:pPr>
    </w:p>
    <w:p w14:paraId="67B48437" w14:textId="4BBF2ED9" w:rsidR="00C72362" w:rsidRPr="00D85265" w:rsidRDefault="00C72362" w:rsidP="00C72362">
      <w:pPr>
        <w:pStyle w:val="Neotevilenodstavek"/>
        <w:spacing w:before="0" w:after="0" w:line="240" w:lineRule="auto"/>
        <w:rPr>
          <w:iCs/>
          <w:sz w:val="20"/>
          <w:szCs w:val="20"/>
        </w:rPr>
      </w:pPr>
      <w:r w:rsidRPr="00D85265">
        <w:rPr>
          <w:iCs/>
          <w:sz w:val="20"/>
          <w:szCs w:val="20"/>
        </w:rPr>
        <w:t>Na podlagi</w:t>
      </w:r>
      <w:r w:rsidRPr="00D85265">
        <w:rPr>
          <w:sz w:val="20"/>
          <w:szCs w:val="20"/>
        </w:rPr>
        <w:t xml:space="preserve"> </w:t>
      </w:r>
      <w:r w:rsidR="00FE20EA" w:rsidRPr="00D85265">
        <w:rPr>
          <w:sz w:val="20"/>
          <w:szCs w:val="20"/>
        </w:rPr>
        <w:t>četrtega</w:t>
      </w:r>
      <w:r w:rsidR="009F0B3B" w:rsidRPr="00D85265">
        <w:rPr>
          <w:sz w:val="20"/>
          <w:szCs w:val="20"/>
        </w:rPr>
        <w:t xml:space="preserve"> odstavka </w:t>
      </w:r>
      <w:r w:rsidR="00FE20EA" w:rsidRPr="00D85265">
        <w:rPr>
          <w:sz w:val="20"/>
          <w:szCs w:val="20"/>
        </w:rPr>
        <w:t>20</w:t>
      </w:r>
      <w:r w:rsidR="009F0B3B" w:rsidRPr="00D85265">
        <w:rPr>
          <w:sz w:val="20"/>
          <w:szCs w:val="20"/>
        </w:rPr>
        <w:t xml:space="preserve">. člena Zakona o elektronskih komunikacijah (Uradni list RS, št. 130/22 in 18/23 – ZDU-1O) </w:t>
      </w:r>
      <w:r w:rsidRPr="00D85265">
        <w:rPr>
          <w:iCs/>
          <w:sz w:val="20"/>
          <w:szCs w:val="20"/>
        </w:rPr>
        <w:t>je Vlada Republike Slovenije na ___ seji _______ pod točko dnevnega reda sprejela</w:t>
      </w:r>
    </w:p>
    <w:p w14:paraId="13412479" w14:textId="77777777" w:rsidR="00C72362" w:rsidRPr="00D85265" w:rsidRDefault="00C72362" w:rsidP="00C72362">
      <w:pPr>
        <w:pStyle w:val="Neotevilenodstavek"/>
        <w:spacing w:before="0" w:after="0" w:line="260" w:lineRule="exact"/>
        <w:rPr>
          <w:iCs/>
          <w:sz w:val="20"/>
          <w:szCs w:val="20"/>
        </w:rPr>
      </w:pPr>
    </w:p>
    <w:p w14:paraId="4520FE6A" w14:textId="77777777" w:rsidR="00C72362" w:rsidRPr="00D85265" w:rsidRDefault="00C72362" w:rsidP="00C72362">
      <w:pPr>
        <w:pStyle w:val="Neotevilenodstavek"/>
        <w:spacing w:before="0" w:after="0" w:line="260" w:lineRule="exact"/>
        <w:rPr>
          <w:iCs/>
          <w:sz w:val="20"/>
          <w:szCs w:val="20"/>
        </w:rPr>
      </w:pPr>
    </w:p>
    <w:p w14:paraId="1DCCF4CA" w14:textId="467531F1" w:rsidR="00C72362" w:rsidRPr="00D85265" w:rsidRDefault="00C72362" w:rsidP="00C72362">
      <w:pPr>
        <w:pStyle w:val="Neotevilenodstavek"/>
        <w:spacing w:before="0" w:after="0" w:line="260" w:lineRule="exact"/>
        <w:jc w:val="center"/>
        <w:rPr>
          <w:b/>
          <w:iCs/>
          <w:sz w:val="20"/>
          <w:szCs w:val="20"/>
        </w:rPr>
      </w:pPr>
      <w:r w:rsidRPr="00D85265">
        <w:rPr>
          <w:b/>
          <w:iCs/>
          <w:sz w:val="20"/>
          <w:szCs w:val="20"/>
        </w:rPr>
        <w:t>S K L E P</w:t>
      </w:r>
      <w:r w:rsidR="00ED5C3A" w:rsidRPr="00D85265">
        <w:rPr>
          <w:b/>
          <w:iCs/>
          <w:sz w:val="20"/>
          <w:szCs w:val="20"/>
        </w:rPr>
        <w:t>:</w:t>
      </w:r>
    </w:p>
    <w:p w14:paraId="5AD79969" w14:textId="56E89F0E" w:rsidR="00C72362" w:rsidRPr="00D85265" w:rsidRDefault="00C72362" w:rsidP="00C72362">
      <w:pPr>
        <w:pStyle w:val="Neotevilenodstavek"/>
        <w:spacing w:before="0" w:after="0" w:line="260" w:lineRule="exact"/>
        <w:rPr>
          <w:iCs/>
          <w:sz w:val="20"/>
          <w:szCs w:val="20"/>
        </w:rPr>
      </w:pPr>
    </w:p>
    <w:p w14:paraId="352AAFEF" w14:textId="77777777" w:rsidR="009F0B3B" w:rsidRPr="00D85265" w:rsidRDefault="009F0B3B" w:rsidP="00C72362">
      <w:pPr>
        <w:pStyle w:val="Neotevilenodstavek"/>
        <w:spacing w:before="0" w:after="0" w:line="260" w:lineRule="exact"/>
        <w:rPr>
          <w:iCs/>
          <w:sz w:val="20"/>
          <w:szCs w:val="20"/>
        </w:rPr>
      </w:pPr>
    </w:p>
    <w:p w14:paraId="03112F56" w14:textId="1BEFE81E" w:rsidR="00C72362" w:rsidRPr="00D85265" w:rsidRDefault="009F0B3B" w:rsidP="00FE20EA">
      <w:pPr>
        <w:overflowPunct w:val="0"/>
        <w:autoSpaceDE w:val="0"/>
        <w:adjustRightInd w:val="0"/>
        <w:spacing w:line="240" w:lineRule="auto"/>
        <w:jc w:val="both"/>
      </w:pPr>
      <w:r w:rsidRPr="00E07B42">
        <w:t xml:space="preserve">Vlada Republike Slovenije je izdala Uredbo o </w:t>
      </w:r>
      <w:r w:rsidR="00FE20EA" w:rsidRPr="00D85265">
        <w:t xml:space="preserve">uporabi javnih sredstev za gradnjo visokozmogljivih fiksnih širokopasovnih omrežij oziroma nadgradnjo obstoječih fiksnih omrežij, gradnjo mobilnih omrežij 5G, gradnjo zalednih omrežij in za spodbujanje povezljivosti in jo objavi v Uradnem listu Republike Slovenije. </w:t>
      </w:r>
    </w:p>
    <w:p w14:paraId="4551B6FB" w14:textId="77777777" w:rsidR="00C72362" w:rsidRPr="00D85265" w:rsidRDefault="00C72362" w:rsidP="00C72362">
      <w:pPr>
        <w:overflowPunct w:val="0"/>
        <w:autoSpaceDE w:val="0"/>
        <w:autoSpaceDN w:val="0"/>
        <w:adjustRightInd w:val="0"/>
        <w:spacing w:line="260" w:lineRule="exact"/>
        <w:ind w:left="360"/>
        <w:jc w:val="both"/>
        <w:textAlignment w:val="baseline"/>
      </w:pPr>
    </w:p>
    <w:p w14:paraId="6AE592A0" w14:textId="77777777" w:rsidR="00C72362" w:rsidRPr="00D85265" w:rsidRDefault="00C72362" w:rsidP="00C72362">
      <w:pPr>
        <w:overflowPunct w:val="0"/>
        <w:autoSpaceDE w:val="0"/>
        <w:autoSpaceDN w:val="0"/>
        <w:adjustRightInd w:val="0"/>
        <w:spacing w:line="260" w:lineRule="exact"/>
        <w:ind w:left="360"/>
        <w:jc w:val="both"/>
        <w:textAlignment w:val="baseline"/>
      </w:pPr>
    </w:p>
    <w:p w14:paraId="0436F3FF" w14:textId="3A449DA9" w:rsidR="00C72362" w:rsidRPr="00D85265" w:rsidRDefault="00C72362" w:rsidP="00C72362">
      <w:pPr>
        <w:overflowPunct w:val="0"/>
        <w:autoSpaceDE w:val="0"/>
        <w:autoSpaceDN w:val="0"/>
        <w:adjustRightInd w:val="0"/>
        <w:spacing w:before="60" w:after="60"/>
        <w:ind w:left="5760"/>
        <w:jc w:val="both"/>
        <w:textAlignment w:val="baseline"/>
      </w:pPr>
      <w:r w:rsidRPr="00D85265">
        <w:t xml:space="preserve">Barbara Kolenko </w:t>
      </w:r>
      <w:proofErr w:type="spellStart"/>
      <w:r w:rsidRPr="00D85265">
        <w:t>Helbl</w:t>
      </w:r>
      <w:proofErr w:type="spellEnd"/>
    </w:p>
    <w:p w14:paraId="4B3B3874" w14:textId="77777777" w:rsidR="00C72362" w:rsidRPr="00D85265" w:rsidRDefault="00C72362" w:rsidP="00C72362">
      <w:pPr>
        <w:overflowPunct w:val="0"/>
        <w:autoSpaceDE w:val="0"/>
        <w:autoSpaceDN w:val="0"/>
        <w:adjustRightInd w:val="0"/>
        <w:spacing w:before="60" w:after="60"/>
        <w:ind w:left="5760"/>
        <w:jc w:val="both"/>
        <w:textAlignment w:val="baseline"/>
      </w:pPr>
      <w:r w:rsidRPr="00D85265">
        <w:t xml:space="preserve"> generalna sekretarka</w:t>
      </w:r>
    </w:p>
    <w:p w14:paraId="39F1AA89" w14:textId="77777777" w:rsidR="00C72362" w:rsidRPr="00D85265" w:rsidRDefault="00C72362" w:rsidP="00C72362">
      <w:pPr>
        <w:overflowPunct w:val="0"/>
        <w:autoSpaceDE w:val="0"/>
        <w:autoSpaceDN w:val="0"/>
        <w:adjustRightInd w:val="0"/>
        <w:spacing w:before="60" w:after="60"/>
        <w:ind w:left="5760"/>
        <w:jc w:val="both"/>
        <w:textAlignment w:val="baseline"/>
      </w:pPr>
    </w:p>
    <w:p w14:paraId="07280EEF" w14:textId="77777777" w:rsidR="00C72362" w:rsidRPr="00D85265" w:rsidRDefault="00C72362" w:rsidP="00C72362">
      <w:pPr>
        <w:overflowPunct w:val="0"/>
        <w:autoSpaceDE w:val="0"/>
        <w:autoSpaceDN w:val="0"/>
        <w:adjustRightInd w:val="0"/>
        <w:spacing w:line="260" w:lineRule="exact"/>
        <w:jc w:val="both"/>
        <w:textAlignment w:val="baseline"/>
      </w:pPr>
    </w:p>
    <w:p w14:paraId="26D18D0A" w14:textId="77777777" w:rsidR="00C72362" w:rsidRPr="00D85265" w:rsidRDefault="00C72362" w:rsidP="00C72362">
      <w:pPr>
        <w:overflowPunct w:val="0"/>
        <w:autoSpaceDE w:val="0"/>
        <w:autoSpaceDN w:val="0"/>
        <w:adjustRightInd w:val="0"/>
        <w:spacing w:line="260" w:lineRule="exact"/>
        <w:jc w:val="both"/>
        <w:textAlignment w:val="baseline"/>
      </w:pPr>
    </w:p>
    <w:p w14:paraId="501C8489" w14:textId="77777777" w:rsidR="00C72362" w:rsidRPr="00D85265" w:rsidRDefault="00C72362" w:rsidP="00C72362">
      <w:pPr>
        <w:overflowPunct w:val="0"/>
        <w:autoSpaceDE w:val="0"/>
        <w:autoSpaceDN w:val="0"/>
        <w:adjustRightInd w:val="0"/>
        <w:spacing w:line="260" w:lineRule="exact"/>
        <w:jc w:val="both"/>
        <w:textAlignment w:val="baseline"/>
      </w:pPr>
    </w:p>
    <w:p w14:paraId="711555AE" w14:textId="77777777" w:rsidR="00C72362" w:rsidRPr="00D85265" w:rsidRDefault="00C72362" w:rsidP="00C72362">
      <w:pPr>
        <w:overflowPunct w:val="0"/>
        <w:autoSpaceDE w:val="0"/>
        <w:autoSpaceDN w:val="0"/>
        <w:adjustRightInd w:val="0"/>
        <w:spacing w:line="260" w:lineRule="exact"/>
        <w:ind w:left="360"/>
        <w:jc w:val="both"/>
        <w:textAlignment w:val="baseline"/>
      </w:pPr>
    </w:p>
    <w:p w14:paraId="5A84F337" w14:textId="77777777" w:rsidR="00C72362" w:rsidRPr="00D85265" w:rsidRDefault="00C72362" w:rsidP="00C72362">
      <w:pPr>
        <w:overflowPunct w:val="0"/>
        <w:autoSpaceDE w:val="0"/>
        <w:autoSpaceDN w:val="0"/>
        <w:adjustRightInd w:val="0"/>
        <w:spacing w:line="260" w:lineRule="exact"/>
        <w:jc w:val="both"/>
        <w:textAlignment w:val="baseline"/>
      </w:pPr>
    </w:p>
    <w:p w14:paraId="79902821" w14:textId="1511A5C8" w:rsidR="009F0B3B" w:rsidRPr="00D85265" w:rsidRDefault="00C72362" w:rsidP="00FE20EA">
      <w:pPr>
        <w:overflowPunct w:val="0"/>
        <w:autoSpaceDE w:val="0"/>
        <w:autoSpaceDN w:val="0"/>
        <w:adjustRightInd w:val="0"/>
        <w:spacing w:line="260" w:lineRule="exact"/>
        <w:jc w:val="both"/>
        <w:textAlignment w:val="baseline"/>
      </w:pPr>
      <w:r w:rsidRPr="00D85265">
        <w:t>Sklep prejmejo:</w:t>
      </w:r>
    </w:p>
    <w:p w14:paraId="6111B6D5" w14:textId="77777777" w:rsidR="00FE20EA" w:rsidRPr="00D85265" w:rsidRDefault="00FE20EA" w:rsidP="00FE20EA">
      <w:pPr>
        <w:overflowPunct w:val="0"/>
        <w:autoSpaceDE w:val="0"/>
        <w:autoSpaceDN w:val="0"/>
        <w:adjustRightInd w:val="0"/>
        <w:spacing w:line="260" w:lineRule="exact"/>
        <w:jc w:val="both"/>
        <w:textAlignment w:val="baseline"/>
      </w:pPr>
    </w:p>
    <w:p w14:paraId="048D52D1" w14:textId="30601F3F" w:rsidR="00FE20EA" w:rsidRPr="00D85265" w:rsidRDefault="00FE20EA" w:rsidP="00E012DF">
      <w:pPr>
        <w:pStyle w:val="Odstavekseznama"/>
        <w:numPr>
          <w:ilvl w:val="0"/>
          <w:numId w:val="11"/>
        </w:numPr>
        <w:overflowPunct w:val="0"/>
        <w:autoSpaceDE w:val="0"/>
        <w:autoSpaceDN w:val="0"/>
        <w:adjustRightInd w:val="0"/>
        <w:jc w:val="both"/>
        <w:textAlignment w:val="baseline"/>
      </w:pPr>
      <w:r w:rsidRPr="00D85265">
        <w:t>Ministrstvo za digitalno preobrazbo,</w:t>
      </w:r>
    </w:p>
    <w:p w14:paraId="729B803C" w14:textId="4E1BDF7B" w:rsidR="00FE20EA" w:rsidRPr="00D85265" w:rsidRDefault="00FE20EA" w:rsidP="00E012DF">
      <w:pPr>
        <w:pStyle w:val="Odstavekseznama"/>
        <w:numPr>
          <w:ilvl w:val="0"/>
          <w:numId w:val="11"/>
        </w:numPr>
        <w:overflowPunct w:val="0"/>
        <w:autoSpaceDE w:val="0"/>
        <w:autoSpaceDN w:val="0"/>
        <w:adjustRightInd w:val="0"/>
        <w:jc w:val="both"/>
        <w:textAlignment w:val="baseline"/>
      </w:pPr>
      <w:r w:rsidRPr="00D85265">
        <w:t>Ministrstvo za finance,</w:t>
      </w:r>
    </w:p>
    <w:p w14:paraId="1E594874" w14:textId="4640B9CF" w:rsidR="00E4116A" w:rsidRPr="00D85265" w:rsidRDefault="00E4116A" w:rsidP="00E012DF">
      <w:pPr>
        <w:pStyle w:val="Odstavekseznama"/>
        <w:numPr>
          <w:ilvl w:val="0"/>
          <w:numId w:val="11"/>
        </w:numPr>
        <w:overflowPunct w:val="0"/>
        <w:autoSpaceDE w:val="0"/>
        <w:autoSpaceDN w:val="0"/>
        <w:adjustRightInd w:val="0"/>
        <w:jc w:val="both"/>
        <w:textAlignment w:val="baseline"/>
      </w:pPr>
      <w:r w:rsidRPr="00D85265">
        <w:t>Ministrstvo za kohezijo in regionalni razvoj,</w:t>
      </w:r>
    </w:p>
    <w:p w14:paraId="2A608548" w14:textId="2C905FCB" w:rsidR="009F0B3B" w:rsidRPr="00D85265" w:rsidRDefault="009F0B3B" w:rsidP="00E012DF">
      <w:pPr>
        <w:pStyle w:val="Odstavekseznama"/>
        <w:numPr>
          <w:ilvl w:val="0"/>
          <w:numId w:val="11"/>
        </w:numPr>
        <w:overflowPunct w:val="0"/>
        <w:autoSpaceDE w:val="0"/>
        <w:autoSpaceDN w:val="0"/>
        <w:adjustRightInd w:val="0"/>
        <w:jc w:val="both"/>
        <w:textAlignment w:val="baseline"/>
      </w:pPr>
      <w:r w:rsidRPr="00D85265">
        <w:t>Služba Vlade R</w:t>
      </w:r>
      <w:r w:rsidR="00ED5C3A" w:rsidRPr="00D85265">
        <w:t xml:space="preserve">epublike </w:t>
      </w:r>
      <w:r w:rsidRPr="00D85265">
        <w:t>S</w:t>
      </w:r>
      <w:r w:rsidR="00ED5C3A" w:rsidRPr="00D85265">
        <w:t>lovenije</w:t>
      </w:r>
      <w:r w:rsidRPr="00D85265">
        <w:t xml:space="preserve"> za zakonodajo</w:t>
      </w:r>
      <w:r w:rsidR="00AD6D0F" w:rsidRPr="00D85265">
        <w:t>.</w:t>
      </w:r>
    </w:p>
    <w:p w14:paraId="7D59EEAA" w14:textId="77777777" w:rsidR="00C72362" w:rsidRPr="00D85265" w:rsidRDefault="00C72362" w:rsidP="00C72362">
      <w:pPr>
        <w:overflowPunct w:val="0"/>
        <w:autoSpaceDE w:val="0"/>
        <w:autoSpaceDN w:val="0"/>
        <w:adjustRightInd w:val="0"/>
        <w:spacing w:line="260" w:lineRule="exact"/>
        <w:jc w:val="both"/>
        <w:textAlignment w:val="baseline"/>
      </w:pPr>
    </w:p>
    <w:p w14:paraId="3CA77B8A" w14:textId="77777777" w:rsidR="009836C6" w:rsidRPr="00D85265" w:rsidRDefault="009836C6" w:rsidP="009836C6">
      <w:pPr>
        <w:tabs>
          <w:tab w:val="left" w:pos="708"/>
        </w:tabs>
        <w:jc w:val="right"/>
        <w:rPr>
          <w:b/>
        </w:rPr>
      </w:pPr>
    </w:p>
    <w:p w14:paraId="52537193" w14:textId="77777777" w:rsidR="009836C6" w:rsidRPr="00D85265" w:rsidRDefault="009836C6" w:rsidP="009836C6">
      <w:pPr>
        <w:tabs>
          <w:tab w:val="left" w:pos="708"/>
        </w:tabs>
        <w:jc w:val="right"/>
        <w:rPr>
          <w:b/>
        </w:rPr>
      </w:pPr>
    </w:p>
    <w:p w14:paraId="6638FEE0" w14:textId="77777777" w:rsidR="009836C6" w:rsidRPr="00D85265" w:rsidRDefault="009836C6" w:rsidP="009836C6">
      <w:pPr>
        <w:tabs>
          <w:tab w:val="left" w:pos="708"/>
        </w:tabs>
        <w:jc w:val="right"/>
        <w:rPr>
          <w:b/>
        </w:rPr>
      </w:pPr>
    </w:p>
    <w:p w14:paraId="4CEB7F1C" w14:textId="0C2FDF24" w:rsidR="00BA1D60" w:rsidRPr="00D85265" w:rsidRDefault="00BA1D60" w:rsidP="00A572D9">
      <w:pPr>
        <w:spacing w:line="240" w:lineRule="auto"/>
        <w:rPr>
          <w:b/>
        </w:rPr>
      </w:pPr>
      <w:r w:rsidRPr="00D85265">
        <w:rPr>
          <w:b/>
        </w:rPr>
        <w:br w:type="page"/>
      </w:r>
    </w:p>
    <w:p w14:paraId="331AD5C6" w14:textId="4B7EB897" w:rsidR="004276A3" w:rsidRPr="00D85265" w:rsidRDefault="004276A3" w:rsidP="004276A3">
      <w:pPr>
        <w:spacing w:line="240" w:lineRule="auto"/>
        <w:rPr>
          <w:b/>
        </w:rPr>
      </w:pPr>
    </w:p>
    <w:p w14:paraId="04F5D9BA" w14:textId="77777777" w:rsidR="009836C6" w:rsidRPr="00D85265" w:rsidRDefault="009836C6" w:rsidP="009836C6">
      <w:pPr>
        <w:tabs>
          <w:tab w:val="left" w:pos="708"/>
        </w:tabs>
        <w:spacing w:line="276" w:lineRule="auto"/>
        <w:jc w:val="right"/>
        <w:rPr>
          <w:b/>
        </w:rPr>
      </w:pPr>
    </w:p>
    <w:p w14:paraId="724E1E14" w14:textId="77777777" w:rsidR="00BA1D60" w:rsidRPr="00D85265" w:rsidRDefault="00BA1D60" w:rsidP="009836C6">
      <w:pPr>
        <w:tabs>
          <w:tab w:val="left" w:pos="708"/>
        </w:tabs>
        <w:spacing w:line="276" w:lineRule="auto"/>
        <w:jc w:val="right"/>
        <w:rPr>
          <w:b/>
        </w:rPr>
      </w:pPr>
    </w:p>
    <w:p w14:paraId="66AE7096" w14:textId="231B8871" w:rsidR="009836C6" w:rsidRPr="00D85265" w:rsidRDefault="009836C6" w:rsidP="009836C6">
      <w:pPr>
        <w:tabs>
          <w:tab w:val="left" w:pos="708"/>
        </w:tabs>
        <w:spacing w:line="276" w:lineRule="auto"/>
        <w:jc w:val="right"/>
        <w:rPr>
          <w:b/>
        </w:rPr>
      </w:pPr>
      <w:r w:rsidRPr="00D85265">
        <w:rPr>
          <w:b/>
        </w:rPr>
        <w:t>PREDLOG</w:t>
      </w:r>
    </w:p>
    <w:p w14:paraId="78B9A056" w14:textId="77777777" w:rsidR="00CC36E2" w:rsidRPr="00D85265" w:rsidRDefault="00CC36E2" w:rsidP="00CC36E2">
      <w:pPr>
        <w:widowControl w:val="0"/>
        <w:spacing w:line="240" w:lineRule="auto"/>
        <w:jc w:val="both"/>
        <w:rPr>
          <w:color w:val="000000"/>
          <w:shd w:val="clear" w:color="auto" w:fill="FFFFFF"/>
        </w:rPr>
      </w:pPr>
    </w:p>
    <w:p w14:paraId="0448FECE" w14:textId="77777777" w:rsidR="00CC36E2" w:rsidRPr="00D85265" w:rsidRDefault="00CC36E2" w:rsidP="00CC36E2">
      <w:pPr>
        <w:widowControl w:val="0"/>
        <w:spacing w:line="240" w:lineRule="auto"/>
        <w:jc w:val="both"/>
        <w:rPr>
          <w:color w:val="000000"/>
          <w:shd w:val="clear" w:color="auto" w:fill="FFFFFF"/>
        </w:rPr>
      </w:pPr>
      <w:r w:rsidRPr="00D85265">
        <w:rPr>
          <w:color w:val="000000"/>
          <w:shd w:val="clear" w:color="auto" w:fill="FFFFFF"/>
        </w:rPr>
        <w:t>Na podlagi četrtega odstavka 20. člena Zakona o elektronskih komunikacijah (Uradni list RS, št. 130/22 in 18/23 – ZDU-1O) Vlada Republike Slovenije izdaja</w:t>
      </w:r>
    </w:p>
    <w:p w14:paraId="7F63C62D" w14:textId="77777777" w:rsidR="00CC36E2" w:rsidRPr="00D85265" w:rsidRDefault="00CC36E2" w:rsidP="00CC36E2">
      <w:pPr>
        <w:spacing w:line="240" w:lineRule="auto"/>
        <w:ind w:left="374"/>
        <w:contextualSpacing/>
        <w:jc w:val="center"/>
        <w:rPr>
          <w:rFonts w:eastAsiaTheme="minorHAnsi"/>
          <w:shd w:val="clear" w:color="auto" w:fill="FFFFFF"/>
        </w:rPr>
      </w:pPr>
    </w:p>
    <w:p w14:paraId="31B6A608" w14:textId="77777777" w:rsidR="00CC36E2" w:rsidRPr="00D85265" w:rsidRDefault="00CC36E2" w:rsidP="00CC36E2">
      <w:pPr>
        <w:spacing w:line="240" w:lineRule="auto"/>
        <w:ind w:left="374"/>
        <w:contextualSpacing/>
        <w:jc w:val="center"/>
        <w:rPr>
          <w:rFonts w:eastAsiaTheme="minorHAnsi"/>
          <w:shd w:val="clear" w:color="auto" w:fill="FFFFFF"/>
        </w:rPr>
      </w:pPr>
    </w:p>
    <w:p w14:paraId="470C5A25" w14:textId="77777777" w:rsidR="00CC36E2" w:rsidRPr="00D85265" w:rsidRDefault="00CC36E2" w:rsidP="00CC36E2">
      <w:pPr>
        <w:spacing w:line="240" w:lineRule="auto"/>
        <w:ind w:left="374"/>
        <w:contextualSpacing/>
        <w:jc w:val="center"/>
        <w:rPr>
          <w:rFonts w:eastAsiaTheme="minorHAnsi"/>
          <w:shd w:val="clear" w:color="auto" w:fill="FFFFFF"/>
        </w:rPr>
      </w:pPr>
    </w:p>
    <w:p w14:paraId="3FEB2418" w14:textId="77777777" w:rsidR="00CC36E2" w:rsidRPr="00D85265" w:rsidRDefault="00CC36E2" w:rsidP="00CC36E2">
      <w:pPr>
        <w:spacing w:line="240" w:lineRule="auto"/>
        <w:ind w:left="374"/>
        <w:contextualSpacing/>
        <w:jc w:val="center"/>
        <w:rPr>
          <w:rFonts w:eastAsiaTheme="minorHAnsi"/>
          <w:b/>
        </w:rPr>
      </w:pPr>
      <w:r w:rsidRPr="00D85265">
        <w:rPr>
          <w:rFonts w:eastAsiaTheme="minorHAnsi"/>
          <w:b/>
          <w:shd w:val="clear" w:color="auto" w:fill="FFFFFF"/>
        </w:rPr>
        <w:t>Uredbo o uporabi javnih sredstev za gradnjo visokozmogljivih fiksnih širokopasovnih omrežij oziroma nadgradnjo obstoječih fiksnih omrežij, gradnjo mobilnih omrežij 5G, gradnjo zalednih omrežij in za spodbujanje povezljivosti</w:t>
      </w:r>
    </w:p>
    <w:p w14:paraId="3AD480B7" w14:textId="77777777" w:rsidR="00CC36E2" w:rsidRPr="00D85265" w:rsidRDefault="00CC36E2" w:rsidP="00CC36E2">
      <w:pPr>
        <w:widowControl w:val="0"/>
        <w:spacing w:line="240" w:lineRule="auto"/>
        <w:jc w:val="both"/>
        <w:rPr>
          <w:color w:val="000000"/>
        </w:rPr>
      </w:pPr>
    </w:p>
    <w:p w14:paraId="055AB7B6" w14:textId="77777777" w:rsidR="00CC36E2" w:rsidRPr="00D85265" w:rsidRDefault="00CC36E2" w:rsidP="00CC36E2">
      <w:pPr>
        <w:widowControl w:val="0"/>
        <w:spacing w:line="240" w:lineRule="auto"/>
        <w:jc w:val="center"/>
        <w:rPr>
          <w:b/>
          <w:color w:val="000000"/>
        </w:rPr>
      </w:pPr>
      <w:r w:rsidRPr="00D85265">
        <w:rPr>
          <w:b/>
          <w:color w:val="000000"/>
        </w:rPr>
        <w:t>I. SPLOŠNE DOLOČBE</w:t>
      </w:r>
    </w:p>
    <w:p w14:paraId="044682AF" w14:textId="77777777" w:rsidR="00CC36E2" w:rsidRPr="00D85265" w:rsidRDefault="00CC36E2" w:rsidP="00CC36E2">
      <w:pPr>
        <w:widowControl w:val="0"/>
        <w:spacing w:line="240" w:lineRule="auto"/>
        <w:jc w:val="both"/>
        <w:rPr>
          <w:color w:val="000000"/>
        </w:rPr>
      </w:pPr>
    </w:p>
    <w:p w14:paraId="20102494" w14:textId="77777777" w:rsidR="00CC36E2" w:rsidRPr="00D85265" w:rsidRDefault="00CC36E2" w:rsidP="00CC36E2">
      <w:pPr>
        <w:shd w:val="clear" w:color="auto" w:fill="FFFFFF"/>
        <w:spacing w:line="240" w:lineRule="auto"/>
        <w:jc w:val="center"/>
        <w:rPr>
          <w:b/>
        </w:rPr>
      </w:pPr>
      <w:r w:rsidRPr="00D85265">
        <w:rPr>
          <w:b/>
        </w:rPr>
        <w:t>1. člen</w:t>
      </w:r>
    </w:p>
    <w:p w14:paraId="265813AA" w14:textId="77777777" w:rsidR="00CC36E2" w:rsidRPr="00D85265" w:rsidRDefault="00CC36E2" w:rsidP="00CC36E2">
      <w:pPr>
        <w:shd w:val="clear" w:color="auto" w:fill="FFFFFF"/>
        <w:spacing w:line="240" w:lineRule="auto"/>
        <w:jc w:val="center"/>
        <w:rPr>
          <w:b/>
        </w:rPr>
      </w:pPr>
      <w:r w:rsidRPr="00D85265">
        <w:rPr>
          <w:b/>
        </w:rPr>
        <w:t>(vsebina)</w:t>
      </w:r>
    </w:p>
    <w:p w14:paraId="1BF728B1" w14:textId="77777777" w:rsidR="00CC36E2" w:rsidRPr="00D85265" w:rsidRDefault="00CC36E2" w:rsidP="00CC36E2">
      <w:pPr>
        <w:shd w:val="clear" w:color="auto" w:fill="FFFFFF"/>
        <w:spacing w:line="240" w:lineRule="auto"/>
        <w:jc w:val="center"/>
      </w:pPr>
    </w:p>
    <w:p w14:paraId="73E0D029" w14:textId="79C3D9AC" w:rsidR="00CC36E2" w:rsidRPr="00D85265" w:rsidRDefault="00CC36E2" w:rsidP="00CC36E2">
      <w:pPr>
        <w:widowControl w:val="0"/>
        <w:spacing w:line="240" w:lineRule="auto"/>
        <w:jc w:val="both"/>
        <w:rPr>
          <w:shd w:val="clear" w:color="auto" w:fill="FFFFFF"/>
        </w:rPr>
      </w:pPr>
      <w:r w:rsidRPr="00D85265">
        <w:rPr>
          <w:shd w:val="clear" w:color="auto" w:fill="FFFFFF"/>
        </w:rPr>
        <w:t>Ta uredba določa pogoje za uporabo javnih sredstev za gradnjo visokozmogljivih fiksnih širokopasovnih omrežij oziroma nadgradnjo obstoječih fiksnih omrežij</w:t>
      </w:r>
      <w:r w:rsidRPr="00D85265">
        <w:rPr>
          <w:color w:val="000000"/>
        </w:rPr>
        <w:t>,</w:t>
      </w:r>
      <w:r w:rsidRPr="00D85265">
        <w:rPr>
          <w:shd w:val="clear" w:color="auto" w:fill="FFFFFF"/>
        </w:rPr>
        <w:t xml:space="preserve"> gradnjo mobilnih omrežij 5G, gradnjo zalednih omrežij in za spodbujanje povezljivosti v skladu z Uredbo Komisije (EU) št. 651/2014 z dne 17.</w:t>
      </w:r>
      <w:r w:rsidR="00D85265">
        <w:rPr>
          <w:rFonts w:cs="Arial"/>
          <w:bCs/>
          <w:szCs w:val="20"/>
          <w:shd w:val="clear" w:color="auto" w:fill="FFFFFF"/>
          <w:lang w:eastAsia="sl-SI"/>
        </w:rPr>
        <w:t> </w:t>
      </w:r>
      <w:r w:rsidRPr="00E07B42">
        <w:rPr>
          <w:shd w:val="clear" w:color="auto" w:fill="FFFFFF"/>
        </w:rPr>
        <w:t>junija 2014 o razglasitvi nekaterih vrst pomoči za združljive z notranjim trgom pri uporabi členov 107 in 108 Pogodbe (UL L št. 187 z dne 26.</w:t>
      </w:r>
      <w:r w:rsidR="00D85265">
        <w:rPr>
          <w:rFonts w:cs="Arial"/>
          <w:bCs/>
          <w:szCs w:val="20"/>
          <w:shd w:val="clear" w:color="auto" w:fill="FFFFFF"/>
          <w:lang w:eastAsia="sl-SI"/>
        </w:rPr>
        <w:t> </w:t>
      </w:r>
      <w:r w:rsidRPr="00E07B42">
        <w:rPr>
          <w:shd w:val="clear" w:color="auto" w:fill="FFFFFF"/>
        </w:rPr>
        <w:t>6.</w:t>
      </w:r>
      <w:r w:rsidR="00D85265">
        <w:rPr>
          <w:rFonts w:cs="Arial"/>
          <w:bCs/>
          <w:szCs w:val="20"/>
          <w:shd w:val="clear" w:color="auto" w:fill="FFFFFF"/>
          <w:lang w:eastAsia="sl-SI"/>
        </w:rPr>
        <w:t> </w:t>
      </w:r>
      <w:r w:rsidRPr="00E07B42">
        <w:rPr>
          <w:shd w:val="clear" w:color="auto" w:fill="FFFFFF"/>
        </w:rPr>
        <w:t>2012, str.</w:t>
      </w:r>
      <w:r w:rsidR="00D85265">
        <w:rPr>
          <w:rFonts w:cs="Arial"/>
          <w:bCs/>
          <w:szCs w:val="20"/>
          <w:shd w:val="clear" w:color="auto" w:fill="FFFFFF"/>
          <w:lang w:eastAsia="sl-SI"/>
        </w:rPr>
        <w:t> </w:t>
      </w:r>
      <w:r w:rsidRPr="00E07B42">
        <w:rPr>
          <w:shd w:val="clear" w:color="auto" w:fill="FFFFFF"/>
        </w:rPr>
        <w:t xml:space="preserve">1), zadnjič spremenjeno z Uredbo Komisije (EU) 2023/1315 z dne 23. </w:t>
      </w:r>
      <w:r w:rsidRPr="00D85265">
        <w:rPr>
          <w:shd w:val="clear" w:color="auto" w:fill="FFFFFF"/>
        </w:rPr>
        <w:t>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w:t>
      </w:r>
      <w:r w:rsidR="00D85265">
        <w:rPr>
          <w:rFonts w:cs="Arial"/>
          <w:bCs/>
          <w:szCs w:val="20"/>
          <w:shd w:val="clear" w:color="auto" w:fill="FFFFFF"/>
          <w:lang w:eastAsia="sl-SI"/>
        </w:rPr>
        <w:t> </w:t>
      </w:r>
      <w:r w:rsidRPr="00E07B42">
        <w:rPr>
          <w:shd w:val="clear" w:color="auto" w:fill="FFFFFF"/>
        </w:rPr>
        <w:t>6.</w:t>
      </w:r>
      <w:r w:rsidR="00D85265">
        <w:rPr>
          <w:rFonts w:cs="Arial"/>
          <w:bCs/>
          <w:szCs w:val="20"/>
          <w:shd w:val="clear" w:color="auto" w:fill="FFFFFF"/>
          <w:lang w:eastAsia="sl-SI"/>
        </w:rPr>
        <w:t> </w:t>
      </w:r>
      <w:r w:rsidRPr="00E07B42">
        <w:rPr>
          <w:shd w:val="clear" w:color="auto" w:fill="FFFFFF"/>
        </w:rPr>
        <w:t>2023, str. 1</w:t>
      </w:r>
      <w:r w:rsidR="00ED5CBF" w:rsidRPr="00E07B42">
        <w:rPr>
          <w:shd w:val="clear" w:color="auto" w:fill="FFFFFF"/>
        </w:rPr>
        <w:t>;</w:t>
      </w:r>
      <w:r w:rsidR="007C32FF" w:rsidRPr="00E07B42">
        <w:rPr>
          <w:shd w:val="clear" w:color="auto" w:fill="FFFFFF"/>
        </w:rPr>
        <w:t xml:space="preserve"> </w:t>
      </w:r>
      <w:r w:rsidRPr="00D85265">
        <w:rPr>
          <w:shd w:val="clear" w:color="auto" w:fill="FFFFFF"/>
        </w:rPr>
        <w:t>v nadaljnjem besedilu: Uredba 651/2014/EU).</w:t>
      </w:r>
    </w:p>
    <w:p w14:paraId="129EA823" w14:textId="77777777" w:rsidR="00CC36E2" w:rsidRPr="00D85265" w:rsidRDefault="00CC36E2" w:rsidP="00CC36E2">
      <w:pPr>
        <w:widowControl w:val="0"/>
        <w:spacing w:line="240" w:lineRule="auto"/>
        <w:jc w:val="both"/>
        <w:rPr>
          <w:shd w:val="clear" w:color="auto" w:fill="FFFFFF"/>
        </w:rPr>
      </w:pPr>
    </w:p>
    <w:p w14:paraId="6BA50846" w14:textId="77777777" w:rsidR="00CC36E2" w:rsidRPr="00D85265" w:rsidRDefault="00CC36E2" w:rsidP="00CC36E2">
      <w:pPr>
        <w:shd w:val="clear" w:color="auto" w:fill="FFFFFF"/>
        <w:spacing w:line="240" w:lineRule="auto"/>
        <w:jc w:val="center"/>
        <w:rPr>
          <w:b/>
          <w:shd w:val="clear" w:color="auto" w:fill="FFFFFF"/>
        </w:rPr>
      </w:pPr>
      <w:bookmarkStart w:id="0" w:name="_Hlk74049454"/>
      <w:r w:rsidRPr="00D85265">
        <w:rPr>
          <w:b/>
          <w:shd w:val="clear" w:color="auto" w:fill="FFFFFF"/>
        </w:rPr>
        <w:t>2. člen</w:t>
      </w:r>
    </w:p>
    <w:p w14:paraId="353B6329" w14:textId="77777777" w:rsidR="00CC36E2" w:rsidRPr="00234755" w:rsidRDefault="00CC36E2" w:rsidP="00CC36E2">
      <w:pPr>
        <w:shd w:val="clear" w:color="auto" w:fill="FFFFFF"/>
        <w:spacing w:line="240" w:lineRule="auto"/>
        <w:jc w:val="center"/>
        <w:rPr>
          <w:b/>
        </w:rPr>
      </w:pPr>
      <w:r w:rsidRPr="00234755">
        <w:rPr>
          <w:b/>
        </w:rPr>
        <w:t>(</w:t>
      </w:r>
      <w:r w:rsidRPr="00E07B42">
        <w:rPr>
          <w:b/>
        </w:rPr>
        <w:t>pomen izrazov</w:t>
      </w:r>
      <w:r w:rsidRPr="00234755">
        <w:rPr>
          <w:b/>
        </w:rPr>
        <w:t>)</w:t>
      </w:r>
    </w:p>
    <w:p w14:paraId="4257EDF1" w14:textId="77777777" w:rsidR="00CC36E2" w:rsidRPr="00234755" w:rsidRDefault="00CC36E2" w:rsidP="00CC36E2">
      <w:pPr>
        <w:shd w:val="clear" w:color="auto" w:fill="FFFFFF"/>
        <w:spacing w:line="240" w:lineRule="auto"/>
        <w:jc w:val="center"/>
      </w:pPr>
    </w:p>
    <w:p w14:paraId="7A725A68" w14:textId="58FBD3DF" w:rsidR="00B60417" w:rsidRPr="00E07B42" w:rsidRDefault="00CC36E2" w:rsidP="00CC36E2">
      <w:pPr>
        <w:shd w:val="clear" w:color="auto" w:fill="FFFFFF"/>
        <w:spacing w:line="240" w:lineRule="auto"/>
        <w:jc w:val="both"/>
      </w:pPr>
      <w:r w:rsidRPr="00E07B42">
        <w:t>(1) Izraz</w:t>
      </w:r>
      <w:r w:rsidR="00ED5CBF" w:rsidRPr="00E07B42">
        <w:t>i</w:t>
      </w:r>
      <w:r w:rsidR="00D85265">
        <w:rPr>
          <w:rFonts w:cs="Arial"/>
          <w:bCs/>
          <w:szCs w:val="20"/>
          <w:lang w:eastAsia="sl-SI"/>
        </w:rPr>
        <w:t>,</w:t>
      </w:r>
      <w:r w:rsidR="00B60417" w:rsidRPr="00E07B42">
        <w:t xml:space="preserve"> uporabljani v tej uredbi</w:t>
      </w:r>
      <w:r w:rsidR="00D85265">
        <w:rPr>
          <w:rFonts w:cs="Arial"/>
          <w:bCs/>
          <w:szCs w:val="20"/>
          <w:lang w:eastAsia="sl-SI"/>
        </w:rPr>
        <w:t>,</w:t>
      </w:r>
      <w:r w:rsidR="00B60417" w:rsidRPr="00E07B42">
        <w:t xml:space="preserve"> pomenijo:</w:t>
      </w:r>
    </w:p>
    <w:p w14:paraId="5DCE1308" w14:textId="77777777" w:rsidR="00B60417" w:rsidRPr="00D85265" w:rsidRDefault="00B60417" w:rsidP="00CC36E2">
      <w:pPr>
        <w:shd w:val="clear" w:color="auto" w:fill="FFFFFF"/>
        <w:spacing w:line="240" w:lineRule="auto"/>
        <w:jc w:val="both"/>
      </w:pPr>
    </w:p>
    <w:p w14:paraId="20B077C3" w14:textId="7FC57B5A" w:rsidR="00B60417" w:rsidRPr="00D85265" w:rsidRDefault="00CC36E2" w:rsidP="00B60417">
      <w:pPr>
        <w:pStyle w:val="Odstavekseznama"/>
        <w:numPr>
          <w:ilvl w:val="0"/>
          <w:numId w:val="23"/>
        </w:numPr>
        <w:shd w:val="clear" w:color="auto" w:fill="FFFFFF"/>
        <w:spacing w:line="240" w:lineRule="auto"/>
        <w:jc w:val="both"/>
      </w:pPr>
      <w:r w:rsidRPr="00D85265">
        <w:t>sofinancer</w:t>
      </w:r>
      <w:r w:rsidR="00B60417" w:rsidRPr="00D85265">
        <w:t xml:space="preserve"> je</w:t>
      </w:r>
      <w:r w:rsidRPr="00D85265">
        <w:t xml:space="preserve"> državni organ ali organ samoupravne lokalne skupnosti, ki dodeljuje javna sredstva</w:t>
      </w:r>
      <w:r w:rsidR="00B60417" w:rsidRPr="00D85265">
        <w:t>,</w:t>
      </w:r>
    </w:p>
    <w:p w14:paraId="42500C6B" w14:textId="69829DB5" w:rsidR="00CC36E2" w:rsidRPr="00D85265" w:rsidRDefault="00B60417" w:rsidP="007C32FF">
      <w:pPr>
        <w:pStyle w:val="Odstavekseznama"/>
        <w:numPr>
          <w:ilvl w:val="0"/>
          <w:numId w:val="23"/>
        </w:numPr>
        <w:shd w:val="clear" w:color="auto" w:fill="FFFFFF"/>
        <w:spacing w:line="240" w:lineRule="auto"/>
        <w:jc w:val="both"/>
      </w:pPr>
      <w:r w:rsidRPr="00D85265">
        <w:t xml:space="preserve">gospodinjstvo je stanovanjska enota, to je del stavbe, v </w:t>
      </w:r>
      <w:r w:rsidR="00D85265" w:rsidRPr="00D85265">
        <w:rPr>
          <w:bCs/>
          <w:szCs w:val="20"/>
        </w:rPr>
        <w:t>kater</w:t>
      </w:r>
      <w:r w:rsidR="00D85265">
        <w:rPr>
          <w:bCs/>
          <w:szCs w:val="20"/>
        </w:rPr>
        <w:t>i</w:t>
      </w:r>
      <w:r w:rsidR="00D85265" w:rsidRPr="00E07B42">
        <w:t xml:space="preserve"> </w:t>
      </w:r>
      <w:r w:rsidRPr="00D85265">
        <w:t>je prijavljeno stalno ali začasno prebivališče.</w:t>
      </w:r>
    </w:p>
    <w:p w14:paraId="322B12CF" w14:textId="77777777" w:rsidR="00CC36E2" w:rsidRPr="00D85265" w:rsidRDefault="00CC36E2" w:rsidP="00CC36E2">
      <w:pPr>
        <w:shd w:val="clear" w:color="auto" w:fill="FFFFFF"/>
        <w:spacing w:line="240" w:lineRule="auto"/>
        <w:jc w:val="both"/>
      </w:pPr>
    </w:p>
    <w:p w14:paraId="397D55C8" w14:textId="53AFF0E9" w:rsidR="00CC36E2" w:rsidRPr="00D85265" w:rsidRDefault="00CC36E2" w:rsidP="00CC36E2">
      <w:pPr>
        <w:shd w:val="clear" w:color="auto" w:fill="FFFFFF"/>
        <w:spacing w:line="240" w:lineRule="auto"/>
        <w:jc w:val="both"/>
      </w:pPr>
      <w:r w:rsidRPr="00D85265">
        <w:t>(</w:t>
      </w:r>
      <w:r w:rsidR="00B60417" w:rsidRPr="00D85265">
        <w:t>2</w:t>
      </w:r>
      <w:r w:rsidRPr="00D85265">
        <w:t>) Izrazi »</w:t>
      </w:r>
      <w:proofErr w:type="spellStart"/>
      <w:r w:rsidRPr="00D85265">
        <w:t>dostopovno</w:t>
      </w:r>
      <w:proofErr w:type="spellEnd"/>
      <w:r w:rsidRPr="00D85265">
        <w:t xml:space="preserve"> omrežje«, »fizična razvezava«, »koridor 5G«, »prostori s priključkom«, »razmere največje obremenjenosti«, »spodbujevalci socialno-ekonomskega razvoja«, »širokopasovna infrastruktura«, »veleprodajni dostop«, »vod« in »zaledno omrežje« v tej uredbi imajo enak pomen, kot ga določa </w:t>
      </w:r>
      <w:bookmarkStart w:id="1" w:name="_Hlk140492828"/>
      <w:r w:rsidRPr="00D85265">
        <w:t>Uredba 651/2014/EU</w:t>
      </w:r>
      <w:bookmarkEnd w:id="1"/>
      <w:r w:rsidRPr="00D85265">
        <w:t>.</w:t>
      </w:r>
      <w:bookmarkEnd w:id="0"/>
    </w:p>
    <w:p w14:paraId="1850B78B" w14:textId="77777777" w:rsidR="00CC36E2" w:rsidRPr="00D85265" w:rsidRDefault="00CC36E2" w:rsidP="00CC36E2">
      <w:pPr>
        <w:shd w:val="clear" w:color="auto" w:fill="FFFFFF"/>
        <w:spacing w:line="240" w:lineRule="auto"/>
        <w:jc w:val="both"/>
        <w:rPr>
          <w:color w:val="000000"/>
          <w:shd w:val="clear" w:color="auto" w:fill="FFFFFF"/>
        </w:rPr>
      </w:pPr>
    </w:p>
    <w:p w14:paraId="6B9E19D3" w14:textId="77777777" w:rsidR="00CC36E2" w:rsidRPr="00D85265" w:rsidRDefault="00CC36E2" w:rsidP="00CC36E2">
      <w:pPr>
        <w:shd w:val="clear" w:color="auto" w:fill="FFFFFF"/>
        <w:spacing w:line="240" w:lineRule="auto"/>
        <w:jc w:val="center"/>
        <w:rPr>
          <w:b/>
          <w:shd w:val="clear" w:color="auto" w:fill="FFFFFF"/>
        </w:rPr>
      </w:pPr>
      <w:r w:rsidRPr="00D85265">
        <w:rPr>
          <w:b/>
          <w:shd w:val="clear" w:color="auto" w:fill="FFFFFF"/>
        </w:rPr>
        <w:t>3. člen</w:t>
      </w:r>
    </w:p>
    <w:p w14:paraId="2B5194B0" w14:textId="77777777" w:rsidR="00CC36E2" w:rsidRPr="00D85265" w:rsidRDefault="00CC36E2" w:rsidP="00CC36E2">
      <w:pPr>
        <w:shd w:val="clear" w:color="auto" w:fill="FFFFFF"/>
        <w:spacing w:line="240" w:lineRule="auto"/>
        <w:jc w:val="center"/>
        <w:rPr>
          <w:b/>
          <w:shd w:val="clear" w:color="auto" w:fill="FFFFFF"/>
        </w:rPr>
      </w:pPr>
      <w:r w:rsidRPr="00D85265">
        <w:rPr>
          <w:b/>
          <w:shd w:val="clear" w:color="auto" w:fill="FFFFFF"/>
        </w:rPr>
        <w:t>(področje uporabe)</w:t>
      </w:r>
    </w:p>
    <w:p w14:paraId="73C1E01A" w14:textId="77777777" w:rsidR="00CC36E2" w:rsidRPr="00D85265" w:rsidRDefault="00CC36E2" w:rsidP="00CC36E2">
      <w:pPr>
        <w:shd w:val="clear" w:color="auto" w:fill="FFFFFF"/>
        <w:spacing w:line="240" w:lineRule="auto"/>
        <w:jc w:val="center"/>
        <w:rPr>
          <w:shd w:val="clear" w:color="auto" w:fill="FFFFFF"/>
        </w:rPr>
      </w:pPr>
    </w:p>
    <w:p w14:paraId="6FBF402D" w14:textId="77777777" w:rsidR="00CC36E2" w:rsidRPr="00D85265" w:rsidRDefault="00CC36E2" w:rsidP="00CC36E2">
      <w:pPr>
        <w:shd w:val="clear" w:color="auto" w:fill="FFFFFF"/>
        <w:spacing w:line="240" w:lineRule="auto"/>
        <w:jc w:val="both"/>
        <w:rPr>
          <w:shd w:val="clear" w:color="auto" w:fill="FFFFFF"/>
        </w:rPr>
      </w:pPr>
      <w:r w:rsidRPr="00D85265">
        <w:rPr>
          <w:shd w:val="clear" w:color="auto" w:fill="FFFFFF"/>
        </w:rPr>
        <w:t>(1) Ta uredba se uporablja za uporabo javnih sredstev:</w:t>
      </w:r>
    </w:p>
    <w:p w14:paraId="170DEC92" w14:textId="77777777" w:rsidR="00CC36E2" w:rsidRPr="00D85265" w:rsidRDefault="00CC36E2" w:rsidP="00E012DF">
      <w:pPr>
        <w:widowControl w:val="0"/>
        <w:numPr>
          <w:ilvl w:val="0"/>
          <w:numId w:val="13"/>
        </w:numPr>
        <w:shd w:val="clear" w:color="auto" w:fill="FFFFFF"/>
        <w:spacing w:line="240" w:lineRule="auto"/>
        <w:ind w:left="709" w:hanging="283"/>
        <w:jc w:val="both"/>
        <w:rPr>
          <w:shd w:val="clear" w:color="auto" w:fill="FFFFFF"/>
        </w:rPr>
      </w:pPr>
      <w:r w:rsidRPr="00D85265">
        <w:rPr>
          <w:shd w:val="clear" w:color="auto" w:fill="FFFFFF"/>
        </w:rPr>
        <w:t>za gradnjo visokozmogljivih fiksnih širokopasovnih omrežij oziroma nadgradnjo obstoječih fiksnih omrežij, ki ne presega 100 milijonov eurov skupnih stroškov na projekt, dodeljenih v obliki nepovratnih sredstev,</w:t>
      </w:r>
    </w:p>
    <w:p w14:paraId="0C395803" w14:textId="77777777" w:rsidR="00CC36E2" w:rsidRPr="00D85265" w:rsidRDefault="00CC36E2" w:rsidP="00E012DF">
      <w:pPr>
        <w:widowControl w:val="0"/>
        <w:numPr>
          <w:ilvl w:val="0"/>
          <w:numId w:val="13"/>
        </w:numPr>
        <w:shd w:val="clear" w:color="auto" w:fill="FFFFFF"/>
        <w:spacing w:line="240" w:lineRule="auto"/>
        <w:ind w:left="709" w:hanging="283"/>
        <w:jc w:val="both"/>
        <w:rPr>
          <w:shd w:val="clear" w:color="auto" w:fill="FFFFFF"/>
        </w:rPr>
      </w:pPr>
      <w:r w:rsidRPr="00D85265">
        <w:rPr>
          <w:shd w:val="clear" w:color="auto" w:fill="FFFFFF"/>
        </w:rPr>
        <w:t>za gradnjo mobilnih omrežij 5G, ki ne presega 100 milijonov eurov skupnih stroškov</w:t>
      </w:r>
      <w:r w:rsidRPr="00D85265">
        <w:t xml:space="preserve"> </w:t>
      </w:r>
      <w:r w:rsidRPr="00D85265">
        <w:rPr>
          <w:shd w:val="clear" w:color="auto" w:fill="FFFFFF"/>
        </w:rPr>
        <w:t>na projekt, dodeljenih v obliki nepovratnih sredstev,</w:t>
      </w:r>
    </w:p>
    <w:p w14:paraId="0EF21CB2" w14:textId="77777777" w:rsidR="00CC36E2" w:rsidRPr="00D85265" w:rsidRDefault="00CC36E2" w:rsidP="00E012DF">
      <w:pPr>
        <w:widowControl w:val="0"/>
        <w:numPr>
          <w:ilvl w:val="0"/>
          <w:numId w:val="13"/>
        </w:numPr>
        <w:spacing w:line="240" w:lineRule="auto"/>
        <w:ind w:left="709" w:hanging="283"/>
        <w:rPr>
          <w:shd w:val="clear" w:color="auto" w:fill="FFFFFF"/>
        </w:rPr>
      </w:pPr>
      <w:r w:rsidRPr="00D85265">
        <w:rPr>
          <w:shd w:val="clear" w:color="auto" w:fill="FFFFFF"/>
        </w:rPr>
        <w:t>za gradnjo zalednih omrežij, ki ne presega 100 milijonov eurov skupnih stroškov na projekt, dodeljenih v obliki nepovratnih sredstev,</w:t>
      </w:r>
    </w:p>
    <w:p w14:paraId="79439594" w14:textId="582890C1" w:rsidR="00CC36E2" w:rsidRPr="00D85265" w:rsidRDefault="00CC36E2" w:rsidP="00E012DF">
      <w:pPr>
        <w:widowControl w:val="0"/>
        <w:numPr>
          <w:ilvl w:val="0"/>
          <w:numId w:val="13"/>
        </w:numPr>
        <w:shd w:val="clear" w:color="auto" w:fill="FFFFFF"/>
        <w:spacing w:line="240" w:lineRule="auto"/>
        <w:ind w:left="709" w:hanging="283"/>
        <w:jc w:val="both"/>
        <w:rPr>
          <w:shd w:val="clear" w:color="auto" w:fill="FFFFFF"/>
        </w:rPr>
      </w:pPr>
      <w:r w:rsidRPr="00D85265">
        <w:rPr>
          <w:shd w:val="clear" w:color="auto" w:fill="FFFFFF"/>
        </w:rPr>
        <w:t>za projekte skupnega interesa na področju vseevropske infrastrukture za digitalno povezljivost, ki se financirajo na podlagi Uredbe (EU) 2021/1153 Evropskega parlamenta in Sveta z dne 7.</w:t>
      </w:r>
      <w:r w:rsidR="00D85265">
        <w:rPr>
          <w:rFonts w:cs="Arial"/>
          <w:bCs/>
          <w:szCs w:val="20"/>
          <w:shd w:val="clear" w:color="auto" w:fill="FFFFFF"/>
          <w:lang w:eastAsia="sl-SI"/>
        </w:rPr>
        <w:t> </w:t>
      </w:r>
      <w:r w:rsidRPr="00E07B42">
        <w:rPr>
          <w:shd w:val="clear" w:color="auto" w:fill="FFFFFF"/>
        </w:rPr>
        <w:t xml:space="preserve">julija 2021 o vzpostavitvi Instrumenta za povezovanje Evrope ter razveljavitvi uredb (EU) </w:t>
      </w:r>
      <w:r w:rsidRPr="00E07B42">
        <w:rPr>
          <w:shd w:val="clear" w:color="auto" w:fill="FFFFFF"/>
        </w:rPr>
        <w:lastRenderedPageBreak/>
        <w:t>št.</w:t>
      </w:r>
      <w:r w:rsidR="00D85265">
        <w:rPr>
          <w:rFonts w:cs="Arial"/>
          <w:bCs/>
          <w:szCs w:val="20"/>
          <w:shd w:val="clear" w:color="auto" w:fill="FFFFFF"/>
          <w:lang w:eastAsia="sl-SI"/>
        </w:rPr>
        <w:t> </w:t>
      </w:r>
      <w:r w:rsidRPr="00E07B42">
        <w:rPr>
          <w:shd w:val="clear" w:color="auto" w:fill="FFFFFF"/>
        </w:rPr>
        <w:t>1316/2013 in (EU) št. 283/2014 (UL L št. 249 z dne 14.</w:t>
      </w:r>
      <w:r w:rsidR="00D85265">
        <w:rPr>
          <w:rFonts w:cs="Arial"/>
          <w:bCs/>
          <w:szCs w:val="20"/>
          <w:shd w:val="clear" w:color="auto" w:fill="FFFFFF"/>
          <w:lang w:eastAsia="sl-SI"/>
        </w:rPr>
        <w:t> </w:t>
      </w:r>
      <w:r w:rsidRPr="00E07B42">
        <w:rPr>
          <w:shd w:val="clear" w:color="auto" w:fill="FFFFFF"/>
        </w:rPr>
        <w:t>7.</w:t>
      </w:r>
      <w:r w:rsidR="00D85265">
        <w:rPr>
          <w:rFonts w:cs="Arial"/>
          <w:bCs/>
          <w:szCs w:val="20"/>
          <w:shd w:val="clear" w:color="auto" w:fill="FFFFFF"/>
          <w:lang w:eastAsia="sl-SI"/>
        </w:rPr>
        <w:t> </w:t>
      </w:r>
      <w:r w:rsidRPr="00E07B42">
        <w:rPr>
          <w:shd w:val="clear" w:color="auto" w:fill="FFFFFF"/>
        </w:rPr>
        <w:t>2021, str. 38</w:t>
      </w:r>
      <w:r w:rsidR="00ED5CBF" w:rsidRPr="00D85265">
        <w:rPr>
          <w:shd w:val="clear" w:color="auto" w:fill="FFFFFF"/>
        </w:rPr>
        <w:t xml:space="preserve">; </w:t>
      </w:r>
      <w:r w:rsidRPr="00D85265">
        <w:rPr>
          <w:shd w:val="clear" w:color="auto" w:fill="FFFFFF"/>
        </w:rPr>
        <w:t>v nadaljnjem besedilu: Uredba 2021/1153/EU) ali so na podlagi te uredbe prejeli oznako »pečat odličnosti«, ki ne presega 100 milijonov eurov skupnih stroškov</w:t>
      </w:r>
      <w:r w:rsidRPr="00D85265">
        <w:t xml:space="preserve"> </w:t>
      </w:r>
      <w:r w:rsidRPr="00D85265">
        <w:rPr>
          <w:shd w:val="clear" w:color="auto" w:fill="FFFFFF"/>
        </w:rPr>
        <w:t>na projekt, dodeljenih v obliki nepovratnih sredstev,</w:t>
      </w:r>
    </w:p>
    <w:p w14:paraId="30CE4275" w14:textId="77777777" w:rsidR="00CC36E2" w:rsidRPr="00D85265" w:rsidRDefault="00CC36E2" w:rsidP="00E012DF">
      <w:pPr>
        <w:widowControl w:val="0"/>
        <w:numPr>
          <w:ilvl w:val="0"/>
          <w:numId w:val="13"/>
        </w:numPr>
        <w:shd w:val="clear" w:color="auto" w:fill="FFFFFF"/>
        <w:spacing w:line="240" w:lineRule="auto"/>
        <w:ind w:left="709" w:hanging="283"/>
        <w:jc w:val="both"/>
        <w:rPr>
          <w:shd w:val="clear" w:color="auto" w:fill="FFFFFF"/>
        </w:rPr>
      </w:pPr>
      <w:r w:rsidRPr="00D85265">
        <w:rPr>
          <w:shd w:val="clear" w:color="auto" w:fill="FFFFFF"/>
        </w:rPr>
        <w:t>za pomoč v obliki shem bonov za povezljivost, ki v obdobju 24 mesecev v skupni vrednosti na ravni celotne države ne presega 50 milijonov eurov javnih sredstev.</w:t>
      </w:r>
    </w:p>
    <w:p w14:paraId="73D8475C" w14:textId="77777777" w:rsidR="00CC36E2" w:rsidRPr="00D85265" w:rsidRDefault="00CC36E2" w:rsidP="00CC36E2">
      <w:pPr>
        <w:shd w:val="clear" w:color="auto" w:fill="FFFFFF"/>
        <w:spacing w:line="240" w:lineRule="auto"/>
        <w:jc w:val="both"/>
        <w:rPr>
          <w:shd w:val="clear" w:color="auto" w:fill="FFFFFF"/>
        </w:rPr>
      </w:pPr>
    </w:p>
    <w:p w14:paraId="4B3691DA" w14:textId="27461428" w:rsidR="00CC36E2" w:rsidRPr="00D85265" w:rsidRDefault="00CC36E2" w:rsidP="00CC36E2">
      <w:pPr>
        <w:shd w:val="clear" w:color="auto" w:fill="FFFFFF"/>
        <w:spacing w:line="240" w:lineRule="auto"/>
        <w:jc w:val="both"/>
        <w:rPr>
          <w:shd w:val="clear" w:color="auto" w:fill="FFFFFF"/>
        </w:rPr>
      </w:pPr>
      <w:r w:rsidRPr="00D85265">
        <w:rPr>
          <w:shd w:val="clear" w:color="auto" w:fill="FFFFFF"/>
        </w:rPr>
        <w:t>(2) Za uporabo javnih sredstev</w:t>
      </w:r>
      <w:r w:rsidRPr="00E07B42">
        <w:rPr>
          <w:shd w:val="clear" w:color="auto" w:fill="FFFFFF"/>
        </w:rPr>
        <w:t xml:space="preserve"> za projekte</w:t>
      </w:r>
      <w:r w:rsidR="00D85265">
        <w:rPr>
          <w:rFonts w:cs="Arial"/>
          <w:bCs/>
          <w:szCs w:val="20"/>
          <w:shd w:val="clear" w:color="auto" w:fill="FFFFFF"/>
          <w:lang w:eastAsia="sl-SI"/>
        </w:rPr>
        <w:t>,</w:t>
      </w:r>
      <w:r w:rsidRPr="00E07B42">
        <w:rPr>
          <w:shd w:val="clear" w:color="auto" w:fill="FFFFFF"/>
        </w:rPr>
        <w:t xml:space="preserve"> katerih skupna vrednost presega zneske iz prejšnjega odstavka, je potrebna priglasitev Evropski komisiji.</w:t>
      </w:r>
    </w:p>
    <w:p w14:paraId="078634BC" w14:textId="77777777" w:rsidR="00CC36E2" w:rsidRPr="00D85265" w:rsidRDefault="00CC36E2" w:rsidP="00CC36E2">
      <w:pPr>
        <w:shd w:val="clear" w:color="auto" w:fill="FFFFFF"/>
        <w:spacing w:line="240" w:lineRule="auto"/>
        <w:jc w:val="both"/>
        <w:rPr>
          <w:shd w:val="clear" w:color="auto" w:fill="FFFFFF"/>
        </w:rPr>
      </w:pPr>
    </w:p>
    <w:p w14:paraId="42A1D049" w14:textId="77777777" w:rsidR="00CC36E2" w:rsidRPr="00D85265" w:rsidRDefault="00CC36E2" w:rsidP="00CC36E2">
      <w:pPr>
        <w:shd w:val="clear" w:color="auto" w:fill="FFFFFF"/>
        <w:spacing w:line="240" w:lineRule="auto"/>
        <w:jc w:val="center"/>
        <w:rPr>
          <w:b/>
          <w:shd w:val="clear" w:color="auto" w:fill="FFFFFF"/>
        </w:rPr>
      </w:pPr>
      <w:bookmarkStart w:id="2" w:name="_Hlk140145750"/>
      <w:r w:rsidRPr="00D85265">
        <w:rPr>
          <w:b/>
          <w:shd w:val="clear" w:color="auto" w:fill="FFFFFF"/>
        </w:rPr>
        <w:t>II. GRADNJA OMREŽIJ</w:t>
      </w:r>
    </w:p>
    <w:bookmarkEnd w:id="2"/>
    <w:p w14:paraId="54C05F01" w14:textId="77777777" w:rsidR="00CC36E2" w:rsidRPr="00D85265" w:rsidRDefault="00CC36E2" w:rsidP="00CC36E2">
      <w:pPr>
        <w:shd w:val="clear" w:color="auto" w:fill="FFFFFF"/>
        <w:spacing w:line="240" w:lineRule="auto"/>
        <w:jc w:val="center"/>
        <w:rPr>
          <w:shd w:val="clear" w:color="auto" w:fill="FFFFFF"/>
        </w:rPr>
      </w:pPr>
    </w:p>
    <w:p w14:paraId="73098513" w14:textId="77777777" w:rsidR="00CC36E2" w:rsidRPr="00D85265" w:rsidRDefault="00CC36E2" w:rsidP="00CC36E2">
      <w:pPr>
        <w:shd w:val="clear" w:color="auto" w:fill="FFFFFF"/>
        <w:spacing w:line="240" w:lineRule="auto"/>
        <w:jc w:val="center"/>
        <w:rPr>
          <w:b/>
        </w:rPr>
      </w:pPr>
      <w:r w:rsidRPr="00D85265">
        <w:rPr>
          <w:b/>
          <w:shd w:val="clear" w:color="auto" w:fill="FFFFFF"/>
        </w:rPr>
        <w:t xml:space="preserve">1. Gradnja visokozmogljivih </w:t>
      </w:r>
      <w:r w:rsidRPr="00D85265">
        <w:rPr>
          <w:b/>
        </w:rPr>
        <w:t>fiksnih širokopasovnih omrežij</w:t>
      </w:r>
    </w:p>
    <w:p w14:paraId="4F431054" w14:textId="77777777" w:rsidR="00CC36E2" w:rsidRPr="00D85265" w:rsidRDefault="00CC36E2" w:rsidP="00CC36E2">
      <w:pPr>
        <w:shd w:val="clear" w:color="auto" w:fill="FFFFFF"/>
        <w:spacing w:line="240" w:lineRule="auto"/>
        <w:jc w:val="center"/>
        <w:rPr>
          <w:shd w:val="clear" w:color="auto" w:fill="FFFFFF"/>
        </w:rPr>
      </w:pPr>
    </w:p>
    <w:p w14:paraId="5AD64C0B" w14:textId="77777777" w:rsidR="00CC36E2" w:rsidRPr="00D85265" w:rsidRDefault="00CC36E2" w:rsidP="00CC36E2">
      <w:pPr>
        <w:shd w:val="clear" w:color="auto" w:fill="FFFFFF"/>
        <w:spacing w:line="240" w:lineRule="auto"/>
        <w:jc w:val="center"/>
        <w:rPr>
          <w:b/>
          <w:shd w:val="clear" w:color="auto" w:fill="FFFFFF"/>
        </w:rPr>
      </w:pPr>
      <w:bookmarkStart w:id="3" w:name="_Hlk139957908"/>
      <w:bookmarkStart w:id="4" w:name="_Hlk139891821"/>
      <w:r w:rsidRPr="00D85265">
        <w:rPr>
          <w:b/>
          <w:shd w:val="clear" w:color="auto" w:fill="FFFFFF"/>
        </w:rPr>
        <w:t>4. člen</w:t>
      </w:r>
    </w:p>
    <w:p w14:paraId="6A30208E" w14:textId="77777777" w:rsidR="00CC36E2" w:rsidRPr="00E07B42" w:rsidRDefault="00CC36E2" w:rsidP="00CC36E2">
      <w:pPr>
        <w:shd w:val="clear" w:color="auto" w:fill="FFFFFF"/>
        <w:spacing w:line="240" w:lineRule="auto"/>
        <w:jc w:val="center"/>
        <w:rPr>
          <w:b/>
        </w:rPr>
      </w:pPr>
      <w:r w:rsidRPr="00234755">
        <w:rPr>
          <w:b/>
        </w:rPr>
        <w:t>(</w:t>
      </w:r>
      <w:r w:rsidRPr="00E07B42">
        <w:rPr>
          <w:b/>
        </w:rPr>
        <w:t>upravičeni stroški in naložbe)</w:t>
      </w:r>
    </w:p>
    <w:p w14:paraId="535DCA44" w14:textId="77777777" w:rsidR="00CC36E2" w:rsidRPr="00D85265" w:rsidRDefault="00CC36E2" w:rsidP="00CC36E2">
      <w:pPr>
        <w:shd w:val="clear" w:color="auto" w:fill="FFFFFF"/>
        <w:spacing w:line="240" w:lineRule="auto"/>
        <w:jc w:val="center"/>
      </w:pPr>
    </w:p>
    <w:p w14:paraId="50257502" w14:textId="4680066B" w:rsidR="00CC36E2" w:rsidRPr="00D85265" w:rsidRDefault="00CC36E2" w:rsidP="00CC36E2">
      <w:pPr>
        <w:shd w:val="clear" w:color="auto" w:fill="FFFFFF"/>
        <w:spacing w:line="240" w:lineRule="auto"/>
        <w:jc w:val="both"/>
      </w:pPr>
      <w:r w:rsidRPr="00D85265">
        <w:t>(1) Upravičeni stroški javnega sofinanciranja gradnje visokozmogljivih fiksnih širokopasovnih omrežij oziroma nadgradnje obstoječih fiksnih omrežij so lahko vsi stroški gradnje, ki so povezani z gradnjo fiksnega širokopasovnega omrežja oziroma nadgradnjo obstoječih fiksnih omrežij za povezavo gospodinjstev in spodbujevalcev socialno-ekonomskega razvoja. Upravičeni stroški so tudi stroški najema ter nakupa obstoječe infrastrukture in omrežij. Strošek najema in neodtujljive, neomejene in nepreklicne pravice do uporabe (IRU) obstoječe infrastrukture in omrežij za obdobje največ 20</w:t>
      </w:r>
      <w:r w:rsidR="00D85265">
        <w:rPr>
          <w:rFonts w:cs="Arial"/>
          <w:bCs/>
          <w:szCs w:val="20"/>
          <w:lang w:eastAsia="sl-SI"/>
        </w:rPr>
        <w:t> </w:t>
      </w:r>
      <w:r w:rsidRPr="00E07B42">
        <w:t>let postane upravičen strošek s predložitvijo dokazila operaterja o plačilu takšnega stroška.</w:t>
      </w:r>
    </w:p>
    <w:p w14:paraId="4806B38E" w14:textId="77777777" w:rsidR="00CC36E2" w:rsidRPr="00D85265" w:rsidRDefault="00CC36E2" w:rsidP="00CC36E2">
      <w:pPr>
        <w:shd w:val="clear" w:color="auto" w:fill="FFFFFF"/>
        <w:spacing w:line="240" w:lineRule="auto"/>
        <w:jc w:val="both"/>
      </w:pPr>
    </w:p>
    <w:p w14:paraId="442322A8" w14:textId="77777777" w:rsidR="00CC36E2" w:rsidRPr="00D85265" w:rsidRDefault="00CC36E2" w:rsidP="00CC36E2">
      <w:pPr>
        <w:shd w:val="clear" w:color="auto" w:fill="FFFFFF"/>
        <w:spacing w:line="240" w:lineRule="auto"/>
        <w:jc w:val="both"/>
      </w:pPr>
      <w:bookmarkStart w:id="5" w:name="_Hlk140134415"/>
      <w:r w:rsidRPr="00D85265">
        <w:t>(2) Za upravičene stroške iz prejšnjega odstavka se štejejo tudi stroški, ki nastanejo pri gradnji omrežja z lastnimi sredstvi in zaposlenimi.</w:t>
      </w:r>
    </w:p>
    <w:p w14:paraId="12F5593B" w14:textId="77777777" w:rsidR="00CC36E2" w:rsidRPr="00D85265" w:rsidRDefault="00CC36E2" w:rsidP="00CC36E2">
      <w:pPr>
        <w:shd w:val="clear" w:color="auto" w:fill="FFFFFF"/>
        <w:spacing w:line="240" w:lineRule="auto"/>
        <w:jc w:val="both"/>
      </w:pPr>
    </w:p>
    <w:p w14:paraId="696CE9DF" w14:textId="77777777" w:rsidR="00CC36E2" w:rsidRPr="00D85265" w:rsidRDefault="00CC36E2" w:rsidP="00CC36E2">
      <w:pPr>
        <w:shd w:val="clear" w:color="auto" w:fill="FFFFFF"/>
        <w:spacing w:line="240" w:lineRule="auto"/>
        <w:jc w:val="both"/>
      </w:pPr>
      <w:r w:rsidRPr="00D85265">
        <w:t>(3) Stroški se ne smejo dvojno financirati iz različnih virov javnih sredstev.</w:t>
      </w:r>
    </w:p>
    <w:bookmarkEnd w:id="5"/>
    <w:p w14:paraId="12550E1F" w14:textId="77777777" w:rsidR="00CC36E2" w:rsidRPr="00D85265" w:rsidRDefault="00CC36E2" w:rsidP="00CC36E2">
      <w:pPr>
        <w:shd w:val="clear" w:color="auto" w:fill="FFFFFF"/>
        <w:spacing w:line="240" w:lineRule="auto"/>
        <w:jc w:val="both"/>
      </w:pPr>
    </w:p>
    <w:p w14:paraId="640B6346" w14:textId="14A6C481" w:rsidR="00CC36E2" w:rsidRPr="00D85265" w:rsidRDefault="00CC36E2" w:rsidP="00CC36E2">
      <w:pPr>
        <w:shd w:val="clear" w:color="auto" w:fill="FFFFFF"/>
        <w:spacing w:line="240" w:lineRule="auto"/>
        <w:jc w:val="both"/>
      </w:pPr>
      <w:r w:rsidRPr="00D85265">
        <w:t>(4) Kot upravičena naložba se šteje</w:t>
      </w:r>
      <w:bookmarkStart w:id="6" w:name="_Hlk139970207"/>
      <w:r w:rsidRPr="00D85265">
        <w:t xml:space="preserve"> gradnja visokozmogljivih fiksnih širokopasovnih omrežij oziroma nadgradnja obstoječih fiksnih omrežij za omogočanje širokopasovnega dostopa gospodinjstev in spodbujevalcev socialno-ekonomskega razvoja na območjih, na katerih ni omrežja, </w:t>
      </w:r>
      <w:bookmarkStart w:id="7" w:name="_Hlk152345416"/>
      <w:r w:rsidRPr="00D85265">
        <w:t>ki bi zagotavljalo hitrost prenosa najmanj 100</w:t>
      </w:r>
      <w:r w:rsidR="00D85265">
        <w:rPr>
          <w:rFonts w:cs="Arial"/>
          <w:bCs/>
          <w:szCs w:val="20"/>
          <w:lang w:eastAsia="sl-SI"/>
        </w:rPr>
        <w:t> </w:t>
      </w:r>
      <w:r w:rsidRPr="00E07B42">
        <w:t>Mb/s v razmerah največje obremenjenosti (mejna hitrost) v smeri proti uporabniku</w:t>
      </w:r>
      <w:bookmarkEnd w:id="7"/>
      <w:r w:rsidRPr="00E07B42">
        <w:t>, in zanje na podlagi poizvedovanja po tržnem interesu v skladu z 19.</w:t>
      </w:r>
      <w:r w:rsidR="00D85265">
        <w:rPr>
          <w:rFonts w:cs="Arial"/>
          <w:bCs/>
          <w:szCs w:val="20"/>
          <w:lang w:eastAsia="sl-SI"/>
        </w:rPr>
        <w:t> </w:t>
      </w:r>
      <w:r w:rsidRPr="00E07B42">
        <w:t>členom Zakona o elektronskih komunikacijah (Uradni list RS, št. 130/22 in 18/23 – ZDU-1O; v nadaljnjem besedilu: zakon) ni bil izkazan tržni interes za gradnjo v treh letih od objave načrtovanega ukrepa.</w:t>
      </w:r>
    </w:p>
    <w:p w14:paraId="23EC4E1F" w14:textId="77777777" w:rsidR="00CC36E2" w:rsidRPr="00D85265" w:rsidRDefault="00CC36E2" w:rsidP="00CC36E2">
      <w:pPr>
        <w:shd w:val="clear" w:color="auto" w:fill="FFFFFF"/>
        <w:spacing w:line="240" w:lineRule="auto"/>
        <w:jc w:val="both"/>
      </w:pPr>
    </w:p>
    <w:p w14:paraId="3B7DBEFF" w14:textId="479F3224" w:rsidR="00CC36E2" w:rsidRPr="00D85265" w:rsidRDefault="00CC36E2" w:rsidP="00CC36E2">
      <w:pPr>
        <w:shd w:val="clear" w:color="auto" w:fill="FFFFFF"/>
        <w:spacing w:line="240" w:lineRule="auto"/>
        <w:jc w:val="both"/>
      </w:pPr>
      <w:r w:rsidRPr="00D85265">
        <w:t>(5) Območja, na katerih je vsaj eno omrežje, ki ga je mogoče nadgraditi, da se zagotovi hitrost prenosa vsaj 1</w:t>
      </w:r>
      <w:r w:rsidR="0095410F">
        <w:rPr>
          <w:rFonts w:cs="Arial"/>
          <w:bCs/>
          <w:szCs w:val="20"/>
          <w:lang w:eastAsia="sl-SI"/>
        </w:rPr>
        <w:t> </w:t>
      </w:r>
      <w:proofErr w:type="spellStart"/>
      <w:r w:rsidRPr="00E07B42">
        <w:t>Gb</w:t>
      </w:r>
      <w:proofErr w:type="spellEnd"/>
      <w:r w:rsidRPr="00E07B42">
        <w:t xml:space="preserve">/s v razmerah največje obremenjenosti, niso upravičena do sofinanciranja naložbe iz prejšnjega odstavka. Omrežje se šteje za </w:t>
      </w:r>
      <w:proofErr w:type="spellStart"/>
      <w:r w:rsidRPr="00E07B42">
        <w:t>nadgradljivo</w:t>
      </w:r>
      <w:proofErr w:type="spellEnd"/>
      <w:r w:rsidRPr="00E07B42">
        <w:t xml:space="preserve"> za zagotavljanje hitrosti prenosa vsaj 1</w:t>
      </w:r>
      <w:r w:rsidR="0095410F">
        <w:rPr>
          <w:rFonts w:cs="Arial"/>
          <w:bCs/>
          <w:szCs w:val="20"/>
          <w:lang w:eastAsia="sl-SI"/>
        </w:rPr>
        <w:t> </w:t>
      </w:r>
      <w:proofErr w:type="spellStart"/>
      <w:r w:rsidRPr="00E07B42">
        <w:t>Gb</w:t>
      </w:r>
      <w:proofErr w:type="spellEnd"/>
      <w:r w:rsidRPr="00E07B42">
        <w:t>/s v razmerah največje obremenjenosti, če lahko to hitrost zagotovi na podlagi omejene naložbe, kot je nadgradnja aktivne opreme, in brez znatnih naložb v širokopasovno infrastrukturo.</w:t>
      </w:r>
    </w:p>
    <w:bookmarkEnd w:id="6"/>
    <w:p w14:paraId="62151E44" w14:textId="77777777" w:rsidR="00CC36E2" w:rsidRPr="00D85265" w:rsidRDefault="00CC36E2" w:rsidP="00CC36E2">
      <w:pPr>
        <w:widowControl w:val="0"/>
        <w:spacing w:line="240" w:lineRule="auto"/>
        <w:jc w:val="both"/>
      </w:pPr>
    </w:p>
    <w:p w14:paraId="5F370A8A" w14:textId="71C946A0" w:rsidR="00CC36E2" w:rsidRPr="00D85265" w:rsidRDefault="00CC36E2" w:rsidP="00CC36E2">
      <w:pPr>
        <w:widowControl w:val="0"/>
        <w:spacing w:line="240" w:lineRule="auto"/>
        <w:jc w:val="both"/>
      </w:pPr>
      <w:r w:rsidRPr="00D85265">
        <w:t>(6) Ukrep, ki je predmet javnega sofinanciranja, mora prinesti znatno izboljšanje (veliko spremembo) v primerjavi z obstoječimi omrežji ali načrtovanimi omrežji, za katera je bil izkazan tržni interes za gradnjo v skladu z 19.</w:t>
      </w:r>
      <w:r w:rsidR="003A3DAF">
        <w:rPr>
          <w:rFonts w:cs="Arial"/>
          <w:bCs/>
          <w:szCs w:val="20"/>
          <w:lang w:eastAsia="sl-SI"/>
        </w:rPr>
        <w:t> </w:t>
      </w:r>
      <w:r w:rsidRPr="00E07B42">
        <w:t xml:space="preserve">členom zakona. Načrtovana omrežja, za katera je bil izkazan tržni interes, se upoštevajo pri oceni velike spremembe le, če bi na ciljnih območjih po preteku treh let sama zagotavljala podobno zmogljivost kot </w:t>
      </w:r>
      <w:bookmarkStart w:id="8" w:name="_Hlk152341011"/>
      <w:r w:rsidRPr="00E07B42">
        <w:t>omrežja, ki bodo sofinancirana z javnimi sredstvi</w:t>
      </w:r>
      <w:bookmarkEnd w:id="8"/>
      <w:r w:rsidRPr="00E07B42">
        <w:t>. Za veliko spremembo se šteje, če se na podlagi sofinanciranega ukrepa izvede znatna nova naložba v širokopasovno omrežje in če sofinancirano omrežje omogoči znatne nove zmogljivosti na trgu v smislu razpoložljivosti, zmogljivosti, hitrosti in konkurenčn</w:t>
      </w:r>
      <w:r w:rsidRPr="00D85265">
        <w:t xml:space="preserve">osti širokopasovnih storitev v primerjavi z obstoječimi omrežji ali omrežji, za gradnjo katerih je bil izkazan tržni interes. </w:t>
      </w:r>
      <w:bookmarkStart w:id="9" w:name="_Hlk143856510"/>
      <w:r w:rsidRPr="00D85265">
        <w:t>Navedene znatne nove zmogljivosti pomenijo, da omrežje, ki bo sofinancirano z javnimi sredstvi, v vsakem primeru zagotovi vsaj potrojitev hitrosti prenosa v razmerah največje obremenjenosti (mejna hitrost) v smeri proti uporabniku v primerjavi z obstoječimi omrežji ali načrtovanimi omrežji, glede katerih je bil izveden postopek poizvedovanja po tržnem interesu. Vrednost dela naložbe za širokopasovno infrastrukturo mora zajemati več kot 70</w:t>
      </w:r>
      <w:r w:rsidR="003A3DAF">
        <w:rPr>
          <w:rFonts w:cs="Arial"/>
          <w:bCs/>
          <w:szCs w:val="20"/>
          <w:lang w:eastAsia="sl-SI"/>
        </w:rPr>
        <w:t> </w:t>
      </w:r>
      <w:r w:rsidRPr="00E07B42">
        <w:t>odstotkov vrednosti celotne naložbe.</w:t>
      </w:r>
      <w:bookmarkEnd w:id="3"/>
      <w:bookmarkEnd w:id="9"/>
    </w:p>
    <w:p w14:paraId="5D9C494A" w14:textId="77777777" w:rsidR="00CC36E2" w:rsidRPr="00D85265" w:rsidRDefault="00CC36E2" w:rsidP="00CC36E2">
      <w:pPr>
        <w:widowControl w:val="0"/>
        <w:spacing w:line="240" w:lineRule="auto"/>
        <w:jc w:val="both"/>
      </w:pPr>
    </w:p>
    <w:p w14:paraId="4FB49112" w14:textId="77777777" w:rsidR="00CC36E2" w:rsidRPr="00D85265" w:rsidRDefault="00CC36E2" w:rsidP="00CC36E2">
      <w:pPr>
        <w:shd w:val="clear" w:color="auto" w:fill="FFFFFF"/>
        <w:spacing w:line="240" w:lineRule="auto"/>
        <w:jc w:val="center"/>
        <w:rPr>
          <w:b/>
        </w:rPr>
      </w:pPr>
      <w:bookmarkStart w:id="10" w:name="_Hlk140045613"/>
      <w:r w:rsidRPr="00D85265">
        <w:rPr>
          <w:b/>
        </w:rPr>
        <w:t>5. člen</w:t>
      </w:r>
    </w:p>
    <w:p w14:paraId="5D2E3CAC" w14:textId="77777777" w:rsidR="00CC36E2" w:rsidRPr="00D85265" w:rsidRDefault="00CC36E2" w:rsidP="00CC36E2">
      <w:pPr>
        <w:shd w:val="clear" w:color="auto" w:fill="FFFFFF"/>
        <w:spacing w:line="240" w:lineRule="auto"/>
        <w:jc w:val="center"/>
        <w:rPr>
          <w:b/>
          <w:shd w:val="clear" w:color="auto" w:fill="FFFFFF"/>
        </w:rPr>
      </w:pPr>
      <w:r w:rsidRPr="00D85265">
        <w:rPr>
          <w:b/>
        </w:rPr>
        <w:lastRenderedPageBreak/>
        <w:t>(pogoji za dodelitev javnih sredstev</w:t>
      </w:r>
      <w:r w:rsidRPr="00D85265">
        <w:rPr>
          <w:b/>
          <w:shd w:val="clear" w:color="auto" w:fill="FFFFFF"/>
        </w:rPr>
        <w:t>)</w:t>
      </w:r>
    </w:p>
    <w:p w14:paraId="51DA8A38" w14:textId="77777777" w:rsidR="00CC36E2" w:rsidRPr="00D85265" w:rsidRDefault="00CC36E2" w:rsidP="00CC36E2">
      <w:pPr>
        <w:shd w:val="clear" w:color="auto" w:fill="FFFFFF"/>
        <w:spacing w:line="240" w:lineRule="auto"/>
        <w:jc w:val="center"/>
      </w:pPr>
    </w:p>
    <w:p w14:paraId="47F56A39" w14:textId="77777777" w:rsidR="00CC36E2" w:rsidRPr="00E07B42" w:rsidRDefault="00CC36E2" w:rsidP="00CC36E2">
      <w:pPr>
        <w:shd w:val="clear" w:color="auto" w:fill="FFFFFF"/>
        <w:spacing w:line="240" w:lineRule="auto"/>
        <w:jc w:val="both"/>
      </w:pPr>
      <w:r w:rsidRPr="00234755">
        <w:t>(</w:t>
      </w:r>
      <w:r w:rsidRPr="00E07B42">
        <w:t>1</w:t>
      </w:r>
      <w:r w:rsidRPr="00234755">
        <w:t>) Javna sredstva za gradnjo</w:t>
      </w:r>
      <w:r w:rsidRPr="00E07B42">
        <w:t xml:space="preserve"> visokozmogljivih fiksnih širokopasovnih omrežij oziroma nadgradnjo obstoječih fiksnih omrežij za omogočanje širokopasovnega dostopa gospodinjstev in spodbujevalcev socialno ekonomskega razvoja se lahko dodelijo </w:t>
      </w:r>
      <w:r w:rsidRPr="00234755">
        <w:t xml:space="preserve">le, kadar so </w:t>
      </w:r>
      <w:bookmarkStart w:id="11" w:name="_Hlk152587046"/>
      <w:r w:rsidRPr="00234755">
        <w:t>kumulativno</w:t>
      </w:r>
      <w:r w:rsidRPr="00E07B42">
        <w:t xml:space="preserve"> </w:t>
      </w:r>
      <w:r w:rsidRPr="00234755">
        <w:t>izpolnjeni naslednji pogoji</w:t>
      </w:r>
      <w:bookmarkEnd w:id="11"/>
      <w:r w:rsidRPr="00234755">
        <w:t>:</w:t>
      </w:r>
    </w:p>
    <w:p w14:paraId="2CF8EB6B" w14:textId="1F09884D" w:rsidR="00CC36E2" w:rsidRPr="00D85265" w:rsidRDefault="00CC36E2" w:rsidP="00E012DF">
      <w:pPr>
        <w:widowControl w:val="0"/>
        <w:numPr>
          <w:ilvl w:val="0"/>
          <w:numId w:val="19"/>
        </w:numPr>
        <w:shd w:val="clear" w:color="auto" w:fill="FFFFFF"/>
        <w:spacing w:line="240" w:lineRule="auto"/>
        <w:ind w:left="709" w:hanging="425"/>
        <w:jc w:val="both"/>
      </w:pPr>
      <w:r w:rsidRPr="00D85265">
        <w:t>kjer je iz zadnjega geografskega pregleda o dosegu širokopasovnih omrežij iz prvega odstavka 18.</w:t>
      </w:r>
      <w:r w:rsidR="003A3DAF">
        <w:rPr>
          <w:rFonts w:cs="Arial"/>
          <w:bCs/>
          <w:szCs w:val="20"/>
          <w:lang w:eastAsia="sl-SI"/>
        </w:rPr>
        <w:t> </w:t>
      </w:r>
      <w:r w:rsidRPr="00E07B42">
        <w:t>člena zakona razvidno, da na določenem območju Republike Slovenije ni fiksnega omrežja, ki bi lahko zanesljivo zagotavljalo hitrosti prenosa proti uporabniku najmanj 100</w:t>
      </w:r>
      <w:r w:rsidR="003A3DAF">
        <w:rPr>
          <w:rFonts w:cs="Arial"/>
          <w:bCs/>
          <w:szCs w:val="20"/>
          <w:lang w:eastAsia="sl-SI"/>
        </w:rPr>
        <w:t> </w:t>
      </w:r>
      <w:r w:rsidRPr="00E07B42">
        <w:t>Mb/s,</w:t>
      </w:r>
    </w:p>
    <w:p w14:paraId="646C3220" w14:textId="4BBEB628" w:rsidR="00CC36E2" w:rsidRPr="00D85265" w:rsidRDefault="00CC36E2" w:rsidP="00E012DF">
      <w:pPr>
        <w:widowControl w:val="0"/>
        <w:numPr>
          <w:ilvl w:val="0"/>
          <w:numId w:val="19"/>
        </w:numPr>
        <w:shd w:val="clear" w:color="auto" w:fill="FFFFFF"/>
        <w:spacing w:line="240" w:lineRule="auto"/>
        <w:ind w:left="709" w:hanging="425"/>
        <w:jc w:val="both"/>
      </w:pPr>
      <w:r w:rsidRPr="00D85265">
        <w:t>za gradnjo takih omrežij v treh letih od objave načrtovanega ukrepa pomoči ni izkazan tržni interes na podlagi poizvedovanja po tržnem interesu v skladu z 19.</w:t>
      </w:r>
      <w:r w:rsidR="003A3DAF">
        <w:rPr>
          <w:rFonts w:cs="Arial"/>
          <w:bCs/>
          <w:szCs w:val="20"/>
          <w:lang w:eastAsia="sl-SI"/>
        </w:rPr>
        <w:t> </w:t>
      </w:r>
      <w:r w:rsidRPr="00E07B42">
        <w:t>členom zakona,</w:t>
      </w:r>
    </w:p>
    <w:p w14:paraId="25CBCFB1" w14:textId="6E5F019B" w:rsidR="00CC36E2" w:rsidRPr="00D85265" w:rsidRDefault="00CC36E2" w:rsidP="00E012DF">
      <w:pPr>
        <w:widowControl w:val="0"/>
        <w:numPr>
          <w:ilvl w:val="0"/>
          <w:numId w:val="19"/>
        </w:numPr>
        <w:shd w:val="clear" w:color="auto" w:fill="FFFFFF"/>
        <w:spacing w:line="240" w:lineRule="auto"/>
        <w:ind w:left="709" w:hanging="425"/>
        <w:jc w:val="both"/>
      </w:pPr>
      <w:r w:rsidRPr="00D85265">
        <w:t>omrežja se morajo načrtovati in graditi kot odprta komunikacijska omrežja, do katerih pod enakimi pogoji lahko dostopajo vsi operaterji</w:t>
      </w:r>
      <w:r w:rsidRPr="00E07B42">
        <w:t xml:space="preserve"> ne glede na morebitno spremembo lastništva, vodenja ali upravljanja sofinanciranega omrežja, pri čemer:</w:t>
      </w:r>
    </w:p>
    <w:p w14:paraId="16EB7984" w14:textId="4DCD98C9" w:rsidR="00CC36E2" w:rsidRPr="00D85265" w:rsidRDefault="00CC36E2" w:rsidP="00E012DF">
      <w:pPr>
        <w:widowControl w:val="0"/>
        <w:numPr>
          <w:ilvl w:val="1"/>
          <w:numId w:val="20"/>
        </w:numPr>
        <w:shd w:val="clear" w:color="auto" w:fill="FFFFFF"/>
        <w:spacing w:line="240" w:lineRule="auto"/>
        <w:ind w:left="993" w:hanging="284"/>
        <w:jc w:val="both"/>
      </w:pPr>
      <w:r w:rsidRPr="00D85265">
        <w:t xml:space="preserve">sofinancirano omrežje omogoča veleprodajni dostop pod poštenimi in </w:t>
      </w:r>
      <w:proofErr w:type="spellStart"/>
      <w:r w:rsidRPr="00D85265">
        <w:t>nediskriminacijskimi</w:t>
      </w:r>
      <w:proofErr w:type="spellEnd"/>
      <w:r w:rsidRPr="00D85265">
        <w:t xml:space="preserve"> pogoji, vključno s fizično razvezavo oziroma namesto te z virtualno razvezavo, če Agencija za komunikacijska omrežja in storitve Republike Slovenije (v nadaljevanju: agencija) določen proizvod virtualnega dostopa z odločbo iz 148.</w:t>
      </w:r>
      <w:r w:rsidR="003A3DAF">
        <w:rPr>
          <w:rFonts w:cs="Arial"/>
          <w:bCs/>
          <w:szCs w:val="20"/>
          <w:lang w:eastAsia="sl-SI"/>
        </w:rPr>
        <w:t> </w:t>
      </w:r>
      <w:r w:rsidRPr="00E07B42">
        <w:t>člena zakona določi za enakovrednega fizični razvezavi,</w:t>
      </w:r>
    </w:p>
    <w:p w14:paraId="62A189FA" w14:textId="77777777" w:rsidR="00CC36E2" w:rsidRPr="00D85265" w:rsidRDefault="00CC36E2" w:rsidP="00E012DF">
      <w:pPr>
        <w:widowControl w:val="0"/>
        <w:numPr>
          <w:ilvl w:val="1"/>
          <w:numId w:val="20"/>
        </w:numPr>
        <w:shd w:val="clear" w:color="auto" w:fill="FFFFFF"/>
        <w:spacing w:line="240" w:lineRule="auto"/>
        <w:ind w:left="993" w:hanging="284"/>
        <w:jc w:val="both"/>
      </w:pPr>
      <w:r w:rsidRPr="00D85265">
        <w:t>se aktivni veleprodajni dostop odobri za najmanj deset let od začetka obratovanja omrežja,</w:t>
      </w:r>
    </w:p>
    <w:p w14:paraId="6A373188" w14:textId="77777777" w:rsidR="00CC36E2" w:rsidRPr="00D85265" w:rsidRDefault="00CC36E2" w:rsidP="00E012DF">
      <w:pPr>
        <w:widowControl w:val="0"/>
        <w:numPr>
          <w:ilvl w:val="1"/>
          <w:numId w:val="20"/>
        </w:numPr>
        <w:shd w:val="clear" w:color="auto" w:fill="FFFFFF"/>
        <w:spacing w:line="240" w:lineRule="auto"/>
        <w:ind w:left="993" w:hanging="284"/>
        <w:jc w:val="both"/>
      </w:pPr>
      <w:r w:rsidRPr="00D85265">
        <w:t>se veleprodajni dostop do širokopasovne infrastrukture odobri za življenjsko dobo zadevnih elementov,</w:t>
      </w:r>
    </w:p>
    <w:p w14:paraId="627415F5" w14:textId="77777777" w:rsidR="00CC36E2" w:rsidRPr="00D85265" w:rsidRDefault="00CC36E2" w:rsidP="00E012DF">
      <w:pPr>
        <w:widowControl w:val="0"/>
        <w:numPr>
          <w:ilvl w:val="1"/>
          <w:numId w:val="20"/>
        </w:numPr>
        <w:shd w:val="clear" w:color="auto" w:fill="FFFFFF"/>
        <w:spacing w:line="240" w:lineRule="auto"/>
        <w:ind w:left="993" w:hanging="284"/>
        <w:jc w:val="both"/>
      </w:pPr>
      <w:r w:rsidRPr="00D85265">
        <w:t>se dostop, ki temelji na virtualni razvezavi, odobri za obdobje, ki je enako življenjski dobi infrastrukture, za katero je virtualna razvezava nadomestek,</w:t>
      </w:r>
    </w:p>
    <w:p w14:paraId="1A7B32E5" w14:textId="636B2C10" w:rsidR="00CC36E2" w:rsidRPr="00D85265" w:rsidRDefault="00CC36E2" w:rsidP="00E012DF">
      <w:pPr>
        <w:widowControl w:val="0"/>
        <w:numPr>
          <w:ilvl w:val="1"/>
          <w:numId w:val="20"/>
        </w:numPr>
        <w:shd w:val="clear" w:color="auto" w:fill="FFFFFF"/>
        <w:spacing w:line="240" w:lineRule="auto"/>
        <w:ind w:left="993" w:hanging="284"/>
        <w:jc w:val="both"/>
      </w:pPr>
      <w:r w:rsidRPr="00D85265">
        <w:t>sofinancirano omrežje zagotavlja dostop vsaj trem prosilcem za dostop in jim vsem skupaj zagotovi vsaj 50</w:t>
      </w:r>
      <w:r w:rsidR="003A3DAF">
        <w:rPr>
          <w:rFonts w:cs="Arial"/>
          <w:bCs/>
          <w:szCs w:val="20"/>
          <w:lang w:eastAsia="sl-SI"/>
        </w:rPr>
        <w:t> </w:t>
      </w:r>
      <w:r w:rsidR="007C32FF" w:rsidRPr="00E07B42">
        <w:t>odstotkov</w:t>
      </w:r>
      <w:r w:rsidRPr="00D85265">
        <w:t xml:space="preserve"> zmogljivosti tega omrežja,</w:t>
      </w:r>
    </w:p>
    <w:p w14:paraId="035C3B56" w14:textId="77777777" w:rsidR="00CC36E2" w:rsidRPr="00D85265" w:rsidRDefault="00CC36E2" w:rsidP="00E012DF">
      <w:pPr>
        <w:widowControl w:val="0"/>
        <w:numPr>
          <w:ilvl w:val="1"/>
          <w:numId w:val="20"/>
        </w:numPr>
        <w:shd w:val="clear" w:color="auto" w:fill="FFFFFF"/>
        <w:spacing w:line="240" w:lineRule="auto"/>
        <w:ind w:left="993" w:hanging="284"/>
        <w:jc w:val="both"/>
      </w:pPr>
      <w:r w:rsidRPr="00D85265">
        <w:t>enaki pogoji veleprodajnega dostopa veljajo za celotno sofinancirano omrežje, vključno z deli omrežja, kjer se uporabljajo obstoječe infrastrukture,</w:t>
      </w:r>
    </w:p>
    <w:p w14:paraId="045CF1F1" w14:textId="77777777" w:rsidR="00CC36E2" w:rsidRPr="00D85265" w:rsidRDefault="00CC36E2" w:rsidP="00E012DF">
      <w:pPr>
        <w:widowControl w:val="0"/>
        <w:numPr>
          <w:ilvl w:val="1"/>
          <w:numId w:val="20"/>
        </w:numPr>
        <w:shd w:val="clear" w:color="auto" w:fill="FFFFFF"/>
        <w:spacing w:line="240" w:lineRule="auto"/>
        <w:ind w:left="993" w:hanging="284"/>
        <w:jc w:val="both"/>
      </w:pPr>
      <w:r w:rsidRPr="00D85265">
        <w:t>se veleprodajni dostop odobri tudi za dele omrežja, ki niso sofinancirani iz javnih sredstev ali ki jih upravičenec ni vzpostavil, na primer z odobritvijo dostopa do aktivne opreme, tudi če se financira samo širokopasovna infrastruktura.</w:t>
      </w:r>
    </w:p>
    <w:p w14:paraId="7CBA57A7" w14:textId="77777777" w:rsidR="00CC36E2" w:rsidRPr="00D85265" w:rsidRDefault="00CC36E2" w:rsidP="00CC36E2">
      <w:pPr>
        <w:shd w:val="clear" w:color="auto" w:fill="FFFFFF"/>
        <w:spacing w:line="240" w:lineRule="auto"/>
        <w:jc w:val="both"/>
      </w:pPr>
    </w:p>
    <w:p w14:paraId="13C1AF36" w14:textId="218641DF" w:rsidR="00CC36E2" w:rsidRPr="00D85265" w:rsidRDefault="00CC36E2" w:rsidP="00CC36E2">
      <w:pPr>
        <w:shd w:val="clear" w:color="auto" w:fill="FFFFFF"/>
        <w:spacing w:line="240" w:lineRule="auto"/>
        <w:jc w:val="both"/>
      </w:pPr>
      <w:r w:rsidRPr="00D85265">
        <w:t>(2) Sofinancer upošteva naslednje podatke iz zadnjega geografskega pregleda iz 1.</w:t>
      </w:r>
      <w:r w:rsidR="003A3DAF">
        <w:rPr>
          <w:rFonts w:cs="Arial"/>
          <w:bCs/>
          <w:szCs w:val="20"/>
          <w:lang w:eastAsia="sl-SI"/>
        </w:rPr>
        <w:t> </w:t>
      </w:r>
      <w:r w:rsidRPr="00E07B42">
        <w:t>točke prejšnjega odstavka:</w:t>
      </w:r>
    </w:p>
    <w:p w14:paraId="086B62BE" w14:textId="77777777" w:rsidR="00CC36E2" w:rsidRPr="00D85265" w:rsidRDefault="00CC36E2" w:rsidP="00E012DF">
      <w:pPr>
        <w:widowControl w:val="0"/>
        <w:numPr>
          <w:ilvl w:val="0"/>
          <w:numId w:val="15"/>
        </w:numPr>
        <w:shd w:val="clear" w:color="auto" w:fill="FFFFFF"/>
        <w:spacing w:line="240" w:lineRule="auto"/>
        <w:ind w:left="709" w:hanging="283"/>
        <w:jc w:val="both"/>
      </w:pPr>
      <w:r w:rsidRPr="00D85265">
        <w:t>pri izključno fiksnih omrežjih na ravni naslova na podlagi podatkov o prostorih s priključkom,</w:t>
      </w:r>
    </w:p>
    <w:p w14:paraId="1AB7C860" w14:textId="6CC9DEB0" w:rsidR="00CC36E2" w:rsidRPr="00D85265" w:rsidRDefault="00CC36E2" w:rsidP="00E012DF">
      <w:pPr>
        <w:widowControl w:val="0"/>
        <w:numPr>
          <w:ilvl w:val="0"/>
          <w:numId w:val="15"/>
        </w:numPr>
        <w:shd w:val="clear" w:color="auto" w:fill="FFFFFF"/>
        <w:spacing w:line="240" w:lineRule="auto"/>
        <w:ind w:left="709" w:hanging="283"/>
        <w:jc w:val="both"/>
      </w:pPr>
      <w:r w:rsidRPr="00D85265">
        <w:t xml:space="preserve">pri fiksnih brezžičnih širokopasovnih </w:t>
      </w:r>
      <w:proofErr w:type="spellStart"/>
      <w:r w:rsidRPr="00D85265">
        <w:t>dostopovnih</w:t>
      </w:r>
      <w:proofErr w:type="spellEnd"/>
      <w:r w:rsidRPr="00D85265">
        <w:t xml:space="preserve"> omrežjih na ravni naslova na podlagi podatkov o prostorih s priključkom ali na podlagi mreže odsekov velikosti največ 100</w:t>
      </w:r>
      <w:r w:rsidR="003A3DAF">
        <w:rPr>
          <w:rFonts w:cs="Arial"/>
          <w:bCs/>
          <w:szCs w:val="20"/>
          <w:lang w:eastAsia="sl-SI"/>
        </w:rPr>
        <w:t> × </w:t>
      </w:r>
      <w:r w:rsidRPr="00E07B42">
        <w:t>100</w:t>
      </w:r>
      <w:r w:rsidR="003A3DAF">
        <w:rPr>
          <w:rFonts w:cs="Arial"/>
          <w:bCs/>
          <w:szCs w:val="20"/>
          <w:lang w:eastAsia="sl-SI"/>
        </w:rPr>
        <w:t> </w:t>
      </w:r>
      <w:r w:rsidRPr="00E07B42">
        <w:t>metrov.</w:t>
      </w:r>
    </w:p>
    <w:p w14:paraId="178ECAF1" w14:textId="77777777" w:rsidR="00CC36E2" w:rsidRPr="00D85265" w:rsidRDefault="00CC36E2" w:rsidP="00CC36E2">
      <w:pPr>
        <w:shd w:val="clear" w:color="auto" w:fill="FFFFFF"/>
        <w:spacing w:line="240" w:lineRule="auto"/>
        <w:jc w:val="both"/>
      </w:pPr>
    </w:p>
    <w:p w14:paraId="5C0C3EA4" w14:textId="177106AB" w:rsidR="00CC36E2" w:rsidRPr="00D85265" w:rsidRDefault="00CC36E2" w:rsidP="00CC36E2">
      <w:pPr>
        <w:shd w:val="clear" w:color="auto" w:fill="FFFFFF"/>
        <w:spacing w:line="240" w:lineRule="auto"/>
        <w:jc w:val="both"/>
      </w:pPr>
      <w:r w:rsidRPr="00D85265">
        <w:t xml:space="preserve">(3) Kadar gradnja omrežja vključuje hkrati gradnjo </w:t>
      </w:r>
      <w:proofErr w:type="spellStart"/>
      <w:r w:rsidRPr="00D85265">
        <w:t>dostopovnega</w:t>
      </w:r>
      <w:proofErr w:type="spellEnd"/>
      <w:r w:rsidRPr="00D85265">
        <w:t xml:space="preserve"> omrežja in omejeno gradnjo pomožnega zalednega omrežja, potrebnega za delovanje </w:t>
      </w:r>
      <w:proofErr w:type="spellStart"/>
      <w:r w:rsidRPr="00D85265">
        <w:t>dostopovnega</w:t>
      </w:r>
      <w:proofErr w:type="spellEnd"/>
      <w:r w:rsidRPr="00D85265">
        <w:t xml:space="preserve"> omrežja, se v okviru zadnjega geografskega pregleda iz 1. točke prvega odstavka tega člena ne </w:t>
      </w:r>
      <w:r w:rsidRPr="00D85265">
        <w:rPr>
          <w:rFonts w:cs="Arial"/>
          <w:bCs/>
          <w:szCs w:val="20"/>
          <w:lang w:eastAsia="sl-SI"/>
        </w:rPr>
        <w:t>zajame</w:t>
      </w:r>
      <w:r w:rsidR="003A3DAF">
        <w:rPr>
          <w:rFonts w:cs="Arial"/>
          <w:bCs/>
          <w:szCs w:val="20"/>
          <w:lang w:eastAsia="sl-SI"/>
        </w:rPr>
        <w:t>jo</w:t>
      </w:r>
      <w:r w:rsidRPr="00D85265">
        <w:rPr>
          <w:rFonts w:cs="Arial"/>
          <w:bCs/>
          <w:szCs w:val="20"/>
          <w:lang w:eastAsia="sl-SI"/>
        </w:rPr>
        <w:t xml:space="preserve"> </w:t>
      </w:r>
      <w:bookmarkEnd w:id="10"/>
      <w:r w:rsidR="003A3DAF" w:rsidRPr="00D85265">
        <w:rPr>
          <w:rFonts w:cs="Arial"/>
          <w:bCs/>
          <w:szCs w:val="20"/>
          <w:lang w:eastAsia="sl-SI"/>
        </w:rPr>
        <w:t>podatk</w:t>
      </w:r>
      <w:r w:rsidR="003A3DAF">
        <w:rPr>
          <w:rFonts w:cs="Arial"/>
          <w:bCs/>
          <w:szCs w:val="20"/>
          <w:lang w:eastAsia="sl-SI"/>
        </w:rPr>
        <w:t>i</w:t>
      </w:r>
      <w:r w:rsidR="003A3DAF" w:rsidRPr="00E07B42">
        <w:t xml:space="preserve"> </w:t>
      </w:r>
      <w:r w:rsidRPr="00D85265">
        <w:t>o zalednih omrežjih.</w:t>
      </w:r>
    </w:p>
    <w:p w14:paraId="5CCBF12B" w14:textId="77777777" w:rsidR="00CC36E2" w:rsidRPr="00D85265" w:rsidRDefault="00CC36E2" w:rsidP="00CC36E2">
      <w:pPr>
        <w:autoSpaceDE w:val="0"/>
        <w:autoSpaceDN w:val="0"/>
        <w:adjustRightInd w:val="0"/>
        <w:spacing w:line="240" w:lineRule="auto"/>
        <w:jc w:val="both"/>
        <w:rPr>
          <w:color w:val="000000"/>
          <w:shd w:val="clear" w:color="auto" w:fill="FFFFFF"/>
        </w:rPr>
      </w:pPr>
    </w:p>
    <w:p w14:paraId="16EFE56D" w14:textId="77777777" w:rsidR="00CC36E2" w:rsidRPr="00D85265" w:rsidRDefault="00CC36E2" w:rsidP="00CC36E2">
      <w:pPr>
        <w:shd w:val="clear" w:color="auto" w:fill="FFFFFF"/>
        <w:spacing w:line="240" w:lineRule="auto"/>
        <w:jc w:val="center"/>
        <w:rPr>
          <w:shd w:val="clear" w:color="auto" w:fill="FFFFFF"/>
        </w:rPr>
      </w:pPr>
      <w:r w:rsidRPr="00D85265">
        <w:rPr>
          <w:b/>
          <w:shd w:val="clear" w:color="auto" w:fill="FFFFFF"/>
        </w:rPr>
        <w:t>2. Gradnja mobilnih omrežij 5G</w:t>
      </w:r>
    </w:p>
    <w:p w14:paraId="0C41422B" w14:textId="77777777" w:rsidR="00CC36E2" w:rsidRPr="00D85265" w:rsidRDefault="00CC36E2" w:rsidP="00CC36E2">
      <w:pPr>
        <w:shd w:val="clear" w:color="auto" w:fill="FFFFFF"/>
        <w:spacing w:line="240" w:lineRule="auto"/>
        <w:jc w:val="both"/>
      </w:pPr>
    </w:p>
    <w:p w14:paraId="3E942E9B" w14:textId="77777777" w:rsidR="00CC36E2" w:rsidRPr="00D85265" w:rsidRDefault="00CC36E2" w:rsidP="00CC36E2">
      <w:pPr>
        <w:spacing w:line="240" w:lineRule="auto"/>
        <w:jc w:val="center"/>
        <w:rPr>
          <w:b/>
        </w:rPr>
      </w:pPr>
      <w:r w:rsidRPr="00D85265">
        <w:rPr>
          <w:b/>
        </w:rPr>
        <w:t>6. člen</w:t>
      </w:r>
    </w:p>
    <w:p w14:paraId="55CCD8FB" w14:textId="77777777" w:rsidR="00CC36E2" w:rsidRPr="00E07B42" w:rsidRDefault="00CC36E2" w:rsidP="00CC36E2">
      <w:pPr>
        <w:spacing w:line="240" w:lineRule="auto"/>
        <w:jc w:val="center"/>
        <w:rPr>
          <w:b/>
        </w:rPr>
      </w:pPr>
      <w:r w:rsidRPr="00234755">
        <w:rPr>
          <w:b/>
        </w:rPr>
        <w:t>(</w:t>
      </w:r>
      <w:r w:rsidRPr="00E07B42">
        <w:rPr>
          <w:b/>
        </w:rPr>
        <w:t>upravičeni stroški in naložbe)</w:t>
      </w:r>
    </w:p>
    <w:p w14:paraId="2EAD0BDF" w14:textId="77777777" w:rsidR="00CC36E2" w:rsidRPr="00D85265" w:rsidRDefault="00CC36E2" w:rsidP="00CC36E2">
      <w:pPr>
        <w:spacing w:line="240" w:lineRule="auto"/>
        <w:jc w:val="center"/>
      </w:pPr>
    </w:p>
    <w:p w14:paraId="3FAD3910" w14:textId="77777777" w:rsidR="00CC36E2" w:rsidRPr="00234755" w:rsidRDefault="00CC36E2" w:rsidP="00CC36E2">
      <w:pPr>
        <w:shd w:val="clear" w:color="auto" w:fill="FFFFFF"/>
        <w:spacing w:line="240" w:lineRule="auto"/>
        <w:jc w:val="both"/>
      </w:pPr>
      <w:r w:rsidRPr="00234755">
        <w:t xml:space="preserve">(1) Upravičeni stroški javnega sofinanciranja so </w:t>
      </w:r>
      <w:r w:rsidRPr="00E07B42">
        <w:t xml:space="preserve">lahko </w:t>
      </w:r>
      <w:r w:rsidRPr="00234755">
        <w:t>vsi stroški gradnje</w:t>
      </w:r>
      <w:r w:rsidRPr="00E07B42">
        <w:t xml:space="preserve"> </w:t>
      </w:r>
      <w:r w:rsidRPr="00234755">
        <w:t>pasivnih in aktivnih elementov mobilnega omrežja 5G. Upravičeni stroški so tudi stroški najema ter nakupa obstoječe infrastrukture in omrežij. Strošek najema in neodtujljive, neomejene in nepreklicne pravice do uporabe (IRU) obstoječe infrastrukture in omrežij za obdobje največ 20 let postane upravičen strošek s predložitvijo dokazila operaterja o plačilu takšnega stroška.</w:t>
      </w:r>
    </w:p>
    <w:p w14:paraId="7372E67D" w14:textId="77777777" w:rsidR="00CC36E2" w:rsidRPr="00234755" w:rsidRDefault="00CC36E2" w:rsidP="00CC36E2">
      <w:pPr>
        <w:shd w:val="clear" w:color="auto" w:fill="FFFFFF"/>
        <w:spacing w:line="240" w:lineRule="auto"/>
        <w:jc w:val="both"/>
      </w:pPr>
    </w:p>
    <w:p w14:paraId="1A0134C9" w14:textId="77777777" w:rsidR="00CC36E2" w:rsidRPr="00D85265" w:rsidRDefault="00CC36E2" w:rsidP="00CC36E2">
      <w:pPr>
        <w:spacing w:line="240" w:lineRule="auto"/>
        <w:jc w:val="both"/>
      </w:pPr>
      <w:r w:rsidRPr="00E07B42">
        <w:t>(2) Za upravičene stroške iz prejšnjega odstavka se štejejo tudi stroški, ki nastanejo pri gradnji omrežja z lastnimi sredstvi in zaposlenimi.</w:t>
      </w:r>
    </w:p>
    <w:p w14:paraId="3B52C1BC" w14:textId="77777777" w:rsidR="00CC36E2" w:rsidRPr="00D85265" w:rsidRDefault="00CC36E2" w:rsidP="00CC36E2">
      <w:pPr>
        <w:spacing w:line="240" w:lineRule="auto"/>
        <w:jc w:val="both"/>
      </w:pPr>
    </w:p>
    <w:p w14:paraId="70DF2468" w14:textId="77777777" w:rsidR="00CC36E2" w:rsidRPr="00D85265" w:rsidRDefault="00CC36E2" w:rsidP="00CC36E2">
      <w:pPr>
        <w:spacing w:line="240" w:lineRule="auto"/>
        <w:jc w:val="both"/>
      </w:pPr>
      <w:r w:rsidRPr="00D85265">
        <w:t>(3) Stroški se ne smejo dvojno financirati iz različnih virov javnih sredstev.</w:t>
      </w:r>
    </w:p>
    <w:p w14:paraId="3B84A530" w14:textId="77777777" w:rsidR="00CC36E2" w:rsidRPr="00D85265" w:rsidRDefault="00CC36E2" w:rsidP="00CC36E2">
      <w:pPr>
        <w:spacing w:line="240" w:lineRule="auto"/>
        <w:jc w:val="both"/>
      </w:pPr>
    </w:p>
    <w:p w14:paraId="6AC20291" w14:textId="77777777" w:rsidR="00CC36E2" w:rsidRPr="00D85265" w:rsidRDefault="00CC36E2" w:rsidP="00CC36E2">
      <w:pPr>
        <w:shd w:val="clear" w:color="auto" w:fill="FFFFFF"/>
        <w:spacing w:line="240" w:lineRule="auto"/>
        <w:jc w:val="both"/>
      </w:pPr>
      <w:r w:rsidRPr="00D85265">
        <w:t xml:space="preserve">(4) Upravičena je naložba v omrežja 5G </w:t>
      </w:r>
      <w:r w:rsidRPr="00D85265">
        <w:rPr>
          <w:color w:val="000000"/>
        </w:rPr>
        <w:t>na območjih, na katerih mobilna omrežja 4G in 5G ne obstajajo in na katerih na podlagi poizvedovanja po tržnem interesu v skladu z 19. členom zakona ni bil izkazan tržni interes za gradnjo mobilnih omrežij 4G ali 5G v naslednjih treh letih.</w:t>
      </w:r>
    </w:p>
    <w:p w14:paraId="2FE9769A" w14:textId="77777777" w:rsidR="00CC36E2" w:rsidRPr="00D85265" w:rsidRDefault="00CC36E2" w:rsidP="00CC36E2">
      <w:pPr>
        <w:widowControl w:val="0"/>
        <w:spacing w:line="240" w:lineRule="auto"/>
        <w:jc w:val="both"/>
      </w:pPr>
    </w:p>
    <w:p w14:paraId="2A77CA70" w14:textId="39A930B7" w:rsidR="00CC36E2" w:rsidRPr="00D85265" w:rsidRDefault="00CC36E2" w:rsidP="00CC36E2">
      <w:pPr>
        <w:widowControl w:val="0"/>
        <w:spacing w:line="240" w:lineRule="auto"/>
        <w:jc w:val="both"/>
      </w:pPr>
      <w:r w:rsidRPr="00D85265">
        <w:t xml:space="preserve">(5) Ukrep, ki je predmet javnega sofinanciranja, mora prinesti znatno izboljšanje (veliko spremembo) v primerjavi z obstoječimi mobilnimi omrežji ali načrtovanimi mobilnimi omrežji, za katera je bil izkazan tržni interes za gradnjo v skladu z 19. členom zakona. Načrtovana omrežja, za katera je bil izkazan tržni interes, se upoštevajo pri oceni velike spremembe le, če bi na ciljnih območjih po preteku treh let sama zagotavljala podobno zmogljivost kot mobilna omrežja, ki bodo sofinancirana z javnimi sredstvi. Za veliko spremembo </w:t>
      </w:r>
      <w:r w:rsidRPr="002F7B31">
        <w:t>se šteje</w:t>
      </w:r>
      <w:r w:rsidRPr="00D85265">
        <w:t xml:space="preserve">, če se na podlagi sofinanciranega ukrepa izvede znatna nova naložba v mobilno omrežje 5G in če sofinancirano omrežje omogoči znatne nove zmogljivosti na trgu v smislu razpoložljivosti, zmogljivosti, hitrosti in konkurenčnosti mobilnih storitev v primerjavi z obstoječimi mobilnimi omrežji ali mobilnimi omrežji, za gradnjo katerih je bil izkazan tržni interes. </w:t>
      </w:r>
      <w:bookmarkStart w:id="12" w:name="_Hlk152603625"/>
      <w:r w:rsidRPr="00D85265">
        <w:t>Navedene znatne nove zmogljivosti pomenijo, da mobilno omrežje, ki bo sofinancirano z javnimi sredstvi, v vsakem primeru zagotovi pokrivanje območja, na katerem bo možna vsaj potrojitev hitrosti prenosa v smeri proti uporabniku v primerjavi z obstoječimi omrežji ali načrtovanimi omrežji, glede katerih je bil izveden postopek poizvedovanja po tržnem interesu</w:t>
      </w:r>
      <w:r w:rsidR="003A3DAF">
        <w:rPr>
          <w:rFonts w:cs="Arial"/>
          <w:bCs/>
          <w:szCs w:val="20"/>
          <w:lang w:eastAsia="sl-SI"/>
        </w:rPr>
        <w:t>.</w:t>
      </w:r>
      <w:r w:rsidRPr="00D85265">
        <w:rPr>
          <w:rFonts w:cs="Arial"/>
          <w:bCs/>
          <w:szCs w:val="20"/>
          <w:lang w:eastAsia="sl-SI"/>
        </w:rPr>
        <w:t xml:space="preserve"> </w:t>
      </w:r>
      <w:r w:rsidR="003A3DAF">
        <w:rPr>
          <w:rFonts w:cs="Arial"/>
          <w:bCs/>
          <w:szCs w:val="20"/>
          <w:lang w:eastAsia="sl-SI"/>
        </w:rPr>
        <w:t>Potrojitev hitrosti prenosa</w:t>
      </w:r>
      <w:r w:rsidR="003A3DAF" w:rsidRPr="00D85265">
        <w:rPr>
          <w:rFonts w:cs="Arial"/>
          <w:bCs/>
          <w:szCs w:val="20"/>
          <w:lang w:eastAsia="sl-SI"/>
        </w:rPr>
        <w:t xml:space="preserve"> </w:t>
      </w:r>
      <w:r w:rsidRPr="00D85265">
        <w:rPr>
          <w:rFonts w:cs="Arial"/>
          <w:bCs/>
          <w:szCs w:val="20"/>
          <w:lang w:eastAsia="sl-SI"/>
        </w:rPr>
        <w:t>se</w:t>
      </w:r>
      <w:r w:rsidRPr="00E07B42">
        <w:t xml:space="preserve"> lahko doseže z uporabo vseh razpoložljivih radijskih frekvenc</w:t>
      </w:r>
      <w:bookmarkEnd w:id="12"/>
      <w:r w:rsidR="003A3DAF">
        <w:rPr>
          <w:rFonts w:cs="Arial"/>
          <w:bCs/>
          <w:szCs w:val="20"/>
          <w:lang w:eastAsia="sl-SI"/>
        </w:rPr>
        <w:t>, v</w:t>
      </w:r>
      <w:r w:rsidRPr="00D85265">
        <w:rPr>
          <w:rFonts w:cs="Arial"/>
          <w:bCs/>
          <w:szCs w:val="20"/>
          <w:lang w:eastAsia="sl-SI"/>
        </w:rPr>
        <w:t>rednost</w:t>
      </w:r>
      <w:r w:rsidRPr="00E07B42">
        <w:t xml:space="preserve"> dela naložbe za širokopasovno infrastrukturo </w:t>
      </w:r>
      <w:r w:rsidR="003A3DAF">
        <w:rPr>
          <w:rFonts w:cs="Arial"/>
          <w:bCs/>
          <w:szCs w:val="20"/>
          <w:lang w:eastAsia="sl-SI"/>
        </w:rPr>
        <w:t xml:space="preserve">pa </w:t>
      </w:r>
      <w:r w:rsidRPr="00E07B42">
        <w:t>mora zajemati več kot 50</w:t>
      </w:r>
      <w:r w:rsidR="003A3DAF">
        <w:rPr>
          <w:rFonts w:cs="Arial"/>
          <w:bCs/>
          <w:szCs w:val="20"/>
          <w:lang w:eastAsia="sl-SI"/>
        </w:rPr>
        <w:t> </w:t>
      </w:r>
      <w:r w:rsidRPr="00E07B42">
        <w:t>odstotkov vrednosti celotne naložbe.</w:t>
      </w:r>
    </w:p>
    <w:p w14:paraId="509DF205" w14:textId="77777777" w:rsidR="00CC36E2" w:rsidRPr="00D85265" w:rsidRDefault="00CC36E2" w:rsidP="00CC36E2">
      <w:pPr>
        <w:widowControl w:val="0"/>
        <w:spacing w:line="240" w:lineRule="auto"/>
        <w:jc w:val="both"/>
      </w:pPr>
    </w:p>
    <w:p w14:paraId="565A80A8" w14:textId="77777777" w:rsidR="00CC36E2" w:rsidRPr="00D85265" w:rsidRDefault="00CC36E2" w:rsidP="00CC36E2">
      <w:pPr>
        <w:widowControl w:val="0"/>
        <w:spacing w:line="240" w:lineRule="auto"/>
        <w:jc w:val="both"/>
      </w:pPr>
      <w:r w:rsidRPr="00D85265">
        <w:t>(6) Naložb v gradnjo mobilnih omrežij 5G po tej uredbi operaterji ne morejo uveljavljati kot izpolnjevanje obveznosti glede pokritosti, ki izhajajo iz pogojev iz odločb o dodelitvi radijskih frekvenc.</w:t>
      </w:r>
    </w:p>
    <w:p w14:paraId="69069AE0" w14:textId="77777777" w:rsidR="00CC36E2" w:rsidRPr="00D85265" w:rsidRDefault="00CC36E2" w:rsidP="00CC36E2">
      <w:pPr>
        <w:widowControl w:val="0"/>
        <w:spacing w:line="240" w:lineRule="auto"/>
        <w:jc w:val="both"/>
      </w:pPr>
    </w:p>
    <w:p w14:paraId="3D706827" w14:textId="77777777" w:rsidR="00CC36E2" w:rsidRPr="00D85265" w:rsidRDefault="00CC36E2" w:rsidP="00CC36E2">
      <w:pPr>
        <w:spacing w:line="240" w:lineRule="auto"/>
        <w:jc w:val="center"/>
        <w:rPr>
          <w:b/>
        </w:rPr>
      </w:pPr>
      <w:r w:rsidRPr="00D85265">
        <w:rPr>
          <w:b/>
        </w:rPr>
        <w:t>7. člen</w:t>
      </w:r>
    </w:p>
    <w:p w14:paraId="1C5885C6" w14:textId="77777777" w:rsidR="00CC36E2" w:rsidRPr="00D85265" w:rsidRDefault="00CC36E2" w:rsidP="00CC36E2">
      <w:pPr>
        <w:spacing w:line="240" w:lineRule="auto"/>
        <w:jc w:val="center"/>
        <w:rPr>
          <w:b/>
        </w:rPr>
      </w:pPr>
      <w:r w:rsidRPr="00D85265">
        <w:rPr>
          <w:b/>
        </w:rPr>
        <w:t>(pogoji za dodelitev javnih sredstev)</w:t>
      </w:r>
    </w:p>
    <w:p w14:paraId="0B10BC19" w14:textId="77777777" w:rsidR="00CC36E2" w:rsidRPr="00D85265" w:rsidRDefault="00CC36E2" w:rsidP="00CC36E2">
      <w:pPr>
        <w:spacing w:line="240" w:lineRule="auto"/>
      </w:pPr>
    </w:p>
    <w:p w14:paraId="1C0CC348" w14:textId="77777777" w:rsidR="00CC36E2" w:rsidRPr="00E07B42" w:rsidRDefault="00CC36E2" w:rsidP="00CC36E2">
      <w:pPr>
        <w:shd w:val="clear" w:color="auto" w:fill="FFFFFF"/>
        <w:spacing w:line="240" w:lineRule="auto"/>
        <w:jc w:val="both"/>
      </w:pPr>
      <w:r w:rsidRPr="00FE4F1B">
        <w:t>(</w:t>
      </w:r>
      <w:r w:rsidRPr="00E07B42">
        <w:t>1</w:t>
      </w:r>
      <w:r w:rsidRPr="00FE4F1B">
        <w:t>) Javna sredstva za gradnjo</w:t>
      </w:r>
      <w:r w:rsidRPr="00E07B42">
        <w:t xml:space="preserve"> mobilnih omrežij 5G se lahko dodelijo </w:t>
      </w:r>
      <w:r w:rsidRPr="00FE4F1B">
        <w:t>le, kadar so kumulativno izpolnjeni naslednji pogoji:</w:t>
      </w:r>
    </w:p>
    <w:p w14:paraId="30AC5D7A" w14:textId="2ABEC156" w:rsidR="00CC36E2" w:rsidRPr="00D85265" w:rsidRDefault="00CC36E2" w:rsidP="00CC36E2">
      <w:pPr>
        <w:spacing w:line="240" w:lineRule="auto"/>
        <w:ind w:left="709" w:hanging="283"/>
        <w:jc w:val="both"/>
      </w:pPr>
      <w:r w:rsidRPr="00D85265">
        <w:t>1. kjer je iz zadnjega geografskega pregleda o dosegu mobilnih širokopasovnih omrežij iz prvega odstavka 18. člena zakona razvidno, da na določenem območju Republike Slovenije ni omrežja, ki bi lahko zanesljivo zagotavljalo hitrosti prenosa proti uporabniku najmanj 100</w:t>
      </w:r>
      <w:r w:rsidR="003A3DAF">
        <w:rPr>
          <w:rFonts w:cs="Arial"/>
          <w:bCs/>
          <w:szCs w:val="20"/>
          <w:lang w:eastAsia="sl-SI"/>
        </w:rPr>
        <w:t> </w:t>
      </w:r>
      <w:r w:rsidRPr="00E07B42">
        <w:t>Mb/s,</w:t>
      </w:r>
    </w:p>
    <w:p w14:paraId="5F8ACD43" w14:textId="730BC672" w:rsidR="00CC36E2" w:rsidRPr="00D85265" w:rsidRDefault="00CC36E2" w:rsidP="00CC36E2">
      <w:pPr>
        <w:spacing w:line="240" w:lineRule="auto"/>
        <w:ind w:left="709" w:hanging="283"/>
        <w:jc w:val="both"/>
      </w:pPr>
      <w:r w:rsidRPr="00D85265">
        <w:t>2. za gradnjo takih omrežij v treh letih od objave načrtovanega ukrepa pomoči ni izkazan tržni interes na podlagi poizvedovanja po tržnem interesu v skladu z 19.</w:t>
      </w:r>
      <w:r w:rsidR="003A3DAF">
        <w:rPr>
          <w:rFonts w:cs="Arial"/>
          <w:bCs/>
          <w:szCs w:val="20"/>
          <w:lang w:eastAsia="sl-SI"/>
        </w:rPr>
        <w:t> </w:t>
      </w:r>
      <w:r w:rsidRPr="00E07B42">
        <w:t>členom zakona,</w:t>
      </w:r>
    </w:p>
    <w:p w14:paraId="6AF1692A" w14:textId="25C90B30" w:rsidR="00CC36E2" w:rsidRPr="00D85265" w:rsidRDefault="00CC36E2" w:rsidP="00CC36E2">
      <w:pPr>
        <w:spacing w:line="240" w:lineRule="auto"/>
        <w:ind w:left="709" w:hanging="283"/>
        <w:jc w:val="both"/>
      </w:pPr>
      <w:r w:rsidRPr="00D85265">
        <w:t>3. omrežja se morajo načrtovati in graditi tako, da bodo dostopna za vse operaterje pod enakimi pogoji</w:t>
      </w:r>
      <w:r w:rsidRPr="00E07B42">
        <w:t xml:space="preserve"> ne glede na morebitno spremembo lastništva, vodenja ali upravljanja sofinanciranega omrežja, pri čemer:</w:t>
      </w:r>
    </w:p>
    <w:p w14:paraId="4A5C6AB1" w14:textId="77777777" w:rsidR="00CC36E2" w:rsidRPr="00D85265" w:rsidRDefault="00CC36E2" w:rsidP="00E012DF">
      <w:pPr>
        <w:widowControl w:val="0"/>
        <w:numPr>
          <w:ilvl w:val="0"/>
          <w:numId w:val="16"/>
        </w:numPr>
        <w:shd w:val="clear" w:color="auto" w:fill="FFFFFF"/>
        <w:spacing w:line="240" w:lineRule="auto"/>
        <w:ind w:left="993" w:hanging="284"/>
        <w:jc w:val="both"/>
      </w:pPr>
      <w:r w:rsidRPr="00D85265">
        <w:t xml:space="preserve">sofinancirano omrežje omogoča veleprodajni dostop pod poštenimi in </w:t>
      </w:r>
      <w:proofErr w:type="spellStart"/>
      <w:r w:rsidRPr="00D85265">
        <w:t>nediskriminatornimi</w:t>
      </w:r>
      <w:proofErr w:type="spellEnd"/>
      <w:r w:rsidRPr="00D85265">
        <w:t xml:space="preserve"> pogoji,</w:t>
      </w:r>
    </w:p>
    <w:p w14:paraId="5675DAA5" w14:textId="77777777" w:rsidR="00CC36E2" w:rsidRPr="00D85265" w:rsidRDefault="00CC36E2" w:rsidP="00E012DF">
      <w:pPr>
        <w:widowControl w:val="0"/>
        <w:numPr>
          <w:ilvl w:val="0"/>
          <w:numId w:val="16"/>
        </w:numPr>
        <w:shd w:val="clear" w:color="auto" w:fill="FFFFFF"/>
        <w:spacing w:line="240" w:lineRule="auto"/>
        <w:ind w:left="993" w:hanging="284"/>
        <w:jc w:val="both"/>
      </w:pPr>
      <w:r w:rsidRPr="00D85265">
        <w:t>se aktivni veleprodajni dostop odobri za najmanj deset let od začetka obratovanja omrežja,</w:t>
      </w:r>
    </w:p>
    <w:p w14:paraId="0251DDB0" w14:textId="77777777" w:rsidR="00CC36E2" w:rsidRPr="00D85265" w:rsidRDefault="00CC36E2" w:rsidP="00E012DF">
      <w:pPr>
        <w:widowControl w:val="0"/>
        <w:numPr>
          <w:ilvl w:val="0"/>
          <w:numId w:val="16"/>
        </w:numPr>
        <w:shd w:val="clear" w:color="auto" w:fill="FFFFFF"/>
        <w:spacing w:line="240" w:lineRule="auto"/>
        <w:ind w:left="993" w:hanging="284"/>
        <w:jc w:val="both"/>
      </w:pPr>
      <w:r w:rsidRPr="00D85265">
        <w:t>se veleprodajni dostop do širokopasovne infrastrukture odobri za življenjsko dobo zadevnih elementov,</w:t>
      </w:r>
    </w:p>
    <w:p w14:paraId="19B25213" w14:textId="4D18045F" w:rsidR="00CC36E2" w:rsidRPr="00D85265" w:rsidRDefault="00CC36E2" w:rsidP="00E012DF">
      <w:pPr>
        <w:widowControl w:val="0"/>
        <w:numPr>
          <w:ilvl w:val="0"/>
          <w:numId w:val="16"/>
        </w:numPr>
        <w:shd w:val="clear" w:color="auto" w:fill="FFFFFF"/>
        <w:spacing w:line="240" w:lineRule="auto"/>
        <w:ind w:left="993" w:hanging="284"/>
        <w:jc w:val="both"/>
      </w:pPr>
      <w:r w:rsidRPr="00D85265">
        <w:t xml:space="preserve">so vodi, </w:t>
      </w:r>
      <w:bookmarkStart w:id="13" w:name="_Hlk151459533"/>
      <w:r w:rsidRPr="00D85265">
        <w:t>za katerih gradnjo se dodeli pomoč,</w:t>
      </w:r>
      <w:bookmarkEnd w:id="13"/>
      <w:r w:rsidRPr="00D85265">
        <w:t xml:space="preserve"> dovolj veliki</w:t>
      </w:r>
      <w:bookmarkStart w:id="14" w:name="_Hlk151459505"/>
      <w:r w:rsidR="003A3DAF">
        <w:rPr>
          <w:rFonts w:cs="Arial"/>
          <w:bCs/>
          <w:szCs w:val="20"/>
          <w:lang w:eastAsia="sl-SI"/>
        </w:rPr>
        <w:t>; t</w:t>
      </w:r>
      <w:r w:rsidRPr="00D85265">
        <w:rPr>
          <w:rFonts w:cs="Arial"/>
          <w:bCs/>
          <w:szCs w:val="20"/>
          <w:lang w:eastAsia="sl-SI"/>
        </w:rPr>
        <w:t>o</w:t>
      </w:r>
      <w:r w:rsidRPr="00E07B42">
        <w:t xml:space="preserve"> pomeni, da se </w:t>
      </w:r>
      <w:r w:rsidR="003A3DAF" w:rsidRPr="00D85265">
        <w:rPr>
          <w:rFonts w:cs="Arial"/>
          <w:bCs/>
          <w:szCs w:val="20"/>
          <w:lang w:eastAsia="sl-SI"/>
        </w:rPr>
        <w:t>vod</w:t>
      </w:r>
      <w:r w:rsidR="003A3DAF">
        <w:rPr>
          <w:rFonts w:cs="Arial"/>
          <w:bCs/>
          <w:szCs w:val="20"/>
          <w:lang w:eastAsia="sl-SI"/>
        </w:rPr>
        <w:t>i</w:t>
      </w:r>
      <w:r w:rsidR="003A3DAF" w:rsidRPr="00E07B42">
        <w:t xml:space="preserve"> dvojne zmogljivosti </w:t>
      </w:r>
      <w:r w:rsidRPr="00D85265">
        <w:rPr>
          <w:rFonts w:cs="Arial"/>
          <w:bCs/>
          <w:szCs w:val="20"/>
          <w:lang w:eastAsia="sl-SI"/>
        </w:rPr>
        <w:t>načrtuje</w:t>
      </w:r>
      <w:r w:rsidR="003A3DAF">
        <w:rPr>
          <w:rFonts w:cs="Arial"/>
          <w:bCs/>
          <w:szCs w:val="20"/>
          <w:lang w:eastAsia="sl-SI"/>
        </w:rPr>
        <w:t>jo</w:t>
      </w:r>
      <w:r w:rsidRPr="00D85265">
        <w:rPr>
          <w:rFonts w:cs="Arial"/>
          <w:bCs/>
          <w:szCs w:val="20"/>
          <w:lang w:eastAsia="sl-SI"/>
        </w:rPr>
        <w:t xml:space="preserve"> in gradi</w:t>
      </w:r>
      <w:r w:rsidR="003A3DAF">
        <w:rPr>
          <w:rFonts w:cs="Arial"/>
          <w:bCs/>
          <w:szCs w:val="20"/>
          <w:lang w:eastAsia="sl-SI"/>
        </w:rPr>
        <w:t>jo</w:t>
      </w:r>
      <w:r w:rsidRPr="00D85265">
        <w:rPr>
          <w:rFonts w:cs="Arial"/>
          <w:bCs/>
          <w:szCs w:val="20"/>
          <w:lang w:eastAsia="sl-SI"/>
        </w:rPr>
        <w:t xml:space="preserve"> </w:t>
      </w:r>
      <w:r w:rsidRPr="00E07B42">
        <w:t>tako, da se lahko 50</w:t>
      </w:r>
      <w:r w:rsidR="003A3DAF">
        <w:rPr>
          <w:rFonts w:cs="Arial"/>
          <w:bCs/>
          <w:szCs w:val="20"/>
          <w:lang w:eastAsia="sl-SI"/>
        </w:rPr>
        <w:t> </w:t>
      </w:r>
      <w:r w:rsidRPr="00E07B42">
        <w:t>odstotkov od teh uporablja za druge operaterje mobilnih omrežij,</w:t>
      </w:r>
      <w:bookmarkEnd w:id="14"/>
    </w:p>
    <w:p w14:paraId="69037207" w14:textId="2D6C94D8" w:rsidR="00CC36E2" w:rsidRPr="00D85265" w:rsidRDefault="00CC36E2" w:rsidP="00E012DF">
      <w:pPr>
        <w:widowControl w:val="0"/>
        <w:numPr>
          <w:ilvl w:val="0"/>
          <w:numId w:val="16"/>
        </w:numPr>
        <w:shd w:val="clear" w:color="auto" w:fill="FFFFFF"/>
        <w:spacing w:line="240" w:lineRule="auto"/>
        <w:ind w:left="993" w:hanging="284"/>
        <w:jc w:val="both"/>
      </w:pPr>
      <w:bookmarkStart w:id="15" w:name="_Hlk152668955"/>
      <w:r w:rsidRPr="00D85265">
        <w:t>so stebri in antenski stolpi,</w:t>
      </w:r>
      <w:r w:rsidRPr="00D85265">
        <w:rPr>
          <w:color w:val="000000"/>
        </w:rPr>
        <w:t xml:space="preserve"> </w:t>
      </w:r>
      <w:r w:rsidRPr="00D85265">
        <w:t>za katerih gradnjo se dodeli pomoč, dovolj veliki</w:t>
      </w:r>
      <w:r w:rsidR="003A3DAF">
        <w:rPr>
          <w:rFonts w:cs="Arial"/>
          <w:bCs/>
          <w:szCs w:val="20"/>
          <w:lang w:eastAsia="sl-SI"/>
        </w:rPr>
        <w:t>;</w:t>
      </w:r>
      <w:r w:rsidRPr="00D85265">
        <w:rPr>
          <w:rFonts w:cs="Arial"/>
          <w:bCs/>
          <w:szCs w:val="20"/>
          <w:lang w:eastAsia="sl-SI"/>
        </w:rPr>
        <w:t xml:space="preserve"> </w:t>
      </w:r>
      <w:r w:rsidR="003A3DAF">
        <w:rPr>
          <w:rFonts w:cs="Arial"/>
          <w:bCs/>
          <w:szCs w:val="20"/>
          <w:lang w:eastAsia="sl-SI"/>
        </w:rPr>
        <w:t>t</w:t>
      </w:r>
      <w:r w:rsidRPr="00D85265">
        <w:rPr>
          <w:rFonts w:cs="Arial"/>
          <w:bCs/>
          <w:szCs w:val="20"/>
          <w:lang w:eastAsia="sl-SI"/>
        </w:rPr>
        <w:t>o</w:t>
      </w:r>
      <w:r w:rsidRPr="00E07B42">
        <w:t xml:space="preserve"> pomeni, da se načrtujejo in gradijo z dovolj veliko zmogljivostjo in nosilnostjo tako, da omogočajo njihovo uporabo vsem obstoječim operaterjem mobilnih omrežij,</w:t>
      </w:r>
    </w:p>
    <w:bookmarkEnd w:id="15"/>
    <w:p w14:paraId="443A6031" w14:textId="77777777" w:rsidR="00CC36E2" w:rsidRPr="00D85265" w:rsidRDefault="00CC36E2" w:rsidP="00E012DF">
      <w:pPr>
        <w:widowControl w:val="0"/>
        <w:numPr>
          <w:ilvl w:val="0"/>
          <w:numId w:val="16"/>
        </w:numPr>
        <w:shd w:val="clear" w:color="auto" w:fill="FFFFFF"/>
        <w:spacing w:line="240" w:lineRule="auto"/>
        <w:ind w:left="993" w:hanging="284"/>
        <w:jc w:val="both"/>
      </w:pPr>
      <w:r w:rsidRPr="00D85265">
        <w:t>enaki pogoji veleprodajnega dostopa veljajo za celotno omrežje, tudi za dele omrežja, na katerih se uporabljajo obstoječe infrastrukture,</w:t>
      </w:r>
    </w:p>
    <w:p w14:paraId="0E8915FD" w14:textId="77777777" w:rsidR="00CC36E2" w:rsidRPr="00D85265" w:rsidRDefault="00CC36E2" w:rsidP="00E012DF">
      <w:pPr>
        <w:widowControl w:val="0"/>
        <w:numPr>
          <w:ilvl w:val="0"/>
          <w:numId w:val="16"/>
        </w:numPr>
        <w:spacing w:line="240" w:lineRule="auto"/>
        <w:ind w:left="993" w:hanging="284"/>
        <w:jc w:val="both"/>
      </w:pPr>
      <w:r w:rsidRPr="00D85265">
        <w:t>se veleprodajni dostop odobri tudi za dele omrežja, ki niso sofinancirani iz javnih sredstev ali ki jih upravičenec do pomoči morda ni vzpostavil, na primer z odobritvijo dostopa do aktivne opreme, tudi če se financira samo širokopasovna infrastruktura.</w:t>
      </w:r>
    </w:p>
    <w:p w14:paraId="3C1D4AC0" w14:textId="77777777" w:rsidR="00CC36E2" w:rsidRPr="00D85265" w:rsidRDefault="00CC36E2" w:rsidP="00CC36E2">
      <w:pPr>
        <w:spacing w:line="240" w:lineRule="auto"/>
        <w:ind w:left="993"/>
        <w:jc w:val="both"/>
      </w:pPr>
    </w:p>
    <w:p w14:paraId="4AC9784C" w14:textId="134C1BC0" w:rsidR="00CC36E2" w:rsidRPr="00D85265" w:rsidRDefault="00CC36E2" w:rsidP="00CC36E2">
      <w:pPr>
        <w:shd w:val="clear" w:color="auto" w:fill="FFFFFF"/>
        <w:spacing w:line="240" w:lineRule="auto"/>
        <w:jc w:val="both"/>
      </w:pPr>
      <w:r w:rsidRPr="00D85265">
        <w:t>(2) Sofinancer upošteva podatke iz 1. točke prejšnjega odstavka na podlagi mreže odsekov velikosti največ 100</w:t>
      </w:r>
      <w:r w:rsidR="003A3DAF">
        <w:rPr>
          <w:rFonts w:cs="Arial"/>
          <w:bCs/>
          <w:szCs w:val="20"/>
          <w:lang w:eastAsia="sl-SI"/>
        </w:rPr>
        <w:t> × </w:t>
      </w:r>
      <w:r w:rsidRPr="00E07B42">
        <w:t>100</w:t>
      </w:r>
      <w:r w:rsidR="003A3DAF">
        <w:rPr>
          <w:rFonts w:cs="Arial"/>
          <w:bCs/>
          <w:szCs w:val="20"/>
          <w:lang w:eastAsia="sl-SI"/>
        </w:rPr>
        <w:t> </w:t>
      </w:r>
      <w:r w:rsidRPr="00E07B42">
        <w:t>metrov.</w:t>
      </w:r>
    </w:p>
    <w:p w14:paraId="2E18DF91" w14:textId="77777777" w:rsidR="00CC36E2" w:rsidRPr="00D85265" w:rsidRDefault="00CC36E2" w:rsidP="00CC36E2">
      <w:pPr>
        <w:shd w:val="clear" w:color="auto" w:fill="FFFFFF"/>
        <w:spacing w:line="240" w:lineRule="auto"/>
        <w:jc w:val="both"/>
      </w:pPr>
    </w:p>
    <w:p w14:paraId="0B457CFE" w14:textId="69D13FD5" w:rsidR="00CC36E2" w:rsidRPr="00D85265" w:rsidRDefault="00CC36E2" w:rsidP="00CC36E2">
      <w:pPr>
        <w:autoSpaceDE w:val="0"/>
        <w:autoSpaceDN w:val="0"/>
        <w:adjustRightInd w:val="0"/>
        <w:spacing w:line="240" w:lineRule="auto"/>
        <w:jc w:val="both"/>
        <w:rPr>
          <w:rFonts w:eastAsiaTheme="minorHAnsi"/>
        </w:rPr>
      </w:pPr>
      <w:r w:rsidRPr="00D85265">
        <w:rPr>
          <w:rFonts w:eastAsiaTheme="minorHAnsi"/>
        </w:rPr>
        <w:t xml:space="preserve">(3) Kadar gradnja omrežja </w:t>
      </w:r>
      <w:r w:rsidR="003A3DAF">
        <w:rPr>
          <w:rFonts w:eastAsiaTheme="minorHAnsi" w:cs="Arial"/>
          <w:bCs/>
          <w:szCs w:val="20"/>
        </w:rPr>
        <w:t>hkrati</w:t>
      </w:r>
      <w:r w:rsidR="003A3DAF" w:rsidRPr="00E07B42">
        <w:rPr>
          <w:rFonts w:eastAsiaTheme="minorHAnsi"/>
        </w:rPr>
        <w:t xml:space="preserve"> </w:t>
      </w:r>
      <w:r w:rsidRPr="00D85265">
        <w:rPr>
          <w:rFonts w:eastAsiaTheme="minorHAnsi"/>
        </w:rPr>
        <w:t xml:space="preserve">vključuje gradnjo </w:t>
      </w:r>
      <w:proofErr w:type="spellStart"/>
      <w:r w:rsidRPr="00D85265">
        <w:rPr>
          <w:rFonts w:eastAsiaTheme="minorHAnsi"/>
        </w:rPr>
        <w:t>dostopovnega</w:t>
      </w:r>
      <w:proofErr w:type="spellEnd"/>
      <w:r w:rsidRPr="00D85265">
        <w:rPr>
          <w:rFonts w:eastAsiaTheme="minorHAnsi"/>
        </w:rPr>
        <w:t xml:space="preserve"> omrežja in omejeno gradnjo pomožnega zalednega omrežja, potrebnega za delovanje </w:t>
      </w:r>
      <w:proofErr w:type="spellStart"/>
      <w:r w:rsidRPr="00D85265">
        <w:rPr>
          <w:rFonts w:eastAsiaTheme="minorHAnsi"/>
        </w:rPr>
        <w:t>dostopovnega</w:t>
      </w:r>
      <w:proofErr w:type="spellEnd"/>
      <w:r w:rsidRPr="00D85265">
        <w:rPr>
          <w:rFonts w:eastAsiaTheme="minorHAnsi"/>
        </w:rPr>
        <w:t xml:space="preserve"> omrežja, ločeno kartiranje zalednih omrežij ni potrebno.</w:t>
      </w:r>
    </w:p>
    <w:p w14:paraId="03D8E269" w14:textId="77777777" w:rsidR="00CC36E2" w:rsidRPr="00D85265" w:rsidRDefault="00CC36E2" w:rsidP="00CC36E2">
      <w:pPr>
        <w:autoSpaceDE w:val="0"/>
        <w:autoSpaceDN w:val="0"/>
        <w:adjustRightInd w:val="0"/>
        <w:spacing w:line="240" w:lineRule="auto"/>
        <w:contextualSpacing/>
        <w:jc w:val="both"/>
        <w:rPr>
          <w:rFonts w:eastAsiaTheme="minorHAnsi"/>
        </w:rPr>
      </w:pPr>
    </w:p>
    <w:p w14:paraId="32728A39" w14:textId="77777777" w:rsidR="00CC36E2" w:rsidRPr="00AA35BA" w:rsidRDefault="00CC36E2" w:rsidP="00CC36E2">
      <w:pPr>
        <w:autoSpaceDE w:val="0"/>
        <w:autoSpaceDN w:val="0"/>
        <w:adjustRightInd w:val="0"/>
        <w:spacing w:line="240" w:lineRule="auto"/>
        <w:ind w:left="720"/>
        <w:contextualSpacing/>
        <w:jc w:val="center"/>
        <w:rPr>
          <w:rFonts w:eastAsiaTheme="minorHAnsi"/>
          <w:b/>
        </w:rPr>
      </w:pPr>
      <w:r w:rsidRPr="00D85265">
        <w:rPr>
          <w:rFonts w:eastAsiaTheme="minorHAnsi"/>
          <w:b/>
        </w:rPr>
        <w:t>3</w:t>
      </w:r>
      <w:r w:rsidRPr="00AA35BA">
        <w:rPr>
          <w:rFonts w:eastAsiaTheme="minorHAnsi"/>
          <w:b/>
        </w:rPr>
        <w:t xml:space="preserve">. Gradnja </w:t>
      </w:r>
      <w:r w:rsidRPr="00E07B42">
        <w:rPr>
          <w:rFonts w:eastAsiaTheme="minorHAnsi"/>
          <w:b/>
        </w:rPr>
        <w:t>zalednih</w:t>
      </w:r>
      <w:r w:rsidRPr="00AA35BA">
        <w:rPr>
          <w:rFonts w:eastAsiaTheme="minorHAnsi"/>
          <w:b/>
        </w:rPr>
        <w:t xml:space="preserve"> omrežij</w:t>
      </w:r>
    </w:p>
    <w:p w14:paraId="6F2D6965" w14:textId="77777777" w:rsidR="00CC36E2" w:rsidRPr="00AA35BA" w:rsidRDefault="00CC36E2" w:rsidP="00CC36E2">
      <w:pPr>
        <w:autoSpaceDE w:val="0"/>
        <w:autoSpaceDN w:val="0"/>
        <w:adjustRightInd w:val="0"/>
        <w:spacing w:line="240" w:lineRule="auto"/>
        <w:contextualSpacing/>
        <w:rPr>
          <w:rFonts w:eastAsiaTheme="minorHAnsi"/>
        </w:rPr>
      </w:pPr>
    </w:p>
    <w:p w14:paraId="3C314CD7" w14:textId="77777777" w:rsidR="00CC36E2" w:rsidRPr="00E07B42" w:rsidRDefault="00CC36E2" w:rsidP="00CC36E2">
      <w:pPr>
        <w:autoSpaceDE w:val="0"/>
        <w:autoSpaceDN w:val="0"/>
        <w:adjustRightInd w:val="0"/>
        <w:spacing w:line="240" w:lineRule="auto"/>
        <w:ind w:left="720"/>
        <w:contextualSpacing/>
        <w:jc w:val="center"/>
        <w:rPr>
          <w:rFonts w:eastAsiaTheme="minorHAnsi"/>
          <w:b/>
        </w:rPr>
      </w:pPr>
      <w:r w:rsidRPr="00E07B42">
        <w:rPr>
          <w:rFonts w:eastAsiaTheme="minorHAnsi"/>
          <w:b/>
        </w:rPr>
        <w:t>8. člen</w:t>
      </w:r>
    </w:p>
    <w:p w14:paraId="4A5DA567" w14:textId="77777777" w:rsidR="00CC36E2" w:rsidRPr="00E07B42" w:rsidRDefault="00CC36E2" w:rsidP="00CC36E2">
      <w:pPr>
        <w:autoSpaceDE w:val="0"/>
        <w:autoSpaceDN w:val="0"/>
        <w:adjustRightInd w:val="0"/>
        <w:spacing w:line="240" w:lineRule="auto"/>
        <w:ind w:left="720"/>
        <w:contextualSpacing/>
        <w:jc w:val="center"/>
        <w:rPr>
          <w:rFonts w:eastAsiaTheme="minorHAnsi"/>
          <w:b/>
        </w:rPr>
      </w:pPr>
      <w:r w:rsidRPr="00AA35BA">
        <w:rPr>
          <w:rFonts w:eastAsiaTheme="minorHAnsi"/>
          <w:b/>
        </w:rPr>
        <w:lastRenderedPageBreak/>
        <w:t>(</w:t>
      </w:r>
      <w:r w:rsidRPr="00E07B42">
        <w:rPr>
          <w:rFonts w:eastAsiaTheme="minorHAnsi"/>
          <w:b/>
        </w:rPr>
        <w:t>upravičeni stroški in naložbe)</w:t>
      </w:r>
    </w:p>
    <w:p w14:paraId="059F3D55" w14:textId="77777777" w:rsidR="00CC36E2" w:rsidRPr="00D85265" w:rsidRDefault="00CC36E2" w:rsidP="00CC36E2">
      <w:pPr>
        <w:autoSpaceDE w:val="0"/>
        <w:autoSpaceDN w:val="0"/>
        <w:adjustRightInd w:val="0"/>
        <w:spacing w:line="240" w:lineRule="auto"/>
        <w:contextualSpacing/>
        <w:rPr>
          <w:rFonts w:eastAsiaTheme="minorHAnsi"/>
        </w:rPr>
      </w:pPr>
    </w:p>
    <w:p w14:paraId="4900A259" w14:textId="77777777" w:rsidR="00CC36E2" w:rsidRPr="00D85265" w:rsidRDefault="00CC36E2" w:rsidP="00CC36E2">
      <w:pPr>
        <w:shd w:val="clear" w:color="auto" w:fill="FFFFFF"/>
        <w:spacing w:line="240" w:lineRule="auto"/>
        <w:jc w:val="both"/>
      </w:pPr>
      <w:r w:rsidRPr="00D85265">
        <w:t>(1) Upravičeni stroški javnega sofinanciranja gradnje zalednih omrežij so lahko vsi stroški gradnje zalednega omrežja.</w:t>
      </w:r>
      <w:r w:rsidRPr="00D85265">
        <w:rPr>
          <w:color w:val="000000"/>
        </w:rPr>
        <w:t xml:space="preserve"> </w:t>
      </w:r>
      <w:r w:rsidRPr="00D85265">
        <w:t>Upravičeni stroški so tudi stroški najema ter nakupa obstoječe infrastrukture in omrežij. Strošek najema in neodtujljive, neomejene in nepreklicne pravice do uporabe (IRU) obstoječe infrastrukture in omrežij za obdobje največ 20 let postane upravičen strošek s predložitvijo dokazila operaterja o plačilu takšnega stroška.</w:t>
      </w:r>
    </w:p>
    <w:p w14:paraId="3860FA36" w14:textId="77777777" w:rsidR="00CC36E2" w:rsidRPr="00D85265" w:rsidRDefault="00CC36E2" w:rsidP="00CC36E2">
      <w:pPr>
        <w:shd w:val="clear" w:color="auto" w:fill="FFFFFF"/>
        <w:spacing w:line="240" w:lineRule="auto"/>
        <w:jc w:val="both"/>
      </w:pPr>
    </w:p>
    <w:p w14:paraId="7B6BC733" w14:textId="77777777" w:rsidR="00CC36E2" w:rsidRPr="00D85265" w:rsidRDefault="00CC36E2" w:rsidP="00CC36E2">
      <w:pPr>
        <w:shd w:val="clear" w:color="auto" w:fill="FFFFFF"/>
        <w:spacing w:line="240" w:lineRule="auto"/>
        <w:jc w:val="both"/>
      </w:pPr>
      <w:r w:rsidRPr="00D85265">
        <w:t>(2) Za upravičene stroške iz prejšnjega odstavka se štejejo tudi stroški, ki nastanejo pri gradnji omrežja z lastnimi sredstvi in zaposlenimi.</w:t>
      </w:r>
    </w:p>
    <w:p w14:paraId="70C5EAB5" w14:textId="77777777" w:rsidR="00CC36E2" w:rsidRPr="00D85265" w:rsidRDefault="00CC36E2" w:rsidP="00CC36E2">
      <w:pPr>
        <w:shd w:val="clear" w:color="auto" w:fill="FFFFFF"/>
        <w:spacing w:line="240" w:lineRule="auto"/>
        <w:jc w:val="both"/>
      </w:pPr>
    </w:p>
    <w:p w14:paraId="73CA1344" w14:textId="77777777" w:rsidR="00CC36E2" w:rsidRPr="00D85265" w:rsidRDefault="00CC36E2" w:rsidP="00CC36E2">
      <w:pPr>
        <w:shd w:val="clear" w:color="auto" w:fill="FFFFFF"/>
        <w:spacing w:line="240" w:lineRule="auto"/>
        <w:jc w:val="both"/>
      </w:pPr>
      <w:bookmarkStart w:id="16" w:name="_Hlk140146696"/>
      <w:r w:rsidRPr="00D85265">
        <w:t>(3) Stroški se ne smejo dvojno financirati iz različnih virov javnih sredstev.</w:t>
      </w:r>
    </w:p>
    <w:bookmarkEnd w:id="16"/>
    <w:p w14:paraId="2A521F1A" w14:textId="77777777" w:rsidR="00CC36E2" w:rsidRPr="00D85265" w:rsidRDefault="00CC36E2" w:rsidP="00CC36E2">
      <w:pPr>
        <w:shd w:val="clear" w:color="auto" w:fill="FFFFFF"/>
        <w:spacing w:line="240" w:lineRule="auto"/>
        <w:jc w:val="both"/>
      </w:pPr>
    </w:p>
    <w:p w14:paraId="2B7FE49D" w14:textId="77777777" w:rsidR="00CC36E2" w:rsidRPr="00D85265" w:rsidRDefault="00CC36E2" w:rsidP="00CC36E2">
      <w:pPr>
        <w:shd w:val="clear" w:color="auto" w:fill="FFFFFF"/>
        <w:spacing w:line="240" w:lineRule="auto"/>
        <w:jc w:val="both"/>
      </w:pPr>
      <w:r w:rsidRPr="00D85265">
        <w:t>(4) Upravičena je naložba v zaledno omrežje, ki se zgradi na območjih, na katerih ne obstaja zaledno omrežje zadostnih zmogljivosti na podlagi tehnologije optičnih vlaken ali drugih tehnologij, ki bi lahko zagotavljale enako raven učinkovitosti in zanesljivosti kot optična vlakna, in na katerih na podlagi poizvedovanja po tržnem interesu v skladu z 19. členom zakona ni bil izkazan tržni interes za gradnjo zalednih omrežij.</w:t>
      </w:r>
    </w:p>
    <w:p w14:paraId="64722F67" w14:textId="77777777" w:rsidR="00CC36E2" w:rsidRPr="00D85265" w:rsidRDefault="00CC36E2" w:rsidP="00CC36E2">
      <w:pPr>
        <w:shd w:val="clear" w:color="auto" w:fill="FFFFFF"/>
        <w:spacing w:line="240" w:lineRule="auto"/>
        <w:jc w:val="both"/>
      </w:pPr>
    </w:p>
    <w:p w14:paraId="0B91707E" w14:textId="1B8AB93B" w:rsidR="00CC36E2" w:rsidRPr="00D85265" w:rsidRDefault="00CC36E2" w:rsidP="00CC36E2">
      <w:pPr>
        <w:shd w:val="clear" w:color="auto" w:fill="FFFFFF"/>
        <w:spacing w:line="240" w:lineRule="auto"/>
        <w:jc w:val="both"/>
      </w:pPr>
      <w:bookmarkStart w:id="17" w:name="_Hlk152670770"/>
      <w:r w:rsidRPr="00D85265">
        <w:t>(5) Ukrep, ki je predmet javnega sofinanciranja, mora prinesti znatno izboljšanje (veliko spremembo) v primerjavi z obstoječimi zalednimi omrežji ali načrtovanimi zalednimi omrežji, za katere je bil izkazan tržni interes za gradnjo v skladu z 19. členom zakona. Načrtovana omrežja, za katera je bil izkazan tržni interes, se upoštevajo pri oceni velike spremembe le, če bi na ciljnih območjih po preteku treh let sama zagotavljala podobno zmogljivost kot omrežja, ki bodo sofinancirana z javnimi sredstvi. Za veliko spremembo se šteje, če se na podlagi sofinanciranega ukrepa izvede znatna nova naložba v zaledno omrežje in če sofinancirano omrežje temelji na tehnologiji optičnih vlaken ali na drugih tehnologijah, ki lahko zagotavljajo enako raven učinkovitosti kot optična vlakna, v nasprotju z obstoječimi zalednimi omrežji ali zalednimi omrežji, za katera je bil izkazan tržni interes. Vrednost dela naložbe za širokopasovno infrastrukturo zalednega omrežja mora zajemati več kot 70</w:t>
      </w:r>
      <w:r w:rsidR="003A3DAF">
        <w:rPr>
          <w:rFonts w:cs="Arial"/>
          <w:bCs/>
          <w:szCs w:val="20"/>
          <w:lang w:eastAsia="sl-SI"/>
        </w:rPr>
        <w:t> </w:t>
      </w:r>
      <w:r w:rsidR="007C32FF" w:rsidRPr="00E07B42">
        <w:t>odstotkov</w:t>
      </w:r>
      <w:r w:rsidRPr="00D85265">
        <w:t xml:space="preserve"> vrednosti celotne naložbe.</w:t>
      </w:r>
      <w:bookmarkEnd w:id="17"/>
    </w:p>
    <w:p w14:paraId="65953EBA" w14:textId="77777777" w:rsidR="00CC36E2" w:rsidRPr="00D85265" w:rsidRDefault="00CC36E2" w:rsidP="00CC36E2">
      <w:pPr>
        <w:shd w:val="clear" w:color="auto" w:fill="FFFFFF"/>
        <w:spacing w:line="240" w:lineRule="auto"/>
        <w:jc w:val="both"/>
      </w:pPr>
    </w:p>
    <w:p w14:paraId="2994652D" w14:textId="77777777" w:rsidR="00CC36E2" w:rsidRPr="00D85265" w:rsidRDefault="00CC36E2" w:rsidP="00CC36E2">
      <w:pPr>
        <w:autoSpaceDE w:val="0"/>
        <w:autoSpaceDN w:val="0"/>
        <w:adjustRightInd w:val="0"/>
        <w:spacing w:line="240" w:lineRule="auto"/>
        <w:ind w:left="720"/>
        <w:contextualSpacing/>
        <w:jc w:val="center"/>
        <w:rPr>
          <w:rFonts w:eastAsiaTheme="minorHAnsi"/>
          <w:b/>
        </w:rPr>
      </w:pPr>
      <w:r w:rsidRPr="00D85265">
        <w:rPr>
          <w:rFonts w:eastAsiaTheme="minorHAnsi"/>
          <w:b/>
        </w:rPr>
        <w:t>9. člen</w:t>
      </w:r>
    </w:p>
    <w:p w14:paraId="3CFA2FA3" w14:textId="77777777" w:rsidR="00CC36E2" w:rsidRPr="00D85265" w:rsidRDefault="00CC36E2" w:rsidP="00CC36E2">
      <w:pPr>
        <w:autoSpaceDE w:val="0"/>
        <w:autoSpaceDN w:val="0"/>
        <w:adjustRightInd w:val="0"/>
        <w:spacing w:line="240" w:lineRule="auto"/>
        <w:ind w:left="720"/>
        <w:contextualSpacing/>
        <w:jc w:val="center"/>
        <w:rPr>
          <w:rFonts w:eastAsiaTheme="minorHAnsi"/>
          <w:b/>
        </w:rPr>
      </w:pPr>
      <w:r w:rsidRPr="00D85265">
        <w:rPr>
          <w:rFonts w:eastAsiaTheme="minorHAnsi"/>
          <w:b/>
        </w:rPr>
        <w:t>(pogoji za dodelitev javnih sredstev)</w:t>
      </w:r>
    </w:p>
    <w:p w14:paraId="65025435" w14:textId="77777777" w:rsidR="00CC36E2" w:rsidRPr="00D85265" w:rsidRDefault="00CC36E2" w:rsidP="00CC36E2">
      <w:pPr>
        <w:autoSpaceDE w:val="0"/>
        <w:autoSpaceDN w:val="0"/>
        <w:adjustRightInd w:val="0"/>
        <w:spacing w:line="240" w:lineRule="auto"/>
        <w:contextualSpacing/>
        <w:jc w:val="both"/>
        <w:rPr>
          <w:rFonts w:eastAsiaTheme="minorHAnsi"/>
        </w:rPr>
      </w:pPr>
    </w:p>
    <w:p w14:paraId="256566D9" w14:textId="77777777" w:rsidR="00CC36E2" w:rsidRPr="00AA35BA" w:rsidRDefault="00CC36E2" w:rsidP="00CC36E2">
      <w:pPr>
        <w:widowControl w:val="0"/>
        <w:spacing w:line="240" w:lineRule="auto"/>
        <w:jc w:val="both"/>
        <w:rPr>
          <w:color w:val="000000"/>
        </w:rPr>
      </w:pPr>
      <w:r w:rsidRPr="00AA35BA">
        <w:rPr>
          <w:color w:val="000000"/>
        </w:rPr>
        <w:t>Javna sredstva za gradnjo</w:t>
      </w:r>
      <w:r w:rsidRPr="00E07B42">
        <w:rPr>
          <w:color w:val="000000"/>
        </w:rPr>
        <w:t xml:space="preserve"> zalednih omrežij se lahko dodelijo </w:t>
      </w:r>
      <w:r w:rsidRPr="00AA35BA">
        <w:rPr>
          <w:color w:val="000000"/>
        </w:rPr>
        <w:t>le, kadar so kumulativno</w:t>
      </w:r>
      <w:r w:rsidRPr="00E07B42">
        <w:rPr>
          <w:color w:val="000000"/>
        </w:rPr>
        <w:t xml:space="preserve"> </w:t>
      </w:r>
      <w:r w:rsidRPr="00AA35BA">
        <w:rPr>
          <w:color w:val="000000"/>
        </w:rPr>
        <w:t>izpolnjeni naslednji pogoji:</w:t>
      </w:r>
    </w:p>
    <w:p w14:paraId="3E275465" w14:textId="361BDE06" w:rsidR="00CC36E2" w:rsidRPr="00D85265" w:rsidRDefault="00CC36E2" w:rsidP="00E012DF">
      <w:pPr>
        <w:widowControl w:val="0"/>
        <w:numPr>
          <w:ilvl w:val="0"/>
          <w:numId w:val="18"/>
        </w:numPr>
        <w:shd w:val="clear" w:color="auto" w:fill="FFFFFF"/>
        <w:spacing w:line="240" w:lineRule="auto"/>
        <w:ind w:left="709" w:hanging="283"/>
        <w:jc w:val="both"/>
      </w:pPr>
      <w:r w:rsidRPr="00E07B42">
        <w:t>kjer je iz zadnjega geografskega pregleda o dosegu širokopasovnih omrežij iz prvega odstavka 18.</w:t>
      </w:r>
      <w:r w:rsidR="003A3DAF">
        <w:rPr>
          <w:rFonts w:cs="Arial"/>
          <w:bCs/>
          <w:szCs w:val="20"/>
          <w:lang w:eastAsia="sl-SI"/>
        </w:rPr>
        <w:t> </w:t>
      </w:r>
      <w:r w:rsidRPr="00E07B42">
        <w:t>člena zakona razvidno, da na določenem območju Republike Slovenije ni zalednega omrežja zadostnih zmogljivosti na podlagi tehnologije optičnih vlaken ali drugih tehnologij, ki bi lahko zagotavljale enako raven učinkovitosti in zanesljivosti kot optična vlakna,</w:t>
      </w:r>
    </w:p>
    <w:p w14:paraId="05DD7E10" w14:textId="77777777" w:rsidR="00CC36E2" w:rsidRPr="00D85265" w:rsidRDefault="00CC36E2" w:rsidP="00E012DF">
      <w:pPr>
        <w:widowControl w:val="0"/>
        <w:numPr>
          <w:ilvl w:val="0"/>
          <w:numId w:val="18"/>
        </w:numPr>
        <w:shd w:val="clear" w:color="auto" w:fill="FFFFFF"/>
        <w:spacing w:line="240" w:lineRule="auto"/>
        <w:ind w:left="709" w:hanging="283"/>
        <w:jc w:val="both"/>
      </w:pPr>
      <w:r w:rsidRPr="00D85265">
        <w:t>za gradnjo takih omrežij v treh letih od objave načrtovanega ukrepa pomoči ni izkazan tržni interes na podlagi poizvedovanja po tržnem interesu v skladu z 19. členom zakona,</w:t>
      </w:r>
    </w:p>
    <w:p w14:paraId="1D39D759" w14:textId="662162B8" w:rsidR="00CC36E2" w:rsidRPr="00D85265" w:rsidRDefault="00CC36E2" w:rsidP="00E012DF">
      <w:pPr>
        <w:widowControl w:val="0"/>
        <w:numPr>
          <w:ilvl w:val="0"/>
          <w:numId w:val="18"/>
        </w:numPr>
        <w:shd w:val="clear" w:color="auto" w:fill="FFFFFF"/>
        <w:spacing w:line="240" w:lineRule="auto"/>
        <w:ind w:left="709" w:hanging="283"/>
        <w:jc w:val="both"/>
      </w:pPr>
      <w:r w:rsidRPr="00D85265">
        <w:t>omrežja se morajo načrtovati in graditi kot odprta komunikacijska omrežja, do katerih pod enakimi pogoji lahko dostopajo vsi operaterji</w:t>
      </w:r>
      <w:r w:rsidRPr="00E07B42">
        <w:t xml:space="preserve"> ne glede na morebitno spremembo lastništva, vodenja ali upravljanja sofinanciranega omrežja, pri čemer:</w:t>
      </w:r>
    </w:p>
    <w:p w14:paraId="4F073943" w14:textId="29D5252E" w:rsidR="00CC36E2" w:rsidRPr="00E07B42" w:rsidRDefault="00CC36E2" w:rsidP="00E012DF">
      <w:pPr>
        <w:widowControl w:val="0"/>
        <w:numPr>
          <w:ilvl w:val="0"/>
          <w:numId w:val="15"/>
        </w:numPr>
        <w:spacing w:line="240" w:lineRule="auto"/>
        <w:ind w:left="993" w:hanging="283"/>
        <w:contextualSpacing/>
        <w:jc w:val="both"/>
        <w:rPr>
          <w:rFonts w:eastAsiaTheme="minorHAnsi"/>
        </w:rPr>
      </w:pPr>
      <w:r w:rsidRPr="00D85265">
        <w:rPr>
          <w:rFonts w:eastAsiaTheme="minorHAnsi"/>
        </w:rPr>
        <w:t xml:space="preserve">sofinancirano omrežje omogoča veleprodajni dostop pod poštenimi in </w:t>
      </w:r>
      <w:proofErr w:type="spellStart"/>
      <w:r w:rsidRPr="00D85265">
        <w:rPr>
          <w:rFonts w:eastAsiaTheme="minorHAnsi"/>
        </w:rPr>
        <w:t>nediskriminatornimi</w:t>
      </w:r>
      <w:proofErr w:type="spellEnd"/>
      <w:r w:rsidRPr="00D85265">
        <w:rPr>
          <w:rFonts w:eastAsiaTheme="minorHAnsi"/>
        </w:rPr>
        <w:t xml:space="preserve"> pogoji</w:t>
      </w:r>
      <w:r w:rsidR="003A3DAF">
        <w:rPr>
          <w:rFonts w:eastAsiaTheme="minorHAnsi" w:cs="Arial"/>
          <w:bCs/>
          <w:szCs w:val="20"/>
        </w:rPr>
        <w:t>,</w:t>
      </w:r>
    </w:p>
    <w:p w14:paraId="632CA790" w14:textId="77777777" w:rsidR="00CC36E2" w:rsidRPr="00D85265" w:rsidRDefault="00CC36E2" w:rsidP="00E012DF">
      <w:pPr>
        <w:widowControl w:val="0"/>
        <w:numPr>
          <w:ilvl w:val="0"/>
          <w:numId w:val="15"/>
        </w:numPr>
        <w:spacing w:line="240" w:lineRule="auto"/>
        <w:ind w:left="993" w:hanging="283"/>
        <w:contextualSpacing/>
        <w:jc w:val="both"/>
        <w:rPr>
          <w:rFonts w:eastAsiaTheme="minorHAnsi"/>
        </w:rPr>
      </w:pPr>
      <w:r w:rsidRPr="00D85265">
        <w:rPr>
          <w:rFonts w:eastAsiaTheme="minorHAnsi"/>
        </w:rPr>
        <w:t>se aktivni veleprodajni dostop odobri za najmanj deset let od začetka obratovanja omrežja,</w:t>
      </w:r>
    </w:p>
    <w:p w14:paraId="4325328D" w14:textId="77777777" w:rsidR="00CC36E2" w:rsidRPr="00D85265" w:rsidRDefault="00CC36E2" w:rsidP="00E012DF">
      <w:pPr>
        <w:widowControl w:val="0"/>
        <w:numPr>
          <w:ilvl w:val="0"/>
          <w:numId w:val="15"/>
        </w:numPr>
        <w:spacing w:line="240" w:lineRule="auto"/>
        <w:ind w:left="993" w:hanging="283"/>
        <w:contextualSpacing/>
        <w:jc w:val="both"/>
        <w:rPr>
          <w:rFonts w:eastAsiaTheme="minorHAnsi"/>
        </w:rPr>
      </w:pPr>
      <w:r w:rsidRPr="00D85265">
        <w:rPr>
          <w:rFonts w:eastAsiaTheme="minorHAnsi"/>
        </w:rPr>
        <w:t>se veleprodajni dostop do širokopasovne infrastrukture odobri za življenjsko dobo zadevnih elementov,</w:t>
      </w:r>
    </w:p>
    <w:p w14:paraId="05113301" w14:textId="7100249C" w:rsidR="00CC36E2" w:rsidRPr="00D85265" w:rsidRDefault="00CC36E2" w:rsidP="00E012DF">
      <w:pPr>
        <w:widowControl w:val="0"/>
        <w:numPr>
          <w:ilvl w:val="0"/>
          <w:numId w:val="15"/>
        </w:numPr>
        <w:spacing w:line="240" w:lineRule="auto"/>
        <w:ind w:left="993" w:hanging="283"/>
        <w:contextualSpacing/>
        <w:jc w:val="both"/>
        <w:rPr>
          <w:rFonts w:eastAsiaTheme="minorHAnsi"/>
        </w:rPr>
      </w:pPr>
      <w:bookmarkStart w:id="18" w:name="_Hlk152671708"/>
      <w:r w:rsidRPr="00D85265">
        <w:rPr>
          <w:rFonts w:eastAsiaTheme="minorHAnsi"/>
        </w:rPr>
        <w:t>sofinancirano zaledno omrežje prosilcem za dostop zagotovi vsaj 50</w:t>
      </w:r>
      <w:r w:rsidR="003A3DAF">
        <w:rPr>
          <w:rFonts w:eastAsiaTheme="minorHAnsi" w:cs="Arial"/>
          <w:bCs/>
          <w:szCs w:val="20"/>
        </w:rPr>
        <w:t> </w:t>
      </w:r>
      <w:r w:rsidRPr="00E07B42">
        <w:rPr>
          <w:rFonts w:eastAsiaTheme="minorHAnsi"/>
        </w:rPr>
        <w:t>odstotkov celotnih razpoložljivih zmogljivosti tega omrežja,</w:t>
      </w:r>
    </w:p>
    <w:bookmarkEnd w:id="18"/>
    <w:p w14:paraId="7FDE506D" w14:textId="77777777" w:rsidR="00CC36E2" w:rsidRPr="00D85265" w:rsidRDefault="00CC36E2" w:rsidP="00E012DF">
      <w:pPr>
        <w:widowControl w:val="0"/>
        <w:numPr>
          <w:ilvl w:val="0"/>
          <w:numId w:val="15"/>
        </w:numPr>
        <w:spacing w:line="240" w:lineRule="auto"/>
        <w:ind w:left="993" w:hanging="283"/>
        <w:contextualSpacing/>
        <w:jc w:val="both"/>
        <w:rPr>
          <w:rFonts w:eastAsiaTheme="minorHAnsi"/>
        </w:rPr>
      </w:pPr>
      <w:r w:rsidRPr="00D85265">
        <w:rPr>
          <w:rFonts w:eastAsiaTheme="minorHAnsi"/>
        </w:rPr>
        <w:t>enaki pogoji dostopa veljajo za celotno sofinancirano omrežje, vključno z deli omrežja, kjer se uporabljajo obstoječe infrastrukture,</w:t>
      </w:r>
    </w:p>
    <w:p w14:paraId="0EC0661A" w14:textId="77777777" w:rsidR="00CC36E2" w:rsidRPr="00D85265" w:rsidRDefault="00CC36E2" w:rsidP="00E012DF">
      <w:pPr>
        <w:widowControl w:val="0"/>
        <w:numPr>
          <w:ilvl w:val="0"/>
          <w:numId w:val="15"/>
        </w:numPr>
        <w:spacing w:line="240" w:lineRule="auto"/>
        <w:ind w:left="993" w:hanging="283"/>
        <w:contextualSpacing/>
        <w:jc w:val="both"/>
        <w:rPr>
          <w:rFonts w:eastAsiaTheme="minorHAnsi"/>
        </w:rPr>
      </w:pPr>
      <w:r w:rsidRPr="00D85265">
        <w:rPr>
          <w:rFonts w:eastAsiaTheme="minorHAnsi"/>
        </w:rPr>
        <w:t>se veleprodajni dostop odobri tudi za dele omrežja, ki niso sofinancirani iz javnih sredstev ali ki jih upravičenec do pomoči morda ni vzpostavil, na primer z odobritvijo dostopa do aktivne opreme, tudi če se financira samo širokopasovna infrastruktura.</w:t>
      </w:r>
    </w:p>
    <w:p w14:paraId="0619BAB5" w14:textId="77777777" w:rsidR="00CC36E2" w:rsidRPr="00D85265" w:rsidRDefault="00CC36E2" w:rsidP="00CC36E2">
      <w:pPr>
        <w:widowControl w:val="0"/>
        <w:spacing w:line="240" w:lineRule="auto"/>
        <w:jc w:val="both"/>
        <w:rPr>
          <w:color w:val="000000"/>
        </w:rPr>
      </w:pPr>
    </w:p>
    <w:p w14:paraId="241C5B44" w14:textId="77777777" w:rsidR="00CC36E2" w:rsidRPr="00D85265" w:rsidRDefault="00CC36E2" w:rsidP="00CC36E2">
      <w:pPr>
        <w:autoSpaceDE w:val="0"/>
        <w:autoSpaceDN w:val="0"/>
        <w:adjustRightInd w:val="0"/>
        <w:spacing w:line="240" w:lineRule="auto"/>
        <w:contextualSpacing/>
        <w:jc w:val="center"/>
        <w:rPr>
          <w:rFonts w:eastAsiaTheme="minorHAnsi"/>
          <w:b/>
        </w:rPr>
      </w:pPr>
      <w:r w:rsidRPr="00D85265">
        <w:rPr>
          <w:rFonts w:eastAsiaTheme="minorHAnsi"/>
          <w:b/>
        </w:rPr>
        <w:t>4. Skupne določbe</w:t>
      </w:r>
    </w:p>
    <w:p w14:paraId="6EE60B4E" w14:textId="77777777" w:rsidR="00CC36E2" w:rsidRPr="00D85265" w:rsidRDefault="00CC36E2" w:rsidP="00CC36E2">
      <w:pPr>
        <w:autoSpaceDE w:val="0"/>
        <w:autoSpaceDN w:val="0"/>
        <w:adjustRightInd w:val="0"/>
        <w:spacing w:line="240" w:lineRule="auto"/>
        <w:contextualSpacing/>
        <w:jc w:val="center"/>
        <w:rPr>
          <w:rFonts w:eastAsiaTheme="minorHAnsi"/>
        </w:rPr>
      </w:pPr>
    </w:p>
    <w:p w14:paraId="0A4C93BE" w14:textId="77777777" w:rsidR="00CC36E2" w:rsidRPr="00D85265" w:rsidRDefault="00CC36E2" w:rsidP="00CC36E2">
      <w:pPr>
        <w:widowControl w:val="0"/>
        <w:spacing w:line="240" w:lineRule="auto"/>
        <w:jc w:val="center"/>
        <w:rPr>
          <w:b/>
        </w:rPr>
      </w:pPr>
      <w:r w:rsidRPr="00D85265">
        <w:rPr>
          <w:b/>
        </w:rPr>
        <w:lastRenderedPageBreak/>
        <w:t>10. člen</w:t>
      </w:r>
    </w:p>
    <w:p w14:paraId="36CCA2C9" w14:textId="77777777" w:rsidR="00CC36E2" w:rsidRPr="00D85265" w:rsidRDefault="00CC36E2" w:rsidP="00CC36E2">
      <w:pPr>
        <w:widowControl w:val="0"/>
        <w:spacing w:line="240" w:lineRule="auto"/>
        <w:jc w:val="center"/>
        <w:rPr>
          <w:b/>
        </w:rPr>
      </w:pPr>
      <w:r w:rsidRPr="00D85265">
        <w:rPr>
          <w:b/>
        </w:rPr>
        <w:t>(javno posvetovanje)</w:t>
      </w:r>
    </w:p>
    <w:p w14:paraId="638DCCCA" w14:textId="77777777" w:rsidR="00CC36E2" w:rsidRPr="00D85265" w:rsidRDefault="00CC36E2" w:rsidP="00CC36E2">
      <w:pPr>
        <w:widowControl w:val="0"/>
        <w:spacing w:line="240" w:lineRule="auto"/>
      </w:pPr>
    </w:p>
    <w:p w14:paraId="51F63E11" w14:textId="77777777" w:rsidR="00CC36E2" w:rsidRPr="00D85265" w:rsidRDefault="00CC36E2" w:rsidP="00CC36E2">
      <w:pPr>
        <w:widowControl w:val="0"/>
        <w:spacing w:line="240" w:lineRule="auto"/>
        <w:jc w:val="both"/>
      </w:pPr>
      <w:r w:rsidRPr="00D85265">
        <w:t>(1) Pred izvedbo postopka iz 11. člena te uredbe sofinancer na svojih spletnih straneh objavi informacijo glede glavnih značilnosti načrtovanega ukrepa, s katerim se dodeljujejo javna sredstva, in seznam geografskih ciljnih območij, opredeljenih na podlagi zadnjega geografskega pregleda o dosegu širokopasovnih omrežij iz 18. člena zakona in na podlagi izvedenega postopka poizvedovanja po tržnem interesu v skladu z 19. členom zakona. Vsi elementi metodologije in osnovna tehnična merila, ki so bili uporabljeni za določitev ciljnih območij, se objavijo v okviru javnega posvetovanja.</w:t>
      </w:r>
    </w:p>
    <w:p w14:paraId="6EB80676" w14:textId="77777777" w:rsidR="00CC36E2" w:rsidRPr="00D85265" w:rsidRDefault="00CC36E2" w:rsidP="00CC36E2">
      <w:pPr>
        <w:widowControl w:val="0"/>
        <w:spacing w:line="240" w:lineRule="auto"/>
        <w:jc w:val="both"/>
      </w:pPr>
    </w:p>
    <w:p w14:paraId="24DCD97A" w14:textId="77777777" w:rsidR="00CC36E2" w:rsidRPr="00D85265" w:rsidRDefault="00CC36E2" w:rsidP="00CC36E2">
      <w:pPr>
        <w:widowControl w:val="0"/>
        <w:spacing w:line="240" w:lineRule="auto"/>
        <w:jc w:val="both"/>
      </w:pPr>
      <w:r w:rsidRPr="00D85265">
        <w:t>(2) Sofinancer zbira mnenja zainteresirane javnosti v roku, ki ne sme biti krajši od 30 dni. Zainteresirana javnost lahko poda pripombe k načrtovanemu ukrepu, s katerim se dodeljujejo javna sredstva, in poda obrazložene nove informacije glede obstoječih omrežij.</w:t>
      </w:r>
    </w:p>
    <w:p w14:paraId="478FD37E" w14:textId="77777777" w:rsidR="00CC36E2" w:rsidRPr="00D85265" w:rsidRDefault="00CC36E2" w:rsidP="00CC36E2">
      <w:pPr>
        <w:widowControl w:val="0"/>
        <w:spacing w:line="240" w:lineRule="auto"/>
        <w:jc w:val="both"/>
      </w:pPr>
    </w:p>
    <w:p w14:paraId="73B16F1F" w14:textId="77777777" w:rsidR="00CC36E2" w:rsidRPr="00D85265" w:rsidRDefault="00CC36E2" w:rsidP="00CC36E2">
      <w:pPr>
        <w:widowControl w:val="0"/>
        <w:spacing w:line="240" w:lineRule="auto"/>
        <w:jc w:val="both"/>
      </w:pPr>
      <w:r w:rsidRPr="00D85265">
        <w:t>(3) Sofinancer obvesti agencijo o javnem posvetovanju iz prvega odstavka tega člena. Agencija na svojih spletnih straneh objavi povezavo na javno posvetovanje.</w:t>
      </w:r>
    </w:p>
    <w:p w14:paraId="7900FD1B" w14:textId="77777777" w:rsidR="00CC36E2" w:rsidRPr="00D85265" w:rsidRDefault="00CC36E2" w:rsidP="00CC36E2">
      <w:pPr>
        <w:shd w:val="clear" w:color="auto" w:fill="FFFFFF"/>
        <w:spacing w:line="240" w:lineRule="auto"/>
        <w:jc w:val="both"/>
      </w:pPr>
    </w:p>
    <w:p w14:paraId="35FAF6F6" w14:textId="77777777" w:rsidR="00CC36E2" w:rsidRPr="00D85265" w:rsidRDefault="00CC36E2" w:rsidP="00CC36E2">
      <w:pPr>
        <w:shd w:val="clear" w:color="auto" w:fill="FFFFFF"/>
        <w:spacing w:line="240" w:lineRule="auto"/>
        <w:ind w:left="708"/>
        <w:jc w:val="center"/>
        <w:rPr>
          <w:b/>
        </w:rPr>
      </w:pPr>
      <w:r w:rsidRPr="00D85265">
        <w:rPr>
          <w:b/>
        </w:rPr>
        <w:t>11. člen</w:t>
      </w:r>
    </w:p>
    <w:p w14:paraId="77E10279" w14:textId="77777777" w:rsidR="00CC36E2" w:rsidRPr="00D85265" w:rsidRDefault="00CC36E2" w:rsidP="00CC36E2">
      <w:pPr>
        <w:shd w:val="clear" w:color="auto" w:fill="FFFFFF"/>
        <w:spacing w:line="240" w:lineRule="auto"/>
        <w:ind w:left="708"/>
        <w:jc w:val="center"/>
        <w:rPr>
          <w:b/>
        </w:rPr>
      </w:pPr>
      <w:r w:rsidRPr="00D85265">
        <w:rPr>
          <w:b/>
        </w:rPr>
        <w:t>(</w:t>
      </w:r>
      <w:bookmarkStart w:id="19" w:name="_Hlk126168453"/>
      <w:r w:rsidRPr="00D85265">
        <w:rPr>
          <w:b/>
        </w:rPr>
        <w:t>postopek dodelitve javnih sredstev</w:t>
      </w:r>
      <w:bookmarkEnd w:id="19"/>
      <w:r w:rsidRPr="00D85265">
        <w:rPr>
          <w:b/>
        </w:rPr>
        <w:t>)</w:t>
      </w:r>
    </w:p>
    <w:p w14:paraId="0E28C443" w14:textId="77777777" w:rsidR="00CC36E2" w:rsidRPr="00D85265" w:rsidRDefault="00CC36E2" w:rsidP="00CC36E2">
      <w:pPr>
        <w:shd w:val="clear" w:color="auto" w:fill="FFFFFF"/>
        <w:spacing w:line="240" w:lineRule="auto"/>
        <w:jc w:val="both"/>
      </w:pPr>
    </w:p>
    <w:p w14:paraId="4CFDEBD2" w14:textId="77777777" w:rsidR="00CC36E2" w:rsidRPr="00D85265" w:rsidRDefault="00CC36E2" w:rsidP="00CC36E2">
      <w:pPr>
        <w:shd w:val="clear" w:color="auto" w:fill="FFFFFF"/>
        <w:spacing w:line="240" w:lineRule="auto"/>
        <w:jc w:val="both"/>
      </w:pPr>
      <w:r w:rsidRPr="00D85265">
        <w:t xml:space="preserve">Javna sredstva se dodelijo operaterjem na podlagi preglednega, odprtega, </w:t>
      </w:r>
      <w:proofErr w:type="spellStart"/>
      <w:r w:rsidRPr="00D85265">
        <w:t>nediskriminacijskega</w:t>
      </w:r>
      <w:proofErr w:type="spellEnd"/>
      <w:r w:rsidRPr="00D85265">
        <w:t xml:space="preserve"> in konkurenčnega postopka v skladu s predpisi o javnih financah ob spoštovanju načela tehnološke nevtralnosti in na podlagi ekonomsko najugodnejše ponudbe, pri čemer:</w:t>
      </w:r>
    </w:p>
    <w:p w14:paraId="444CBAF2" w14:textId="091F978C" w:rsidR="00CC36E2" w:rsidRPr="00D85265" w:rsidRDefault="00CC36E2" w:rsidP="00E012DF">
      <w:pPr>
        <w:widowControl w:val="0"/>
        <w:numPr>
          <w:ilvl w:val="0"/>
          <w:numId w:val="17"/>
        </w:numPr>
        <w:shd w:val="clear" w:color="auto" w:fill="FFFFFF"/>
        <w:spacing w:line="240" w:lineRule="auto"/>
        <w:ind w:hanging="294"/>
        <w:jc w:val="both"/>
      </w:pPr>
      <w:bookmarkStart w:id="20" w:name="_Hlk152672936"/>
      <w:r w:rsidRPr="00D85265">
        <w:t xml:space="preserve">se vnaprej </w:t>
      </w:r>
      <w:r w:rsidRPr="00D85265">
        <w:rPr>
          <w:rFonts w:cs="Arial"/>
          <w:bCs/>
          <w:szCs w:val="20"/>
          <w:lang w:eastAsia="sl-SI"/>
        </w:rPr>
        <w:t>določi</w:t>
      </w:r>
      <w:r w:rsidR="003A3DAF">
        <w:rPr>
          <w:rFonts w:cs="Arial"/>
          <w:bCs/>
          <w:szCs w:val="20"/>
          <w:lang w:eastAsia="sl-SI"/>
        </w:rPr>
        <w:t>jo</w:t>
      </w:r>
      <w:r w:rsidRPr="00E07B42">
        <w:t xml:space="preserve"> objektivna, pregledna in </w:t>
      </w:r>
      <w:proofErr w:type="spellStart"/>
      <w:r w:rsidRPr="00D85265">
        <w:rPr>
          <w:rFonts w:cs="Arial"/>
          <w:bCs/>
          <w:szCs w:val="20"/>
          <w:lang w:eastAsia="sl-SI"/>
        </w:rPr>
        <w:t>nedis</w:t>
      </w:r>
      <w:r w:rsidR="003A3DAF">
        <w:rPr>
          <w:rFonts w:cs="Arial"/>
          <w:bCs/>
          <w:szCs w:val="20"/>
          <w:lang w:eastAsia="sl-SI"/>
        </w:rPr>
        <w:t>k</w:t>
      </w:r>
      <w:r w:rsidRPr="00D85265">
        <w:rPr>
          <w:rFonts w:cs="Arial"/>
          <w:bCs/>
          <w:szCs w:val="20"/>
          <w:lang w:eastAsia="sl-SI"/>
        </w:rPr>
        <w:t>riminacijska</w:t>
      </w:r>
      <w:proofErr w:type="spellEnd"/>
      <w:r w:rsidRPr="00E07B42">
        <w:t xml:space="preserve"> kvalitativna merila za dodelitev pomoči,</w:t>
      </w:r>
    </w:p>
    <w:bookmarkEnd w:id="20"/>
    <w:p w14:paraId="4EAC9FB8" w14:textId="77777777" w:rsidR="00CC36E2" w:rsidRPr="00D85265" w:rsidRDefault="00CC36E2" w:rsidP="00E012DF">
      <w:pPr>
        <w:widowControl w:val="0"/>
        <w:numPr>
          <w:ilvl w:val="0"/>
          <w:numId w:val="17"/>
        </w:numPr>
        <w:shd w:val="clear" w:color="auto" w:fill="FFFFFF"/>
        <w:spacing w:line="240" w:lineRule="auto"/>
        <w:ind w:hanging="294"/>
        <w:jc w:val="both"/>
      </w:pPr>
      <w:r w:rsidRPr="00D85265">
        <w:t>se pri ponudbah podobne kakovosti pomoč dodeli ponudniku z najnižjim zahtevanim zneskom pomoči.</w:t>
      </w:r>
      <w:bookmarkStart w:id="21" w:name="_Hlk152672399"/>
    </w:p>
    <w:bookmarkEnd w:id="21"/>
    <w:p w14:paraId="4F782C76" w14:textId="77777777" w:rsidR="00CC36E2" w:rsidRPr="00D85265" w:rsidRDefault="00CC36E2" w:rsidP="00CC36E2">
      <w:pPr>
        <w:shd w:val="clear" w:color="auto" w:fill="FFFFFF"/>
        <w:spacing w:line="240" w:lineRule="auto"/>
        <w:jc w:val="both"/>
      </w:pPr>
    </w:p>
    <w:p w14:paraId="504E83CE" w14:textId="77777777" w:rsidR="00CC36E2" w:rsidRPr="00D85265" w:rsidRDefault="00CC36E2" w:rsidP="00CC36E2">
      <w:pPr>
        <w:shd w:val="clear" w:color="auto" w:fill="FFFFFF"/>
        <w:spacing w:line="240" w:lineRule="auto"/>
        <w:jc w:val="center"/>
        <w:rPr>
          <w:b/>
        </w:rPr>
      </w:pPr>
      <w:r w:rsidRPr="00D85265">
        <w:rPr>
          <w:b/>
        </w:rPr>
        <w:t>12. člen</w:t>
      </w:r>
    </w:p>
    <w:p w14:paraId="6F2366FA" w14:textId="77777777" w:rsidR="00CC36E2" w:rsidRPr="00D85265" w:rsidRDefault="00CC36E2" w:rsidP="00CC36E2">
      <w:pPr>
        <w:shd w:val="clear" w:color="auto" w:fill="FFFFFF"/>
        <w:spacing w:line="240" w:lineRule="auto"/>
        <w:jc w:val="center"/>
        <w:rPr>
          <w:b/>
        </w:rPr>
      </w:pPr>
      <w:r w:rsidRPr="00D85265">
        <w:rPr>
          <w:b/>
        </w:rPr>
        <w:t>(upravičenost do javnih sredstev)</w:t>
      </w:r>
    </w:p>
    <w:p w14:paraId="3C32694D" w14:textId="77777777" w:rsidR="00CC36E2" w:rsidRPr="00D85265" w:rsidRDefault="00CC36E2" w:rsidP="00CC36E2">
      <w:pPr>
        <w:shd w:val="clear" w:color="auto" w:fill="FFFFFF"/>
        <w:spacing w:line="240" w:lineRule="auto"/>
      </w:pPr>
    </w:p>
    <w:p w14:paraId="74FE78C6" w14:textId="77777777" w:rsidR="00CC36E2" w:rsidRPr="00E07B42" w:rsidRDefault="00CC36E2" w:rsidP="00CC36E2">
      <w:pPr>
        <w:shd w:val="clear" w:color="auto" w:fill="FFFFFF"/>
        <w:spacing w:line="240" w:lineRule="auto"/>
        <w:jc w:val="both"/>
      </w:pPr>
      <w:r w:rsidRPr="00AA35BA">
        <w:t xml:space="preserve">Do </w:t>
      </w:r>
      <w:r w:rsidRPr="00E07B42">
        <w:t>dodelitve</w:t>
      </w:r>
      <w:r w:rsidRPr="00AA35BA">
        <w:t xml:space="preserve"> javnih sredstev ni upravičen operater, ki:</w:t>
      </w:r>
    </w:p>
    <w:p w14:paraId="616C40E9" w14:textId="77777777" w:rsidR="00CC36E2" w:rsidRPr="00D85265" w:rsidRDefault="00CC36E2" w:rsidP="00E012DF">
      <w:pPr>
        <w:widowControl w:val="0"/>
        <w:numPr>
          <w:ilvl w:val="3"/>
          <w:numId w:val="20"/>
        </w:numPr>
        <w:shd w:val="clear" w:color="auto" w:fill="FFFFFF"/>
        <w:spacing w:line="240" w:lineRule="auto"/>
        <w:ind w:left="709" w:hanging="283"/>
        <w:jc w:val="both"/>
      </w:pPr>
      <w:r w:rsidRPr="00D85265">
        <w:t>je v težavah v skladu z 18. točko 2. člena Uredbe 651/2014/EU,</w:t>
      </w:r>
    </w:p>
    <w:p w14:paraId="11030396" w14:textId="77777777" w:rsidR="00CC36E2" w:rsidRPr="00D85265" w:rsidRDefault="00CC36E2" w:rsidP="00E012DF">
      <w:pPr>
        <w:widowControl w:val="0"/>
        <w:numPr>
          <w:ilvl w:val="0"/>
          <w:numId w:val="20"/>
        </w:numPr>
        <w:shd w:val="clear" w:color="auto" w:fill="FFFFFF"/>
        <w:spacing w:line="240" w:lineRule="auto"/>
        <w:ind w:left="709" w:hanging="283"/>
        <w:jc w:val="both"/>
      </w:pPr>
      <w:r w:rsidRPr="00D85265">
        <w:t>je naslovnik neporavnanega naloga za izterjavo zaradi predhodne odločbe Evropske komisije, ki je pomoč razglasila za nezakonito in nezdružljivo z notranjim trgom,</w:t>
      </w:r>
    </w:p>
    <w:p w14:paraId="3BAD5C45" w14:textId="77777777" w:rsidR="00CC36E2" w:rsidRPr="00D85265" w:rsidRDefault="00CC36E2" w:rsidP="00E012DF">
      <w:pPr>
        <w:widowControl w:val="0"/>
        <w:numPr>
          <w:ilvl w:val="0"/>
          <w:numId w:val="20"/>
        </w:numPr>
        <w:shd w:val="clear" w:color="auto" w:fill="FFFFFF"/>
        <w:spacing w:line="240" w:lineRule="auto"/>
        <w:ind w:left="709" w:hanging="283"/>
        <w:jc w:val="both"/>
      </w:pPr>
      <w:r w:rsidRPr="00D85265">
        <w:t xml:space="preserve">je naslovnik neporavnanega naloga za vračilo preveč izplačane pomoči po pravilu de </w:t>
      </w:r>
      <w:proofErr w:type="spellStart"/>
      <w:r w:rsidRPr="00D85265">
        <w:t>minimis</w:t>
      </w:r>
      <w:proofErr w:type="spellEnd"/>
      <w:r w:rsidRPr="00D85265">
        <w:t xml:space="preserve"> ali državne pomoči na podlagi predhodnega poziva ministrstva, pristojnega za finance,</w:t>
      </w:r>
    </w:p>
    <w:p w14:paraId="04B9A78D" w14:textId="21D34135" w:rsidR="00CC36E2" w:rsidRPr="00D85265" w:rsidRDefault="00CC36E2" w:rsidP="00E012DF">
      <w:pPr>
        <w:widowControl w:val="0"/>
        <w:numPr>
          <w:ilvl w:val="0"/>
          <w:numId w:val="20"/>
        </w:numPr>
        <w:shd w:val="clear" w:color="auto" w:fill="FFFFFF"/>
        <w:spacing w:line="240" w:lineRule="auto"/>
        <w:ind w:left="709" w:hanging="283"/>
        <w:jc w:val="both"/>
      </w:pPr>
      <w:r w:rsidRPr="00D85265">
        <w:t>ima na dan vložitve vloge neporavnane zapadle davčne obveznosti in druge denarne nedavčne obveznosti v skladu z zakonom, ki ureja finančno upravo, v višini, ki presega 50 e</w:t>
      </w:r>
      <w:r w:rsidR="00BB5E14" w:rsidRPr="00D85265">
        <w:t>u</w:t>
      </w:r>
      <w:r w:rsidRPr="00D85265">
        <w:t>rov,</w:t>
      </w:r>
    </w:p>
    <w:p w14:paraId="4F1583A7" w14:textId="43065F03" w:rsidR="00EC66F1" w:rsidRPr="00D85265" w:rsidRDefault="00CC36E2" w:rsidP="00A518DB">
      <w:pPr>
        <w:widowControl w:val="0"/>
        <w:numPr>
          <w:ilvl w:val="0"/>
          <w:numId w:val="20"/>
        </w:numPr>
        <w:shd w:val="clear" w:color="auto" w:fill="FFFFFF"/>
        <w:spacing w:line="240" w:lineRule="auto"/>
        <w:ind w:left="709" w:hanging="283"/>
        <w:jc w:val="both"/>
      </w:pPr>
      <w:r w:rsidRPr="00D85265">
        <w:t>ne izplačuje redno plač in socialnih prispevkov</w:t>
      </w:r>
      <w:r w:rsidR="0085591C" w:rsidRPr="00D85265">
        <w:t>.</w:t>
      </w:r>
    </w:p>
    <w:p w14:paraId="615D6F96" w14:textId="75859E7B" w:rsidR="00CC36E2" w:rsidRPr="00D85265" w:rsidRDefault="00CC36E2" w:rsidP="00A518DB">
      <w:pPr>
        <w:widowControl w:val="0"/>
        <w:shd w:val="clear" w:color="auto" w:fill="FFFFFF"/>
        <w:spacing w:line="240" w:lineRule="auto"/>
        <w:jc w:val="both"/>
      </w:pPr>
    </w:p>
    <w:p w14:paraId="588EC381" w14:textId="77777777" w:rsidR="00CC36E2" w:rsidRPr="00D85265" w:rsidRDefault="00CC36E2" w:rsidP="00CC36E2">
      <w:pPr>
        <w:shd w:val="clear" w:color="auto" w:fill="FFFFFF"/>
        <w:spacing w:line="240" w:lineRule="auto"/>
        <w:jc w:val="both"/>
      </w:pPr>
    </w:p>
    <w:p w14:paraId="77EF08EC" w14:textId="77777777" w:rsidR="00CC36E2" w:rsidRPr="00D85265" w:rsidRDefault="00CC36E2" w:rsidP="00CC36E2">
      <w:pPr>
        <w:shd w:val="clear" w:color="auto" w:fill="FFFFFF"/>
        <w:spacing w:line="240" w:lineRule="auto"/>
        <w:jc w:val="center"/>
        <w:rPr>
          <w:b/>
          <w:shd w:val="clear" w:color="auto" w:fill="FFFFFF"/>
        </w:rPr>
      </w:pPr>
      <w:r w:rsidRPr="00D85265">
        <w:rPr>
          <w:b/>
          <w:shd w:val="clear" w:color="auto" w:fill="FFFFFF"/>
        </w:rPr>
        <w:t>13. člen</w:t>
      </w:r>
    </w:p>
    <w:p w14:paraId="28363681" w14:textId="77777777" w:rsidR="00CC36E2" w:rsidRPr="00AA35BA" w:rsidRDefault="00CC36E2" w:rsidP="00CC36E2">
      <w:pPr>
        <w:shd w:val="clear" w:color="auto" w:fill="FFFFFF"/>
        <w:spacing w:line="240" w:lineRule="auto"/>
        <w:jc w:val="center"/>
        <w:rPr>
          <w:b/>
        </w:rPr>
      </w:pPr>
      <w:r w:rsidRPr="00AA35BA">
        <w:rPr>
          <w:b/>
        </w:rPr>
        <w:t>(</w:t>
      </w:r>
      <w:r w:rsidRPr="00E07B42">
        <w:rPr>
          <w:b/>
        </w:rPr>
        <w:t>vloga</w:t>
      </w:r>
      <w:r w:rsidRPr="00AA35BA">
        <w:rPr>
          <w:b/>
        </w:rPr>
        <w:t>)</w:t>
      </w:r>
    </w:p>
    <w:p w14:paraId="42D5B493" w14:textId="77777777" w:rsidR="00CC36E2" w:rsidRPr="00E07B42" w:rsidRDefault="00CC36E2" w:rsidP="00CC36E2">
      <w:pPr>
        <w:shd w:val="clear" w:color="auto" w:fill="FFFFFF"/>
        <w:spacing w:line="240" w:lineRule="auto"/>
      </w:pPr>
    </w:p>
    <w:p w14:paraId="1B7D50B5" w14:textId="4C054B74" w:rsidR="00CC36E2" w:rsidRPr="00E07B42" w:rsidRDefault="00CC36E2" w:rsidP="00CC36E2">
      <w:pPr>
        <w:shd w:val="clear" w:color="auto" w:fill="FFFFFF"/>
        <w:spacing w:line="240" w:lineRule="auto"/>
        <w:jc w:val="both"/>
      </w:pPr>
      <w:r w:rsidRPr="00AA35BA">
        <w:t>Operater, ki kandidira za sofinanciranje s sredstvi iz</w:t>
      </w:r>
      <w:r w:rsidRPr="00E07B42">
        <w:t xml:space="preserve"> prve, druge in tretje alineje prvega odstavka 3.</w:t>
      </w:r>
      <w:r w:rsidR="003A3DAF">
        <w:rPr>
          <w:rFonts w:cs="Arial"/>
          <w:bCs/>
          <w:szCs w:val="20"/>
          <w:lang w:eastAsia="sl-SI"/>
        </w:rPr>
        <w:t> </w:t>
      </w:r>
      <w:r w:rsidRPr="00E07B42">
        <w:t xml:space="preserve">člena te </w:t>
      </w:r>
      <w:r w:rsidRPr="00D85265">
        <w:t>uredbe</w:t>
      </w:r>
      <w:r w:rsidRPr="00AA35BA">
        <w:t>, mora predložiti vlogo pred začetkom izvajanja projekta. Vloga vsebuje najmanj naslednje podatke:</w:t>
      </w:r>
    </w:p>
    <w:p w14:paraId="318DF969" w14:textId="77777777" w:rsidR="00CC36E2" w:rsidRPr="00D85265" w:rsidRDefault="00CC36E2" w:rsidP="00E012DF">
      <w:pPr>
        <w:widowControl w:val="0"/>
        <w:numPr>
          <w:ilvl w:val="3"/>
          <w:numId w:val="20"/>
        </w:numPr>
        <w:shd w:val="clear" w:color="auto" w:fill="FFFFFF"/>
        <w:spacing w:line="240" w:lineRule="auto"/>
        <w:ind w:left="709" w:hanging="283"/>
        <w:jc w:val="both"/>
      </w:pPr>
      <w:r w:rsidRPr="00D85265">
        <w:t>podatke o operaterju,</w:t>
      </w:r>
    </w:p>
    <w:p w14:paraId="2EA5F9D4" w14:textId="77777777" w:rsidR="00CC36E2" w:rsidRPr="00D85265" w:rsidRDefault="00CC36E2" w:rsidP="00E012DF">
      <w:pPr>
        <w:widowControl w:val="0"/>
        <w:numPr>
          <w:ilvl w:val="3"/>
          <w:numId w:val="20"/>
        </w:numPr>
        <w:shd w:val="clear" w:color="auto" w:fill="FFFFFF"/>
        <w:spacing w:line="240" w:lineRule="auto"/>
        <w:ind w:left="709" w:hanging="283"/>
        <w:jc w:val="both"/>
      </w:pPr>
      <w:r w:rsidRPr="00D85265">
        <w:t>poslovni načrt projekta, vključno z datumom začetka in dokončanja,</w:t>
      </w:r>
    </w:p>
    <w:p w14:paraId="306DF4D6" w14:textId="77777777" w:rsidR="00CC36E2" w:rsidRPr="00D85265" w:rsidRDefault="00CC36E2" w:rsidP="00E012DF">
      <w:pPr>
        <w:widowControl w:val="0"/>
        <w:numPr>
          <w:ilvl w:val="3"/>
          <w:numId w:val="20"/>
        </w:numPr>
        <w:shd w:val="clear" w:color="auto" w:fill="FFFFFF"/>
        <w:spacing w:line="240" w:lineRule="auto"/>
        <w:ind w:left="709" w:hanging="283"/>
        <w:jc w:val="both"/>
      </w:pPr>
      <w:r w:rsidRPr="00D85265">
        <w:t>lokacijo projekta,</w:t>
      </w:r>
    </w:p>
    <w:p w14:paraId="05567FC6" w14:textId="480BE871" w:rsidR="00CC36E2" w:rsidRPr="00D85265" w:rsidRDefault="00CC36E2" w:rsidP="00E012DF">
      <w:pPr>
        <w:widowControl w:val="0"/>
        <w:numPr>
          <w:ilvl w:val="3"/>
          <w:numId w:val="20"/>
        </w:numPr>
        <w:shd w:val="clear" w:color="auto" w:fill="FFFFFF"/>
        <w:spacing w:line="240" w:lineRule="auto"/>
        <w:ind w:left="709" w:hanging="283"/>
        <w:jc w:val="both"/>
      </w:pPr>
      <w:r w:rsidRPr="00D85265">
        <w:t>seznam stroškov projekta,</w:t>
      </w:r>
    </w:p>
    <w:p w14:paraId="62709416" w14:textId="37D35D73" w:rsidR="00CC36E2" w:rsidRPr="00D85265" w:rsidRDefault="00CC36E2" w:rsidP="00A518DB">
      <w:pPr>
        <w:widowControl w:val="0"/>
        <w:numPr>
          <w:ilvl w:val="3"/>
          <w:numId w:val="20"/>
        </w:numPr>
        <w:shd w:val="clear" w:color="auto" w:fill="FFFFFF"/>
        <w:spacing w:line="240" w:lineRule="auto"/>
        <w:ind w:left="709" w:hanging="283"/>
        <w:jc w:val="both"/>
      </w:pPr>
      <w:r w:rsidRPr="00D85265">
        <w:t>vrsto pomoči in znesek javnega sofinanciranja, potrebnega za projekt,</w:t>
      </w:r>
    </w:p>
    <w:p w14:paraId="13EE02EF" w14:textId="6D866BCB" w:rsidR="00CC36E2" w:rsidRPr="00D85265" w:rsidRDefault="00CC36E2" w:rsidP="00A518DB">
      <w:pPr>
        <w:widowControl w:val="0"/>
        <w:numPr>
          <w:ilvl w:val="3"/>
          <w:numId w:val="20"/>
        </w:numPr>
        <w:shd w:val="clear" w:color="auto" w:fill="FFFFFF"/>
        <w:spacing w:line="240" w:lineRule="auto"/>
        <w:ind w:left="709" w:hanging="283"/>
        <w:jc w:val="both"/>
      </w:pPr>
      <w:r w:rsidRPr="00D85265">
        <w:t>izjavo o izpolnjevanju pogoja iz 1. točke prejšnjega člena,</w:t>
      </w:r>
    </w:p>
    <w:p w14:paraId="2CF356BA" w14:textId="77777777" w:rsidR="00CC36E2" w:rsidRPr="00D85265" w:rsidRDefault="00CC36E2" w:rsidP="00A518DB">
      <w:pPr>
        <w:widowControl w:val="0"/>
        <w:numPr>
          <w:ilvl w:val="3"/>
          <w:numId w:val="20"/>
        </w:numPr>
        <w:shd w:val="clear" w:color="auto" w:fill="FFFFFF"/>
        <w:spacing w:line="240" w:lineRule="auto"/>
        <w:ind w:left="709" w:hanging="283"/>
        <w:jc w:val="both"/>
      </w:pPr>
      <w:r w:rsidRPr="00D85265">
        <w:t>soglasje operaterja, da sofinancer projekta iz javnih evidenc pridobi podatke o izpolnjevanju pogojev iz 2. do 5. točke prejšnjega člena.</w:t>
      </w:r>
    </w:p>
    <w:p w14:paraId="0E52F77D" w14:textId="7CCE8FFB" w:rsidR="00CC36E2" w:rsidRPr="00D85265" w:rsidRDefault="00CC36E2" w:rsidP="00CC36E2">
      <w:pPr>
        <w:autoSpaceDE w:val="0"/>
        <w:autoSpaceDN w:val="0"/>
        <w:adjustRightInd w:val="0"/>
        <w:spacing w:line="240" w:lineRule="auto"/>
        <w:rPr>
          <w:color w:val="000000"/>
        </w:rPr>
      </w:pPr>
    </w:p>
    <w:p w14:paraId="1B768A8B" w14:textId="77777777" w:rsidR="00A518DB" w:rsidRPr="00D85265" w:rsidRDefault="00A518DB" w:rsidP="00CC36E2">
      <w:pPr>
        <w:autoSpaceDE w:val="0"/>
        <w:autoSpaceDN w:val="0"/>
        <w:adjustRightInd w:val="0"/>
        <w:spacing w:line="240" w:lineRule="auto"/>
        <w:rPr>
          <w:color w:val="000000"/>
        </w:rPr>
      </w:pPr>
    </w:p>
    <w:p w14:paraId="1FED28B0" w14:textId="77777777" w:rsidR="00CC36E2" w:rsidRPr="00D85265" w:rsidRDefault="00CC36E2" w:rsidP="00CC36E2">
      <w:pPr>
        <w:shd w:val="clear" w:color="auto" w:fill="FFFFFF"/>
        <w:spacing w:line="240" w:lineRule="auto"/>
        <w:jc w:val="center"/>
        <w:rPr>
          <w:b/>
          <w:shd w:val="clear" w:color="auto" w:fill="FFFFFF"/>
        </w:rPr>
      </w:pPr>
      <w:r w:rsidRPr="00D85265">
        <w:rPr>
          <w:b/>
          <w:shd w:val="clear" w:color="auto" w:fill="FFFFFF"/>
        </w:rPr>
        <w:t>14. člen</w:t>
      </w:r>
    </w:p>
    <w:p w14:paraId="683EBD34" w14:textId="77777777" w:rsidR="00CC36E2" w:rsidRPr="00E07B42" w:rsidRDefault="00CC36E2" w:rsidP="00CC36E2">
      <w:pPr>
        <w:shd w:val="clear" w:color="auto" w:fill="FFFFFF"/>
        <w:spacing w:line="240" w:lineRule="auto"/>
        <w:jc w:val="center"/>
        <w:rPr>
          <w:b/>
        </w:rPr>
      </w:pPr>
      <w:r w:rsidRPr="00AA35BA">
        <w:rPr>
          <w:b/>
        </w:rPr>
        <w:t>(</w:t>
      </w:r>
      <w:r w:rsidRPr="00E07B42">
        <w:rPr>
          <w:b/>
        </w:rPr>
        <w:t>cena in pogoji veleprodajnega dostopa</w:t>
      </w:r>
      <w:r w:rsidRPr="00AA35BA">
        <w:rPr>
          <w:b/>
        </w:rPr>
        <w:t>)</w:t>
      </w:r>
    </w:p>
    <w:p w14:paraId="49ED68DA" w14:textId="77777777" w:rsidR="00CC36E2" w:rsidRPr="00D85265" w:rsidRDefault="00CC36E2" w:rsidP="00CC36E2">
      <w:pPr>
        <w:shd w:val="clear" w:color="auto" w:fill="FFFFFF"/>
        <w:spacing w:line="240" w:lineRule="auto"/>
        <w:jc w:val="both"/>
      </w:pPr>
    </w:p>
    <w:p w14:paraId="33DC61CA" w14:textId="164183A4" w:rsidR="00CC36E2" w:rsidRPr="00D85265" w:rsidRDefault="00CC36E2" w:rsidP="00CC36E2">
      <w:pPr>
        <w:shd w:val="clear" w:color="auto" w:fill="FFFFFF"/>
        <w:spacing w:line="240" w:lineRule="auto"/>
        <w:jc w:val="both"/>
      </w:pPr>
      <w:bookmarkStart w:id="22" w:name="_Hlk152676698"/>
      <w:r w:rsidRPr="00D85265">
        <w:t xml:space="preserve">(1) </w:t>
      </w:r>
      <w:r w:rsidRPr="00AA35BA">
        <w:t xml:space="preserve">Cena </w:t>
      </w:r>
      <w:r w:rsidRPr="00E07B42">
        <w:t>veleprodajnega</w:t>
      </w:r>
      <w:r w:rsidRPr="00AA35BA">
        <w:t xml:space="preserve"> dostopa do omrežja, zgrajenega z javnimi sredstvi iz </w:t>
      </w:r>
      <w:r w:rsidRPr="00E07B42">
        <w:t>prve, druge in tretje alineje prvega odstavka 3.</w:t>
      </w:r>
      <w:r w:rsidR="003A3DAF">
        <w:rPr>
          <w:rFonts w:cs="Arial"/>
          <w:bCs/>
          <w:szCs w:val="20"/>
          <w:lang w:eastAsia="sl-SI"/>
        </w:rPr>
        <w:t> </w:t>
      </w:r>
      <w:r w:rsidRPr="00AA35BA">
        <w:t>člena</w:t>
      </w:r>
      <w:r w:rsidRPr="00E07B42">
        <w:t xml:space="preserve"> te uredbe</w:t>
      </w:r>
      <w:r w:rsidRPr="00AA35BA">
        <w:t>, temelji</w:t>
      </w:r>
      <w:r w:rsidRPr="00E07B42">
        <w:t xml:space="preserve"> na enem od naslednjih referenčnih meril in </w:t>
      </w:r>
      <w:r w:rsidRPr="00D85265">
        <w:t>načel oblikovanja cen</w:t>
      </w:r>
      <w:r w:rsidR="003A3DAF">
        <w:rPr>
          <w:rFonts w:cs="Arial"/>
          <w:bCs/>
          <w:szCs w:val="20"/>
          <w:lang w:eastAsia="sl-SI"/>
        </w:rPr>
        <w:t>, in sicer na</w:t>
      </w:r>
      <w:r w:rsidRPr="00E07B42">
        <w:t>:</w:t>
      </w:r>
    </w:p>
    <w:p w14:paraId="28A0601F" w14:textId="77777777" w:rsidR="00CC36E2" w:rsidRPr="00D85265" w:rsidRDefault="00CC36E2" w:rsidP="00E012DF">
      <w:pPr>
        <w:widowControl w:val="0"/>
        <w:numPr>
          <w:ilvl w:val="1"/>
          <w:numId w:val="21"/>
        </w:numPr>
        <w:shd w:val="clear" w:color="auto" w:fill="FFFFFF"/>
        <w:spacing w:line="240" w:lineRule="auto"/>
        <w:ind w:left="709" w:hanging="283"/>
        <w:jc w:val="both"/>
      </w:pPr>
      <w:r w:rsidRPr="00D85265">
        <w:t>objavljenih povprečnih veleprodajnih cenah, ki prevladujejo na drugih primerljivih in bolj konkurenčnih območjih v Republiki Sloveniji;</w:t>
      </w:r>
    </w:p>
    <w:p w14:paraId="2B9441A8" w14:textId="77777777" w:rsidR="00CC36E2" w:rsidRPr="00D85265" w:rsidRDefault="00CC36E2" w:rsidP="00E012DF">
      <w:pPr>
        <w:widowControl w:val="0"/>
        <w:numPr>
          <w:ilvl w:val="1"/>
          <w:numId w:val="21"/>
        </w:numPr>
        <w:shd w:val="clear" w:color="auto" w:fill="FFFFFF"/>
        <w:spacing w:line="240" w:lineRule="auto"/>
        <w:ind w:left="709" w:hanging="283"/>
        <w:jc w:val="both"/>
      </w:pPr>
      <w:r w:rsidRPr="00D85265">
        <w:t>reguliranih</w:t>
      </w:r>
      <w:r w:rsidRPr="00E07B42">
        <w:t xml:space="preserve"> cenah, ki jih je agencija že določila na zadevnih upoštevnih trgih in storitvah;</w:t>
      </w:r>
    </w:p>
    <w:p w14:paraId="71A78CF1" w14:textId="77777777" w:rsidR="00CC36E2" w:rsidRPr="00D85265" w:rsidRDefault="00CC36E2" w:rsidP="00E012DF">
      <w:pPr>
        <w:widowControl w:val="0"/>
        <w:numPr>
          <w:ilvl w:val="1"/>
          <w:numId w:val="21"/>
        </w:numPr>
        <w:shd w:val="clear" w:color="auto" w:fill="FFFFFF"/>
        <w:spacing w:line="240" w:lineRule="auto"/>
        <w:ind w:left="709" w:hanging="283"/>
        <w:jc w:val="both"/>
      </w:pPr>
      <w:r w:rsidRPr="00D85265">
        <w:t>stroškovni naravnanosti ali metodologiji, določeni v zakonu in na njegovi podlagi sprejetih predpisih ali aktih.</w:t>
      </w:r>
    </w:p>
    <w:bookmarkEnd w:id="22"/>
    <w:p w14:paraId="43D6DB42" w14:textId="77777777" w:rsidR="00CC36E2" w:rsidRPr="00D85265" w:rsidRDefault="00CC36E2" w:rsidP="00CC36E2">
      <w:pPr>
        <w:widowControl w:val="0"/>
        <w:spacing w:line="240" w:lineRule="auto"/>
        <w:rPr>
          <w:color w:val="000000"/>
        </w:rPr>
      </w:pPr>
    </w:p>
    <w:p w14:paraId="24A6476C" w14:textId="77777777" w:rsidR="00CC36E2" w:rsidRPr="00AA35BA" w:rsidRDefault="00CC36E2" w:rsidP="00CC36E2">
      <w:pPr>
        <w:shd w:val="clear" w:color="auto" w:fill="FFFFFF"/>
        <w:spacing w:line="240" w:lineRule="auto"/>
        <w:jc w:val="both"/>
      </w:pPr>
      <w:r w:rsidRPr="00D85265">
        <w:t xml:space="preserve">(2) </w:t>
      </w:r>
      <w:r w:rsidRPr="00AA35BA">
        <w:t>Sofinancer se pred izvedbo postopka dodelitve javnih sredstev o pogojih veleprodajnega dostopa, vključno s ceno, posvetuje z agencijo.</w:t>
      </w:r>
    </w:p>
    <w:p w14:paraId="1A0EC8E9" w14:textId="77777777" w:rsidR="00CC36E2" w:rsidRPr="00E07B42" w:rsidRDefault="00CC36E2" w:rsidP="00CC36E2">
      <w:pPr>
        <w:autoSpaceDE w:val="0"/>
        <w:autoSpaceDN w:val="0"/>
        <w:adjustRightInd w:val="0"/>
        <w:spacing w:line="240" w:lineRule="auto"/>
        <w:jc w:val="both"/>
        <w:rPr>
          <w:color w:val="000000"/>
        </w:rPr>
      </w:pPr>
    </w:p>
    <w:p w14:paraId="443E61D8" w14:textId="77777777" w:rsidR="00CC36E2" w:rsidRPr="00D85265" w:rsidRDefault="00CC36E2" w:rsidP="00CC36E2">
      <w:pPr>
        <w:spacing w:line="240" w:lineRule="auto"/>
        <w:jc w:val="center"/>
        <w:rPr>
          <w:b/>
        </w:rPr>
      </w:pPr>
      <w:r w:rsidRPr="00D85265">
        <w:rPr>
          <w:b/>
        </w:rPr>
        <w:t>15. člen</w:t>
      </w:r>
    </w:p>
    <w:p w14:paraId="283C7516" w14:textId="77777777" w:rsidR="00CC36E2" w:rsidRPr="00D85265" w:rsidRDefault="00CC36E2" w:rsidP="00CC36E2">
      <w:pPr>
        <w:spacing w:line="240" w:lineRule="auto"/>
        <w:jc w:val="center"/>
        <w:rPr>
          <w:b/>
        </w:rPr>
      </w:pPr>
      <w:r w:rsidRPr="00D85265">
        <w:rPr>
          <w:b/>
        </w:rPr>
        <w:t>(spremljanje stroškov in prihodkov sofinanciranega omrežja)</w:t>
      </w:r>
    </w:p>
    <w:p w14:paraId="326489C3" w14:textId="77777777" w:rsidR="00CC36E2" w:rsidRPr="00D85265" w:rsidRDefault="00CC36E2" w:rsidP="00CC36E2">
      <w:pPr>
        <w:spacing w:line="240" w:lineRule="auto"/>
      </w:pPr>
    </w:p>
    <w:p w14:paraId="5605BD3A" w14:textId="2264CD34" w:rsidR="00CC36E2" w:rsidRPr="00AA35BA" w:rsidRDefault="00CC36E2" w:rsidP="00CC36E2">
      <w:pPr>
        <w:shd w:val="clear" w:color="auto" w:fill="FFFFFF"/>
        <w:spacing w:line="240" w:lineRule="auto"/>
        <w:jc w:val="both"/>
      </w:pPr>
      <w:r w:rsidRPr="00D85265">
        <w:t>(</w:t>
      </w:r>
      <w:bookmarkStart w:id="23" w:name="_Hlk152679263"/>
      <w:r w:rsidRPr="00D85265">
        <w:t xml:space="preserve">1) </w:t>
      </w:r>
      <w:r w:rsidRPr="00AA35BA">
        <w:t xml:space="preserve">Operater sofinanciranega omrežja </w:t>
      </w:r>
      <w:r w:rsidRPr="00E07B42">
        <w:t>mora</w:t>
      </w:r>
      <w:r w:rsidRPr="00AA35BA">
        <w:t xml:space="preserve"> </w:t>
      </w:r>
      <w:r w:rsidRPr="00E07B42">
        <w:t>v času trajanja pogodbe o sofinanciranju naložbe voditi</w:t>
      </w:r>
      <w:r w:rsidRPr="00AA35BA">
        <w:t xml:space="preserve"> </w:t>
      </w:r>
      <w:r w:rsidRPr="00E07B42">
        <w:t xml:space="preserve">ločeno računovodstvo za sredstva, ki se uporabljajo za </w:t>
      </w:r>
      <w:r w:rsidRPr="00D85265">
        <w:t>gradnjo sofinanciranega omrežja</w:t>
      </w:r>
      <w:r w:rsidR="003A3DAF">
        <w:rPr>
          <w:rFonts w:cs="Arial"/>
          <w:bCs/>
          <w:szCs w:val="20"/>
          <w:lang w:eastAsia="sl-SI"/>
        </w:rPr>
        <w:t>,</w:t>
      </w:r>
      <w:r w:rsidRPr="00AA35BA">
        <w:t xml:space="preserve"> in do 31.</w:t>
      </w:r>
      <w:r w:rsidR="003A3DAF" w:rsidRPr="00AA35BA">
        <w:t> </w:t>
      </w:r>
      <w:r w:rsidRPr="00AA35BA">
        <w:t xml:space="preserve">marca tekočega leta </w:t>
      </w:r>
      <w:r w:rsidRPr="00E07B42">
        <w:t xml:space="preserve">sofinancerju </w:t>
      </w:r>
      <w:r w:rsidRPr="00AA35BA">
        <w:t xml:space="preserve">poročati o izvajanju projekta za preteklo leto. Iz poročila morajo biti razvidni stroški in prihodki od zgrajenega omrežja na letni ravni ter </w:t>
      </w:r>
      <w:r w:rsidRPr="00D85265">
        <w:rPr>
          <w:rFonts w:cs="Arial"/>
          <w:bCs/>
          <w:szCs w:val="20"/>
          <w:lang w:eastAsia="sl-SI"/>
        </w:rPr>
        <w:t>dosežen</w:t>
      </w:r>
      <w:r w:rsidR="003A3DAF">
        <w:rPr>
          <w:rFonts w:cs="Arial"/>
          <w:bCs/>
          <w:szCs w:val="20"/>
          <w:lang w:eastAsia="sl-SI"/>
        </w:rPr>
        <w:t>i</w:t>
      </w:r>
      <w:r w:rsidRPr="00AA35BA">
        <w:t xml:space="preserve"> dobiček.</w:t>
      </w:r>
      <w:bookmarkEnd w:id="23"/>
    </w:p>
    <w:p w14:paraId="35394D89" w14:textId="77777777" w:rsidR="00CC36E2" w:rsidRPr="00AA35BA" w:rsidRDefault="00CC36E2" w:rsidP="00CC36E2">
      <w:pPr>
        <w:shd w:val="clear" w:color="auto" w:fill="FFFFFF"/>
        <w:spacing w:line="240" w:lineRule="auto"/>
        <w:jc w:val="both"/>
      </w:pPr>
    </w:p>
    <w:p w14:paraId="72605716" w14:textId="5E5F448E" w:rsidR="00CC36E2" w:rsidRPr="00D4324E" w:rsidRDefault="00CC36E2" w:rsidP="00CC36E2">
      <w:pPr>
        <w:shd w:val="clear" w:color="auto" w:fill="FFFFFF"/>
        <w:spacing w:line="240" w:lineRule="auto"/>
        <w:jc w:val="both"/>
      </w:pPr>
      <w:r w:rsidRPr="00E07B42">
        <w:t xml:space="preserve">(2) Sofinancer </w:t>
      </w:r>
      <w:r w:rsidRPr="00D4324E">
        <w:t xml:space="preserve">na podlagi poročil in dokazil operaterjev, ki so omrežja zgradili z javnimi sredstvi iz </w:t>
      </w:r>
      <w:r w:rsidRPr="00E07B42">
        <w:t xml:space="preserve">prve, druge in tretje alineje prvega odstavka 3. </w:t>
      </w:r>
      <w:r w:rsidRPr="00D4324E">
        <w:t>člena</w:t>
      </w:r>
      <w:r w:rsidRPr="00E07B42">
        <w:t xml:space="preserve"> te uredbe</w:t>
      </w:r>
      <w:r w:rsidRPr="00AA35BA">
        <w:t xml:space="preserve">, </w:t>
      </w:r>
      <w:r w:rsidR="003A3DAF" w:rsidRPr="00D85265">
        <w:rPr>
          <w:rFonts w:cs="Arial"/>
          <w:bCs/>
          <w:szCs w:val="20"/>
          <w:lang w:eastAsia="sl-SI"/>
        </w:rPr>
        <w:t>preveri</w:t>
      </w:r>
      <w:r w:rsidR="003A3DAF">
        <w:rPr>
          <w:rFonts w:cs="Arial"/>
          <w:bCs/>
          <w:szCs w:val="20"/>
          <w:lang w:eastAsia="sl-SI"/>
        </w:rPr>
        <w:t>,</w:t>
      </w:r>
      <w:r w:rsidR="003A3DAF" w:rsidRPr="00D85265">
        <w:rPr>
          <w:rFonts w:cs="Arial"/>
          <w:bCs/>
          <w:szCs w:val="20"/>
          <w:lang w:eastAsia="sl-SI"/>
        </w:rPr>
        <w:t xml:space="preserve"> </w:t>
      </w:r>
      <w:r w:rsidRPr="00D4324E">
        <w:t>ali so bili prihodki od zgrajenega omrežja na letni ravni višji od stroškov in</w:t>
      </w:r>
      <w:r w:rsidRPr="00D85265">
        <w:rPr>
          <w:rFonts w:cs="Arial"/>
          <w:bCs/>
          <w:szCs w:val="20"/>
          <w:lang w:eastAsia="sl-SI"/>
        </w:rPr>
        <w:t xml:space="preserve"> </w:t>
      </w:r>
      <w:r w:rsidR="003A3DAF">
        <w:rPr>
          <w:rFonts w:cs="Arial"/>
          <w:bCs/>
          <w:szCs w:val="20"/>
          <w:lang w:eastAsia="sl-SI"/>
        </w:rPr>
        <w:t>ali</w:t>
      </w:r>
      <w:r w:rsidR="003A3DAF" w:rsidRPr="00D4324E">
        <w:t xml:space="preserve"> </w:t>
      </w:r>
      <w:r w:rsidRPr="00D4324E">
        <w:t>je bil na zgrajenem omrežju v tem obdobju ustvarjen dobiček.</w:t>
      </w:r>
    </w:p>
    <w:p w14:paraId="74F9CA6B" w14:textId="77777777" w:rsidR="00CC36E2" w:rsidRPr="00D4324E" w:rsidRDefault="00CC36E2" w:rsidP="00CC36E2">
      <w:pPr>
        <w:shd w:val="clear" w:color="auto" w:fill="FFFFFF"/>
        <w:spacing w:line="240" w:lineRule="auto"/>
        <w:jc w:val="both"/>
      </w:pPr>
    </w:p>
    <w:p w14:paraId="2DD76C93" w14:textId="77777777" w:rsidR="00CC36E2" w:rsidRPr="00D4324E" w:rsidRDefault="00CC36E2" w:rsidP="00CC36E2">
      <w:pPr>
        <w:shd w:val="clear" w:color="auto" w:fill="FFFFFF"/>
        <w:spacing w:line="240" w:lineRule="auto"/>
        <w:jc w:val="both"/>
      </w:pPr>
      <w:r w:rsidRPr="00E07B42">
        <w:t xml:space="preserve">(3) </w:t>
      </w:r>
      <w:r w:rsidRPr="00D4324E">
        <w:t xml:space="preserve">Celotni dobiček, ki je ustvarjen na </w:t>
      </w:r>
      <w:r w:rsidRPr="00E07B42">
        <w:t>sofinanciranih</w:t>
      </w:r>
      <w:r w:rsidRPr="00D4324E">
        <w:t xml:space="preserve"> omrežjih v višini, ki je nad povprečnim dobičkom, je dodatni čisti dobiček. Povprečni dobiček se izračuna na podlagi povprečne stopnje donosnosti naložb v telekomunikacijski panogi po podatkih agencije.</w:t>
      </w:r>
    </w:p>
    <w:p w14:paraId="3C6D0710" w14:textId="77777777" w:rsidR="00CC36E2" w:rsidRPr="00D4324E" w:rsidRDefault="00CC36E2" w:rsidP="00CC36E2">
      <w:pPr>
        <w:shd w:val="clear" w:color="auto" w:fill="FFFFFF"/>
        <w:spacing w:line="240" w:lineRule="auto"/>
        <w:jc w:val="both"/>
      </w:pPr>
    </w:p>
    <w:p w14:paraId="3DB4CB7A" w14:textId="77777777" w:rsidR="00CC36E2" w:rsidRPr="00D4324E" w:rsidRDefault="00CC36E2" w:rsidP="00CC36E2">
      <w:pPr>
        <w:shd w:val="clear" w:color="auto" w:fill="FFFFFF"/>
        <w:spacing w:line="240" w:lineRule="auto"/>
        <w:jc w:val="both"/>
      </w:pPr>
      <w:r w:rsidRPr="00E07B42">
        <w:t xml:space="preserve">(4) Če znesek dodeljene pomoči presega 10 milijonov eurov, se </w:t>
      </w:r>
      <w:r w:rsidRPr="00D4324E">
        <w:t>dodatni čisti dobiček vrne sofinancerju.</w:t>
      </w:r>
    </w:p>
    <w:p w14:paraId="5BEED8EA" w14:textId="77777777" w:rsidR="00CC36E2" w:rsidRPr="00D4324E" w:rsidRDefault="00CC36E2" w:rsidP="00CC36E2">
      <w:pPr>
        <w:shd w:val="clear" w:color="auto" w:fill="FFFFFF"/>
        <w:spacing w:line="240" w:lineRule="auto"/>
        <w:jc w:val="both"/>
      </w:pPr>
    </w:p>
    <w:p w14:paraId="750481CA" w14:textId="77777777" w:rsidR="00CC36E2" w:rsidRPr="00D85265" w:rsidRDefault="00CC36E2" w:rsidP="00CC36E2">
      <w:pPr>
        <w:shd w:val="clear" w:color="auto" w:fill="FFFFFF"/>
        <w:spacing w:line="240" w:lineRule="auto"/>
        <w:jc w:val="center"/>
        <w:rPr>
          <w:b/>
        </w:rPr>
      </w:pPr>
      <w:r w:rsidRPr="00E07B42">
        <w:rPr>
          <w:b/>
        </w:rPr>
        <w:t>16. člen</w:t>
      </w:r>
    </w:p>
    <w:p w14:paraId="48F41B18" w14:textId="77777777" w:rsidR="00CC36E2" w:rsidRPr="00D85265" w:rsidRDefault="00CC36E2" w:rsidP="00CC36E2">
      <w:pPr>
        <w:shd w:val="clear" w:color="auto" w:fill="FFFFFF"/>
        <w:spacing w:line="240" w:lineRule="auto"/>
        <w:jc w:val="center"/>
        <w:rPr>
          <w:b/>
        </w:rPr>
      </w:pPr>
      <w:r w:rsidRPr="00D85265">
        <w:rPr>
          <w:b/>
        </w:rPr>
        <w:t>(tehnična pomoč)</w:t>
      </w:r>
    </w:p>
    <w:p w14:paraId="57C0332C" w14:textId="77777777" w:rsidR="00CC36E2" w:rsidRPr="00D85265" w:rsidRDefault="00CC36E2" w:rsidP="00CC36E2">
      <w:pPr>
        <w:shd w:val="clear" w:color="auto" w:fill="FFFFFF"/>
        <w:spacing w:line="240" w:lineRule="auto"/>
        <w:jc w:val="both"/>
        <w:rPr>
          <w:b/>
        </w:rPr>
      </w:pPr>
    </w:p>
    <w:p w14:paraId="0377F575" w14:textId="7D8F948F" w:rsidR="00CC36E2" w:rsidRPr="00D85265" w:rsidRDefault="00CC36E2" w:rsidP="00CC36E2">
      <w:pPr>
        <w:shd w:val="clear" w:color="auto" w:fill="FFFFFF"/>
        <w:spacing w:line="240" w:lineRule="auto"/>
        <w:jc w:val="both"/>
      </w:pPr>
      <w:r w:rsidRPr="00D85265">
        <w:t>Agencija sofinancerju nudi tehnično pomoč pri preverjanju odprtosti oziroma dostopnosti elektronskih komunikacijskih omrežij iz 3. točke prvega odstavka 5. člena, 3. točke prvega odstavka 7.</w:t>
      </w:r>
      <w:r w:rsidR="003A3DAF">
        <w:rPr>
          <w:rFonts w:cs="Arial"/>
          <w:bCs/>
          <w:szCs w:val="20"/>
          <w:lang w:eastAsia="sl-SI"/>
        </w:rPr>
        <w:t> </w:t>
      </w:r>
      <w:r w:rsidRPr="00E07B42">
        <w:t>člena in 3.</w:t>
      </w:r>
      <w:r w:rsidR="003A3DAF">
        <w:rPr>
          <w:rFonts w:cs="Arial"/>
          <w:bCs/>
          <w:szCs w:val="20"/>
          <w:lang w:eastAsia="sl-SI"/>
        </w:rPr>
        <w:t> </w:t>
      </w:r>
      <w:r w:rsidRPr="00E07B42">
        <w:t xml:space="preserve">točke 9. člena te uredbe. </w:t>
      </w:r>
    </w:p>
    <w:p w14:paraId="2C102E25" w14:textId="77777777" w:rsidR="00CC36E2" w:rsidRPr="00D4324E" w:rsidRDefault="00CC36E2" w:rsidP="00CC36E2">
      <w:pPr>
        <w:shd w:val="clear" w:color="auto" w:fill="FFFFFF"/>
        <w:spacing w:line="240" w:lineRule="auto"/>
        <w:jc w:val="both"/>
      </w:pPr>
    </w:p>
    <w:bookmarkEnd w:id="4"/>
    <w:p w14:paraId="03C71477" w14:textId="77777777" w:rsidR="00CC36E2" w:rsidRPr="00D85265" w:rsidRDefault="00CC36E2" w:rsidP="00CC36E2">
      <w:pPr>
        <w:shd w:val="clear" w:color="auto" w:fill="FFFFFF"/>
        <w:spacing w:line="240" w:lineRule="auto"/>
        <w:jc w:val="center"/>
        <w:rPr>
          <w:b/>
        </w:rPr>
      </w:pPr>
      <w:r w:rsidRPr="00E07B42">
        <w:rPr>
          <w:b/>
        </w:rPr>
        <w:t>III. SPODBUJANJE POVEZLJIVOSTI</w:t>
      </w:r>
    </w:p>
    <w:p w14:paraId="0768D69A" w14:textId="77777777" w:rsidR="00CC36E2" w:rsidRPr="00D85265" w:rsidRDefault="00CC36E2" w:rsidP="00CC36E2">
      <w:pPr>
        <w:shd w:val="clear" w:color="auto" w:fill="FFFFFF"/>
        <w:spacing w:line="240" w:lineRule="auto"/>
      </w:pPr>
    </w:p>
    <w:p w14:paraId="2C0DB092" w14:textId="77777777" w:rsidR="00CC36E2" w:rsidRPr="00D85265" w:rsidRDefault="00CC36E2" w:rsidP="00CC36E2">
      <w:pPr>
        <w:shd w:val="clear" w:color="auto" w:fill="FFFFFF"/>
        <w:spacing w:line="240" w:lineRule="auto"/>
        <w:jc w:val="both"/>
        <w:rPr>
          <w:b/>
        </w:rPr>
      </w:pPr>
    </w:p>
    <w:p w14:paraId="243BAD81" w14:textId="2B40D0F5" w:rsidR="00CC36E2" w:rsidRPr="00D85265" w:rsidRDefault="00CC36E2" w:rsidP="00CC36E2">
      <w:pPr>
        <w:spacing w:line="240" w:lineRule="auto"/>
        <w:jc w:val="center"/>
        <w:rPr>
          <w:b/>
        </w:rPr>
      </w:pPr>
      <w:r w:rsidRPr="00D85265">
        <w:rPr>
          <w:b/>
        </w:rPr>
        <w:t>1</w:t>
      </w:r>
      <w:r w:rsidR="007C32FF" w:rsidRPr="00D85265">
        <w:rPr>
          <w:b/>
        </w:rPr>
        <w:t>7</w:t>
      </w:r>
      <w:r w:rsidRPr="00D85265">
        <w:rPr>
          <w:b/>
        </w:rPr>
        <w:t>. člen</w:t>
      </w:r>
    </w:p>
    <w:p w14:paraId="207BE6E3" w14:textId="77777777" w:rsidR="00CC36E2" w:rsidRPr="00D85265" w:rsidRDefault="00CC36E2" w:rsidP="00CC36E2">
      <w:pPr>
        <w:spacing w:line="240" w:lineRule="auto"/>
        <w:jc w:val="center"/>
        <w:rPr>
          <w:b/>
        </w:rPr>
      </w:pPr>
      <w:r w:rsidRPr="00D85265">
        <w:rPr>
          <w:b/>
        </w:rPr>
        <w:t xml:space="preserve">(javna sredstva </w:t>
      </w:r>
      <w:bookmarkStart w:id="24" w:name="_Hlk140146462"/>
      <w:r w:rsidRPr="00D85265">
        <w:rPr>
          <w:b/>
        </w:rPr>
        <w:t>za zagotavljanje povezljivosti</w:t>
      </w:r>
      <w:bookmarkEnd w:id="24"/>
      <w:r w:rsidRPr="00D85265">
        <w:rPr>
          <w:b/>
        </w:rPr>
        <w:t>)</w:t>
      </w:r>
    </w:p>
    <w:p w14:paraId="4C554EB5" w14:textId="77777777" w:rsidR="00CC36E2" w:rsidRPr="00D85265" w:rsidRDefault="00CC36E2" w:rsidP="00CC36E2">
      <w:pPr>
        <w:spacing w:line="240" w:lineRule="auto"/>
      </w:pPr>
    </w:p>
    <w:p w14:paraId="7FB95117" w14:textId="0843299D" w:rsidR="00CC36E2" w:rsidRPr="00D85265" w:rsidRDefault="00CC36E2" w:rsidP="00CC36E2">
      <w:pPr>
        <w:shd w:val="clear" w:color="auto" w:fill="FFFFFF"/>
        <w:spacing w:line="240" w:lineRule="auto"/>
        <w:jc w:val="both"/>
      </w:pPr>
      <w:r w:rsidRPr="00D85265">
        <w:t>(1) Sofinancer lahko dodeli javna sredstva za zagotavljanje povezljivosti potrošnikov, ki z operaterjem sklenejo novo pogodbo za storitev širokopasovnega dostopa do interneta ali nadgradijo obstoječo naročnino na storitev, ki zagotavlja hitrost prenosa najmanj 100</w:t>
      </w:r>
      <w:r w:rsidR="003A3DAF">
        <w:rPr>
          <w:rFonts w:cs="Arial"/>
          <w:bCs/>
          <w:szCs w:val="20"/>
          <w:lang w:eastAsia="sl-SI"/>
        </w:rPr>
        <w:t> </w:t>
      </w:r>
      <w:r w:rsidRPr="00E07B42">
        <w:t>Mb/s v razmerah največje obremenjenosti.</w:t>
      </w:r>
    </w:p>
    <w:p w14:paraId="0368C94F" w14:textId="77777777" w:rsidR="00CC36E2" w:rsidRPr="00D85265" w:rsidRDefault="00CC36E2" w:rsidP="00CC36E2">
      <w:pPr>
        <w:shd w:val="clear" w:color="auto" w:fill="FFFFFF"/>
        <w:spacing w:line="240" w:lineRule="auto"/>
        <w:jc w:val="both"/>
      </w:pPr>
    </w:p>
    <w:p w14:paraId="65FF892E" w14:textId="015E70D6" w:rsidR="00CC36E2" w:rsidRPr="00D85265" w:rsidRDefault="00CC36E2" w:rsidP="00CC36E2">
      <w:pPr>
        <w:shd w:val="clear" w:color="auto" w:fill="FFFFFF"/>
        <w:spacing w:line="240" w:lineRule="auto"/>
        <w:jc w:val="both"/>
      </w:pPr>
      <w:r w:rsidRPr="00D85265">
        <w:t>(2) Potrošnik ni upravičen do sredstev iz prejšnjega odstavka v primeru nadgradnje obstoječe naročnine, ki že zagotavlja hitrost prenosa najmanj 100</w:t>
      </w:r>
      <w:r w:rsidR="003A3DAF">
        <w:rPr>
          <w:rFonts w:cs="Arial"/>
          <w:bCs/>
          <w:szCs w:val="20"/>
          <w:lang w:eastAsia="sl-SI"/>
        </w:rPr>
        <w:t> </w:t>
      </w:r>
      <w:r w:rsidRPr="00E07B42">
        <w:t xml:space="preserve">Mb/s, ali </w:t>
      </w:r>
      <w:r w:rsidR="0060316B">
        <w:rPr>
          <w:rFonts w:cs="Arial"/>
          <w:bCs/>
          <w:szCs w:val="20"/>
          <w:lang w:eastAsia="sl-SI"/>
        </w:rPr>
        <w:t>ob</w:t>
      </w:r>
      <w:r w:rsidRPr="00D85265">
        <w:rPr>
          <w:rFonts w:cs="Arial"/>
          <w:bCs/>
          <w:szCs w:val="20"/>
          <w:lang w:eastAsia="sl-SI"/>
        </w:rPr>
        <w:t xml:space="preserve"> </w:t>
      </w:r>
      <w:r w:rsidR="0060316B" w:rsidRPr="00D85265">
        <w:rPr>
          <w:rFonts w:cs="Arial"/>
          <w:bCs/>
          <w:szCs w:val="20"/>
          <w:lang w:eastAsia="sl-SI"/>
        </w:rPr>
        <w:t>zamenjav</w:t>
      </w:r>
      <w:r w:rsidR="0060316B">
        <w:rPr>
          <w:rFonts w:cs="Arial"/>
          <w:bCs/>
          <w:szCs w:val="20"/>
          <w:lang w:eastAsia="sl-SI"/>
        </w:rPr>
        <w:t>i</w:t>
      </w:r>
      <w:r w:rsidR="0060316B" w:rsidRPr="00E07B42">
        <w:t xml:space="preserve"> </w:t>
      </w:r>
      <w:r w:rsidRPr="00D85265">
        <w:t>izvajalca storitev dostopa do interneta, ki zagotavlja enako hitrost kot prenosni izvajalec.</w:t>
      </w:r>
    </w:p>
    <w:p w14:paraId="173E8D5E" w14:textId="77777777" w:rsidR="00CC36E2" w:rsidRPr="00D85265" w:rsidRDefault="00CC36E2" w:rsidP="00CC36E2">
      <w:pPr>
        <w:shd w:val="clear" w:color="auto" w:fill="FFFFFF"/>
        <w:spacing w:line="240" w:lineRule="auto"/>
        <w:jc w:val="both"/>
      </w:pPr>
    </w:p>
    <w:p w14:paraId="55C218F4" w14:textId="15688ACC" w:rsidR="00CC36E2" w:rsidRPr="00D85265" w:rsidRDefault="00CC36E2" w:rsidP="00CC36E2">
      <w:pPr>
        <w:spacing w:line="240" w:lineRule="auto"/>
        <w:jc w:val="center"/>
        <w:rPr>
          <w:b/>
        </w:rPr>
      </w:pPr>
      <w:r w:rsidRPr="00D85265">
        <w:rPr>
          <w:b/>
        </w:rPr>
        <w:t>1</w:t>
      </w:r>
      <w:r w:rsidR="007C32FF" w:rsidRPr="00D85265">
        <w:rPr>
          <w:b/>
        </w:rPr>
        <w:t>8</w:t>
      </w:r>
      <w:r w:rsidRPr="00D85265">
        <w:rPr>
          <w:b/>
        </w:rPr>
        <w:t>. člen</w:t>
      </w:r>
    </w:p>
    <w:p w14:paraId="12441F43" w14:textId="77777777" w:rsidR="00CC36E2" w:rsidRPr="00D85265" w:rsidRDefault="00CC36E2" w:rsidP="00CC36E2">
      <w:pPr>
        <w:spacing w:line="240" w:lineRule="auto"/>
        <w:jc w:val="center"/>
        <w:rPr>
          <w:b/>
        </w:rPr>
      </w:pPr>
      <w:r w:rsidRPr="00D85265">
        <w:rPr>
          <w:b/>
        </w:rPr>
        <w:t>(upravičeni stroški)</w:t>
      </w:r>
    </w:p>
    <w:p w14:paraId="5A6FFFEA" w14:textId="77777777" w:rsidR="00CC36E2" w:rsidRPr="00D85265" w:rsidRDefault="00CC36E2" w:rsidP="00CC36E2">
      <w:pPr>
        <w:spacing w:line="240" w:lineRule="auto"/>
      </w:pPr>
    </w:p>
    <w:p w14:paraId="15B9A527" w14:textId="569C3483" w:rsidR="00CC36E2" w:rsidRPr="00D85265" w:rsidRDefault="00CC36E2" w:rsidP="00CC36E2">
      <w:pPr>
        <w:shd w:val="clear" w:color="auto" w:fill="FFFFFF"/>
        <w:spacing w:line="240" w:lineRule="auto"/>
        <w:jc w:val="both"/>
      </w:pPr>
      <w:r w:rsidRPr="00D85265">
        <w:t xml:space="preserve">(1) Upravičeni stroški za zagotavljanje povezljivosti so stroški za vzpostavitev storitve širokopasovnega dostopa do interneta, mesečna naročnina na storitev širokopasovnega dostopa do interneta za obdobje največ 24 mesecev in potrebna terminalska oprema za dostop s hitrostjo iz prvega odstavka prejšnjega člena. Upravičeni so tudi stroški hišne napeljave in omejene izgradnje na zemljiščih v lasti potrošnikov </w:t>
      </w:r>
      <w:r w:rsidRPr="00D85265">
        <w:lastRenderedPageBreak/>
        <w:t>ali na zemljiščih v lasti države ali samoupravne lokalne skupnosti v neposredni bližini zemljišč potrošnikov, če so nujni in prispevajo k zagotavljanju storitve. Z javnimi sredstvi se lahko sofinancira največ 50</w:t>
      </w:r>
      <w:r w:rsidR="003A3DAF">
        <w:rPr>
          <w:rFonts w:cs="Arial"/>
          <w:bCs/>
          <w:szCs w:val="20"/>
          <w:lang w:eastAsia="sl-SI"/>
        </w:rPr>
        <w:t> </w:t>
      </w:r>
      <w:r w:rsidRPr="00E07B42">
        <w:t>odstotkov upravičenih stroškov.</w:t>
      </w:r>
    </w:p>
    <w:p w14:paraId="0E018749" w14:textId="77777777" w:rsidR="00CC36E2" w:rsidRPr="00D85265" w:rsidRDefault="00CC36E2" w:rsidP="00CC36E2">
      <w:pPr>
        <w:shd w:val="clear" w:color="auto" w:fill="FFFFFF"/>
        <w:spacing w:line="240" w:lineRule="auto"/>
        <w:jc w:val="both"/>
      </w:pPr>
    </w:p>
    <w:p w14:paraId="6BAFC53F" w14:textId="77777777" w:rsidR="00CC36E2" w:rsidRPr="00D85265" w:rsidRDefault="00CC36E2" w:rsidP="00CC36E2">
      <w:pPr>
        <w:shd w:val="clear" w:color="auto" w:fill="FFFFFF"/>
        <w:spacing w:line="240" w:lineRule="auto"/>
        <w:jc w:val="both"/>
      </w:pPr>
      <w:r w:rsidRPr="00D85265">
        <w:t>(2) Javna sredstva za plačilo upravičenih stroškov iz prejšnjega odstavka se izplačajo operaterju, ki sklene pogodbo s potrošnikom za storitve iz prvega odstavka prejšnjega člena. Operater pri izstavitvi računa potrošniku znesek prejetih javnih sredstev odšteje od višine računa.</w:t>
      </w:r>
    </w:p>
    <w:p w14:paraId="512EF7E6" w14:textId="77777777" w:rsidR="00CC36E2" w:rsidRPr="00D85265" w:rsidRDefault="00CC36E2" w:rsidP="00CC36E2">
      <w:pPr>
        <w:shd w:val="clear" w:color="auto" w:fill="FFFFFF"/>
        <w:spacing w:line="240" w:lineRule="auto"/>
        <w:jc w:val="both"/>
      </w:pPr>
    </w:p>
    <w:p w14:paraId="11E90FB2" w14:textId="77777777" w:rsidR="00CC36E2" w:rsidRPr="00D85265" w:rsidRDefault="00CC36E2" w:rsidP="00CC36E2">
      <w:pPr>
        <w:shd w:val="clear" w:color="auto" w:fill="FFFFFF"/>
        <w:spacing w:line="240" w:lineRule="auto"/>
        <w:jc w:val="both"/>
      </w:pPr>
      <w:r w:rsidRPr="00D85265">
        <w:t>(3) Stroški se ne smejo dvojno financirati iz različnih virov javnih sredstev.</w:t>
      </w:r>
    </w:p>
    <w:p w14:paraId="350BCAAD" w14:textId="77777777" w:rsidR="00CC36E2" w:rsidRPr="00D85265" w:rsidRDefault="00CC36E2" w:rsidP="00CC36E2">
      <w:pPr>
        <w:shd w:val="clear" w:color="auto" w:fill="FFFFFF"/>
        <w:spacing w:line="240" w:lineRule="auto"/>
        <w:jc w:val="both"/>
      </w:pPr>
    </w:p>
    <w:p w14:paraId="206B0C5E" w14:textId="0DF808CD" w:rsidR="00CC36E2" w:rsidRPr="00D85265" w:rsidRDefault="007C32FF" w:rsidP="00CC36E2">
      <w:pPr>
        <w:spacing w:line="240" w:lineRule="auto"/>
        <w:jc w:val="center"/>
        <w:rPr>
          <w:b/>
        </w:rPr>
      </w:pPr>
      <w:r w:rsidRPr="00D85265">
        <w:rPr>
          <w:b/>
        </w:rPr>
        <w:t>19</w:t>
      </w:r>
      <w:r w:rsidR="00CC36E2" w:rsidRPr="00D85265">
        <w:rPr>
          <w:b/>
        </w:rPr>
        <w:t>. člen</w:t>
      </w:r>
    </w:p>
    <w:p w14:paraId="45C62A7F" w14:textId="77777777" w:rsidR="00CC36E2" w:rsidRPr="00D85265" w:rsidRDefault="00CC36E2" w:rsidP="00CC36E2">
      <w:pPr>
        <w:spacing w:line="240" w:lineRule="auto"/>
        <w:jc w:val="center"/>
        <w:rPr>
          <w:b/>
        </w:rPr>
      </w:pPr>
      <w:r w:rsidRPr="00D85265">
        <w:rPr>
          <w:b/>
        </w:rPr>
        <w:t>(pogoji za dodelitev javnih sredstev)</w:t>
      </w:r>
    </w:p>
    <w:p w14:paraId="5E591464" w14:textId="77777777" w:rsidR="00CC36E2" w:rsidRPr="00D85265" w:rsidRDefault="00CC36E2" w:rsidP="00CC36E2">
      <w:pPr>
        <w:spacing w:line="240" w:lineRule="auto"/>
      </w:pPr>
    </w:p>
    <w:p w14:paraId="1A701A65" w14:textId="41977C6D" w:rsidR="00CC36E2" w:rsidRPr="00D85265" w:rsidRDefault="00CC36E2" w:rsidP="00CC36E2">
      <w:pPr>
        <w:spacing w:line="240" w:lineRule="auto"/>
        <w:jc w:val="both"/>
        <w:rPr>
          <w:shd w:val="clear" w:color="auto" w:fill="FFFFFF"/>
        </w:rPr>
      </w:pPr>
      <w:r w:rsidRPr="00D85265">
        <w:t xml:space="preserve">(1) Javna sredstva se lahko dodelijo </w:t>
      </w:r>
      <w:r w:rsidRPr="00D85265">
        <w:rPr>
          <w:shd w:val="clear" w:color="auto" w:fill="FFFFFF"/>
        </w:rPr>
        <w:t>za projekte pomoči v obliki shem bonov za povezljivost le na območjih, na katerih glede na podatke iz zadnjega geografskega pregleda iz prvega odstavka 1</w:t>
      </w:r>
      <w:r w:rsidR="007C32FF" w:rsidRPr="00D85265">
        <w:rPr>
          <w:shd w:val="clear" w:color="auto" w:fill="FFFFFF"/>
        </w:rPr>
        <w:t>7</w:t>
      </w:r>
      <w:r w:rsidRPr="00D85265">
        <w:rPr>
          <w:shd w:val="clear" w:color="auto" w:fill="FFFFFF"/>
        </w:rPr>
        <w:t>.</w:t>
      </w:r>
      <w:r w:rsidR="003A3DAF">
        <w:rPr>
          <w:rFonts w:cs="Arial"/>
          <w:bCs/>
          <w:szCs w:val="20"/>
          <w:shd w:val="clear" w:color="auto" w:fill="FFFFFF"/>
          <w:lang w:eastAsia="sl-SI"/>
        </w:rPr>
        <w:t> </w:t>
      </w:r>
      <w:r w:rsidRPr="00E07B42">
        <w:rPr>
          <w:shd w:val="clear" w:color="auto" w:fill="FFFFFF"/>
        </w:rPr>
        <w:t>člena zakona obstaja vsaj eno omrežje, ki ves čas omogoča zanesljivo zagotavljanje hitrosti prenosa iz prvega odstavka 1</w:t>
      </w:r>
      <w:r w:rsidR="007C32FF" w:rsidRPr="00D85265">
        <w:rPr>
          <w:shd w:val="clear" w:color="auto" w:fill="FFFFFF"/>
        </w:rPr>
        <w:t>7</w:t>
      </w:r>
      <w:r w:rsidRPr="00D85265">
        <w:rPr>
          <w:shd w:val="clear" w:color="auto" w:fill="FFFFFF"/>
        </w:rPr>
        <w:t>. člena te uredbe.</w:t>
      </w:r>
    </w:p>
    <w:p w14:paraId="59B154E7" w14:textId="77777777" w:rsidR="00CC36E2" w:rsidRPr="00D85265" w:rsidRDefault="00CC36E2" w:rsidP="00CC36E2">
      <w:pPr>
        <w:spacing w:line="240" w:lineRule="auto"/>
        <w:jc w:val="both"/>
        <w:rPr>
          <w:shd w:val="clear" w:color="auto" w:fill="FFFFFF"/>
        </w:rPr>
      </w:pPr>
    </w:p>
    <w:p w14:paraId="03131550" w14:textId="6B8D3E95" w:rsidR="00CC36E2" w:rsidRPr="00D85265" w:rsidRDefault="00CC36E2" w:rsidP="00CC36E2">
      <w:pPr>
        <w:spacing w:line="240" w:lineRule="auto"/>
        <w:jc w:val="both"/>
        <w:rPr>
          <w:shd w:val="clear" w:color="auto" w:fill="FFFFFF"/>
        </w:rPr>
      </w:pPr>
      <w:r w:rsidRPr="00D85265">
        <w:rPr>
          <w:shd w:val="clear" w:color="auto" w:fill="FFFFFF"/>
        </w:rPr>
        <w:t>(2) Sofinancer upošteva podatke iz zadnjega geografskega pregleda v skladu z drugim odstavkom 5.</w:t>
      </w:r>
      <w:r w:rsidR="003A3DAF">
        <w:rPr>
          <w:rFonts w:cs="Arial"/>
          <w:bCs/>
          <w:szCs w:val="20"/>
          <w:shd w:val="clear" w:color="auto" w:fill="FFFFFF"/>
          <w:lang w:eastAsia="sl-SI"/>
        </w:rPr>
        <w:t> </w:t>
      </w:r>
      <w:r w:rsidRPr="00E07B42">
        <w:rPr>
          <w:shd w:val="clear" w:color="auto" w:fill="FFFFFF"/>
        </w:rPr>
        <w:t>člena te uredbe.</w:t>
      </w:r>
    </w:p>
    <w:p w14:paraId="0E25470D" w14:textId="77777777" w:rsidR="00CC36E2" w:rsidRPr="00D85265" w:rsidRDefault="00CC36E2" w:rsidP="00CC36E2">
      <w:pPr>
        <w:spacing w:line="240" w:lineRule="auto"/>
        <w:jc w:val="both"/>
        <w:rPr>
          <w:shd w:val="clear" w:color="auto" w:fill="FFFFFF"/>
        </w:rPr>
      </w:pPr>
    </w:p>
    <w:p w14:paraId="47237EEA" w14:textId="24A6C3EE" w:rsidR="00CC36E2" w:rsidRPr="00D85265" w:rsidRDefault="00CC36E2" w:rsidP="00CC36E2">
      <w:pPr>
        <w:spacing w:line="240" w:lineRule="auto"/>
        <w:jc w:val="both"/>
      </w:pPr>
      <w:r w:rsidRPr="00D85265">
        <w:rPr>
          <w:shd w:val="clear" w:color="auto" w:fill="FFFFFF"/>
        </w:rPr>
        <w:t>(3) Sofinancer za vsako geografsko ciljno območje na svojih spletnih straneh objavi seznam operaterjev, pri katerih potrošniki lahko uveljavljajo bone za povezljivost. Operaterji, ki ne glede na uporabljeno tehnologijo zagotavljajo hitrosti prenosa najmanj 100</w:t>
      </w:r>
      <w:r w:rsidR="003A3DAF">
        <w:rPr>
          <w:rFonts w:cs="Arial"/>
          <w:bCs/>
          <w:szCs w:val="20"/>
          <w:shd w:val="clear" w:color="auto" w:fill="FFFFFF"/>
          <w:lang w:eastAsia="sl-SI"/>
        </w:rPr>
        <w:t> </w:t>
      </w:r>
      <w:r w:rsidRPr="00E07B42">
        <w:rPr>
          <w:shd w:val="clear" w:color="auto" w:fill="FFFFFF"/>
        </w:rPr>
        <w:t xml:space="preserve">Mb/s proti uporabnikom, lahko zahtevajo, da jih sofinancer uvrsti na seznam na podlagi odprtih, preglednih in </w:t>
      </w:r>
      <w:proofErr w:type="spellStart"/>
      <w:r w:rsidRPr="00E07B42">
        <w:rPr>
          <w:shd w:val="clear" w:color="auto" w:fill="FFFFFF"/>
        </w:rPr>
        <w:t>nediskriminacijskih</w:t>
      </w:r>
      <w:proofErr w:type="spellEnd"/>
      <w:r w:rsidRPr="00E07B42">
        <w:rPr>
          <w:shd w:val="clear" w:color="auto" w:fill="FFFFFF"/>
        </w:rPr>
        <w:t xml:space="preserve"> meril.</w:t>
      </w:r>
    </w:p>
    <w:p w14:paraId="37C8A289" w14:textId="77777777" w:rsidR="00CC36E2" w:rsidRPr="00D85265" w:rsidRDefault="00CC36E2" w:rsidP="00CC36E2">
      <w:pPr>
        <w:spacing w:line="240" w:lineRule="auto"/>
        <w:jc w:val="both"/>
        <w:rPr>
          <w:shd w:val="clear" w:color="auto" w:fill="FFFFFF"/>
        </w:rPr>
      </w:pPr>
    </w:p>
    <w:p w14:paraId="27103F35" w14:textId="5750730A" w:rsidR="00CC36E2" w:rsidRPr="00D85265" w:rsidRDefault="00CC36E2" w:rsidP="00CC36E2">
      <w:pPr>
        <w:spacing w:line="240" w:lineRule="auto"/>
        <w:jc w:val="center"/>
        <w:rPr>
          <w:b/>
        </w:rPr>
      </w:pPr>
      <w:r w:rsidRPr="00D85265">
        <w:rPr>
          <w:b/>
        </w:rPr>
        <w:t>2</w:t>
      </w:r>
      <w:r w:rsidR="007C32FF" w:rsidRPr="00D85265">
        <w:rPr>
          <w:b/>
        </w:rPr>
        <w:t>0</w:t>
      </w:r>
      <w:r w:rsidRPr="00D85265">
        <w:rPr>
          <w:b/>
        </w:rPr>
        <w:t>. člen</w:t>
      </w:r>
    </w:p>
    <w:p w14:paraId="35559B23" w14:textId="77777777" w:rsidR="00CC36E2" w:rsidRPr="00D85265" w:rsidRDefault="00CC36E2" w:rsidP="00CC36E2">
      <w:pPr>
        <w:spacing w:line="240" w:lineRule="auto"/>
        <w:jc w:val="center"/>
        <w:rPr>
          <w:b/>
        </w:rPr>
      </w:pPr>
      <w:r w:rsidRPr="00D85265">
        <w:rPr>
          <w:b/>
        </w:rPr>
        <w:t>(pogoji veleprodajnega dostopa)</w:t>
      </w:r>
    </w:p>
    <w:p w14:paraId="302D611C" w14:textId="77777777" w:rsidR="00CC36E2" w:rsidRPr="00D85265" w:rsidRDefault="00CC36E2" w:rsidP="00CC36E2">
      <w:pPr>
        <w:spacing w:line="240" w:lineRule="auto"/>
        <w:jc w:val="both"/>
      </w:pPr>
    </w:p>
    <w:p w14:paraId="57F34F61" w14:textId="5DA935C3" w:rsidR="00CC36E2" w:rsidRPr="00D85265" w:rsidRDefault="00CC36E2" w:rsidP="00CC36E2">
      <w:pPr>
        <w:shd w:val="clear" w:color="auto" w:fill="FFFFFF"/>
        <w:spacing w:line="240" w:lineRule="auto"/>
        <w:jc w:val="both"/>
      </w:pPr>
      <w:bookmarkStart w:id="25" w:name="_Hlk152680012"/>
      <w:r w:rsidRPr="00D85265">
        <w:t>(1) Izvajalec širokopasovnih storitev, ki je vertikalno integriran in ima maloprodajni tržni delež nad 25</w:t>
      </w:r>
      <w:r w:rsidR="003A3DAF">
        <w:rPr>
          <w:rFonts w:cs="Arial"/>
          <w:bCs/>
          <w:szCs w:val="20"/>
          <w:lang w:eastAsia="sl-SI"/>
        </w:rPr>
        <w:t> </w:t>
      </w:r>
      <w:r w:rsidRPr="00E07B42">
        <w:t>odstotkov, je upravičen do javnih sredstev iz drugega odstavka 1</w:t>
      </w:r>
      <w:r w:rsidR="007C32FF" w:rsidRPr="00D85265">
        <w:t>8</w:t>
      </w:r>
      <w:r w:rsidRPr="00D85265">
        <w:t>.</w:t>
      </w:r>
      <w:r w:rsidR="003A3DAF">
        <w:rPr>
          <w:rFonts w:cs="Arial"/>
          <w:bCs/>
          <w:szCs w:val="20"/>
          <w:lang w:eastAsia="sl-SI"/>
        </w:rPr>
        <w:t> </w:t>
      </w:r>
      <w:r w:rsidRPr="00E07B42">
        <w:t xml:space="preserve">člena te uredbe, če na trgu ustreznega veleprodajnega dostopa pod odprtimi, preglednimi in </w:t>
      </w:r>
      <w:proofErr w:type="spellStart"/>
      <w:r w:rsidRPr="00D85265">
        <w:rPr>
          <w:rFonts w:cs="Arial"/>
          <w:bCs/>
          <w:szCs w:val="20"/>
          <w:lang w:eastAsia="sl-SI"/>
        </w:rPr>
        <w:t>nediskr</w:t>
      </w:r>
      <w:r w:rsidR="003A3DAF">
        <w:rPr>
          <w:rFonts w:cs="Arial"/>
          <w:bCs/>
          <w:szCs w:val="20"/>
          <w:lang w:eastAsia="sl-SI"/>
        </w:rPr>
        <w:t>i</w:t>
      </w:r>
      <w:r w:rsidRPr="00D85265">
        <w:rPr>
          <w:rFonts w:cs="Arial"/>
          <w:bCs/>
          <w:szCs w:val="20"/>
          <w:lang w:eastAsia="sl-SI"/>
        </w:rPr>
        <w:t>minacijski</w:t>
      </w:r>
      <w:r w:rsidR="003A3DAF">
        <w:rPr>
          <w:rFonts w:cs="Arial"/>
          <w:bCs/>
          <w:szCs w:val="20"/>
          <w:lang w:eastAsia="sl-SI"/>
        </w:rPr>
        <w:t>mi</w:t>
      </w:r>
      <w:proofErr w:type="spellEnd"/>
      <w:r w:rsidRPr="00E07B42">
        <w:t xml:space="preserve"> pogoji ponuja veleprodajne </w:t>
      </w:r>
      <w:proofErr w:type="spellStart"/>
      <w:r w:rsidRPr="00E07B42">
        <w:t>dostopovne</w:t>
      </w:r>
      <w:proofErr w:type="spellEnd"/>
      <w:r w:rsidRPr="00E07B42">
        <w:t xml:space="preserve"> izdelke, na podlagi katerih bo izvajalec storitev, ki je zainteresiran za dostop, zagotavljal povezljivost s hitrostmi iz prvega odstavka 1</w:t>
      </w:r>
      <w:r w:rsidR="007C32FF" w:rsidRPr="00D85265">
        <w:t>7</w:t>
      </w:r>
      <w:r w:rsidRPr="00D85265">
        <w:t>.</w:t>
      </w:r>
      <w:r w:rsidR="003A3DAF">
        <w:rPr>
          <w:rFonts w:cs="Arial"/>
          <w:bCs/>
          <w:szCs w:val="20"/>
          <w:lang w:eastAsia="sl-SI"/>
        </w:rPr>
        <w:t> </w:t>
      </w:r>
      <w:r w:rsidRPr="00E07B42">
        <w:t>člena te uredbe.</w:t>
      </w:r>
      <w:bookmarkEnd w:id="25"/>
    </w:p>
    <w:p w14:paraId="2C391EC5" w14:textId="77777777" w:rsidR="00CC36E2" w:rsidRPr="00D85265" w:rsidRDefault="00CC36E2" w:rsidP="00CC36E2">
      <w:pPr>
        <w:shd w:val="clear" w:color="auto" w:fill="FFFFFF"/>
        <w:spacing w:line="240" w:lineRule="auto"/>
        <w:jc w:val="both"/>
      </w:pPr>
    </w:p>
    <w:p w14:paraId="265E3FF0" w14:textId="3F805CAC" w:rsidR="00CC36E2" w:rsidRPr="00D85265" w:rsidRDefault="00CC36E2" w:rsidP="00CC36E2">
      <w:pPr>
        <w:shd w:val="clear" w:color="auto" w:fill="FFFFFF"/>
        <w:spacing w:line="240" w:lineRule="auto"/>
        <w:jc w:val="both"/>
      </w:pPr>
      <w:r w:rsidRPr="00D85265">
        <w:t>(2) Cena veleprodajnega dostopa iz prejšnjega odstavka se določi na način in pod pogoji, določenimi v 14.</w:t>
      </w:r>
      <w:r w:rsidR="003A3DAF">
        <w:rPr>
          <w:rFonts w:cs="Arial"/>
          <w:bCs/>
          <w:szCs w:val="20"/>
          <w:lang w:eastAsia="sl-SI"/>
        </w:rPr>
        <w:t> </w:t>
      </w:r>
      <w:r w:rsidRPr="00E07B42">
        <w:t>členu te uredbe.</w:t>
      </w:r>
    </w:p>
    <w:p w14:paraId="08C7A1E6" w14:textId="77777777" w:rsidR="00CC36E2" w:rsidRPr="00D85265" w:rsidRDefault="00CC36E2" w:rsidP="00CC36E2">
      <w:pPr>
        <w:spacing w:line="240" w:lineRule="auto"/>
        <w:jc w:val="both"/>
      </w:pPr>
    </w:p>
    <w:p w14:paraId="6D9AA182" w14:textId="5709FC21" w:rsidR="00CC36E2" w:rsidRPr="00D85265" w:rsidRDefault="00CC36E2" w:rsidP="00CC36E2">
      <w:pPr>
        <w:widowControl w:val="0"/>
        <w:spacing w:line="240" w:lineRule="auto"/>
        <w:jc w:val="center"/>
        <w:rPr>
          <w:b/>
        </w:rPr>
      </w:pPr>
      <w:r w:rsidRPr="00D85265">
        <w:rPr>
          <w:b/>
        </w:rPr>
        <w:t>2</w:t>
      </w:r>
      <w:r w:rsidR="007C32FF" w:rsidRPr="00D85265">
        <w:rPr>
          <w:b/>
        </w:rPr>
        <w:t>1</w:t>
      </w:r>
      <w:r w:rsidRPr="00D85265">
        <w:rPr>
          <w:b/>
        </w:rPr>
        <w:t>. člen</w:t>
      </w:r>
    </w:p>
    <w:p w14:paraId="6032F7D4" w14:textId="77777777" w:rsidR="00CC36E2" w:rsidRPr="00D85265" w:rsidRDefault="00CC36E2" w:rsidP="00CC36E2">
      <w:pPr>
        <w:widowControl w:val="0"/>
        <w:spacing w:line="240" w:lineRule="auto"/>
        <w:jc w:val="center"/>
        <w:rPr>
          <w:b/>
        </w:rPr>
      </w:pPr>
      <w:r w:rsidRPr="00D85265">
        <w:rPr>
          <w:b/>
        </w:rPr>
        <w:t>(javno posvetovanje)</w:t>
      </w:r>
    </w:p>
    <w:p w14:paraId="1E5A66BF" w14:textId="77777777" w:rsidR="00CC36E2" w:rsidRPr="00D85265" w:rsidRDefault="00CC36E2" w:rsidP="00CC36E2">
      <w:pPr>
        <w:widowControl w:val="0"/>
        <w:spacing w:line="240" w:lineRule="auto"/>
      </w:pPr>
    </w:p>
    <w:p w14:paraId="0D2461FD" w14:textId="77777777" w:rsidR="00CC36E2" w:rsidRPr="00D85265" w:rsidRDefault="00CC36E2" w:rsidP="00CC36E2">
      <w:pPr>
        <w:widowControl w:val="0"/>
        <w:spacing w:line="240" w:lineRule="auto"/>
        <w:jc w:val="both"/>
        <w:rPr>
          <w:color w:val="000000"/>
        </w:rPr>
      </w:pPr>
      <w:r w:rsidRPr="00D85265">
        <w:rPr>
          <w:color w:val="000000"/>
        </w:rPr>
        <w:t>(1) Sofinancer pred objavo ukrepa za dodelitev javnih sredstev izvede javno posvetovanje na način in pod pogoji, določenimi v 10. členu te uredbe.</w:t>
      </w:r>
    </w:p>
    <w:p w14:paraId="47CFEE04" w14:textId="77777777" w:rsidR="00CC36E2" w:rsidRPr="00D85265" w:rsidRDefault="00CC36E2" w:rsidP="00CC36E2">
      <w:pPr>
        <w:spacing w:line="240" w:lineRule="auto"/>
        <w:contextualSpacing/>
        <w:jc w:val="both"/>
        <w:rPr>
          <w:rFonts w:eastAsiaTheme="minorHAnsi"/>
        </w:rPr>
      </w:pPr>
    </w:p>
    <w:p w14:paraId="0EEAF7C2" w14:textId="7531595E" w:rsidR="00CC36E2" w:rsidRPr="00D85265" w:rsidRDefault="00CC36E2" w:rsidP="00CC36E2">
      <w:pPr>
        <w:widowControl w:val="0"/>
        <w:spacing w:line="240" w:lineRule="auto"/>
        <w:jc w:val="both"/>
        <w:rPr>
          <w:color w:val="000000"/>
        </w:rPr>
      </w:pPr>
      <w:r w:rsidRPr="00D85265">
        <w:rPr>
          <w:color w:val="000000"/>
        </w:rPr>
        <w:t>(2) V okviru javnega posvetovanja iz prejšnjega odstavka se objavijo geografska območja, na katerih obstaja vsaj eno omrežje, ki ves čas omogoča zanesljivo zagotavljanje hitrosti prenosa najmanj 100</w:t>
      </w:r>
      <w:r w:rsidR="003A3DAF">
        <w:rPr>
          <w:rFonts w:cs="Arial"/>
          <w:bCs/>
          <w:color w:val="000000"/>
          <w:szCs w:val="20"/>
          <w:lang w:eastAsia="sl-SI"/>
        </w:rPr>
        <w:t> </w:t>
      </w:r>
      <w:r w:rsidRPr="00E07B42">
        <w:rPr>
          <w:color w:val="000000"/>
        </w:rPr>
        <w:t xml:space="preserve">Mb/s proti uporabniku, </w:t>
      </w:r>
      <w:r w:rsidR="003A3DAF">
        <w:rPr>
          <w:rFonts w:cs="Arial"/>
          <w:bCs/>
          <w:color w:val="000000"/>
          <w:szCs w:val="20"/>
          <w:lang w:eastAsia="sl-SI"/>
        </w:rPr>
        <w:t xml:space="preserve">in </w:t>
      </w:r>
      <w:r w:rsidRPr="00E07B42">
        <w:rPr>
          <w:color w:val="000000"/>
        </w:rPr>
        <w:t>operaterji, pri katerih potrošniki lahko uveljavljajo bone za povezljivost ter zberejo informacije za izračun njihovega tržnega deleža, uporabe storitev in njihovih cen.</w:t>
      </w:r>
    </w:p>
    <w:p w14:paraId="672F7AF5" w14:textId="77777777" w:rsidR="00CC36E2" w:rsidRPr="00D85265" w:rsidRDefault="00CC36E2" w:rsidP="00CC36E2">
      <w:pPr>
        <w:spacing w:line="240" w:lineRule="auto"/>
        <w:contextualSpacing/>
        <w:rPr>
          <w:rFonts w:eastAsiaTheme="minorHAnsi"/>
        </w:rPr>
      </w:pPr>
    </w:p>
    <w:p w14:paraId="238CECA9" w14:textId="77777777" w:rsidR="00CC36E2" w:rsidRPr="00D85265" w:rsidRDefault="00CC36E2" w:rsidP="00CC36E2">
      <w:pPr>
        <w:widowControl w:val="0"/>
        <w:spacing w:line="240" w:lineRule="auto"/>
        <w:jc w:val="both"/>
        <w:rPr>
          <w:color w:val="000000"/>
        </w:rPr>
      </w:pPr>
      <w:r w:rsidRPr="00D85265">
        <w:rPr>
          <w:color w:val="000000"/>
        </w:rPr>
        <w:t>(3) Javna sredstva za zagotavljanje povezljivosti potrošnikov se dodelijo, če sofinancer na podlagi analize podatkov iz prejšnjega odstavka ugotovi, da dodelitev javnih sredstev ne bo neupravičeno koristila omejenemu številu izvajalcev in ne bo krepila (lokalne) tržne moči nekaterih izvajalcev.</w:t>
      </w:r>
    </w:p>
    <w:p w14:paraId="705FD932" w14:textId="77777777" w:rsidR="00CC36E2" w:rsidRPr="00D85265" w:rsidRDefault="00CC36E2" w:rsidP="00CC36E2">
      <w:pPr>
        <w:spacing w:line="240" w:lineRule="auto"/>
        <w:jc w:val="both"/>
      </w:pPr>
    </w:p>
    <w:p w14:paraId="281C5025" w14:textId="77777777" w:rsidR="00CC36E2" w:rsidRPr="00D85265" w:rsidRDefault="00CC36E2" w:rsidP="00CC36E2">
      <w:pPr>
        <w:widowControl w:val="0"/>
        <w:spacing w:line="240" w:lineRule="auto"/>
        <w:jc w:val="both"/>
        <w:rPr>
          <w:color w:val="000000"/>
          <w:shd w:val="clear" w:color="auto" w:fill="FFFFFF"/>
        </w:rPr>
      </w:pPr>
    </w:p>
    <w:p w14:paraId="613B7461" w14:textId="77777777" w:rsidR="00CC36E2" w:rsidRPr="00D85265" w:rsidRDefault="00CC36E2" w:rsidP="00CC36E2">
      <w:pPr>
        <w:widowControl w:val="0"/>
        <w:spacing w:line="240" w:lineRule="auto"/>
        <w:jc w:val="center"/>
        <w:rPr>
          <w:b/>
          <w:color w:val="000000"/>
          <w:shd w:val="clear" w:color="auto" w:fill="FFFFFF"/>
        </w:rPr>
      </w:pPr>
      <w:r w:rsidRPr="00D85265">
        <w:rPr>
          <w:b/>
          <w:color w:val="000000"/>
          <w:shd w:val="clear" w:color="auto" w:fill="FFFFFF"/>
        </w:rPr>
        <w:t>IV. KONČNA DOLOČBA</w:t>
      </w:r>
    </w:p>
    <w:p w14:paraId="40EC9E61" w14:textId="77777777" w:rsidR="00CC36E2" w:rsidRPr="00D85265" w:rsidRDefault="00CC36E2" w:rsidP="00CC36E2">
      <w:pPr>
        <w:widowControl w:val="0"/>
        <w:spacing w:line="240" w:lineRule="auto"/>
        <w:jc w:val="both"/>
      </w:pPr>
    </w:p>
    <w:p w14:paraId="5084D3B7" w14:textId="2F446D4B" w:rsidR="00CC36E2" w:rsidRPr="00D85265" w:rsidRDefault="00CC36E2" w:rsidP="00CC36E2">
      <w:pPr>
        <w:spacing w:line="240" w:lineRule="auto"/>
        <w:jc w:val="center"/>
        <w:rPr>
          <w:b/>
        </w:rPr>
      </w:pPr>
      <w:r w:rsidRPr="00D85265">
        <w:rPr>
          <w:b/>
        </w:rPr>
        <w:t>2</w:t>
      </w:r>
      <w:r w:rsidR="007C32FF" w:rsidRPr="00D85265">
        <w:rPr>
          <w:b/>
        </w:rPr>
        <w:t>2</w:t>
      </w:r>
      <w:r w:rsidRPr="00D85265">
        <w:rPr>
          <w:b/>
        </w:rPr>
        <w:t>. člen</w:t>
      </w:r>
    </w:p>
    <w:p w14:paraId="12BB0394" w14:textId="77777777" w:rsidR="00CC36E2" w:rsidRPr="00D85265" w:rsidRDefault="00CC36E2" w:rsidP="00CC36E2">
      <w:pPr>
        <w:spacing w:line="240" w:lineRule="auto"/>
        <w:jc w:val="center"/>
        <w:rPr>
          <w:b/>
        </w:rPr>
      </w:pPr>
      <w:r w:rsidRPr="00D85265">
        <w:rPr>
          <w:b/>
        </w:rPr>
        <w:t>(začetek veljavnosti)</w:t>
      </w:r>
    </w:p>
    <w:p w14:paraId="2B84EE0D" w14:textId="77777777" w:rsidR="00CC36E2" w:rsidRPr="00D85265" w:rsidRDefault="00CC36E2" w:rsidP="00CC36E2">
      <w:pPr>
        <w:spacing w:line="240" w:lineRule="auto"/>
      </w:pPr>
    </w:p>
    <w:p w14:paraId="25AD45C9" w14:textId="77777777" w:rsidR="00CC36E2" w:rsidRPr="00D85265" w:rsidRDefault="00CC36E2" w:rsidP="00CC36E2">
      <w:pPr>
        <w:widowControl w:val="0"/>
        <w:spacing w:line="240" w:lineRule="auto"/>
        <w:ind w:left="1"/>
        <w:jc w:val="both"/>
      </w:pPr>
      <w:r w:rsidRPr="00D85265">
        <w:t>Ta uredba začne veljati petnajsti dan po objavi v Uradnem listu Republike Slovenije.</w:t>
      </w:r>
    </w:p>
    <w:p w14:paraId="251C87CF" w14:textId="77777777" w:rsidR="007C32FF" w:rsidRPr="00D85265" w:rsidRDefault="007C32FF" w:rsidP="00CC36E2">
      <w:pPr>
        <w:widowControl w:val="0"/>
        <w:spacing w:line="240" w:lineRule="auto"/>
        <w:ind w:left="1"/>
        <w:jc w:val="both"/>
      </w:pPr>
    </w:p>
    <w:p w14:paraId="19118122" w14:textId="2E692F48" w:rsidR="00CC36E2" w:rsidRPr="00D85265" w:rsidRDefault="00CC36E2" w:rsidP="00CC36E2">
      <w:pPr>
        <w:widowControl w:val="0"/>
        <w:spacing w:line="240" w:lineRule="auto"/>
        <w:ind w:left="1"/>
        <w:jc w:val="both"/>
      </w:pPr>
      <w:r w:rsidRPr="00D85265">
        <w:t>Št.</w:t>
      </w:r>
    </w:p>
    <w:p w14:paraId="78D6F763" w14:textId="5C1D66AC" w:rsidR="00AA44A7" w:rsidRPr="00D85265" w:rsidRDefault="00AA44A7" w:rsidP="00AA44A7">
      <w:pPr>
        <w:widowControl w:val="0"/>
        <w:spacing w:line="240" w:lineRule="auto"/>
        <w:ind w:left="1"/>
        <w:jc w:val="both"/>
      </w:pPr>
      <w:r w:rsidRPr="00D85265">
        <w:t>Ljubljana, dne x. januarja 2024</w:t>
      </w:r>
    </w:p>
    <w:p w14:paraId="4F93C320" w14:textId="77777777" w:rsidR="00CC36E2" w:rsidRPr="00D85265" w:rsidRDefault="00CC36E2" w:rsidP="00CC36E2">
      <w:pPr>
        <w:widowControl w:val="0"/>
        <w:spacing w:line="240" w:lineRule="auto"/>
        <w:ind w:left="1"/>
        <w:jc w:val="both"/>
      </w:pPr>
      <w:r w:rsidRPr="00D85265">
        <w:t>EVA 2023-3150-0005</w:t>
      </w:r>
    </w:p>
    <w:p w14:paraId="211FCEF4" w14:textId="19644552" w:rsidR="00CC36E2" w:rsidRPr="00D85265" w:rsidRDefault="00CC36E2" w:rsidP="007C32FF">
      <w:pPr>
        <w:widowControl w:val="0"/>
        <w:spacing w:line="240" w:lineRule="auto"/>
        <w:ind w:left="5665"/>
        <w:jc w:val="both"/>
      </w:pPr>
      <w:r w:rsidRPr="00D85265">
        <w:t xml:space="preserve">   Vlada Republike Slovenije</w:t>
      </w:r>
    </w:p>
    <w:p w14:paraId="5C531EE9" w14:textId="016BB539" w:rsidR="00CC36E2" w:rsidRPr="00D85265" w:rsidRDefault="00CC36E2" w:rsidP="00CC36E2">
      <w:pPr>
        <w:widowControl w:val="0"/>
        <w:spacing w:line="240" w:lineRule="auto"/>
        <w:ind w:left="1"/>
        <w:jc w:val="both"/>
      </w:pPr>
      <w:r w:rsidRPr="00D85265">
        <w:tab/>
      </w:r>
      <w:r w:rsidRPr="00D85265">
        <w:tab/>
      </w:r>
      <w:r w:rsidRPr="00D85265">
        <w:tab/>
      </w:r>
      <w:r w:rsidRPr="00D85265">
        <w:tab/>
      </w:r>
      <w:r w:rsidRPr="00D85265">
        <w:tab/>
      </w:r>
      <w:r w:rsidRPr="00D85265">
        <w:tab/>
      </w:r>
      <w:r w:rsidRPr="00D85265">
        <w:tab/>
      </w:r>
      <w:r w:rsidRPr="00D85265">
        <w:tab/>
      </w:r>
      <w:r w:rsidR="007C32FF" w:rsidRPr="00D85265">
        <w:t xml:space="preserve">         </w:t>
      </w:r>
      <w:r w:rsidR="00964CD0" w:rsidRPr="00D85265">
        <w:t>d</w:t>
      </w:r>
      <w:r w:rsidRPr="00D85265">
        <w:t>r. Robert Golob</w:t>
      </w:r>
    </w:p>
    <w:p w14:paraId="4756AC89" w14:textId="7DF3C76C" w:rsidR="00964CD0" w:rsidRPr="00D85265" w:rsidRDefault="00964CD0" w:rsidP="00CC36E2">
      <w:pPr>
        <w:widowControl w:val="0"/>
        <w:spacing w:line="240" w:lineRule="auto"/>
        <w:ind w:left="1"/>
        <w:jc w:val="both"/>
      </w:pPr>
      <w:r w:rsidRPr="00D85265">
        <w:t xml:space="preserve">                                                                                                                     predsednik </w:t>
      </w:r>
    </w:p>
    <w:p w14:paraId="7BD5BA4A" w14:textId="77777777" w:rsidR="00CC36E2" w:rsidRPr="00D85265" w:rsidRDefault="00CC36E2" w:rsidP="00A518DB">
      <w:pPr>
        <w:spacing w:line="240" w:lineRule="auto"/>
      </w:pPr>
      <w:r w:rsidRPr="00D85265">
        <w:br w:type="page"/>
      </w:r>
    </w:p>
    <w:p w14:paraId="5158AD6E" w14:textId="77777777" w:rsidR="00CC36E2" w:rsidRPr="00D85265" w:rsidRDefault="00CC36E2" w:rsidP="00CC36E2">
      <w:pPr>
        <w:spacing w:line="240" w:lineRule="auto"/>
        <w:jc w:val="both"/>
        <w:rPr>
          <w:b/>
        </w:rPr>
      </w:pPr>
      <w:r w:rsidRPr="00D85265">
        <w:rPr>
          <w:b/>
        </w:rPr>
        <w:lastRenderedPageBreak/>
        <w:t>OBRAZLOŽITEV</w:t>
      </w:r>
    </w:p>
    <w:p w14:paraId="52023B3D" w14:textId="77777777" w:rsidR="00CC36E2" w:rsidRPr="00D85265" w:rsidRDefault="00CC36E2" w:rsidP="00CC36E2">
      <w:pPr>
        <w:spacing w:line="240" w:lineRule="auto"/>
        <w:jc w:val="both"/>
      </w:pPr>
    </w:p>
    <w:p w14:paraId="3AA76AAD" w14:textId="77777777" w:rsidR="00CC36E2" w:rsidRPr="00D85265" w:rsidRDefault="00CC36E2" w:rsidP="00CC36E2">
      <w:pPr>
        <w:spacing w:line="240" w:lineRule="auto"/>
        <w:jc w:val="both"/>
      </w:pPr>
      <w:r w:rsidRPr="00D85265">
        <w:t>I. UVOD</w:t>
      </w:r>
    </w:p>
    <w:p w14:paraId="43B44EAE" w14:textId="77777777" w:rsidR="00CC36E2" w:rsidRPr="00D85265" w:rsidRDefault="00CC36E2" w:rsidP="00CC36E2">
      <w:pPr>
        <w:spacing w:line="240" w:lineRule="auto"/>
        <w:jc w:val="both"/>
      </w:pPr>
    </w:p>
    <w:p w14:paraId="773B4F43" w14:textId="77777777" w:rsidR="00CC36E2" w:rsidRPr="00D85265" w:rsidRDefault="00CC36E2" w:rsidP="00E012DF">
      <w:pPr>
        <w:widowControl w:val="0"/>
        <w:numPr>
          <w:ilvl w:val="0"/>
          <w:numId w:val="14"/>
        </w:numPr>
        <w:overflowPunct w:val="0"/>
        <w:autoSpaceDE w:val="0"/>
        <w:autoSpaceDN w:val="0"/>
        <w:adjustRightInd w:val="0"/>
        <w:spacing w:line="240" w:lineRule="auto"/>
        <w:ind w:hanging="294"/>
        <w:jc w:val="both"/>
        <w:textAlignment w:val="baseline"/>
      </w:pPr>
      <w:r w:rsidRPr="00D85265">
        <w:t>Pravna podlaga</w:t>
      </w:r>
    </w:p>
    <w:p w14:paraId="395CA651" w14:textId="013E6656" w:rsidR="00CC36E2" w:rsidRPr="00D85265" w:rsidRDefault="00CC36E2" w:rsidP="00CC36E2">
      <w:pPr>
        <w:spacing w:line="240" w:lineRule="auto"/>
        <w:ind w:left="426"/>
        <w:jc w:val="both"/>
      </w:pPr>
      <w:r w:rsidRPr="00D85265">
        <w:t>Zakon o elektronskih komunikacijah (Uradni list RS, št. 130/22 in 18/23 – ZDU-1O; v nadaljnjem besedilu: ZEKom-2) v 20. členu določa, da se sredstva za gradnjo visokozmogljivih omrežij in za spodbujanje povezljivosti lahko zagotovijo tudi iz javnih sredstev v skladu s predpisi Evropske unije, ki urejajo združljivost nekaterih vrst pomoči z notranjim trgom pri uporabi členov 107 in 108 Pogodbe o delovanju Evropske unije. V skladu s četrtim odstavkom 20.</w:t>
      </w:r>
      <w:r w:rsidR="0060316B">
        <w:rPr>
          <w:rFonts w:cs="Arial"/>
          <w:szCs w:val="20"/>
          <w:lang w:eastAsia="sl-SI"/>
        </w:rPr>
        <w:t> </w:t>
      </w:r>
      <w:r w:rsidRPr="00E07B42">
        <w:t>člena ZEKom-2 vlada z uredbo določi podrobnejše pogoje za izvajanje tega člena, kot so pogoji za uporabo javnih sredstev, upravičeni stroški, vsebina vloge za javno sofinanciranje projekta, način določitve cene operaterskega dostopa do sofinanciranega omrežja ter vzpostavitev mehanizma za spremljanje in vračilo sredstev.</w:t>
      </w:r>
    </w:p>
    <w:p w14:paraId="32653756" w14:textId="77777777" w:rsidR="00CC36E2" w:rsidRPr="00D85265" w:rsidRDefault="00CC36E2" w:rsidP="00CC36E2">
      <w:pPr>
        <w:spacing w:line="240" w:lineRule="auto"/>
        <w:ind w:left="426"/>
        <w:jc w:val="both"/>
      </w:pPr>
    </w:p>
    <w:p w14:paraId="7008A3C6" w14:textId="77777777" w:rsidR="00CC36E2" w:rsidRPr="00D85265" w:rsidRDefault="00CC36E2" w:rsidP="00E012DF">
      <w:pPr>
        <w:widowControl w:val="0"/>
        <w:numPr>
          <w:ilvl w:val="0"/>
          <w:numId w:val="14"/>
        </w:numPr>
        <w:overflowPunct w:val="0"/>
        <w:autoSpaceDE w:val="0"/>
        <w:autoSpaceDN w:val="0"/>
        <w:adjustRightInd w:val="0"/>
        <w:spacing w:line="240" w:lineRule="auto"/>
        <w:ind w:hanging="294"/>
        <w:jc w:val="both"/>
        <w:textAlignment w:val="baseline"/>
      </w:pPr>
      <w:r w:rsidRPr="00D85265">
        <w:t>Rok za izdajo predpisa</w:t>
      </w:r>
    </w:p>
    <w:p w14:paraId="167FD25A" w14:textId="781A71D3" w:rsidR="00CC36E2" w:rsidRPr="00D85265" w:rsidRDefault="00CC36E2" w:rsidP="00CC36E2">
      <w:pPr>
        <w:widowControl w:val="0"/>
        <w:spacing w:line="240" w:lineRule="auto"/>
        <w:ind w:left="426"/>
        <w:jc w:val="both"/>
        <w:rPr>
          <w:rFonts w:eastAsia="Calibri"/>
          <w:color w:val="000000"/>
        </w:rPr>
      </w:pPr>
      <w:r w:rsidRPr="00D85265">
        <w:rPr>
          <w:rFonts w:eastAsia="Calibri"/>
          <w:color w:val="000000"/>
        </w:rPr>
        <w:t>Rok za izdajo uredbe je šest mesecev od uveljavitve ZEKom-2, to je do 10.</w:t>
      </w:r>
      <w:r w:rsidR="0060316B">
        <w:rPr>
          <w:rFonts w:eastAsia="Calibri" w:cs="Arial"/>
          <w:color w:val="000000"/>
          <w:szCs w:val="20"/>
          <w:lang w:eastAsia="sl-SI"/>
        </w:rPr>
        <w:t> </w:t>
      </w:r>
      <w:r w:rsidRPr="00E07B42">
        <w:rPr>
          <w:rFonts w:eastAsia="Calibri"/>
          <w:color w:val="000000"/>
        </w:rPr>
        <w:t>maja 2023.</w:t>
      </w:r>
    </w:p>
    <w:p w14:paraId="40B57E11" w14:textId="77777777" w:rsidR="00CC36E2" w:rsidRPr="00D85265" w:rsidRDefault="00CC36E2" w:rsidP="00CC36E2">
      <w:pPr>
        <w:spacing w:line="240" w:lineRule="auto"/>
        <w:ind w:left="426"/>
        <w:jc w:val="both"/>
      </w:pPr>
    </w:p>
    <w:p w14:paraId="0DB234EF" w14:textId="77777777" w:rsidR="00CC36E2" w:rsidRPr="00D85265" w:rsidRDefault="00CC36E2" w:rsidP="00E012DF">
      <w:pPr>
        <w:widowControl w:val="0"/>
        <w:numPr>
          <w:ilvl w:val="0"/>
          <w:numId w:val="14"/>
        </w:numPr>
        <w:overflowPunct w:val="0"/>
        <w:autoSpaceDE w:val="0"/>
        <w:autoSpaceDN w:val="0"/>
        <w:adjustRightInd w:val="0"/>
        <w:spacing w:line="240" w:lineRule="auto"/>
        <w:ind w:hanging="294"/>
        <w:jc w:val="both"/>
        <w:textAlignment w:val="baseline"/>
      </w:pPr>
      <w:r w:rsidRPr="00D85265">
        <w:t>Splošna obrazložitev v zvezi s predlogom predpisa, če je potrebna</w:t>
      </w:r>
    </w:p>
    <w:p w14:paraId="08A577BD" w14:textId="5BBEA94C" w:rsidR="00CC36E2" w:rsidRPr="00D85265" w:rsidRDefault="00CC36E2" w:rsidP="00CC36E2">
      <w:pPr>
        <w:widowControl w:val="0"/>
        <w:spacing w:line="240" w:lineRule="auto"/>
        <w:ind w:left="426"/>
        <w:jc w:val="both"/>
        <w:rPr>
          <w:shd w:val="clear" w:color="auto" w:fill="FFFFFF"/>
        </w:rPr>
      </w:pPr>
      <w:r w:rsidRPr="00D85265">
        <w:t>Predlog uredbe določa pogoje in pravila za dodeljevanje javnih sredstev za gradnjo visokozmogljivih omrežij in za spodbujanje povezljivosti. Pri pripravi predloga se je v sledilo določbam Uredbe Komisije (EU) št. 651/2014 z dne 17. junija 2014 o razglasitvi nekaterih vrst pomoči za združljive z notranjim trgom pri uporabi členov 107 in 108 Pogodbe (UL L</w:t>
      </w:r>
      <w:r w:rsidRPr="00E07B42">
        <w:t xml:space="preserve"> št. 187 z dne 26.</w:t>
      </w:r>
      <w:r w:rsidR="0060316B">
        <w:rPr>
          <w:rFonts w:cs="Arial"/>
          <w:szCs w:val="20"/>
          <w:lang w:eastAsia="sl-SI"/>
        </w:rPr>
        <w:t> </w:t>
      </w:r>
      <w:r w:rsidRPr="00E07B42">
        <w:t>6.</w:t>
      </w:r>
      <w:r w:rsidR="0060316B">
        <w:rPr>
          <w:rFonts w:cs="Arial"/>
          <w:szCs w:val="20"/>
          <w:lang w:eastAsia="sl-SI"/>
        </w:rPr>
        <w:t> </w:t>
      </w:r>
      <w:r w:rsidRPr="00E07B42">
        <w:t>2014), kot je bila zadnjič spremenjena z Uredbo Komisije (EU) 2023/1315 z dne 23.</w:t>
      </w:r>
      <w:r w:rsidR="0060316B">
        <w:rPr>
          <w:rFonts w:cs="Arial"/>
          <w:szCs w:val="20"/>
          <w:lang w:eastAsia="sl-SI"/>
        </w:rPr>
        <w:t> </w:t>
      </w:r>
      <w:r w:rsidRPr="00E07B42">
        <w:t xml:space="preserve">junija 2023 o spremembi Uredbe (EU) št. 651/2014 o razglasitvi nekaterih vrst pomoči za združljive z notranjim trgom pri uporabi členov 107 in 108 Pogodbe ter Uredbe (EU) 2022/2473 o razglasitvi nekaterih vrst pomoči za podjetja, </w:t>
      </w:r>
      <w:r w:rsidRPr="00D85265">
        <w:rPr>
          <w:shd w:val="clear" w:color="auto" w:fill="FFFFFF"/>
        </w:rPr>
        <w:t xml:space="preserve">ki se ukvarjajo s proizvodnjo, predelavo in trženjem ribiških proizvodov in proizvodov iz akvakulture, za združljive z notranjim trgom z uporabo členov 107 in 108 Pogodbe (UL L št. 167 z dne 30. 6. 2023, str. 1) (v nadaljnjem besedilu: Uredba 651/2014/EU). </w:t>
      </w:r>
      <w:r w:rsidRPr="00D85265">
        <w:t>Predlog uredbe tako ureja nekatere vidike, ki so bili pred uveljavitvijo ZEKom-2 urejeni v 11.</w:t>
      </w:r>
      <w:r w:rsidR="0060316B">
        <w:rPr>
          <w:rFonts w:cs="Arial"/>
          <w:szCs w:val="20"/>
          <w:lang w:eastAsia="sl-SI"/>
        </w:rPr>
        <w:t> </w:t>
      </w:r>
      <w:r w:rsidRPr="00E07B42">
        <w:t>členu Zakona o elektronskih komunikacijah (Uradni list RS, št.</w:t>
      </w:r>
      <w:r w:rsidR="0060316B">
        <w:rPr>
          <w:rFonts w:cs="Arial"/>
          <w:szCs w:val="20"/>
          <w:lang w:eastAsia="sl-SI"/>
        </w:rPr>
        <w:t> </w:t>
      </w:r>
      <w:r w:rsidRPr="00E07B42">
        <w:t xml:space="preserve">109/12, 110/13, 40/14 – ZIN-B, 54/14 – </w:t>
      </w:r>
      <w:proofErr w:type="spellStart"/>
      <w:r w:rsidRPr="00E07B42">
        <w:t>odl</w:t>
      </w:r>
      <w:proofErr w:type="spellEnd"/>
      <w:r w:rsidRPr="00E07B42">
        <w:t>. US, 81/15, 40/17, 189/21 – ZDU-1M in 130/22 – ZEKom-2; v nadaljnjem besedilu: ZEKom-1). Zaradi pogostega spreminjanja Uredbe 651/2014/EU in posledične potrebe po spremembah v nacionalni zakonodaji ZEKom-2 ne ureja več podrobnosti glede dodeljevanja javnih sredstev za namen gradnje omrežij in spodbujanje povezljivosti, temveč so te urejene v predlogu te uredbe, ki se bo v prihodnje spreminjala in dopolnjevala glede na spremembe Uredbe 651/2014/EU.</w:t>
      </w:r>
    </w:p>
    <w:p w14:paraId="4EEF4901" w14:textId="77777777" w:rsidR="00CC36E2" w:rsidRPr="00D85265" w:rsidRDefault="00CC36E2" w:rsidP="00CC36E2">
      <w:pPr>
        <w:spacing w:line="240" w:lineRule="auto"/>
        <w:ind w:left="426"/>
        <w:jc w:val="both"/>
      </w:pPr>
    </w:p>
    <w:p w14:paraId="4CD07FCF" w14:textId="6D9A5125" w:rsidR="00CC36E2" w:rsidRPr="00D85265" w:rsidRDefault="00CC36E2" w:rsidP="00CC36E2">
      <w:pPr>
        <w:spacing w:line="240" w:lineRule="auto"/>
        <w:ind w:left="426"/>
        <w:jc w:val="both"/>
        <w:rPr>
          <w:color w:val="111111"/>
        </w:rPr>
      </w:pPr>
      <w:r w:rsidRPr="00D85265">
        <w:rPr>
          <w:color w:val="111111"/>
        </w:rPr>
        <w:t xml:space="preserve">Zaradi poenostavitve in pospešitve postopkov </w:t>
      </w:r>
      <w:bookmarkStart w:id="26" w:name="_Hlk147239020"/>
      <w:r w:rsidRPr="00D85265">
        <w:rPr>
          <w:color w:val="111111"/>
        </w:rPr>
        <w:t>preverjanja in usklajevanja ustreznosti izvajanja</w:t>
      </w:r>
      <w:bookmarkEnd w:id="26"/>
      <w:r w:rsidRPr="00D85265">
        <w:rPr>
          <w:color w:val="111111"/>
        </w:rPr>
        <w:t xml:space="preserve"> ukrepov s področja državne pomoči je Evropska komisija sprejela več uredb o skupinski izjemi, v katerih je opredelila splošne in posebne pogoje za posamezne vrste pomoči, pod katerimi lahko dajalec pomoči dodeli državno pomoč podjetju. Skladnost takšnega ukrepa državne pomoči z zadevno uredbo EU o skupinski izjemi preveri pristojni nacionalni organ, Evropski komisiji pa pošlje povzetek informacij o takem ukrepu in njegovo pravno podlago, na podlagi česar Evropska komisija izda identifikacijsko številko državne pomoči. Uredba 651/2014/EU tako določa izjeme od priglasitve tudi za pomoč za širokopasovno infrastrukturo in </w:t>
      </w:r>
      <w:r w:rsidRPr="00E07B42">
        <w:rPr>
          <w:color w:val="111111"/>
        </w:rPr>
        <w:t>zagotavljanje povezljivosti.</w:t>
      </w:r>
    </w:p>
    <w:p w14:paraId="75C3F6DF" w14:textId="77777777" w:rsidR="00CC36E2" w:rsidRPr="00D85265" w:rsidRDefault="00CC36E2" w:rsidP="00CC36E2">
      <w:pPr>
        <w:spacing w:line="240" w:lineRule="auto"/>
        <w:ind w:left="426"/>
        <w:jc w:val="both"/>
      </w:pPr>
    </w:p>
    <w:p w14:paraId="79E2BE92" w14:textId="77777777" w:rsidR="00CC36E2" w:rsidRPr="00D85265" w:rsidRDefault="00CC36E2" w:rsidP="00E012DF">
      <w:pPr>
        <w:widowControl w:val="0"/>
        <w:numPr>
          <w:ilvl w:val="0"/>
          <w:numId w:val="14"/>
        </w:numPr>
        <w:overflowPunct w:val="0"/>
        <w:autoSpaceDE w:val="0"/>
        <w:autoSpaceDN w:val="0"/>
        <w:adjustRightInd w:val="0"/>
        <w:spacing w:line="240" w:lineRule="auto"/>
        <w:ind w:hanging="294"/>
        <w:jc w:val="both"/>
        <w:textAlignment w:val="baseline"/>
      </w:pPr>
      <w:r w:rsidRPr="00D85265">
        <w:t>Predstavitev presoje posledic na posamezna področja</w:t>
      </w:r>
    </w:p>
    <w:p w14:paraId="0AB5E718" w14:textId="77777777" w:rsidR="00CC36E2" w:rsidRPr="00D85265" w:rsidRDefault="00CC36E2" w:rsidP="00CC36E2">
      <w:pPr>
        <w:spacing w:line="240" w:lineRule="auto"/>
        <w:ind w:left="426"/>
        <w:jc w:val="both"/>
      </w:pPr>
      <w:r w:rsidRPr="00D85265">
        <w:t>/</w:t>
      </w:r>
    </w:p>
    <w:p w14:paraId="7F6F4786" w14:textId="77777777" w:rsidR="00CC36E2" w:rsidRPr="00D85265" w:rsidRDefault="00CC36E2" w:rsidP="00CC36E2">
      <w:pPr>
        <w:spacing w:line="240" w:lineRule="auto"/>
        <w:ind w:left="426"/>
        <w:jc w:val="both"/>
      </w:pPr>
    </w:p>
    <w:p w14:paraId="6B17EEA4" w14:textId="77777777" w:rsidR="00CC36E2" w:rsidRPr="00D85265" w:rsidRDefault="00CC36E2" w:rsidP="00E012DF">
      <w:pPr>
        <w:widowControl w:val="0"/>
        <w:numPr>
          <w:ilvl w:val="0"/>
          <w:numId w:val="14"/>
        </w:numPr>
        <w:overflowPunct w:val="0"/>
        <w:autoSpaceDE w:val="0"/>
        <w:autoSpaceDN w:val="0"/>
        <w:adjustRightInd w:val="0"/>
        <w:spacing w:line="240" w:lineRule="auto"/>
        <w:ind w:hanging="294"/>
        <w:jc w:val="both"/>
        <w:textAlignment w:val="baseline"/>
      </w:pPr>
      <w:r w:rsidRPr="00D85265">
        <w:t>Izjava o skladnosti predpisa s pravnimi akti Evropske unije in korelacijska tabela</w:t>
      </w:r>
    </w:p>
    <w:p w14:paraId="102AF94D" w14:textId="77777777" w:rsidR="00CC36E2" w:rsidRPr="00D85265" w:rsidRDefault="00CC36E2" w:rsidP="00CC36E2">
      <w:pPr>
        <w:overflowPunct w:val="0"/>
        <w:autoSpaceDE w:val="0"/>
        <w:autoSpaceDN w:val="0"/>
        <w:adjustRightInd w:val="0"/>
        <w:spacing w:line="240" w:lineRule="auto"/>
        <w:ind w:left="426"/>
        <w:jc w:val="both"/>
        <w:textAlignment w:val="baseline"/>
      </w:pPr>
      <w:r w:rsidRPr="00D85265">
        <w:t>/</w:t>
      </w:r>
    </w:p>
    <w:p w14:paraId="5BAAABDA" w14:textId="77777777" w:rsidR="00CC36E2" w:rsidRPr="00D85265" w:rsidRDefault="00CC36E2" w:rsidP="00CC36E2">
      <w:pPr>
        <w:spacing w:line="240" w:lineRule="auto"/>
        <w:jc w:val="both"/>
      </w:pPr>
    </w:p>
    <w:p w14:paraId="3D8FC2D5" w14:textId="77777777" w:rsidR="00CC36E2" w:rsidRPr="00D85265" w:rsidRDefault="00CC36E2" w:rsidP="00CC36E2">
      <w:pPr>
        <w:spacing w:line="240" w:lineRule="auto"/>
        <w:jc w:val="both"/>
      </w:pPr>
      <w:r w:rsidRPr="00D85265">
        <w:t>II. VSEBINSKA OBRAZLOŽITEV PREDLAGANIH REŠITEV</w:t>
      </w:r>
    </w:p>
    <w:p w14:paraId="4F3229CA" w14:textId="77777777" w:rsidR="00CC36E2" w:rsidRPr="00D85265" w:rsidRDefault="00CC36E2" w:rsidP="00CC36E2">
      <w:pPr>
        <w:widowControl w:val="0"/>
        <w:spacing w:line="240" w:lineRule="auto"/>
        <w:rPr>
          <w:color w:val="000000"/>
        </w:rPr>
      </w:pPr>
    </w:p>
    <w:p w14:paraId="5279FE01" w14:textId="77777777" w:rsidR="00CC36E2" w:rsidRPr="00D85265" w:rsidRDefault="00CC36E2" w:rsidP="00CC36E2">
      <w:pPr>
        <w:widowControl w:val="0"/>
        <w:spacing w:line="240" w:lineRule="auto"/>
        <w:rPr>
          <w:color w:val="000000"/>
          <w:u w:val="single"/>
        </w:rPr>
      </w:pPr>
      <w:r w:rsidRPr="00D85265">
        <w:rPr>
          <w:color w:val="000000"/>
          <w:u w:val="single"/>
        </w:rPr>
        <w:t>K 1. členu</w:t>
      </w:r>
    </w:p>
    <w:p w14:paraId="2D123B1D" w14:textId="1CBCC0CB" w:rsidR="00CC36E2" w:rsidRPr="00D85265" w:rsidRDefault="00CC36E2" w:rsidP="00CC36E2">
      <w:pPr>
        <w:spacing w:line="240" w:lineRule="auto"/>
        <w:jc w:val="both"/>
      </w:pPr>
      <w:r w:rsidRPr="00D85265">
        <w:rPr>
          <w:color w:val="000000"/>
        </w:rPr>
        <w:t xml:space="preserve">Predlog člena ureja vsebino uredbe, to je določitev pogojev za uporabo javnih sredstev za gradnjo visokozmogljivih fiksnih širokopasovnih omrežij oziroma nadgradnjo obstoječih fiksnih omrežij, gradnjo mobilnih omrežij 5G, gradnjo zalednih omrežij in za spodbujanje povezljivosti v skladu z Uredbo 651/2014/EU. </w:t>
      </w:r>
      <w:r w:rsidR="004828DE">
        <w:rPr>
          <w:rFonts w:cs="Arial"/>
          <w:color w:val="000000"/>
          <w:szCs w:val="20"/>
          <w:lang w:eastAsia="sl-SI"/>
        </w:rPr>
        <w:t>V uvodu</w:t>
      </w:r>
      <w:r w:rsidR="004828DE" w:rsidRPr="00E07B42">
        <w:rPr>
          <w:color w:val="000000"/>
        </w:rPr>
        <w:t xml:space="preserve"> </w:t>
      </w:r>
      <w:r w:rsidRPr="00D85265">
        <w:rPr>
          <w:color w:val="000000"/>
        </w:rPr>
        <w:t>je treba pojasniti, da je</w:t>
      </w:r>
      <w:r w:rsidRPr="00D85265">
        <w:rPr>
          <w:color w:val="111111"/>
        </w:rPr>
        <w:t xml:space="preserve"> zaradi poenostavitve in pospešitve postopkov preverjanja in usklajevanja ustreznosti izvajanja ukrepov s področja državne pomoči Evropska komisija sprejela več </w:t>
      </w:r>
      <w:r w:rsidRPr="00D85265">
        <w:rPr>
          <w:color w:val="111111"/>
        </w:rPr>
        <w:lastRenderedPageBreak/>
        <w:t xml:space="preserve">uredb o skupinski izjemi, v katerih je opredelila splošne in posebne pogoje za posamezne vrste pomoči, pod katerimi lahko dajalec pomoči dodeli državno pomoč podjetju. Skladnost takšnega ukrepa državne pomoči z zadevno uredbo EU o skupinski izjemi preveri pristojni nacionalni organ, Evropski komisiji pa pošlje povzetek informacij o takem ukrepu in njegovo pravno podlago, na podlagi česar Evropska komisija izda identifikacijsko številko državne pomoči. Uredba 651/2014/EU tako določa izjeme od priglasitve tudi za pomoč za širokopasovno infrastrukturo in </w:t>
      </w:r>
      <w:r w:rsidRPr="00E07B42">
        <w:rPr>
          <w:color w:val="111111"/>
        </w:rPr>
        <w:t>zagotavljanje povezljivosti.</w:t>
      </w:r>
    </w:p>
    <w:p w14:paraId="2F729DB4" w14:textId="77777777" w:rsidR="00CC36E2" w:rsidRPr="00D85265" w:rsidRDefault="00CC36E2" w:rsidP="00CC36E2">
      <w:pPr>
        <w:widowControl w:val="0"/>
        <w:spacing w:line="240" w:lineRule="auto"/>
        <w:rPr>
          <w:color w:val="000000"/>
        </w:rPr>
      </w:pPr>
    </w:p>
    <w:p w14:paraId="5B18D7E2" w14:textId="77777777" w:rsidR="00CC36E2" w:rsidRPr="00D85265" w:rsidRDefault="00CC36E2" w:rsidP="00CC36E2">
      <w:pPr>
        <w:widowControl w:val="0"/>
        <w:spacing w:line="240" w:lineRule="auto"/>
        <w:rPr>
          <w:color w:val="000000"/>
          <w:u w:val="single"/>
        </w:rPr>
      </w:pPr>
      <w:r w:rsidRPr="00D85265">
        <w:rPr>
          <w:color w:val="000000"/>
          <w:u w:val="single"/>
        </w:rPr>
        <w:t>K 2. členu</w:t>
      </w:r>
    </w:p>
    <w:p w14:paraId="631EDC9B" w14:textId="103CDAA8" w:rsidR="00CC36E2" w:rsidRPr="00D85265" w:rsidRDefault="00CC36E2" w:rsidP="00CC36E2">
      <w:pPr>
        <w:widowControl w:val="0"/>
        <w:spacing w:line="240" w:lineRule="auto"/>
        <w:jc w:val="both"/>
        <w:rPr>
          <w:color w:val="000000"/>
        </w:rPr>
      </w:pPr>
      <w:r w:rsidRPr="00D85265">
        <w:rPr>
          <w:color w:val="000000"/>
        </w:rPr>
        <w:t xml:space="preserve">Predlog člena opredeljuje izraze, uporabljene v predlogu uredbe. Glede posameznih izrazov, navedenih v tretjem odstavku tega člena, se predlog uredbe sklicuje na pomen, kot ga določa Uredba 651/2014/EU. Kot je pojasnjeno že v Načrtu razvoja </w:t>
      </w:r>
      <w:proofErr w:type="spellStart"/>
      <w:r w:rsidRPr="00D85265">
        <w:rPr>
          <w:color w:val="000000"/>
        </w:rPr>
        <w:t>gigabitne</w:t>
      </w:r>
      <w:proofErr w:type="spellEnd"/>
      <w:r w:rsidRPr="00D85265">
        <w:rPr>
          <w:color w:val="000000"/>
        </w:rPr>
        <w:t xml:space="preserve"> infrastrukture do leta 2030, so v skladu s sporočilom Evropske komisije z naslovom »Povezljivost za konkurenčen enotni digitalni trg – evropski </w:t>
      </w:r>
      <w:proofErr w:type="spellStart"/>
      <w:r w:rsidRPr="00D85265">
        <w:rPr>
          <w:color w:val="000000"/>
        </w:rPr>
        <w:t>gigabitni</w:t>
      </w:r>
      <w:proofErr w:type="spellEnd"/>
      <w:r w:rsidRPr="00D85265">
        <w:rPr>
          <w:color w:val="000000"/>
        </w:rPr>
        <w:t xml:space="preserve"> družbi naproti« glavni spodbujevalci </w:t>
      </w:r>
      <w:r w:rsidR="004828DE" w:rsidRPr="00D85265">
        <w:rPr>
          <w:rFonts w:cs="Arial"/>
          <w:color w:val="000000"/>
          <w:szCs w:val="20"/>
          <w:lang w:eastAsia="sl-SI"/>
        </w:rPr>
        <w:t>družbenogospodarskega</w:t>
      </w:r>
      <w:r w:rsidRPr="00E07B42">
        <w:rPr>
          <w:color w:val="000000"/>
        </w:rPr>
        <w:t xml:space="preserve"> razvoja prometna vozlišča, digitalno intenzivna podjetja in glavni izvajalci javnih storitev, to so osnovne in srednje šole, železniške postaje, pristanišča in letališča, stavbe lokalnih organov, univerze, raziskovalna središča, zdravniške ambulante, bolnišnice in stadioni.</w:t>
      </w:r>
    </w:p>
    <w:p w14:paraId="3202088A" w14:textId="77777777" w:rsidR="00CC36E2" w:rsidRPr="00D85265" w:rsidRDefault="00CC36E2" w:rsidP="00CC36E2">
      <w:pPr>
        <w:widowControl w:val="0"/>
        <w:spacing w:line="240" w:lineRule="auto"/>
        <w:jc w:val="both"/>
        <w:rPr>
          <w:color w:val="000000"/>
        </w:rPr>
      </w:pPr>
    </w:p>
    <w:p w14:paraId="130E74FF" w14:textId="3E2B5977" w:rsidR="00CC36E2" w:rsidRPr="00D85265" w:rsidRDefault="00CC36E2" w:rsidP="00CC36E2">
      <w:pPr>
        <w:widowControl w:val="0"/>
        <w:spacing w:line="240" w:lineRule="auto"/>
        <w:jc w:val="both"/>
        <w:rPr>
          <w:color w:val="000000"/>
        </w:rPr>
      </w:pPr>
      <w:r w:rsidRPr="00D85265">
        <w:rPr>
          <w:color w:val="000000"/>
        </w:rPr>
        <w:t xml:space="preserve">Uredba 651/2014/EU navaja, da je gradnja fiksnega širokopasovnega omrežja med drugim namenjena za povezavo gospodinjstev, pri čemer izraza »gospodinjstvo« podrobneje ne opredeljuje. Ker Zakon o prijavi prebivališča (Uradni list RS, št. 52/16, 36/21 in 3/22 – </w:t>
      </w:r>
      <w:proofErr w:type="spellStart"/>
      <w:r w:rsidRPr="00D85265">
        <w:rPr>
          <w:color w:val="000000"/>
        </w:rPr>
        <w:t>ZDeb</w:t>
      </w:r>
      <w:proofErr w:type="spellEnd"/>
      <w:r w:rsidRPr="00D85265">
        <w:rPr>
          <w:color w:val="000000"/>
        </w:rPr>
        <w:t xml:space="preserve">) ne vsebuje več opredelitve gospodinjstva, se za namen te uredbe opredeljuje, kaj se šteje za gospodinjstvo, in sicer gre za stanovanjsko enoto, to je del stavbe, v katerem je prijavljeno stalno ali začasno prebivališče. S takšno dikcijo se zajamejo vse možne pojavne oblike, kot izhajajo iz Priloge 2 Pravilnika o vodenju podatkov katastra nepremičnin (Uradni list RS, št. 41/22), in sicer stanovanje v enostanovanjski stavbi, stanovanje v dvostanovanjski stavni, stanovanje, oskrbovano stanovanje ali bivalna enota. </w:t>
      </w:r>
    </w:p>
    <w:p w14:paraId="2CAB0C77" w14:textId="77777777" w:rsidR="00CC36E2" w:rsidRPr="00D85265" w:rsidRDefault="00CC36E2" w:rsidP="00CC36E2">
      <w:pPr>
        <w:widowControl w:val="0"/>
        <w:spacing w:line="240" w:lineRule="auto"/>
        <w:rPr>
          <w:color w:val="000000"/>
        </w:rPr>
      </w:pPr>
    </w:p>
    <w:p w14:paraId="390A030E" w14:textId="77777777" w:rsidR="00CC36E2" w:rsidRPr="00D85265" w:rsidRDefault="00CC36E2" w:rsidP="00CC36E2">
      <w:pPr>
        <w:widowControl w:val="0"/>
        <w:spacing w:line="240" w:lineRule="auto"/>
        <w:rPr>
          <w:color w:val="000000"/>
          <w:u w:val="single"/>
        </w:rPr>
      </w:pPr>
      <w:r w:rsidRPr="00D85265">
        <w:rPr>
          <w:color w:val="000000"/>
          <w:u w:val="single"/>
        </w:rPr>
        <w:t>K 3. členu</w:t>
      </w:r>
    </w:p>
    <w:p w14:paraId="5023F10C" w14:textId="148E0359" w:rsidR="00CC36E2" w:rsidRPr="00D85265" w:rsidRDefault="00CC36E2" w:rsidP="00CC36E2">
      <w:pPr>
        <w:widowControl w:val="0"/>
        <w:spacing w:line="240" w:lineRule="auto"/>
        <w:jc w:val="both"/>
        <w:rPr>
          <w:color w:val="111111"/>
        </w:rPr>
      </w:pPr>
      <w:r w:rsidRPr="00D85265">
        <w:rPr>
          <w:color w:val="111111"/>
        </w:rPr>
        <w:t>V prvem odstavku 4. člena Uredbe 651/2014/EU so določeni pragovi pomoči, do katerih ni potrebna priglasitev Evropski komisiji. Predlog 3. člena uredbe tako določa, za katere namene se lahko po tej uredbi dodeljujejo javna sredstva</w:t>
      </w:r>
      <w:r w:rsidR="004828DE">
        <w:rPr>
          <w:rFonts w:cs="Arial"/>
          <w:color w:val="111111"/>
          <w:szCs w:val="20"/>
          <w:lang w:eastAsia="sl-SI"/>
        </w:rPr>
        <w:t>, določa pa tudi</w:t>
      </w:r>
      <w:r w:rsidR="004828DE" w:rsidRPr="00E07B42">
        <w:rPr>
          <w:color w:val="111111"/>
        </w:rPr>
        <w:t xml:space="preserve"> </w:t>
      </w:r>
      <w:r w:rsidRPr="00D85265">
        <w:rPr>
          <w:color w:val="111111"/>
        </w:rPr>
        <w:t xml:space="preserve">finančne pragove. Javna sredstva se lahko namenijo za gradnjo visokozmogljivih fiksnih širokopasovnih omrežij oziroma nadgradnjo obstoječih fiksnih omrežij, za gradnjo mobilnih omrežij 5G, gradnjo zalednih omrežij, za projekte skupnega interesa na področju vseevropske infrastrukture za digitalno povezljivost ter kot pomoč v obliki shem bonov za povezljivost. Finančna meja za prve tri namene je 100 milijonov evrov skupnih stroškov na projekt, medtem ko se za pomoč v obliki shem bonov za povezljivost v </w:t>
      </w:r>
      <w:r w:rsidR="004828DE" w:rsidRPr="00D85265">
        <w:rPr>
          <w:rFonts w:cs="Arial"/>
          <w:color w:val="111111"/>
          <w:szCs w:val="20"/>
          <w:lang w:eastAsia="sl-SI"/>
        </w:rPr>
        <w:t>dv</w:t>
      </w:r>
      <w:r w:rsidR="004828DE">
        <w:rPr>
          <w:rFonts w:cs="Arial"/>
          <w:color w:val="111111"/>
          <w:szCs w:val="20"/>
          <w:lang w:eastAsia="sl-SI"/>
        </w:rPr>
        <w:t>e</w:t>
      </w:r>
      <w:r w:rsidR="004828DE" w:rsidRPr="00D85265">
        <w:rPr>
          <w:rFonts w:cs="Arial"/>
          <w:color w:val="111111"/>
          <w:szCs w:val="20"/>
          <w:lang w:eastAsia="sl-SI"/>
        </w:rPr>
        <w:t>letnem</w:t>
      </w:r>
      <w:r w:rsidR="004828DE" w:rsidRPr="00E07B42">
        <w:rPr>
          <w:color w:val="111111"/>
        </w:rPr>
        <w:t xml:space="preserve"> </w:t>
      </w:r>
      <w:r w:rsidRPr="00D85265">
        <w:rPr>
          <w:color w:val="111111"/>
        </w:rPr>
        <w:t>obdobju brez priglasitve lahko nameni 50 milijonov evrov javnih sredstev na ravni države (seštejejo se morebitne lokalne, regionalne in nacionalne sheme pomoči).</w:t>
      </w:r>
    </w:p>
    <w:p w14:paraId="0DE345B6" w14:textId="77777777" w:rsidR="00CC36E2" w:rsidRPr="00D85265" w:rsidRDefault="00CC36E2" w:rsidP="00CC36E2">
      <w:pPr>
        <w:widowControl w:val="0"/>
        <w:spacing w:line="240" w:lineRule="auto"/>
        <w:rPr>
          <w:color w:val="111111"/>
        </w:rPr>
      </w:pPr>
    </w:p>
    <w:p w14:paraId="62F5FD41" w14:textId="675054E9" w:rsidR="00CC36E2" w:rsidRPr="00D85265" w:rsidRDefault="00CC36E2" w:rsidP="00CC36E2">
      <w:pPr>
        <w:widowControl w:val="0"/>
        <w:spacing w:line="240" w:lineRule="auto"/>
        <w:rPr>
          <w:color w:val="111111"/>
          <w:u w:val="single"/>
        </w:rPr>
      </w:pPr>
      <w:r w:rsidRPr="00D85265">
        <w:rPr>
          <w:color w:val="111111"/>
          <w:u w:val="single"/>
        </w:rPr>
        <w:t>K 4.</w:t>
      </w:r>
      <w:r w:rsidR="004828DE">
        <w:rPr>
          <w:rFonts w:cs="Arial"/>
          <w:color w:val="111111"/>
          <w:szCs w:val="20"/>
          <w:u w:val="single"/>
          <w:lang w:eastAsia="sl-SI"/>
        </w:rPr>
        <w:t xml:space="preserve"> </w:t>
      </w:r>
      <w:r w:rsidRPr="00E07B42">
        <w:rPr>
          <w:color w:val="111111"/>
          <w:u w:val="single"/>
        </w:rPr>
        <w:t>členu</w:t>
      </w:r>
      <w:r w:rsidR="005C3427">
        <w:rPr>
          <w:color w:val="111111"/>
          <w:u w:val="single"/>
        </w:rPr>
        <w:t xml:space="preserve"> </w:t>
      </w:r>
    </w:p>
    <w:p w14:paraId="120191EA" w14:textId="272329BA" w:rsidR="00CC36E2" w:rsidRPr="00D85265" w:rsidRDefault="00CC36E2" w:rsidP="00CC36E2">
      <w:pPr>
        <w:widowControl w:val="0"/>
        <w:spacing w:line="240" w:lineRule="auto"/>
        <w:jc w:val="both"/>
        <w:rPr>
          <w:color w:val="000000"/>
        </w:rPr>
      </w:pPr>
      <w:r w:rsidRPr="00D85265">
        <w:rPr>
          <w:color w:val="000000"/>
        </w:rPr>
        <w:t>Predlog člena v skladu z 52. členom Uredbe 651/2014/EU določa upravičene vrste naložb in upravičene stroške javnega sofinanciranja gradnje visokozmogljivih fiksnih širokopasovnih omrežij (torej kateri stroški se v okviru javnega razpisa lahko štejejo kot upravičeni). Za upravičene se lahko štejejo vsi stroški gradnje</w:t>
      </w:r>
      <w:r w:rsidRPr="00E07B42">
        <w:rPr>
          <w:color w:val="000000"/>
        </w:rPr>
        <w:t xml:space="preserve"> ne glede na to, ali upravičenec za izvedbo posameznih del najame zunanjega izvajalca ali dela opravi z lastnimi sredstvi oziroma lastnimi zaposlenimi.</w:t>
      </w:r>
    </w:p>
    <w:p w14:paraId="614775AE" w14:textId="77777777" w:rsidR="00CC36E2" w:rsidRPr="00D85265" w:rsidRDefault="00CC36E2" w:rsidP="00CC36E2">
      <w:pPr>
        <w:widowControl w:val="0"/>
        <w:spacing w:line="240" w:lineRule="auto"/>
        <w:jc w:val="both"/>
        <w:rPr>
          <w:color w:val="000000"/>
        </w:rPr>
      </w:pPr>
    </w:p>
    <w:p w14:paraId="0D7A6C7B" w14:textId="0B04877C" w:rsidR="00CC36E2" w:rsidRPr="00D85265" w:rsidRDefault="00CC36E2" w:rsidP="00CC36E2">
      <w:pPr>
        <w:widowControl w:val="0"/>
        <w:spacing w:line="240" w:lineRule="auto"/>
        <w:jc w:val="both"/>
        <w:rPr>
          <w:color w:val="000000"/>
        </w:rPr>
      </w:pPr>
      <w:r w:rsidRPr="00D85265">
        <w:rPr>
          <w:color w:val="000000"/>
        </w:rPr>
        <w:t xml:space="preserve">Zaradi spodbujanja skupne uporabe obstoječe infrastrukture in omrežij, zmanjševanja stroškov in preprečevanja nepotrebnih posegov v prostor se omogoča, da upravičenec kot upravičene stroške uveljavlja tudi stroške najema ter nakupa obstoječe infrastrukture in omrežij. Na področju elektronskih komunikacij se uporablja tudi institut neodtujljive, neomejene in nepreklicne pravice do uporabe infrastrukture in omrežij, t. i. IRU. IRU je vrsta trajnega pogodbenega dogovora o telekomunikacijskem najemu, ki ga ni mogoče preklicati, med lastnikom omrežja oziroma infrastrukture ter drugo stranko. Stranka kupi pravico do uporabe določene količine zmogljivosti sistema za določeno število let. Pogodbe IRU so skoraj vedno dolgoročne. Glede na navedeno predlog člena predvideva, da se kot </w:t>
      </w:r>
      <w:r w:rsidRPr="00D85265">
        <w:rPr>
          <w:rFonts w:cs="Arial"/>
          <w:color w:val="000000"/>
          <w:szCs w:val="20"/>
          <w:lang w:eastAsia="sl-SI"/>
        </w:rPr>
        <w:t>upravičen</w:t>
      </w:r>
      <w:r w:rsidR="004828DE">
        <w:rPr>
          <w:rFonts w:cs="Arial"/>
          <w:color w:val="000000"/>
          <w:szCs w:val="20"/>
          <w:lang w:eastAsia="sl-SI"/>
        </w:rPr>
        <w:t>i</w:t>
      </w:r>
      <w:r w:rsidRPr="00E07B42">
        <w:rPr>
          <w:color w:val="000000"/>
        </w:rPr>
        <w:t xml:space="preserve"> strošek lahko uveljavlja tudi strošek najema in IRU, ki je sklenjen za obdobje največ 20 let. V tem primeru se strošek lahko uveljavlja takoj ob predložitvi ustreznega dokazila o plačilu in ne šele naknadno, ko je takšen dogovor v celoti konzumiran.</w:t>
      </w:r>
    </w:p>
    <w:p w14:paraId="2CA05D1D" w14:textId="77777777" w:rsidR="00CC36E2" w:rsidRPr="00D85265" w:rsidRDefault="00CC36E2" w:rsidP="00CC36E2">
      <w:pPr>
        <w:widowControl w:val="0"/>
        <w:spacing w:line="240" w:lineRule="auto"/>
        <w:jc w:val="both"/>
        <w:rPr>
          <w:color w:val="000000"/>
        </w:rPr>
      </w:pPr>
    </w:p>
    <w:p w14:paraId="1F20DE61" w14:textId="77777777" w:rsidR="00CC36E2" w:rsidRPr="00D85265" w:rsidRDefault="00CC36E2" w:rsidP="00CC36E2">
      <w:pPr>
        <w:widowControl w:val="0"/>
        <w:spacing w:line="240" w:lineRule="auto"/>
        <w:jc w:val="both"/>
        <w:rPr>
          <w:color w:val="000000"/>
        </w:rPr>
      </w:pPr>
      <w:r w:rsidRPr="00D85265">
        <w:rPr>
          <w:color w:val="000000"/>
        </w:rPr>
        <w:t xml:space="preserve">Zaradi varovanja javnih sredstev je treba jasno določiti, da se stroški ne smejo dvojno financirati iz različnih virov javnih sredstev. Če bi torej dva različna organa, ki nastopata v vlogi sofinancerja (npr. ministrstvo in občina), dodelila sredstva za gradnjo omrežij, ne sme priti do dvojnega financiranja istih </w:t>
      </w:r>
      <w:r w:rsidRPr="00D85265">
        <w:rPr>
          <w:color w:val="000000"/>
        </w:rPr>
        <w:lastRenderedPageBreak/>
        <w:t>upravičenih stroškov za gradnjo omrežij na istem območju.</w:t>
      </w:r>
    </w:p>
    <w:p w14:paraId="4AFFF598" w14:textId="77777777" w:rsidR="00CC36E2" w:rsidRPr="00D85265" w:rsidRDefault="00CC36E2" w:rsidP="00CC36E2">
      <w:pPr>
        <w:widowControl w:val="0"/>
        <w:spacing w:line="240" w:lineRule="auto"/>
        <w:jc w:val="both"/>
        <w:rPr>
          <w:color w:val="000000"/>
        </w:rPr>
      </w:pPr>
    </w:p>
    <w:p w14:paraId="587DB790" w14:textId="5294DFC6" w:rsidR="00CC36E2" w:rsidRPr="00D85265" w:rsidRDefault="00CC36E2" w:rsidP="00CC36E2">
      <w:pPr>
        <w:widowControl w:val="0"/>
        <w:spacing w:line="240" w:lineRule="auto"/>
        <w:jc w:val="both"/>
        <w:rPr>
          <w:color w:val="000000"/>
        </w:rPr>
      </w:pPr>
      <w:r w:rsidRPr="00D85265">
        <w:rPr>
          <w:color w:val="000000"/>
        </w:rPr>
        <w:t>Sofinancira se lahko samo gradnja visokozmogljivih fiksnih širokopasovnih omrežij oziroma nadgradnja obstoječih fiksnih omrežij na območjih, na katerih še ni omrežja, ki bi zanesljivo zagotavljalo hitrosti prenosa najmanj 100</w:t>
      </w:r>
      <w:r w:rsidR="004828DE">
        <w:rPr>
          <w:rFonts w:cs="Arial"/>
          <w:color w:val="000000"/>
          <w:szCs w:val="20"/>
          <w:lang w:eastAsia="sl-SI"/>
        </w:rPr>
        <w:t> </w:t>
      </w:r>
      <w:r w:rsidRPr="00E07B42">
        <w:rPr>
          <w:color w:val="000000"/>
        </w:rPr>
        <w:t xml:space="preserve">Mb/s v razmerah največje obremenjenosti v smeri proti uporabniku, oziroma gradnja takšnega omrežja na podlagi informacij iz postopka poizvedovanja po tržnem interesu niti ni predvidena v naslednjih treh letih. Če je na določenem območju prisotno vsaj eno omrežje, ki ga je mogoče nadgraditi tako, da zagotavlja hitrost vsaj </w:t>
      </w:r>
      <w:r w:rsidRPr="00D85265">
        <w:rPr>
          <w:rFonts w:cs="Arial"/>
          <w:color w:val="000000"/>
          <w:szCs w:val="20"/>
          <w:lang w:eastAsia="sl-SI"/>
        </w:rPr>
        <w:t>1</w:t>
      </w:r>
      <w:r w:rsidR="004828DE">
        <w:rPr>
          <w:rFonts w:cs="Arial"/>
          <w:color w:val="000000"/>
          <w:szCs w:val="20"/>
          <w:lang w:eastAsia="sl-SI"/>
        </w:rPr>
        <w:t> </w:t>
      </w:r>
      <w:proofErr w:type="spellStart"/>
      <w:r w:rsidRPr="00D85265">
        <w:rPr>
          <w:rFonts w:cs="Arial"/>
          <w:color w:val="000000"/>
          <w:szCs w:val="20"/>
          <w:lang w:eastAsia="sl-SI"/>
        </w:rPr>
        <w:t>Gb</w:t>
      </w:r>
      <w:proofErr w:type="spellEnd"/>
      <w:r w:rsidRPr="00E07B42">
        <w:rPr>
          <w:color w:val="000000"/>
        </w:rPr>
        <w:t>/s v razmerah največje obremenjenosti, takšno območje ni upravičeno do javnega sofinanciranja.</w:t>
      </w:r>
    </w:p>
    <w:p w14:paraId="69F7E601" w14:textId="77777777" w:rsidR="00CC36E2" w:rsidRPr="00D85265" w:rsidRDefault="00CC36E2" w:rsidP="00CC36E2">
      <w:pPr>
        <w:widowControl w:val="0"/>
        <w:spacing w:line="240" w:lineRule="auto"/>
        <w:jc w:val="both"/>
        <w:rPr>
          <w:color w:val="000000"/>
        </w:rPr>
      </w:pPr>
    </w:p>
    <w:p w14:paraId="30280817" w14:textId="68347281" w:rsidR="00CC36E2" w:rsidRPr="00D85265" w:rsidRDefault="00CC36E2" w:rsidP="00CC36E2">
      <w:pPr>
        <w:widowControl w:val="0"/>
        <w:spacing w:line="240" w:lineRule="auto"/>
        <w:jc w:val="both"/>
        <w:rPr>
          <w:color w:val="000000"/>
        </w:rPr>
      </w:pPr>
      <w:r w:rsidRPr="00D85265">
        <w:rPr>
          <w:color w:val="000000"/>
        </w:rPr>
        <w:t>V šestem odstavku predloga je določeno, kakšno spremembo v primerjavi z obstoječimi omrežji mora prinesti sofinancirani ukrep, pri čemer zahteve sledijo določbam šestega odstavka 52.</w:t>
      </w:r>
      <w:r w:rsidR="004828DE">
        <w:rPr>
          <w:rFonts w:cs="Arial"/>
          <w:color w:val="000000"/>
          <w:szCs w:val="20"/>
          <w:lang w:eastAsia="sl-SI"/>
        </w:rPr>
        <w:t> </w:t>
      </w:r>
      <w:r w:rsidRPr="00E07B42">
        <w:rPr>
          <w:color w:val="000000"/>
        </w:rPr>
        <w:t xml:space="preserve">člena Uredbe 651/2014/EU. Omrežje, </w:t>
      </w:r>
      <w:r w:rsidR="004828DE" w:rsidRPr="00D85265">
        <w:rPr>
          <w:rFonts w:cs="Arial"/>
          <w:color w:val="000000"/>
          <w:szCs w:val="20"/>
          <w:lang w:eastAsia="sl-SI"/>
        </w:rPr>
        <w:t>gradnj</w:t>
      </w:r>
      <w:r w:rsidR="004828DE">
        <w:rPr>
          <w:rFonts w:cs="Arial"/>
          <w:color w:val="000000"/>
          <w:szCs w:val="20"/>
          <w:lang w:eastAsia="sl-SI"/>
        </w:rPr>
        <w:t>a</w:t>
      </w:r>
      <w:r w:rsidR="004828DE" w:rsidRPr="00E07B42">
        <w:rPr>
          <w:color w:val="000000"/>
        </w:rPr>
        <w:t xml:space="preserve"> </w:t>
      </w:r>
      <w:r w:rsidRPr="00D85265">
        <w:rPr>
          <w:color w:val="000000"/>
        </w:rPr>
        <w:t xml:space="preserve">katerega se sofinancira, mora v vsakem primeru zagotoviti vsaj potrojitev obstoječih hitrosti prenosa v primerjavi z obstoječimi ali načrtovanimi omrežji, glede katerih je bil izveden postopek poizvedovanja po tržnem interesu. </w:t>
      </w:r>
    </w:p>
    <w:p w14:paraId="5FC40F9B" w14:textId="77777777" w:rsidR="00A518DB" w:rsidRPr="00D85265" w:rsidRDefault="00A518DB" w:rsidP="00CC36E2">
      <w:pPr>
        <w:widowControl w:val="0"/>
        <w:spacing w:line="240" w:lineRule="auto"/>
        <w:jc w:val="both"/>
        <w:rPr>
          <w:color w:val="000000"/>
        </w:rPr>
      </w:pPr>
    </w:p>
    <w:p w14:paraId="0ACB18D9" w14:textId="77777777" w:rsidR="00CC36E2" w:rsidRPr="00D85265" w:rsidRDefault="00CC36E2" w:rsidP="00CC36E2">
      <w:pPr>
        <w:widowControl w:val="0"/>
        <w:spacing w:line="240" w:lineRule="auto"/>
        <w:jc w:val="both"/>
        <w:rPr>
          <w:color w:val="000000"/>
          <w:u w:val="single"/>
        </w:rPr>
      </w:pPr>
      <w:r w:rsidRPr="00D85265">
        <w:rPr>
          <w:color w:val="000000"/>
          <w:u w:val="single"/>
        </w:rPr>
        <w:t>K 5. členu</w:t>
      </w:r>
    </w:p>
    <w:p w14:paraId="2C85030B" w14:textId="3F19BED7" w:rsidR="00CC36E2" w:rsidRPr="00D85265" w:rsidRDefault="00CC36E2" w:rsidP="00CC36E2">
      <w:pPr>
        <w:widowControl w:val="0"/>
        <w:spacing w:line="240" w:lineRule="auto"/>
        <w:jc w:val="both"/>
        <w:rPr>
          <w:color w:val="000000"/>
        </w:rPr>
      </w:pPr>
      <w:r w:rsidRPr="00D85265">
        <w:rPr>
          <w:color w:val="000000"/>
        </w:rPr>
        <w:t>Predlog člena v prvem odstavku določa pogoje za dodelitev javnih sredstev za gradnjo fiksnih visokozmogljivih širokopasovnih omrežij oziroma nadgradnjo obstoječih fiksnih omrežij. Zasnova pogojev izhaja že iz tretjega odstavka 11. člena ZEKom-1 z ustreznimi prilagoditvami glede na ZEKom-2 in Uredbo 651/2014/EU. Način upoštevanja podatkov iz zadnjega geografskega pregleda, kot je določen v drugem in tretjem odstavku, izhaja iz točke a</w:t>
      </w:r>
      <w:r w:rsidRPr="00E07B42">
        <w:rPr>
          <w:color w:val="000000"/>
        </w:rPr>
        <w:t xml:space="preserve"> petega odstavka 52. člena Uredbe 651/2014/EU.</w:t>
      </w:r>
    </w:p>
    <w:p w14:paraId="05D2780B" w14:textId="77777777" w:rsidR="00CC36E2" w:rsidRPr="00D85265" w:rsidRDefault="00CC36E2" w:rsidP="00CC36E2">
      <w:pPr>
        <w:widowControl w:val="0"/>
        <w:spacing w:line="240" w:lineRule="auto"/>
        <w:jc w:val="both"/>
        <w:rPr>
          <w:color w:val="000000"/>
        </w:rPr>
      </w:pPr>
    </w:p>
    <w:p w14:paraId="7653F690" w14:textId="59D3C239" w:rsidR="00CC36E2" w:rsidRPr="00D85265" w:rsidRDefault="00CC36E2" w:rsidP="00CC36E2">
      <w:pPr>
        <w:widowControl w:val="0"/>
        <w:spacing w:line="240" w:lineRule="auto"/>
        <w:jc w:val="both"/>
        <w:rPr>
          <w:color w:val="000000"/>
        </w:rPr>
      </w:pPr>
      <w:r w:rsidRPr="00D85265">
        <w:rPr>
          <w:color w:val="000000"/>
        </w:rPr>
        <w:t xml:space="preserve">Omrežja morajo biti načrtovana in grajena kot odprta komunikacijska omrežja, kar pomeni, da imajo do njih dostop vsi ponudniki elektronskih komunikacijskih storitev pod enakimi pogoji. Upravičenci morajo zagotoviti njihov veleprodajni dostop pod poštenimi in </w:t>
      </w:r>
      <w:proofErr w:type="spellStart"/>
      <w:r w:rsidRPr="00D85265">
        <w:rPr>
          <w:color w:val="000000"/>
        </w:rPr>
        <w:t>nediskriminacijskimi</w:t>
      </w:r>
      <w:proofErr w:type="spellEnd"/>
      <w:r w:rsidRPr="00D85265">
        <w:rPr>
          <w:color w:val="000000"/>
        </w:rPr>
        <w:t xml:space="preserve"> pogoji, kot je to določeno v prvem odstavku 5. člena uredbe. Sofinancirano omrežje mora zagotavljati dostop vsaj trem prosilcem za dostop in jim vsem skupaj zagotoviti vsaj </w:t>
      </w:r>
      <w:r w:rsidR="004828DE">
        <w:rPr>
          <w:rFonts w:cs="Arial"/>
          <w:bCs/>
          <w:color w:val="000000"/>
          <w:szCs w:val="20"/>
          <w:lang w:eastAsia="sl-SI"/>
        </w:rPr>
        <w:t>50 </w:t>
      </w:r>
      <w:r w:rsidR="00BB5E14" w:rsidRPr="00E07B42">
        <w:rPr>
          <w:color w:val="000000"/>
        </w:rPr>
        <w:t>odstotkov</w:t>
      </w:r>
      <w:r w:rsidRPr="00D85265">
        <w:rPr>
          <w:color w:val="000000"/>
        </w:rPr>
        <w:t xml:space="preserve"> </w:t>
      </w:r>
      <w:r w:rsidRPr="00E07B42">
        <w:rPr>
          <w:color w:val="000000"/>
        </w:rPr>
        <w:t xml:space="preserve">njegovih zmogljivosti. To pomeni, da bo sofinancirano omrežje, za katerega </w:t>
      </w:r>
      <w:r w:rsidRPr="00D85265">
        <w:rPr>
          <w:color w:val="000000"/>
        </w:rPr>
        <w:t xml:space="preserve">gradnjo se dodeli pomoč, načrtovano in grajeno z dvojno zmogljivostjo, pri čemer upravičenec do polovice te zmogljivosti lahko uporabi za svoje potrebe, druga polovica ali večji del te zmogljivosti pa mora biti </w:t>
      </w:r>
      <w:r w:rsidRPr="00D85265">
        <w:rPr>
          <w:rFonts w:cs="Arial"/>
          <w:bCs/>
          <w:color w:val="000000"/>
          <w:szCs w:val="20"/>
          <w:lang w:eastAsia="sl-SI"/>
        </w:rPr>
        <w:t>namenjen</w:t>
      </w:r>
      <w:r w:rsidR="004828DE">
        <w:rPr>
          <w:rFonts w:cs="Arial"/>
          <w:bCs/>
          <w:color w:val="000000"/>
          <w:szCs w:val="20"/>
          <w:lang w:eastAsia="sl-SI"/>
        </w:rPr>
        <w:t>/-</w:t>
      </w:r>
      <w:r w:rsidRPr="00D85265">
        <w:rPr>
          <w:rFonts w:cs="Arial"/>
          <w:bCs/>
          <w:color w:val="000000"/>
          <w:szCs w:val="20"/>
          <w:lang w:eastAsia="sl-SI"/>
        </w:rPr>
        <w:t>a</w:t>
      </w:r>
      <w:r w:rsidRPr="00E07B42">
        <w:rPr>
          <w:color w:val="000000"/>
        </w:rPr>
        <w:t xml:space="preserve"> drugim prosilcem za dostop in mora imeti zadostne zmogljivosti, da zadošča za dostop vsaj še trem drugim prosilcem.</w:t>
      </w:r>
    </w:p>
    <w:p w14:paraId="0E26F7D7" w14:textId="77777777" w:rsidR="00CC36E2" w:rsidRPr="00D85265" w:rsidRDefault="00CC36E2" w:rsidP="00CC36E2">
      <w:pPr>
        <w:widowControl w:val="0"/>
        <w:spacing w:line="240" w:lineRule="auto"/>
        <w:jc w:val="both"/>
        <w:rPr>
          <w:color w:val="000000"/>
        </w:rPr>
      </w:pPr>
    </w:p>
    <w:p w14:paraId="07FE9A99" w14:textId="77777777" w:rsidR="00CC36E2" w:rsidRPr="00D85265" w:rsidRDefault="00CC36E2" w:rsidP="00CC36E2">
      <w:pPr>
        <w:widowControl w:val="0"/>
        <w:spacing w:line="240" w:lineRule="auto"/>
        <w:jc w:val="both"/>
        <w:rPr>
          <w:color w:val="000000"/>
          <w:u w:val="single"/>
        </w:rPr>
      </w:pPr>
      <w:r w:rsidRPr="00D85265">
        <w:rPr>
          <w:color w:val="000000"/>
          <w:u w:val="single"/>
        </w:rPr>
        <w:t>K 6. členu</w:t>
      </w:r>
    </w:p>
    <w:p w14:paraId="4D7D887E" w14:textId="777AC18A" w:rsidR="00CC36E2" w:rsidRPr="00D85265" w:rsidRDefault="00CC36E2" w:rsidP="00CC36E2">
      <w:pPr>
        <w:widowControl w:val="0"/>
        <w:spacing w:line="240" w:lineRule="auto"/>
        <w:jc w:val="both"/>
        <w:rPr>
          <w:color w:val="000000"/>
        </w:rPr>
      </w:pPr>
      <w:r w:rsidRPr="00D85265">
        <w:rPr>
          <w:color w:val="000000"/>
        </w:rPr>
        <w:t xml:space="preserve">Predlog člena določa upravičene stroške in naložbe za gradnjo mobilnih </w:t>
      </w:r>
      <w:r w:rsidR="004828DE" w:rsidRPr="00E07B42">
        <w:rPr>
          <w:color w:val="000000"/>
        </w:rPr>
        <w:t>omrežij</w:t>
      </w:r>
      <w:r w:rsidR="004828DE">
        <w:rPr>
          <w:rFonts w:cs="Arial"/>
          <w:color w:val="000000"/>
          <w:szCs w:val="20"/>
          <w:lang w:eastAsia="sl-SI"/>
        </w:rPr>
        <w:t xml:space="preserve"> </w:t>
      </w:r>
      <w:r w:rsidRPr="00D85265">
        <w:rPr>
          <w:rFonts w:cs="Arial"/>
          <w:color w:val="000000"/>
          <w:szCs w:val="20"/>
          <w:lang w:eastAsia="sl-SI"/>
        </w:rPr>
        <w:t>5G</w:t>
      </w:r>
      <w:r w:rsidRPr="00E07B42">
        <w:rPr>
          <w:color w:val="000000"/>
        </w:rPr>
        <w:t xml:space="preserve"> na podoben način, kot je v 4. členu predloga urejeno za gradnjo </w:t>
      </w:r>
      <w:r w:rsidRPr="00D85265">
        <w:rPr>
          <w:color w:val="000000"/>
        </w:rPr>
        <w:t xml:space="preserve">visokozmogljivih fiksnih širokopasovnih omrežij. Pri tem se sledi določbam 52.a člena Uredbe 651/2014/EU. Glede na cilje, kot izhajajo iz Načrta razvoja </w:t>
      </w:r>
      <w:proofErr w:type="spellStart"/>
      <w:r w:rsidRPr="00D85265">
        <w:rPr>
          <w:color w:val="000000"/>
        </w:rPr>
        <w:t>gigabitne</w:t>
      </w:r>
      <w:proofErr w:type="spellEnd"/>
      <w:r w:rsidRPr="00D85265">
        <w:rPr>
          <w:color w:val="000000"/>
        </w:rPr>
        <w:t xml:space="preserve"> infrastrukture do leta 2030, je javno sofinanciranje predvideno le za gradnjo mobilnih </w:t>
      </w:r>
      <w:r w:rsidRPr="00E07B42">
        <w:rPr>
          <w:color w:val="000000"/>
        </w:rPr>
        <w:t>omrežij</w:t>
      </w:r>
      <w:r w:rsidR="004828DE">
        <w:rPr>
          <w:rFonts w:cs="Arial"/>
          <w:color w:val="000000"/>
          <w:szCs w:val="20"/>
          <w:lang w:eastAsia="sl-SI"/>
        </w:rPr>
        <w:t xml:space="preserve"> 5G</w:t>
      </w:r>
      <w:r w:rsidRPr="00E07B42">
        <w:rPr>
          <w:color w:val="000000"/>
        </w:rPr>
        <w:t xml:space="preserve">, ne pa tudi za gradnjo mobilnih omrežij 4G. Upravičena naložba v gradnjo mobilnih omrežij 5G je mogoča le na območjih, kjer še ne obstaja </w:t>
      </w:r>
      <w:r w:rsidR="004828DE" w:rsidRPr="00D85265">
        <w:rPr>
          <w:rFonts w:cs="Arial"/>
          <w:color w:val="000000"/>
          <w:szCs w:val="20"/>
          <w:lang w:eastAsia="sl-SI"/>
        </w:rPr>
        <w:t xml:space="preserve">omrežje 4G ali 5G </w:t>
      </w:r>
      <w:r w:rsidRPr="00E07B42">
        <w:rPr>
          <w:color w:val="000000"/>
        </w:rPr>
        <w:t xml:space="preserve">oziroma </w:t>
      </w:r>
      <w:r w:rsidR="004828DE">
        <w:rPr>
          <w:rFonts w:cs="Arial"/>
          <w:color w:val="000000"/>
          <w:szCs w:val="20"/>
          <w:lang w:eastAsia="sl-SI"/>
        </w:rPr>
        <w:t xml:space="preserve">le-to </w:t>
      </w:r>
      <w:r w:rsidRPr="00E07B42">
        <w:rPr>
          <w:color w:val="000000"/>
        </w:rPr>
        <w:t>ni načrtovano</w:t>
      </w:r>
      <w:r w:rsidRPr="00D85265">
        <w:rPr>
          <w:rFonts w:cs="Arial"/>
          <w:color w:val="000000"/>
          <w:szCs w:val="20"/>
          <w:lang w:eastAsia="sl-SI"/>
        </w:rPr>
        <w:t>.</w:t>
      </w:r>
      <w:r w:rsidRPr="00E07B42">
        <w:rPr>
          <w:color w:val="000000"/>
        </w:rPr>
        <w:t xml:space="preserve"> Zahteve, ki jih mora izpolnjevati sofinancirano omrežje, so povzete po šestem odstavku 52.a</w:t>
      </w:r>
      <w:r w:rsidR="004828DE">
        <w:rPr>
          <w:rFonts w:cs="Arial"/>
          <w:color w:val="000000"/>
          <w:szCs w:val="20"/>
          <w:lang w:eastAsia="sl-SI"/>
        </w:rPr>
        <w:t> </w:t>
      </w:r>
      <w:r w:rsidRPr="00E07B42">
        <w:rPr>
          <w:color w:val="000000"/>
        </w:rPr>
        <w:t>člena Uredbe 651/2014/EU.</w:t>
      </w:r>
    </w:p>
    <w:p w14:paraId="63EA2A5B" w14:textId="77777777" w:rsidR="00CC36E2" w:rsidRPr="00D85265" w:rsidRDefault="00CC36E2" w:rsidP="00CC36E2">
      <w:pPr>
        <w:widowControl w:val="0"/>
        <w:spacing w:line="240" w:lineRule="auto"/>
        <w:jc w:val="both"/>
        <w:rPr>
          <w:color w:val="000000"/>
        </w:rPr>
      </w:pPr>
    </w:p>
    <w:p w14:paraId="2967C412" w14:textId="77777777" w:rsidR="00CC36E2" w:rsidRPr="00D85265" w:rsidRDefault="00CC36E2" w:rsidP="00CC36E2">
      <w:pPr>
        <w:widowControl w:val="0"/>
        <w:spacing w:line="240" w:lineRule="auto"/>
        <w:jc w:val="both"/>
        <w:rPr>
          <w:color w:val="000000"/>
        </w:rPr>
      </w:pPr>
      <w:r w:rsidRPr="00D85265">
        <w:rPr>
          <w:color w:val="000000"/>
        </w:rPr>
        <w:t>V skladu s petim odstavkom 52.a člena Uredbe 651/2014/EU naložb v gradnjo mobilnih omrežij, sofinanciranih z javnimi sredstvi, operaterji ne morejo uveljavljati kot izpolnitev obveznosti glede doseganja pokrivanja, h katerim so se zavezali v okviru javnega razpisa za dodelitev radijskih frekvenc oziroma so jim naložene z odločbami o dodelitvi radijskih frekvenc po teh javnih razpisih.</w:t>
      </w:r>
    </w:p>
    <w:p w14:paraId="0CD9A64E" w14:textId="77777777" w:rsidR="00CC36E2" w:rsidRPr="00D85265" w:rsidRDefault="00CC36E2" w:rsidP="00CC36E2">
      <w:pPr>
        <w:widowControl w:val="0"/>
        <w:spacing w:line="240" w:lineRule="auto"/>
        <w:jc w:val="both"/>
        <w:rPr>
          <w:color w:val="000000"/>
        </w:rPr>
      </w:pPr>
    </w:p>
    <w:p w14:paraId="14CDC7EB" w14:textId="77777777" w:rsidR="00CC36E2" w:rsidRPr="00D85265" w:rsidRDefault="00CC36E2" w:rsidP="00CC36E2">
      <w:pPr>
        <w:widowControl w:val="0"/>
        <w:spacing w:line="240" w:lineRule="auto"/>
        <w:jc w:val="both"/>
        <w:rPr>
          <w:color w:val="000000"/>
          <w:u w:val="single"/>
        </w:rPr>
      </w:pPr>
      <w:r w:rsidRPr="00D85265">
        <w:rPr>
          <w:color w:val="000000"/>
          <w:u w:val="single"/>
        </w:rPr>
        <w:t>K 7. členu</w:t>
      </w:r>
    </w:p>
    <w:p w14:paraId="357B4416" w14:textId="64D1D65F" w:rsidR="00CC36E2" w:rsidRPr="00D85265" w:rsidRDefault="00CC36E2" w:rsidP="00CC36E2">
      <w:pPr>
        <w:widowControl w:val="0"/>
        <w:spacing w:line="240" w:lineRule="auto"/>
        <w:jc w:val="both"/>
        <w:rPr>
          <w:color w:val="000000"/>
        </w:rPr>
      </w:pPr>
      <w:r w:rsidRPr="00D85265">
        <w:rPr>
          <w:color w:val="000000"/>
        </w:rPr>
        <w:t>Predlog člena določa pogoje za dodelitev javnih sredstev za gradnjo mobilnih omrežij 5G na podoben način, kot je v 5. členu predloga določeno za fiksna omrežja. Način upoštevanja podatkov iz zadnjega geografskega pregleda, kot je določen v drugem in tretjem odstavku, izhaja iz točke a</w:t>
      </w:r>
      <w:r w:rsidRPr="00E07B42">
        <w:rPr>
          <w:color w:val="000000"/>
        </w:rPr>
        <w:t xml:space="preserve"> četrtega odstavka 52.a</w:t>
      </w:r>
      <w:r w:rsidR="004828DE">
        <w:rPr>
          <w:rFonts w:cs="Arial"/>
          <w:color w:val="000000"/>
          <w:szCs w:val="20"/>
          <w:lang w:eastAsia="sl-SI"/>
        </w:rPr>
        <w:t> </w:t>
      </w:r>
      <w:r w:rsidRPr="00E07B42">
        <w:rPr>
          <w:color w:val="000000"/>
        </w:rPr>
        <w:t>člena Uredbe 651/2014/EU.</w:t>
      </w:r>
    </w:p>
    <w:p w14:paraId="54EFBEEE" w14:textId="77777777" w:rsidR="00CC36E2" w:rsidRPr="00D85265" w:rsidRDefault="00CC36E2" w:rsidP="00CC36E2">
      <w:pPr>
        <w:widowControl w:val="0"/>
        <w:spacing w:line="240" w:lineRule="auto"/>
        <w:jc w:val="both"/>
        <w:rPr>
          <w:color w:val="000000"/>
        </w:rPr>
      </w:pPr>
    </w:p>
    <w:p w14:paraId="0C7CA07B" w14:textId="77777777" w:rsidR="00CC36E2" w:rsidRPr="00D85265" w:rsidRDefault="00CC36E2" w:rsidP="00CC36E2">
      <w:pPr>
        <w:widowControl w:val="0"/>
        <w:spacing w:line="240" w:lineRule="auto"/>
        <w:jc w:val="both"/>
        <w:rPr>
          <w:color w:val="000000"/>
          <w:u w:val="single"/>
        </w:rPr>
      </w:pPr>
      <w:r w:rsidRPr="00D85265">
        <w:rPr>
          <w:color w:val="000000"/>
          <w:u w:val="single"/>
        </w:rPr>
        <w:t>K 8. členu</w:t>
      </w:r>
    </w:p>
    <w:p w14:paraId="2425575E" w14:textId="371F706E" w:rsidR="00CC36E2" w:rsidRPr="00D85265" w:rsidRDefault="00CC36E2" w:rsidP="00CC36E2">
      <w:pPr>
        <w:widowControl w:val="0"/>
        <w:spacing w:line="240" w:lineRule="auto"/>
        <w:jc w:val="both"/>
        <w:rPr>
          <w:color w:val="000000"/>
        </w:rPr>
      </w:pPr>
      <w:r w:rsidRPr="00D85265">
        <w:rPr>
          <w:color w:val="000000"/>
        </w:rPr>
        <w:t xml:space="preserve">Sprememba Uredbe 651/2014/EU iz leta 2023 je prinesla </w:t>
      </w:r>
      <w:r w:rsidRPr="00D85265">
        <w:rPr>
          <w:rFonts w:cs="Arial"/>
          <w:color w:val="000000"/>
          <w:szCs w:val="20"/>
          <w:lang w:eastAsia="sl-SI"/>
        </w:rPr>
        <w:t>nov</w:t>
      </w:r>
      <w:r w:rsidR="004828DE">
        <w:rPr>
          <w:rFonts w:cs="Arial"/>
          <w:color w:val="000000"/>
          <w:szCs w:val="20"/>
          <w:lang w:eastAsia="sl-SI"/>
        </w:rPr>
        <w:t>i</w:t>
      </w:r>
      <w:r w:rsidRPr="00E07B42">
        <w:rPr>
          <w:color w:val="000000"/>
        </w:rPr>
        <w:t xml:space="preserve"> ukrep pomoči, in sicer v 52.d</w:t>
      </w:r>
      <w:r w:rsidR="004828DE">
        <w:rPr>
          <w:rFonts w:cs="Arial"/>
          <w:color w:val="000000"/>
          <w:szCs w:val="20"/>
          <w:lang w:eastAsia="sl-SI"/>
        </w:rPr>
        <w:t> </w:t>
      </w:r>
      <w:r w:rsidRPr="00E07B42">
        <w:rPr>
          <w:color w:val="000000"/>
        </w:rPr>
        <w:t>členu opredeljuje pomoč za gradnjo zalednih omrežij. Predlog člena tako določa upravičene stroške in upravičene naložbe v gradnjo zalednih omrežij.</w:t>
      </w:r>
    </w:p>
    <w:p w14:paraId="47956BF8" w14:textId="77777777" w:rsidR="00CC36E2" w:rsidRPr="00D85265" w:rsidRDefault="00CC36E2" w:rsidP="00CC36E2">
      <w:pPr>
        <w:widowControl w:val="0"/>
        <w:spacing w:line="240" w:lineRule="auto"/>
        <w:jc w:val="both"/>
        <w:rPr>
          <w:color w:val="000000"/>
        </w:rPr>
      </w:pPr>
    </w:p>
    <w:p w14:paraId="4A5BD31F" w14:textId="77777777" w:rsidR="00CC36E2" w:rsidRPr="00D85265" w:rsidRDefault="00CC36E2" w:rsidP="00CC36E2">
      <w:pPr>
        <w:widowControl w:val="0"/>
        <w:spacing w:line="240" w:lineRule="auto"/>
        <w:jc w:val="both"/>
        <w:rPr>
          <w:color w:val="000000"/>
          <w:u w:val="single"/>
        </w:rPr>
      </w:pPr>
      <w:r w:rsidRPr="00D85265">
        <w:rPr>
          <w:color w:val="000000"/>
          <w:u w:val="single"/>
        </w:rPr>
        <w:t>K 9. členu</w:t>
      </w:r>
    </w:p>
    <w:p w14:paraId="3FBF37C9" w14:textId="77777777" w:rsidR="00CC36E2" w:rsidRPr="00D85265" w:rsidRDefault="00CC36E2" w:rsidP="00CC36E2">
      <w:pPr>
        <w:widowControl w:val="0"/>
        <w:spacing w:line="240" w:lineRule="auto"/>
        <w:jc w:val="both"/>
        <w:rPr>
          <w:color w:val="000000"/>
        </w:rPr>
      </w:pPr>
      <w:r w:rsidRPr="00D85265">
        <w:rPr>
          <w:color w:val="000000"/>
        </w:rPr>
        <w:lastRenderedPageBreak/>
        <w:t>Predlog člena določa pogoje za dodelitev javnih sredstev za gradnjo zalednih omrežij.</w:t>
      </w:r>
    </w:p>
    <w:p w14:paraId="25CBE699" w14:textId="77777777" w:rsidR="00CC36E2" w:rsidRPr="00D85265" w:rsidRDefault="00CC36E2" w:rsidP="00CC36E2">
      <w:pPr>
        <w:widowControl w:val="0"/>
        <w:spacing w:line="240" w:lineRule="auto"/>
        <w:jc w:val="both"/>
        <w:rPr>
          <w:color w:val="000000"/>
        </w:rPr>
      </w:pPr>
    </w:p>
    <w:p w14:paraId="1A5A477D" w14:textId="77777777" w:rsidR="00CC36E2" w:rsidRPr="00D85265" w:rsidRDefault="00CC36E2" w:rsidP="00CC36E2">
      <w:pPr>
        <w:widowControl w:val="0"/>
        <w:spacing w:line="240" w:lineRule="auto"/>
        <w:jc w:val="both"/>
        <w:rPr>
          <w:color w:val="000000"/>
          <w:u w:val="single"/>
        </w:rPr>
      </w:pPr>
      <w:r w:rsidRPr="00D85265">
        <w:rPr>
          <w:color w:val="000000"/>
          <w:u w:val="single"/>
        </w:rPr>
        <w:t>K 10. členu</w:t>
      </w:r>
    </w:p>
    <w:p w14:paraId="147539F7" w14:textId="27618FEC" w:rsidR="00CC36E2" w:rsidRPr="00D85265" w:rsidRDefault="00CC36E2" w:rsidP="00CC36E2">
      <w:pPr>
        <w:widowControl w:val="0"/>
        <w:spacing w:line="240" w:lineRule="auto"/>
        <w:jc w:val="both"/>
        <w:rPr>
          <w:color w:val="000000"/>
        </w:rPr>
      </w:pPr>
      <w:r w:rsidRPr="00D85265">
        <w:rPr>
          <w:color w:val="000000"/>
        </w:rPr>
        <w:t xml:space="preserve">Uredba 651/2014/EU v 52., 52.a in 52.d členu določa obveznost izvedbe javnega posvetovanja o glavnih značilnostih načrtovanega ukrepa za dodeljevanje javnih sredstev za gradnjo fiksnih visokozmogljivih širokopasovnih omrežij, mobilnih omrežij in gradnje zalednih omrežij. Navedeno pomeni, da mora sofinancer pred objavo javnega razpisa za dodelitev javnih sredstev izvesti javno posvetovanje, ki ne sme biti krajše od 30 dni. V okviru javnega posvetovanja sofinancer objavi glavne značilnosti ukrepa, seznam geografskih ciljnih območij, pripravljenih na podlagi zadnjega geografskega pregleda, in rezultate postopka poizvedovanja po tržnem interesu. V okviru javnega posvetovanja zainteresirana javnost lahko poda pripombe k načrtovanemu ukrepu in </w:t>
      </w:r>
      <w:r w:rsidRPr="00E07B42">
        <w:rPr>
          <w:color w:val="000000"/>
        </w:rPr>
        <w:t>obrazložene nove informacije glede obstoječih omrežij. Podane informacije znotraj javnega posvetovanja ne pomenijo obveznosti ponovne izvedbe postopka poizvedovanja po tržnem interesu. Javno posvetovanje se objavi na spletnih straneh sofinancerja, povezavo na javno posvetovanje pa objavi tudi Agencija za komunikacijska omrežja in storitve Republike Slovenije (v nadaljnjem besedilu: agencija) na svojih spletnih straneh (z namenom, da se zagotovi dostopnost vseh informacij na enem mestu – enako v skladu s čet</w:t>
      </w:r>
      <w:r w:rsidRPr="00D85265">
        <w:rPr>
          <w:color w:val="000000"/>
        </w:rPr>
        <w:t>rtim odstavkom 269.</w:t>
      </w:r>
      <w:r w:rsidR="004828DE">
        <w:rPr>
          <w:rFonts w:cs="Arial"/>
          <w:color w:val="000000"/>
          <w:szCs w:val="20"/>
          <w:lang w:eastAsia="sl-SI"/>
        </w:rPr>
        <w:t> </w:t>
      </w:r>
      <w:r w:rsidRPr="00E07B42">
        <w:rPr>
          <w:color w:val="000000"/>
        </w:rPr>
        <w:t xml:space="preserve">člena ZEKom-2 velja za javna posvetovanja državnih organov o osnutkih predpisov in strateških dokumentov). Ob tem je sicer treba pojasniti, da </w:t>
      </w:r>
      <w:r w:rsidR="004828DE">
        <w:rPr>
          <w:rFonts w:cs="Arial"/>
          <w:color w:val="000000"/>
          <w:szCs w:val="20"/>
          <w:lang w:eastAsia="sl-SI"/>
        </w:rPr>
        <w:t xml:space="preserve">se </w:t>
      </w:r>
      <w:r w:rsidRPr="00D85265">
        <w:rPr>
          <w:rFonts w:cs="Arial"/>
          <w:color w:val="000000"/>
          <w:szCs w:val="20"/>
          <w:lang w:eastAsia="sl-SI"/>
        </w:rPr>
        <w:t>postop</w:t>
      </w:r>
      <w:r w:rsidR="004828DE">
        <w:rPr>
          <w:rFonts w:cs="Arial"/>
          <w:color w:val="000000"/>
          <w:szCs w:val="20"/>
          <w:lang w:eastAsia="sl-SI"/>
        </w:rPr>
        <w:t>e</w:t>
      </w:r>
      <w:r w:rsidRPr="00D85265">
        <w:rPr>
          <w:rFonts w:cs="Arial"/>
          <w:color w:val="000000"/>
          <w:szCs w:val="20"/>
          <w:lang w:eastAsia="sl-SI"/>
        </w:rPr>
        <w:t>k</w:t>
      </w:r>
      <w:r w:rsidRPr="00E07B42">
        <w:rPr>
          <w:color w:val="000000"/>
        </w:rPr>
        <w:t xml:space="preserve"> javnega posvetovanja na podlagi te uredbe ne </w:t>
      </w:r>
      <w:r w:rsidR="004828DE">
        <w:rPr>
          <w:rFonts w:cs="Arial"/>
          <w:color w:val="000000"/>
          <w:szCs w:val="20"/>
          <w:lang w:eastAsia="sl-SI"/>
        </w:rPr>
        <w:t>more</w:t>
      </w:r>
      <w:r w:rsidR="004828DE" w:rsidRPr="00E07B42">
        <w:rPr>
          <w:color w:val="000000"/>
        </w:rPr>
        <w:t xml:space="preserve"> </w:t>
      </w:r>
      <w:r w:rsidRPr="00D85265">
        <w:rPr>
          <w:color w:val="000000"/>
        </w:rPr>
        <w:t>enačiti s postopkom javnega posvetovanja po 269. členu ZEKom-2. V okviru javnega posvetovanja mora sofinancer javno objaviti tudi vse elemente metodologije in osnovna tehnična merila, ki jih je uporabil za določitev ciljnih območij.</w:t>
      </w:r>
    </w:p>
    <w:p w14:paraId="703D6B01" w14:textId="77777777" w:rsidR="00CC36E2" w:rsidRPr="00D85265" w:rsidRDefault="00CC36E2" w:rsidP="00CC36E2">
      <w:pPr>
        <w:widowControl w:val="0"/>
        <w:spacing w:line="240" w:lineRule="auto"/>
        <w:jc w:val="both"/>
        <w:rPr>
          <w:color w:val="000000"/>
        </w:rPr>
      </w:pPr>
    </w:p>
    <w:p w14:paraId="7F3F00FE" w14:textId="77777777" w:rsidR="00CC36E2" w:rsidRPr="00D85265" w:rsidRDefault="00CC36E2" w:rsidP="00CC36E2">
      <w:pPr>
        <w:widowControl w:val="0"/>
        <w:spacing w:line="240" w:lineRule="auto"/>
        <w:jc w:val="both"/>
        <w:rPr>
          <w:color w:val="000000"/>
          <w:u w:val="single"/>
        </w:rPr>
      </w:pPr>
      <w:r w:rsidRPr="00D85265">
        <w:rPr>
          <w:color w:val="000000"/>
          <w:u w:val="single"/>
        </w:rPr>
        <w:t>K 11. členu</w:t>
      </w:r>
    </w:p>
    <w:p w14:paraId="2F160563" w14:textId="468180A3" w:rsidR="00CC36E2" w:rsidRPr="00D85265" w:rsidRDefault="00CC36E2" w:rsidP="00CC36E2">
      <w:pPr>
        <w:widowControl w:val="0"/>
        <w:spacing w:line="240" w:lineRule="auto"/>
        <w:jc w:val="both"/>
        <w:rPr>
          <w:color w:val="000000"/>
        </w:rPr>
      </w:pPr>
      <w:r w:rsidRPr="00D85265">
        <w:rPr>
          <w:color w:val="000000"/>
        </w:rPr>
        <w:t xml:space="preserve">Predlog člena določa postopek za dodelitev javnih sredstev. Javna sredstva se dodeljujejo v skladu s predpisi o javnih financah, in sicer na podlagi preglednega, odprtega, </w:t>
      </w:r>
      <w:proofErr w:type="spellStart"/>
      <w:r w:rsidRPr="00D85265">
        <w:rPr>
          <w:color w:val="000000"/>
        </w:rPr>
        <w:t>nediskriminacijskega</w:t>
      </w:r>
      <w:proofErr w:type="spellEnd"/>
      <w:r w:rsidRPr="00D85265">
        <w:rPr>
          <w:color w:val="000000"/>
        </w:rPr>
        <w:t xml:space="preserve"> in konkurenčnega postopka. Kot prijavitelji lahko nastopajo operaterji, torej fizične in pravne osebe, ki so agenciji sporočile namero o zagotavljanju javnih komunikacijskih omrežij oziroma </w:t>
      </w:r>
      <w:r w:rsidR="004828DE">
        <w:rPr>
          <w:rFonts w:cs="Arial"/>
          <w:color w:val="000000"/>
          <w:szCs w:val="20"/>
          <w:lang w:eastAsia="sl-SI"/>
        </w:rPr>
        <w:t xml:space="preserve">o </w:t>
      </w:r>
      <w:r w:rsidRPr="00E07B42">
        <w:rPr>
          <w:color w:val="000000"/>
        </w:rPr>
        <w:t xml:space="preserve">izvajanju javnih komunikacijskih storitev. Merila morajo biti določena vnaprej, pri čemer je sofinancer zavezan, da </w:t>
      </w:r>
      <w:r w:rsidR="004828DE">
        <w:rPr>
          <w:rFonts w:cs="Arial"/>
          <w:color w:val="000000"/>
          <w:szCs w:val="20"/>
          <w:lang w:eastAsia="sl-SI"/>
        </w:rPr>
        <w:t>ob prejetju</w:t>
      </w:r>
      <w:r w:rsidRPr="00E07B42">
        <w:rPr>
          <w:color w:val="000000"/>
        </w:rPr>
        <w:t xml:space="preserve"> več ponudb podobne kakovosti izbere ponudbo, za katero se zahteva nižji znesek državne pomoči. Pri tem mora biti spoštovano načelo tehnološke nevtralnosti.</w:t>
      </w:r>
    </w:p>
    <w:p w14:paraId="7AD97D34" w14:textId="77777777" w:rsidR="00CC36E2" w:rsidRPr="00D85265" w:rsidRDefault="00CC36E2" w:rsidP="00CC36E2">
      <w:pPr>
        <w:widowControl w:val="0"/>
        <w:spacing w:line="240" w:lineRule="auto"/>
        <w:rPr>
          <w:color w:val="000000"/>
        </w:rPr>
      </w:pPr>
    </w:p>
    <w:p w14:paraId="04A536B8" w14:textId="77777777" w:rsidR="00CC36E2" w:rsidRPr="00D85265" w:rsidRDefault="00CC36E2" w:rsidP="00CC36E2">
      <w:pPr>
        <w:widowControl w:val="0"/>
        <w:spacing w:line="240" w:lineRule="auto"/>
        <w:rPr>
          <w:color w:val="000000"/>
          <w:u w:val="single"/>
        </w:rPr>
      </w:pPr>
      <w:r w:rsidRPr="00D85265">
        <w:rPr>
          <w:color w:val="000000"/>
          <w:u w:val="single"/>
        </w:rPr>
        <w:t>K 12. členu</w:t>
      </w:r>
    </w:p>
    <w:p w14:paraId="5130EA03" w14:textId="7130B7FE" w:rsidR="00CC36E2" w:rsidRPr="00D85265" w:rsidRDefault="00CC36E2" w:rsidP="00CC36E2">
      <w:pPr>
        <w:widowControl w:val="0"/>
        <w:spacing w:line="240" w:lineRule="auto"/>
        <w:jc w:val="both"/>
        <w:rPr>
          <w:color w:val="000000"/>
        </w:rPr>
      </w:pPr>
      <w:r w:rsidRPr="00D85265">
        <w:rPr>
          <w:color w:val="000000"/>
        </w:rPr>
        <w:t>Predlog člena na enak način kot prej veljavni četrti odstavek 11.</w:t>
      </w:r>
      <w:r w:rsidR="004828DE">
        <w:rPr>
          <w:rFonts w:cs="Arial"/>
          <w:color w:val="000000"/>
          <w:szCs w:val="20"/>
          <w:lang w:eastAsia="sl-SI"/>
        </w:rPr>
        <w:t> </w:t>
      </w:r>
      <w:r w:rsidRPr="00E07B42">
        <w:rPr>
          <w:color w:val="000000"/>
        </w:rPr>
        <w:t>člena ZEKom-1 določa primere, v katerih operater ni upravičen do javnih sredstev.</w:t>
      </w:r>
    </w:p>
    <w:p w14:paraId="5C8E65A1" w14:textId="77777777" w:rsidR="00CC36E2" w:rsidRPr="00D85265" w:rsidRDefault="00CC36E2" w:rsidP="00CC36E2">
      <w:pPr>
        <w:widowControl w:val="0"/>
        <w:spacing w:line="240" w:lineRule="auto"/>
        <w:rPr>
          <w:color w:val="000000"/>
        </w:rPr>
      </w:pPr>
    </w:p>
    <w:p w14:paraId="5DDDCAF2" w14:textId="77777777" w:rsidR="00CC36E2" w:rsidRPr="00D85265" w:rsidRDefault="00CC36E2" w:rsidP="00CC36E2">
      <w:pPr>
        <w:widowControl w:val="0"/>
        <w:spacing w:line="240" w:lineRule="auto"/>
        <w:rPr>
          <w:color w:val="000000"/>
          <w:u w:val="single"/>
        </w:rPr>
      </w:pPr>
      <w:r w:rsidRPr="00D85265">
        <w:rPr>
          <w:color w:val="000000"/>
          <w:u w:val="single"/>
        </w:rPr>
        <w:t>K 13. členu</w:t>
      </w:r>
    </w:p>
    <w:p w14:paraId="20BF909D" w14:textId="4945F610" w:rsidR="00CC36E2" w:rsidRPr="00D85265" w:rsidRDefault="00CC36E2" w:rsidP="00CC36E2">
      <w:pPr>
        <w:widowControl w:val="0"/>
        <w:spacing w:line="240" w:lineRule="auto"/>
        <w:jc w:val="both"/>
        <w:rPr>
          <w:color w:val="000000"/>
        </w:rPr>
      </w:pPr>
      <w:r w:rsidRPr="00D85265">
        <w:rPr>
          <w:color w:val="000000"/>
        </w:rPr>
        <w:t>Predlog člena določa minimalni nabor podatkov, ki jih mora vsebovati vloga operaterja, ki kandidira za sofinanciranje projekta. Podatki iz 1. do 6. točke so prevzeti iz sedmega odstavka 11.</w:t>
      </w:r>
      <w:r w:rsidR="004828DE">
        <w:rPr>
          <w:rFonts w:cs="Arial"/>
          <w:color w:val="000000"/>
          <w:szCs w:val="20"/>
          <w:lang w:eastAsia="sl-SI"/>
        </w:rPr>
        <w:t> </w:t>
      </w:r>
      <w:r w:rsidRPr="00E07B42">
        <w:rPr>
          <w:color w:val="000000"/>
        </w:rPr>
        <w:t>člena ZEKom-1, v 7.</w:t>
      </w:r>
      <w:r w:rsidR="004828DE">
        <w:rPr>
          <w:rFonts w:cs="Arial"/>
          <w:color w:val="000000"/>
          <w:szCs w:val="20"/>
          <w:lang w:eastAsia="sl-SI"/>
        </w:rPr>
        <w:t> </w:t>
      </w:r>
      <w:r w:rsidRPr="00E07B42">
        <w:rPr>
          <w:color w:val="000000"/>
        </w:rPr>
        <w:t>točki pa je dodano soglasje operaterja, da sofinancer pridobi podatke o izpolnjevanju pogojev iz 12.</w:t>
      </w:r>
      <w:r w:rsidR="004828DE">
        <w:rPr>
          <w:rFonts w:cs="Arial"/>
          <w:color w:val="000000"/>
          <w:szCs w:val="20"/>
          <w:lang w:eastAsia="sl-SI"/>
        </w:rPr>
        <w:t> </w:t>
      </w:r>
      <w:r w:rsidRPr="00E07B42">
        <w:rPr>
          <w:color w:val="000000"/>
        </w:rPr>
        <w:t>člena uredbe iz javnih evidenc. Vlagateljem tako ni treba predložiti vseh dokazil, temveč izpolnjevanje pogojev na podlagi njihovega soglasja preveri sofinancer.</w:t>
      </w:r>
    </w:p>
    <w:p w14:paraId="701BA3AF" w14:textId="77777777" w:rsidR="00CC36E2" w:rsidRPr="00D85265" w:rsidRDefault="00CC36E2" w:rsidP="00CC36E2">
      <w:pPr>
        <w:widowControl w:val="0"/>
        <w:spacing w:line="240" w:lineRule="auto"/>
        <w:rPr>
          <w:color w:val="000000"/>
          <w:u w:val="single"/>
        </w:rPr>
      </w:pPr>
    </w:p>
    <w:p w14:paraId="6F6369CE" w14:textId="77777777" w:rsidR="00CC36E2" w:rsidRPr="00D85265" w:rsidRDefault="00CC36E2" w:rsidP="00CC36E2">
      <w:pPr>
        <w:widowControl w:val="0"/>
        <w:spacing w:line="240" w:lineRule="auto"/>
        <w:rPr>
          <w:color w:val="000000"/>
          <w:u w:val="single"/>
        </w:rPr>
      </w:pPr>
      <w:r w:rsidRPr="00D85265">
        <w:rPr>
          <w:color w:val="000000"/>
          <w:u w:val="single"/>
        </w:rPr>
        <w:t>K 14. členu</w:t>
      </w:r>
    </w:p>
    <w:p w14:paraId="53DF0024" w14:textId="6C8196BC" w:rsidR="00CC36E2" w:rsidRPr="00D85265" w:rsidRDefault="00CC36E2" w:rsidP="00CC36E2">
      <w:pPr>
        <w:widowControl w:val="0"/>
        <w:spacing w:line="240" w:lineRule="auto"/>
        <w:jc w:val="both"/>
        <w:rPr>
          <w:color w:val="000000"/>
        </w:rPr>
      </w:pPr>
      <w:r w:rsidRPr="00D85265">
        <w:rPr>
          <w:color w:val="000000"/>
        </w:rPr>
        <w:t xml:space="preserve">Omrežja, grajena z javnimi sredstvi, morajo biti odprta, kar pomeni, da se </w:t>
      </w:r>
      <w:r w:rsidRPr="00D85265">
        <w:rPr>
          <w:rFonts w:cs="Arial"/>
          <w:color w:val="000000"/>
          <w:szCs w:val="20"/>
          <w:lang w:eastAsia="sl-SI"/>
        </w:rPr>
        <w:t>dostop</w:t>
      </w:r>
      <w:r w:rsidR="004828DE">
        <w:rPr>
          <w:rFonts w:cs="Arial"/>
          <w:color w:val="000000"/>
          <w:szCs w:val="20"/>
          <w:lang w:eastAsia="sl-SI"/>
        </w:rPr>
        <w:t xml:space="preserve"> </w:t>
      </w:r>
      <w:r w:rsidR="004828DE" w:rsidRPr="00E07B42">
        <w:rPr>
          <w:color w:val="000000"/>
        </w:rPr>
        <w:t>omogoči</w:t>
      </w:r>
      <w:r w:rsidRPr="00E07B42">
        <w:rPr>
          <w:color w:val="000000"/>
        </w:rPr>
        <w:t xml:space="preserve"> tudi drugim zainteresiranim operaterjem. Cene veleprodajnega dostopa se določijo v skladu z devetim odstavkom 52.</w:t>
      </w:r>
      <w:r w:rsidR="004828DE">
        <w:rPr>
          <w:rFonts w:cs="Arial"/>
          <w:color w:val="000000"/>
          <w:szCs w:val="20"/>
          <w:lang w:eastAsia="sl-SI"/>
        </w:rPr>
        <w:t> </w:t>
      </w:r>
      <w:r w:rsidRPr="00E07B42">
        <w:rPr>
          <w:color w:val="000000"/>
        </w:rPr>
        <w:t>člena, devetim odstavkom 52.a člena in osmim odstavkom 52.d člena Uredbe 651/2014/EU.</w:t>
      </w:r>
    </w:p>
    <w:p w14:paraId="2D154C1B" w14:textId="77777777" w:rsidR="00CC36E2" w:rsidRPr="00D85265" w:rsidRDefault="00CC36E2" w:rsidP="00CC36E2">
      <w:pPr>
        <w:widowControl w:val="0"/>
        <w:spacing w:line="240" w:lineRule="auto"/>
        <w:rPr>
          <w:color w:val="000000"/>
        </w:rPr>
      </w:pPr>
    </w:p>
    <w:p w14:paraId="25157849" w14:textId="77777777" w:rsidR="00CC36E2" w:rsidRPr="00D85265" w:rsidRDefault="00CC36E2" w:rsidP="00CC36E2">
      <w:pPr>
        <w:widowControl w:val="0"/>
        <w:spacing w:line="240" w:lineRule="auto"/>
        <w:rPr>
          <w:color w:val="000000"/>
          <w:u w:val="single"/>
        </w:rPr>
      </w:pPr>
      <w:r w:rsidRPr="00D85265">
        <w:rPr>
          <w:color w:val="000000"/>
          <w:u w:val="single"/>
        </w:rPr>
        <w:t>K 15. členu</w:t>
      </w:r>
    </w:p>
    <w:p w14:paraId="43B43F24" w14:textId="0D8AE02C" w:rsidR="00CC36E2" w:rsidRPr="00D85265" w:rsidRDefault="00CC36E2" w:rsidP="00CC36E2">
      <w:pPr>
        <w:widowControl w:val="0"/>
        <w:spacing w:line="240" w:lineRule="auto"/>
        <w:jc w:val="both"/>
        <w:rPr>
          <w:color w:val="000000"/>
        </w:rPr>
      </w:pPr>
      <w:r w:rsidRPr="00D85265">
        <w:rPr>
          <w:color w:val="000000"/>
        </w:rPr>
        <w:t>Deseti odstavek 52.</w:t>
      </w:r>
      <w:r w:rsidR="004828DE">
        <w:rPr>
          <w:rFonts w:cs="Arial"/>
          <w:color w:val="000000"/>
          <w:szCs w:val="20"/>
          <w:lang w:eastAsia="sl-SI"/>
        </w:rPr>
        <w:t> </w:t>
      </w:r>
      <w:r w:rsidRPr="00E07B42">
        <w:rPr>
          <w:color w:val="000000"/>
        </w:rPr>
        <w:t>člena, deseti odstavek 52.a</w:t>
      </w:r>
      <w:r w:rsidR="004828DE">
        <w:rPr>
          <w:rFonts w:cs="Arial"/>
          <w:color w:val="000000"/>
          <w:szCs w:val="20"/>
          <w:lang w:eastAsia="sl-SI"/>
        </w:rPr>
        <w:t> </w:t>
      </w:r>
      <w:r w:rsidRPr="00E07B42">
        <w:rPr>
          <w:color w:val="000000"/>
        </w:rPr>
        <w:t>člena in deveti odstavek 52.d</w:t>
      </w:r>
      <w:r w:rsidR="004828DE">
        <w:rPr>
          <w:rFonts w:cs="Arial"/>
          <w:color w:val="000000"/>
          <w:szCs w:val="20"/>
          <w:lang w:eastAsia="sl-SI"/>
        </w:rPr>
        <w:t> </w:t>
      </w:r>
      <w:r w:rsidRPr="00E07B42">
        <w:rPr>
          <w:color w:val="000000"/>
        </w:rPr>
        <w:t xml:space="preserve">člena Uredbe 651/2014/EU določajo obveznost držav članic, da vzpostavijo mehanizem za spremljanje in vračilo sredstev za primer, ko znesek dodeljene pomoči za projekt presega 10 milijonov </w:t>
      </w:r>
      <w:r w:rsidR="004828DE" w:rsidRPr="00D85265">
        <w:rPr>
          <w:rFonts w:cs="Arial"/>
          <w:color w:val="000000"/>
          <w:szCs w:val="20"/>
          <w:lang w:eastAsia="sl-SI"/>
        </w:rPr>
        <w:t>e</w:t>
      </w:r>
      <w:r w:rsidR="004828DE">
        <w:rPr>
          <w:rFonts w:cs="Arial"/>
          <w:color w:val="000000"/>
          <w:szCs w:val="20"/>
          <w:lang w:eastAsia="sl-SI"/>
        </w:rPr>
        <w:t>u</w:t>
      </w:r>
      <w:r w:rsidR="004828DE" w:rsidRPr="00D85265">
        <w:rPr>
          <w:rFonts w:cs="Arial"/>
          <w:color w:val="000000"/>
          <w:szCs w:val="20"/>
          <w:lang w:eastAsia="sl-SI"/>
        </w:rPr>
        <w:t>rov</w:t>
      </w:r>
      <w:r w:rsidRPr="00E07B42">
        <w:rPr>
          <w:color w:val="000000"/>
        </w:rPr>
        <w:t xml:space="preserve">. Predlog člena podrobneje opredeljuje mehanizem za spremljanje in vračilo sredstev, če se na sofinanciranem omrežju ustvari dodatni čisti dobiček. V tem primeru in tudi za vsa druga, </w:t>
      </w:r>
      <w:r w:rsidRPr="005C3427">
        <w:rPr>
          <w:color w:val="000000"/>
        </w:rPr>
        <w:t>naknadno ugotovljena neupravičena izplačil</w:t>
      </w:r>
      <w:r w:rsidRPr="00E07B42">
        <w:rPr>
          <w:color w:val="000000"/>
        </w:rPr>
        <w:t>a</w:t>
      </w:r>
      <w:r w:rsidRPr="005C3427">
        <w:rPr>
          <w:color w:val="000000"/>
        </w:rPr>
        <w:t xml:space="preserve"> </w:t>
      </w:r>
      <w:r w:rsidRPr="00E07B42">
        <w:rPr>
          <w:color w:val="000000"/>
        </w:rPr>
        <w:t>operaterju sofinanciranega omrežja se uporablja določba Zakona o javnih financah, ki ureja vračila v proračun. Vsebina člena je povzeta po devetem odstavku 11.</w:t>
      </w:r>
      <w:r w:rsidR="004828DE">
        <w:rPr>
          <w:rFonts w:cs="Arial"/>
          <w:color w:val="000000"/>
          <w:szCs w:val="20"/>
          <w:lang w:eastAsia="sl-SI"/>
        </w:rPr>
        <w:t> </w:t>
      </w:r>
      <w:r w:rsidRPr="00E07B42">
        <w:rPr>
          <w:color w:val="000000"/>
        </w:rPr>
        <w:t>člena ZEKom-1.</w:t>
      </w:r>
    </w:p>
    <w:p w14:paraId="74E731E0" w14:textId="77777777" w:rsidR="00CC36E2" w:rsidRPr="00D85265" w:rsidRDefault="00CC36E2" w:rsidP="00CC36E2">
      <w:pPr>
        <w:widowControl w:val="0"/>
        <w:spacing w:line="240" w:lineRule="auto"/>
        <w:jc w:val="both"/>
        <w:rPr>
          <w:color w:val="000000"/>
        </w:rPr>
      </w:pPr>
    </w:p>
    <w:p w14:paraId="64714A7F" w14:textId="77777777" w:rsidR="00CC36E2" w:rsidRPr="00D85265" w:rsidRDefault="00CC36E2" w:rsidP="00CC36E2">
      <w:pPr>
        <w:widowControl w:val="0"/>
        <w:spacing w:line="240" w:lineRule="auto"/>
        <w:jc w:val="both"/>
        <w:rPr>
          <w:color w:val="000000"/>
          <w:u w:val="single"/>
        </w:rPr>
      </w:pPr>
      <w:r w:rsidRPr="00D85265">
        <w:rPr>
          <w:color w:val="000000"/>
          <w:u w:val="single"/>
        </w:rPr>
        <w:t>K 16. členu</w:t>
      </w:r>
    </w:p>
    <w:p w14:paraId="6863183F" w14:textId="3C255AFB" w:rsidR="00CC36E2" w:rsidRPr="00D85265" w:rsidRDefault="00CC36E2" w:rsidP="00CC36E2">
      <w:pPr>
        <w:widowControl w:val="0"/>
        <w:spacing w:line="240" w:lineRule="auto"/>
        <w:jc w:val="both"/>
        <w:rPr>
          <w:color w:val="000000"/>
        </w:rPr>
      </w:pPr>
      <w:r w:rsidRPr="00D85265">
        <w:rPr>
          <w:color w:val="000000"/>
        </w:rPr>
        <w:t xml:space="preserve">Predlog člena določa, da agencija sofinancerju nudi pomoč pri preverjanju odprtosti oziroma dostopnosti elektronskih komunikacijskih omrežij. Sofinancer spremlja izvajanje pogodb o dodelitvi javnih sredstev, katerih del je tudi zaveza po zagotavljanju odprtosti elektronskih komunikacijskih omrežij. Ker gre pri </w:t>
      </w:r>
      <w:r w:rsidRPr="00D85265">
        <w:rPr>
          <w:color w:val="000000"/>
        </w:rPr>
        <w:lastRenderedPageBreak/>
        <w:t xml:space="preserve">preverjanju izpolnjevanja zavez za tehnične vidike, agencija sofinancerju </w:t>
      </w:r>
      <w:r w:rsidR="00E012DF" w:rsidRPr="00D85265">
        <w:rPr>
          <w:color w:val="000000"/>
        </w:rPr>
        <w:t xml:space="preserve">v tem delu </w:t>
      </w:r>
      <w:r w:rsidRPr="00D85265">
        <w:rPr>
          <w:color w:val="000000"/>
        </w:rPr>
        <w:t xml:space="preserve">nudi pomoč. </w:t>
      </w:r>
    </w:p>
    <w:p w14:paraId="4D5AEAD6" w14:textId="77777777" w:rsidR="00CC36E2" w:rsidRPr="00D85265" w:rsidRDefault="00CC36E2" w:rsidP="00CC36E2">
      <w:pPr>
        <w:widowControl w:val="0"/>
        <w:spacing w:line="240" w:lineRule="auto"/>
        <w:rPr>
          <w:color w:val="000000"/>
          <w:u w:val="single"/>
        </w:rPr>
      </w:pPr>
    </w:p>
    <w:p w14:paraId="7818544E" w14:textId="77777777" w:rsidR="00CC36E2" w:rsidRPr="00D85265" w:rsidRDefault="00CC36E2" w:rsidP="00CC36E2">
      <w:pPr>
        <w:widowControl w:val="0"/>
        <w:spacing w:line="240" w:lineRule="auto"/>
        <w:rPr>
          <w:color w:val="000000"/>
        </w:rPr>
      </w:pPr>
    </w:p>
    <w:p w14:paraId="58673A9B" w14:textId="65B750CD" w:rsidR="00CC36E2" w:rsidRPr="00D85265" w:rsidRDefault="00CC36E2" w:rsidP="00CC36E2">
      <w:pPr>
        <w:widowControl w:val="0"/>
        <w:spacing w:line="240" w:lineRule="auto"/>
        <w:rPr>
          <w:color w:val="000000"/>
          <w:u w:val="single"/>
        </w:rPr>
      </w:pPr>
      <w:r w:rsidRPr="00D85265">
        <w:rPr>
          <w:color w:val="000000"/>
          <w:u w:val="single"/>
        </w:rPr>
        <w:t>K 1</w:t>
      </w:r>
      <w:r w:rsidR="00BB5E14" w:rsidRPr="00D85265">
        <w:rPr>
          <w:color w:val="000000"/>
          <w:u w:val="single"/>
        </w:rPr>
        <w:t>7</w:t>
      </w:r>
      <w:r w:rsidRPr="00D85265">
        <w:rPr>
          <w:color w:val="000000"/>
          <w:u w:val="single"/>
        </w:rPr>
        <w:t>. členu</w:t>
      </w:r>
    </w:p>
    <w:p w14:paraId="0B403955" w14:textId="1878B65C" w:rsidR="00CC36E2" w:rsidRPr="00D85265" w:rsidRDefault="00CC36E2" w:rsidP="00CC36E2">
      <w:pPr>
        <w:widowControl w:val="0"/>
        <w:spacing w:line="240" w:lineRule="auto"/>
        <w:jc w:val="both"/>
        <w:rPr>
          <w:color w:val="000000"/>
        </w:rPr>
      </w:pPr>
      <w:r w:rsidRPr="00D85265">
        <w:rPr>
          <w:color w:val="000000"/>
        </w:rPr>
        <w:t xml:space="preserve">Uredba 651/2014/EU v 52.c členu vzpostavlja možnost, da se potrošnikom zagotovi pomoč v obliki shem bonov za povezljivost, z namenom, da se </w:t>
      </w:r>
      <w:r w:rsidRPr="00D85265">
        <w:rPr>
          <w:rFonts w:cs="Arial"/>
          <w:color w:val="000000"/>
          <w:szCs w:val="20"/>
          <w:lang w:eastAsia="sl-SI"/>
        </w:rPr>
        <w:t>olajša</w:t>
      </w:r>
      <w:r w:rsidR="004828DE">
        <w:rPr>
          <w:rFonts w:cs="Arial"/>
          <w:color w:val="000000"/>
          <w:szCs w:val="20"/>
          <w:lang w:eastAsia="sl-SI"/>
        </w:rPr>
        <w:t>jo</w:t>
      </w:r>
      <w:r w:rsidRPr="00E07B42">
        <w:rPr>
          <w:color w:val="000000"/>
        </w:rPr>
        <w:t xml:space="preserve"> delo na daljavo ter storitve spletnega izobraževanja ali usposabljanja. Tovrstna pomoč je pod določenimi pogoji izvzeta iz obveznosti priglasitve, da bi se na ta način pripomoglo k premostitvi digitalnega razkoraka na področjih, </w:t>
      </w:r>
      <w:r w:rsidR="004828DE">
        <w:rPr>
          <w:rFonts w:cs="Arial"/>
          <w:color w:val="000000"/>
          <w:szCs w:val="20"/>
          <w:lang w:eastAsia="sl-SI"/>
        </w:rPr>
        <w:t>na katerih</w:t>
      </w:r>
      <w:r w:rsidR="004828DE" w:rsidRPr="00E07B42">
        <w:rPr>
          <w:color w:val="000000"/>
        </w:rPr>
        <w:t xml:space="preserve"> </w:t>
      </w:r>
      <w:r w:rsidRPr="00D85265">
        <w:rPr>
          <w:color w:val="000000"/>
        </w:rPr>
        <w:t xml:space="preserve">trg ne deluje, in hkrati omejilo tveganje izkrivljanja konkurence in </w:t>
      </w:r>
      <w:proofErr w:type="spellStart"/>
      <w:r w:rsidRPr="00D85265">
        <w:rPr>
          <w:color w:val="000000"/>
        </w:rPr>
        <w:t>izrinjanja</w:t>
      </w:r>
      <w:proofErr w:type="spellEnd"/>
      <w:r w:rsidRPr="00D85265">
        <w:rPr>
          <w:color w:val="000000"/>
        </w:rPr>
        <w:t xml:space="preserve"> zasebnih naložb.</w:t>
      </w:r>
    </w:p>
    <w:p w14:paraId="39E4305F" w14:textId="77777777" w:rsidR="00CC36E2" w:rsidRPr="00D85265" w:rsidRDefault="00CC36E2" w:rsidP="00CC36E2">
      <w:pPr>
        <w:widowControl w:val="0"/>
        <w:spacing w:line="240" w:lineRule="auto"/>
        <w:jc w:val="both"/>
        <w:rPr>
          <w:color w:val="000000"/>
        </w:rPr>
      </w:pPr>
    </w:p>
    <w:p w14:paraId="022072B9" w14:textId="54DE7F3B" w:rsidR="00CC36E2" w:rsidRPr="00D85265" w:rsidRDefault="00CC36E2" w:rsidP="00CC36E2">
      <w:pPr>
        <w:widowControl w:val="0"/>
        <w:spacing w:line="240" w:lineRule="auto"/>
        <w:jc w:val="both"/>
        <w:rPr>
          <w:color w:val="000000"/>
        </w:rPr>
      </w:pPr>
      <w:r w:rsidRPr="00D85265">
        <w:rPr>
          <w:color w:val="000000"/>
        </w:rPr>
        <w:t>Bone za povezljivost lahko uveljavljajo potrošniki pri operaterjih elektronskih komunikacij, če z njimi sklenejo novo pogodbo za storitev dostopa do interneta s hitrostjo prenosa najmanj 100</w:t>
      </w:r>
      <w:r w:rsidR="004828DE">
        <w:rPr>
          <w:rFonts w:cs="Arial"/>
          <w:color w:val="000000"/>
          <w:szCs w:val="20"/>
          <w:lang w:eastAsia="sl-SI"/>
        </w:rPr>
        <w:t> </w:t>
      </w:r>
      <w:r w:rsidRPr="00E07B42">
        <w:rPr>
          <w:color w:val="000000"/>
        </w:rPr>
        <w:t>Mb/s v razmerah največje obremenjenosti oziroma nadgradijo obstoječo naročnino (ki ni zagotavljala hitrosti prenosa vsaj 100</w:t>
      </w:r>
      <w:r w:rsidR="004828DE">
        <w:rPr>
          <w:rFonts w:cs="Arial"/>
          <w:color w:val="000000"/>
          <w:szCs w:val="20"/>
          <w:lang w:eastAsia="sl-SI"/>
        </w:rPr>
        <w:t> </w:t>
      </w:r>
      <w:r w:rsidRPr="00E07B42">
        <w:rPr>
          <w:color w:val="000000"/>
        </w:rPr>
        <w:t>Mb/s) na storitev, ki zagotavlja hitrost prenos najmanj 100</w:t>
      </w:r>
      <w:r w:rsidR="004828DE">
        <w:rPr>
          <w:rFonts w:cs="Arial"/>
          <w:color w:val="000000"/>
          <w:szCs w:val="20"/>
          <w:lang w:eastAsia="sl-SI"/>
        </w:rPr>
        <w:t> </w:t>
      </w:r>
      <w:r w:rsidRPr="00E07B42">
        <w:rPr>
          <w:color w:val="000000"/>
        </w:rPr>
        <w:t>Mb/s.</w:t>
      </w:r>
    </w:p>
    <w:p w14:paraId="31DDDE40" w14:textId="77777777" w:rsidR="00CC36E2" w:rsidRPr="00D85265" w:rsidRDefault="00CC36E2" w:rsidP="00CC36E2">
      <w:pPr>
        <w:widowControl w:val="0"/>
        <w:spacing w:line="240" w:lineRule="auto"/>
        <w:rPr>
          <w:color w:val="000000"/>
        </w:rPr>
      </w:pPr>
    </w:p>
    <w:p w14:paraId="27A41C30" w14:textId="5254986A" w:rsidR="00CC36E2" w:rsidRPr="00D85265" w:rsidRDefault="00CC36E2" w:rsidP="00CC36E2">
      <w:pPr>
        <w:widowControl w:val="0"/>
        <w:spacing w:line="240" w:lineRule="auto"/>
        <w:rPr>
          <w:color w:val="000000"/>
          <w:u w:val="single"/>
        </w:rPr>
      </w:pPr>
      <w:r w:rsidRPr="00D85265">
        <w:rPr>
          <w:color w:val="000000"/>
          <w:u w:val="single"/>
        </w:rPr>
        <w:t>K 1</w:t>
      </w:r>
      <w:r w:rsidR="00BB5E14" w:rsidRPr="00D85265">
        <w:rPr>
          <w:color w:val="000000"/>
          <w:u w:val="single"/>
        </w:rPr>
        <w:t>8</w:t>
      </w:r>
      <w:r w:rsidRPr="00D85265">
        <w:rPr>
          <w:color w:val="000000"/>
          <w:u w:val="single"/>
        </w:rPr>
        <w:t>. členu</w:t>
      </w:r>
    </w:p>
    <w:p w14:paraId="5DDA2D3C" w14:textId="5498F1BC" w:rsidR="00CC36E2" w:rsidRPr="00D85265" w:rsidRDefault="00CC36E2" w:rsidP="00CC36E2">
      <w:pPr>
        <w:widowControl w:val="0"/>
        <w:spacing w:line="240" w:lineRule="auto"/>
        <w:jc w:val="both"/>
        <w:rPr>
          <w:color w:val="000000"/>
        </w:rPr>
      </w:pPr>
      <w:r w:rsidRPr="00D85265">
        <w:rPr>
          <w:color w:val="000000"/>
        </w:rPr>
        <w:t>Predlog člena predvideva, da se javna sredstva, namenjena spodbujanju povezljivosti, izplačajo operaterju, s katerim ima potrošnik sklenjeno pogodbo za zagotavljanje dostopa do interneta s hitrostjo najmanj 100</w:t>
      </w:r>
      <w:r w:rsidR="004828DE">
        <w:rPr>
          <w:rFonts w:cs="Arial"/>
          <w:color w:val="000000"/>
          <w:szCs w:val="20"/>
          <w:lang w:eastAsia="sl-SI"/>
        </w:rPr>
        <w:t> </w:t>
      </w:r>
      <w:r w:rsidRPr="00E07B42">
        <w:rPr>
          <w:color w:val="000000"/>
        </w:rPr>
        <w:t>Mb/s, operater pa bo nato znesek prejetih javnih sredstev potrošniku odštel od višine računa. Sofinancira se lahko 50</w:t>
      </w:r>
      <w:r w:rsidR="004828DE">
        <w:rPr>
          <w:rFonts w:cs="Arial"/>
          <w:color w:val="000000"/>
          <w:szCs w:val="20"/>
          <w:lang w:eastAsia="sl-SI"/>
        </w:rPr>
        <w:t> </w:t>
      </w:r>
      <w:r w:rsidRPr="00E07B42">
        <w:rPr>
          <w:color w:val="000000"/>
        </w:rPr>
        <w:t>odstotkov vseh upravičenih stroškov, kamor sodijo stroški za vzpostavitev storitve širokopasovnega dostopa do interneta, stroški mesečne naročnine na storitev širokopasovnega dostopa do interneta, terminalska oprema za zagotavljanje dostopa in stroški hišne napeljave in omejene gradnje.</w:t>
      </w:r>
    </w:p>
    <w:p w14:paraId="160641CC" w14:textId="77777777" w:rsidR="00CC36E2" w:rsidRPr="00D85265" w:rsidRDefault="00CC36E2" w:rsidP="00CC36E2">
      <w:pPr>
        <w:widowControl w:val="0"/>
        <w:spacing w:line="240" w:lineRule="auto"/>
        <w:rPr>
          <w:color w:val="000000"/>
          <w:u w:val="single"/>
        </w:rPr>
      </w:pPr>
    </w:p>
    <w:p w14:paraId="0916F146" w14:textId="329FB6DE" w:rsidR="00CC36E2" w:rsidRPr="00D85265" w:rsidRDefault="00CC36E2" w:rsidP="00CC36E2">
      <w:pPr>
        <w:widowControl w:val="0"/>
        <w:spacing w:line="240" w:lineRule="auto"/>
        <w:rPr>
          <w:color w:val="000000"/>
          <w:u w:val="single"/>
        </w:rPr>
      </w:pPr>
      <w:r w:rsidRPr="00D85265">
        <w:rPr>
          <w:color w:val="000000"/>
          <w:u w:val="single"/>
        </w:rPr>
        <w:t xml:space="preserve">K </w:t>
      </w:r>
      <w:r w:rsidR="00BB5E14" w:rsidRPr="00D85265">
        <w:rPr>
          <w:color w:val="000000"/>
          <w:u w:val="single"/>
        </w:rPr>
        <w:t>19</w:t>
      </w:r>
      <w:r w:rsidRPr="00D85265">
        <w:rPr>
          <w:color w:val="000000"/>
          <w:u w:val="single"/>
        </w:rPr>
        <w:t>. členu</w:t>
      </w:r>
    </w:p>
    <w:p w14:paraId="5032CCD1" w14:textId="7CB34AEE" w:rsidR="00CC36E2" w:rsidRPr="00D85265" w:rsidRDefault="00CC36E2" w:rsidP="00CC36E2">
      <w:pPr>
        <w:widowControl w:val="0"/>
        <w:spacing w:line="240" w:lineRule="auto"/>
        <w:jc w:val="both"/>
        <w:rPr>
          <w:color w:val="000000"/>
        </w:rPr>
      </w:pPr>
      <w:r w:rsidRPr="00D85265">
        <w:rPr>
          <w:color w:val="000000"/>
        </w:rPr>
        <w:t>Javna sredstva za spodbujanje povezljivosti se lahko dodelijo le na območjih, na katerih glede na podatke iz zadnjega geografskega pregleda že obstaja vsaj eno omrežje, ki ves čas omogoča zanesljivo zagotavljanje hitrosti prenosa najmanj 100</w:t>
      </w:r>
      <w:r w:rsidR="004828DE">
        <w:rPr>
          <w:rFonts w:cs="Arial"/>
          <w:color w:val="000000"/>
          <w:szCs w:val="20"/>
          <w:lang w:eastAsia="sl-SI"/>
        </w:rPr>
        <w:t> </w:t>
      </w:r>
      <w:r w:rsidRPr="00E07B42">
        <w:rPr>
          <w:color w:val="000000"/>
        </w:rPr>
        <w:t xml:space="preserve">Mb/s proti uporabniku. Operaterji, ki imajo na določenem območju takšno omrežje, morajo imeti na podlagi odprtih, preglednih in </w:t>
      </w:r>
      <w:proofErr w:type="spellStart"/>
      <w:r w:rsidRPr="00E07B42">
        <w:rPr>
          <w:color w:val="000000"/>
        </w:rPr>
        <w:t>nediskriminacijskih</w:t>
      </w:r>
      <w:proofErr w:type="spellEnd"/>
      <w:r w:rsidRPr="00E07B42">
        <w:rPr>
          <w:color w:val="000000"/>
        </w:rPr>
        <w:t xml:space="preserve"> meril možnost, da jih sofinancer uvrsti na seznam ponudnikov, pri katerih lahko potrošniki uveljavljajo bone za povezljivost. Z namenom, da se potrošnikom olajša </w:t>
      </w:r>
      <w:r w:rsidR="004828DE" w:rsidRPr="00D85265">
        <w:rPr>
          <w:rFonts w:cs="Arial"/>
          <w:color w:val="000000"/>
          <w:szCs w:val="20"/>
          <w:lang w:eastAsia="sl-SI"/>
        </w:rPr>
        <w:t>izbir</w:t>
      </w:r>
      <w:r w:rsidR="004828DE">
        <w:rPr>
          <w:rFonts w:cs="Arial"/>
          <w:color w:val="000000"/>
          <w:szCs w:val="20"/>
          <w:lang w:eastAsia="sl-SI"/>
        </w:rPr>
        <w:t>a</w:t>
      </w:r>
      <w:r w:rsidRPr="00E07B42">
        <w:rPr>
          <w:color w:val="000000"/>
        </w:rPr>
        <w:t xml:space="preserve">, sofinancer na svojih spletnih straneh objavi seznam operaterjev, pri katerih lahko potrošniki na določenem območju uveljavljajo bone. Ob tem je treba poudariti, da mora biti shema bonov </w:t>
      </w:r>
      <w:r w:rsidR="0060316B">
        <w:rPr>
          <w:rFonts w:cs="Arial"/>
          <w:color w:val="000000"/>
          <w:szCs w:val="20"/>
          <w:lang w:eastAsia="sl-SI"/>
        </w:rPr>
        <w:t>v skladu</w:t>
      </w:r>
      <w:r w:rsidR="0060316B" w:rsidRPr="00E07B42">
        <w:rPr>
          <w:color w:val="000000"/>
        </w:rPr>
        <w:t xml:space="preserve"> </w:t>
      </w:r>
      <w:r w:rsidRPr="00D85265">
        <w:rPr>
          <w:color w:val="000000"/>
        </w:rPr>
        <w:t>z načelom tehnološke nevtralnosti v smislu, da se lahko boni uporabijo za naročanje na storitve katerega koli operaterja, ki lahko prek obstoječega širokopasovnega omrežja zagotavlja hitrosti najmanj 100</w:t>
      </w:r>
      <w:r w:rsidR="004828DE">
        <w:rPr>
          <w:rFonts w:cs="Arial"/>
          <w:color w:val="000000"/>
          <w:szCs w:val="20"/>
          <w:lang w:eastAsia="sl-SI"/>
        </w:rPr>
        <w:t> </w:t>
      </w:r>
      <w:r w:rsidRPr="00E07B42">
        <w:rPr>
          <w:color w:val="000000"/>
        </w:rPr>
        <w:t>Mb/s ne glede na uporabljeno tehnologijo.</w:t>
      </w:r>
    </w:p>
    <w:p w14:paraId="47E84538" w14:textId="77777777" w:rsidR="00CC36E2" w:rsidRPr="00D85265" w:rsidRDefault="00CC36E2" w:rsidP="00CC36E2">
      <w:pPr>
        <w:widowControl w:val="0"/>
        <w:spacing w:line="240" w:lineRule="auto"/>
        <w:rPr>
          <w:color w:val="000000"/>
        </w:rPr>
      </w:pPr>
    </w:p>
    <w:p w14:paraId="34B44046" w14:textId="690C24A6" w:rsidR="00CC36E2" w:rsidRPr="00D85265" w:rsidRDefault="00CC36E2" w:rsidP="00CC36E2">
      <w:pPr>
        <w:widowControl w:val="0"/>
        <w:spacing w:line="240" w:lineRule="auto"/>
        <w:rPr>
          <w:color w:val="000000"/>
          <w:u w:val="single"/>
        </w:rPr>
      </w:pPr>
      <w:r w:rsidRPr="00D85265">
        <w:rPr>
          <w:color w:val="000000"/>
          <w:u w:val="single"/>
        </w:rPr>
        <w:t>K 2</w:t>
      </w:r>
      <w:r w:rsidR="00BB5E14" w:rsidRPr="00D85265">
        <w:rPr>
          <w:color w:val="000000"/>
          <w:u w:val="single"/>
        </w:rPr>
        <w:t>0</w:t>
      </w:r>
      <w:r w:rsidRPr="00D85265">
        <w:rPr>
          <w:color w:val="000000"/>
          <w:u w:val="single"/>
        </w:rPr>
        <w:t>. členu</w:t>
      </w:r>
    </w:p>
    <w:p w14:paraId="0212897C" w14:textId="054E7750" w:rsidR="00CC36E2" w:rsidRPr="00D85265" w:rsidRDefault="00CC36E2" w:rsidP="00CC36E2">
      <w:pPr>
        <w:widowControl w:val="0"/>
        <w:spacing w:line="240" w:lineRule="auto"/>
        <w:jc w:val="both"/>
        <w:rPr>
          <w:color w:val="000000"/>
        </w:rPr>
      </w:pPr>
      <w:r w:rsidRPr="00D85265">
        <w:rPr>
          <w:color w:val="000000"/>
        </w:rPr>
        <w:t>Predlog člena v skladu z osmim odstavkom 52.c člena Uredbe 651/2014/EU določa pogoje, pod katerimi je izvajalec širokopasovnih storitev, ki je vertikalno integriran in ima maloprodajni delež nad 25</w:t>
      </w:r>
      <w:r w:rsidR="004828DE">
        <w:rPr>
          <w:rFonts w:cs="Arial"/>
          <w:color w:val="000000"/>
          <w:szCs w:val="20"/>
          <w:lang w:eastAsia="sl-SI"/>
        </w:rPr>
        <w:t> </w:t>
      </w:r>
      <w:r w:rsidRPr="00E07B42">
        <w:rPr>
          <w:color w:val="000000"/>
        </w:rPr>
        <w:t>odstotki, upravičen do javnih sredstev za povezljivost.</w:t>
      </w:r>
    </w:p>
    <w:p w14:paraId="1C311B89" w14:textId="77777777" w:rsidR="00CC36E2" w:rsidRPr="00D85265" w:rsidRDefault="00CC36E2" w:rsidP="00CC36E2">
      <w:pPr>
        <w:widowControl w:val="0"/>
        <w:spacing w:line="240" w:lineRule="auto"/>
        <w:rPr>
          <w:color w:val="000000"/>
        </w:rPr>
      </w:pPr>
    </w:p>
    <w:p w14:paraId="22FA272C" w14:textId="3F66352C" w:rsidR="00CC36E2" w:rsidRPr="00D85265" w:rsidRDefault="00CC36E2" w:rsidP="00CC36E2">
      <w:pPr>
        <w:widowControl w:val="0"/>
        <w:spacing w:line="240" w:lineRule="auto"/>
        <w:rPr>
          <w:color w:val="000000"/>
          <w:u w:val="single"/>
        </w:rPr>
      </w:pPr>
      <w:r w:rsidRPr="00D85265">
        <w:rPr>
          <w:color w:val="000000"/>
          <w:u w:val="single"/>
        </w:rPr>
        <w:t>K 2</w:t>
      </w:r>
      <w:r w:rsidR="00BB5E14" w:rsidRPr="00D85265">
        <w:rPr>
          <w:color w:val="000000"/>
          <w:u w:val="single"/>
        </w:rPr>
        <w:t>1</w:t>
      </w:r>
      <w:r w:rsidRPr="00D85265">
        <w:rPr>
          <w:color w:val="000000"/>
          <w:u w:val="single"/>
        </w:rPr>
        <w:t>. členu</w:t>
      </w:r>
    </w:p>
    <w:p w14:paraId="71BD89A4" w14:textId="7ED25D40" w:rsidR="00CC36E2" w:rsidRPr="00D85265" w:rsidRDefault="00CC36E2" w:rsidP="00CC36E2">
      <w:pPr>
        <w:widowControl w:val="0"/>
        <w:spacing w:line="240" w:lineRule="auto"/>
        <w:jc w:val="both"/>
        <w:rPr>
          <w:color w:val="000000"/>
        </w:rPr>
      </w:pPr>
      <w:r w:rsidRPr="00D85265">
        <w:rPr>
          <w:color w:val="000000"/>
        </w:rPr>
        <w:t>Predlog člena v skladu s petim odstavkom 52.c člena Uredbe 651/2014/EU določa obveznost izvedbe javnega posvetovanja pred objavo ukrepa, s katerim se bodo dodelila javna sredstva za spodbujanje povezljivosti. V okviru javnega posvetovanja se objavijo območja</w:t>
      </w:r>
      <w:r w:rsidR="004828DE">
        <w:rPr>
          <w:rFonts w:cs="Arial"/>
          <w:color w:val="000000"/>
          <w:szCs w:val="20"/>
          <w:lang w:eastAsia="sl-SI"/>
        </w:rPr>
        <w:t xml:space="preserve"> in</w:t>
      </w:r>
      <w:r w:rsidRPr="00E07B42">
        <w:rPr>
          <w:color w:val="000000"/>
        </w:rPr>
        <w:t xml:space="preserve"> operaterji, pri katerih je mogoče uveljavljati bone za povezljivost, ter se zberejo informacije glede tržnega deleža operaterjev. Predlog člena se glede izvedbe javnega posvetovanja sklicuje na 10. člen uredbe, ki ureja javno posvetovanje v okviru dodeljevanja javnih sredstev za gradnjo fiksnih visokozmogljivih širokopasovnih omrežij in mobilnih omrežij</w:t>
      </w:r>
      <w:r w:rsidR="004828DE">
        <w:rPr>
          <w:rFonts w:cs="Arial"/>
          <w:color w:val="000000"/>
          <w:szCs w:val="20"/>
          <w:lang w:eastAsia="sl-SI"/>
        </w:rPr>
        <w:t xml:space="preserve"> 5G</w:t>
      </w:r>
      <w:r w:rsidRPr="00E07B42">
        <w:rPr>
          <w:color w:val="000000"/>
        </w:rPr>
        <w:t>. V skladu s sedmim odstavkom 52.c člena Uredbe 651/2014/EU se javno sofinanciranje za povezljivost lahko izvede le, če sofinancer ob upoštevanju podatkov iz javnega posvetovanja ugotovi, da dodelitev javnih sredstev ne bo neupravičeno koristila določenim izvajalcem in krepila lokalne tržne moči nekaterih izvajalcev.</w:t>
      </w:r>
    </w:p>
    <w:p w14:paraId="7A7F91AE" w14:textId="77777777" w:rsidR="00CC36E2" w:rsidRPr="00D85265" w:rsidRDefault="00CC36E2" w:rsidP="00CC36E2">
      <w:pPr>
        <w:widowControl w:val="0"/>
        <w:spacing w:line="240" w:lineRule="auto"/>
        <w:rPr>
          <w:color w:val="000000"/>
        </w:rPr>
      </w:pPr>
    </w:p>
    <w:p w14:paraId="0B04AF8F" w14:textId="696F4CA7" w:rsidR="00CC36E2" w:rsidRPr="00D85265" w:rsidRDefault="00CC36E2" w:rsidP="00CC36E2">
      <w:pPr>
        <w:widowControl w:val="0"/>
        <w:spacing w:line="240" w:lineRule="auto"/>
        <w:rPr>
          <w:color w:val="000000"/>
          <w:u w:val="single"/>
        </w:rPr>
      </w:pPr>
      <w:r w:rsidRPr="00D85265">
        <w:rPr>
          <w:color w:val="000000"/>
          <w:u w:val="single"/>
        </w:rPr>
        <w:t>K 2</w:t>
      </w:r>
      <w:r w:rsidR="00BB5E14" w:rsidRPr="00D85265">
        <w:rPr>
          <w:color w:val="000000"/>
          <w:u w:val="single"/>
        </w:rPr>
        <w:t>2</w:t>
      </w:r>
      <w:r w:rsidRPr="00D85265">
        <w:rPr>
          <w:color w:val="000000"/>
          <w:u w:val="single"/>
        </w:rPr>
        <w:t>. členu</w:t>
      </w:r>
    </w:p>
    <w:p w14:paraId="4DCFB16D" w14:textId="6AFC9432" w:rsidR="00CC36E2" w:rsidRPr="00D85265" w:rsidRDefault="00BB5E14" w:rsidP="00CC36E2">
      <w:pPr>
        <w:widowControl w:val="0"/>
        <w:spacing w:line="240" w:lineRule="auto"/>
        <w:jc w:val="both"/>
        <w:rPr>
          <w:shd w:val="clear" w:color="auto" w:fill="FFFFFF"/>
        </w:rPr>
      </w:pPr>
      <w:r w:rsidRPr="00D85265">
        <w:rPr>
          <w:color w:val="000000"/>
        </w:rPr>
        <w:t>Predlog č</w:t>
      </w:r>
      <w:r w:rsidR="00CC36E2" w:rsidRPr="00D85265">
        <w:rPr>
          <w:color w:val="000000"/>
        </w:rPr>
        <w:t>len</w:t>
      </w:r>
      <w:r w:rsidRPr="00D85265">
        <w:rPr>
          <w:color w:val="000000"/>
        </w:rPr>
        <w:t>a</w:t>
      </w:r>
      <w:r w:rsidR="00CC36E2" w:rsidRPr="00D85265">
        <w:rPr>
          <w:color w:val="000000"/>
        </w:rPr>
        <w:t xml:space="preserve"> določa začetek veljavnosti uredbe, to je petnajsti dan po objavi v Uradnem listu Republike Slovenije.</w:t>
      </w:r>
    </w:p>
    <w:p w14:paraId="5AE247F6" w14:textId="1F87D816" w:rsidR="00493EEC" w:rsidRPr="00D85265" w:rsidRDefault="00493EEC" w:rsidP="003A2910">
      <w:pPr>
        <w:spacing w:line="240" w:lineRule="auto"/>
        <w:rPr>
          <w:b/>
        </w:rPr>
      </w:pPr>
    </w:p>
    <w:sectPr w:rsidR="00493EEC" w:rsidRPr="00D85265" w:rsidSect="00E07B42">
      <w:headerReference w:type="default" r:id="rId12"/>
      <w:footerReference w:type="default" r:id="rId13"/>
      <w:headerReference w:type="first" r:id="rId14"/>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06C3" w14:textId="77777777" w:rsidR="00E07B42" w:rsidRDefault="00E07B42">
      <w:r>
        <w:separator/>
      </w:r>
    </w:p>
  </w:endnote>
  <w:endnote w:type="continuationSeparator" w:id="0">
    <w:p w14:paraId="229DA53C" w14:textId="77777777" w:rsidR="00E07B42" w:rsidRDefault="00E07B42">
      <w:r>
        <w:continuationSeparator/>
      </w:r>
    </w:p>
  </w:endnote>
  <w:endnote w:type="continuationNotice" w:id="1">
    <w:p w14:paraId="55F007F0" w14:textId="77777777" w:rsidR="00E07B42" w:rsidRDefault="00E07B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04C0" w14:textId="77777777" w:rsidR="00E07B42" w:rsidRDefault="00E07B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A5B2" w14:textId="77777777" w:rsidR="00E07B42" w:rsidRDefault="00E07B42">
      <w:r>
        <w:separator/>
      </w:r>
    </w:p>
  </w:footnote>
  <w:footnote w:type="continuationSeparator" w:id="0">
    <w:p w14:paraId="45A4AA42" w14:textId="77777777" w:rsidR="00E07B42" w:rsidRDefault="00E07B42">
      <w:r>
        <w:continuationSeparator/>
      </w:r>
    </w:p>
  </w:footnote>
  <w:footnote w:type="continuationNotice" w:id="1">
    <w:p w14:paraId="6964D9CB" w14:textId="77777777" w:rsidR="00E07B42" w:rsidRDefault="00E07B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95410F" w:rsidRPr="00110CBD" w:rsidRDefault="0095410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95410F" w:rsidRPr="00E07B42" w:rsidRDefault="0095410F" w:rsidP="00946C49">
    <w:pPr>
      <w:autoSpaceDE w:val="0"/>
      <w:autoSpaceDN w:val="0"/>
      <w:adjustRightInd w:val="0"/>
      <w:spacing w:line="240" w:lineRule="auto"/>
      <w:rPr>
        <w:rFonts w:ascii="Republika" w:hAnsi="Republika"/>
      </w:rPr>
    </w:pPr>
    <w:r w:rsidRPr="00E07B42">
      <w:rPr>
        <w:rFonts w:ascii="Republika" w:hAnsi="Republika"/>
        <w:noProof/>
        <w:sz w:val="60"/>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1" name="Slika 1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234755">
      <w:rPr>
        <w:rFonts w:ascii="Republika" w:hAnsi="Republika"/>
        <w:noProof/>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E07B42">
      <w:rPr>
        <w:rFonts w:ascii="Republika" w:hAnsi="Republika"/>
      </w:rPr>
      <w:t>REPUBLIKA SLOVENIJA</w:t>
    </w:r>
  </w:p>
  <w:p w14:paraId="170D8AE1" w14:textId="7BE2DB60" w:rsidR="0095410F" w:rsidRPr="001360AB" w:rsidRDefault="0095410F" w:rsidP="00CC1CE6">
    <w:pPr>
      <w:pStyle w:val="Glava"/>
      <w:tabs>
        <w:tab w:val="clear" w:pos="4320"/>
        <w:tab w:val="clear" w:pos="8640"/>
        <w:tab w:val="left" w:pos="5112"/>
      </w:tabs>
      <w:spacing w:line="240" w:lineRule="exact"/>
      <w:rPr>
        <w:rFonts w:ascii="Republika" w:hAnsi="Republika"/>
        <w:b/>
        <w:caps/>
      </w:rPr>
    </w:pPr>
    <w:r>
      <w:rPr>
        <w:rFonts w:ascii="Republika" w:hAnsi="Republika"/>
        <w:b/>
        <w:caps/>
      </w:rPr>
      <w:t>MINISTRSTVO  za DIGITALNO PREOBRAZBO</w:t>
    </w:r>
  </w:p>
  <w:p w14:paraId="7D95A710" w14:textId="13685852" w:rsidR="0095410F" w:rsidRPr="00373E3D" w:rsidRDefault="0095410F" w:rsidP="00700CC3">
    <w:pPr>
      <w:pStyle w:val="Glava"/>
      <w:tabs>
        <w:tab w:val="clear" w:pos="4320"/>
        <w:tab w:val="clear" w:pos="8640"/>
        <w:tab w:val="left" w:pos="5112"/>
      </w:tabs>
      <w:spacing w:line="240" w:lineRule="exact"/>
      <w:rPr>
        <w:rFonts w:ascii="Republika" w:hAnsi="Republika"/>
        <w:b/>
        <w:caps/>
      </w:rPr>
    </w:pPr>
    <w:r>
      <w:rPr>
        <w:sz w:val="16"/>
      </w:rPr>
      <w:t>Davčna ulica 1</w:t>
    </w:r>
    <w:r w:rsidRPr="008F3500">
      <w:rPr>
        <w:sz w:val="16"/>
      </w:rPr>
      <w:t xml:space="preserve">, </w:t>
    </w:r>
    <w:r>
      <w:rPr>
        <w:sz w:val="16"/>
      </w:rPr>
      <w:t>1000 Ljubljana</w:t>
    </w:r>
    <w:r w:rsidRPr="008F3500">
      <w:rPr>
        <w:sz w:val="16"/>
      </w:rPr>
      <w:tab/>
      <w:t xml:space="preserve">T: </w:t>
    </w:r>
    <w:r>
      <w:rPr>
        <w:sz w:val="16"/>
      </w:rPr>
      <w:t>01 555 58 00</w:t>
    </w:r>
  </w:p>
  <w:p w14:paraId="7136FC08" w14:textId="704D7CF3" w:rsidR="0095410F" w:rsidRPr="008F3500" w:rsidRDefault="0095410F" w:rsidP="00872C07">
    <w:pPr>
      <w:pStyle w:val="Glava"/>
      <w:tabs>
        <w:tab w:val="clear" w:pos="4320"/>
        <w:tab w:val="clear" w:pos="8640"/>
        <w:tab w:val="left" w:pos="5112"/>
      </w:tabs>
      <w:spacing w:line="240" w:lineRule="exact"/>
      <w:rPr>
        <w:sz w:val="16"/>
      </w:rPr>
    </w:pPr>
    <w:r w:rsidRPr="008F3500">
      <w:rPr>
        <w:sz w:val="16"/>
      </w:rPr>
      <w:tab/>
      <w:t xml:space="preserve">E: </w:t>
    </w:r>
    <w:r>
      <w:rPr>
        <w:sz w:val="16"/>
      </w:rPr>
      <w:t>gp.mdp@gov.si</w:t>
    </w:r>
  </w:p>
  <w:p w14:paraId="656FBC69" w14:textId="3667FE6A" w:rsidR="0095410F" w:rsidRDefault="0095410F" w:rsidP="00872C07">
    <w:pPr>
      <w:pStyle w:val="Glava"/>
      <w:tabs>
        <w:tab w:val="clear" w:pos="4320"/>
        <w:tab w:val="clear" w:pos="8640"/>
        <w:tab w:val="left" w:pos="5112"/>
      </w:tabs>
      <w:spacing w:line="240" w:lineRule="exact"/>
      <w:rPr>
        <w:sz w:val="16"/>
      </w:rPr>
    </w:pPr>
    <w:r w:rsidRPr="008F3500">
      <w:rPr>
        <w:sz w:val="16"/>
      </w:rPr>
      <w:tab/>
    </w:r>
    <w:r>
      <w:rPr>
        <w:sz w:val="16"/>
      </w:rPr>
      <w:t>www.mdp.gov.si</w:t>
    </w:r>
  </w:p>
  <w:p w14:paraId="0A9BEB94" w14:textId="77777777" w:rsidR="0095410F" w:rsidRPr="008F3500" w:rsidRDefault="0095410F" w:rsidP="00872C07">
    <w:pPr>
      <w:pStyle w:val="Glava"/>
      <w:tabs>
        <w:tab w:val="clear" w:pos="4320"/>
        <w:tab w:val="clear" w:pos="8640"/>
        <w:tab w:val="left" w:pos="5112"/>
      </w:tabs>
      <w:spacing w:line="240" w:lineRule="exact"/>
      <w:rPr>
        <w:sz w:val="16"/>
      </w:rPr>
    </w:pPr>
  </w:p>
  <w:p w14:paraId="1AA941AB" w14:textId="77777777" w:rsidR="0095410F" w:rsidRPr="008F3500" w:rsidRDefault="0095410F" w:rsidP="00EC0549">
    <w:pPr>
      <w:pStyle w:val="Glava"/>
      <w:tabs>
        <w:tab w:val="clear" w:pos="4320"/>
        <w:tab w:val="clear" w:pos="8640"/>
        <w:tab w:val="left" w:pos="5112"/>
      </w:tabs>
      <w:spacing w:line="240" w:lineRule="exact"/>
      <w:rPr>
        <w:sz w:val="16"/>
      </w:rPr>
    </w:pPr>
  </w:p>
  <w:p w14:paraId="6A48F9BC" w14:textId="77777777" w:rsidR="0095410F" w:rsidRPr="008F3500" w:rsidRDefault="0095410F" w:rsidP="00B76818">
    <w:pPr>
      <w:pStyle w:val="Glava"/>
      <w:tabs>
        <w:tab w:val="clear" w:pos="4320"/>
        <w:tab w:val="clear" w:pos="8640"/>
        <w:tab w:val="left" w:pos="5112"/>
      </w:tabs>
      <w:spacing w:line="240" w:lineRule="exact"/>
      <w:rPr>
        <w:sz w:val="16"/>
      </w:rPr>
    </w:pPr>
    <w:r w:rsidRPr="008F3500">
      <w:rPr>
        <w:sz w:val="16"/>
      </w:rPr>
      <w:tab/>
    </w:r>
  </w:p>
  <w:p w14:paraId="0CA19F7B" w14:textId="77777777" w:rsidR="0095410F" w:rsidRPr="008F3500" w:rsidRDefault="0095410F"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945C4"/>
    <w:multiLevelType w:val="singleLevel"/>
    <w:tmpl w:val="65B2FA18"/>
    <w:lvl w:ilvl="0">
      <w:start w:val="1"/>
      <w:numFmt w:val="decimal"/>
      <w:pStyle w:val="len"/>
      <w:lvlText w:val="%1."/>
      <w:lvlJc w:val="left"/>
      <w:pPr>
        <w:tabs>
          <w:tab w:val="num" w:pos="360"/>
        </w:tabs>
        <w:ind w:left="360" w:hanging="360"/>
      </w:pPr>
    </w:lvl>
  </w:abstractNum>
  <w:abstractNum w:abstractNumId="2" w15:restartNumberingAfterBreak="0">
    <w:nsid w:val="094A7D2D"/>
    <w:multiLevelType w:val="hybridMultilevel"/>
    <w:tmpl w:val="E9D2DFAE"/>
    <w:lvl w:ilvl="0" w:tplc="9A8A1F9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76ED7"/>
    <w:multiLevelType w:val="multilevel"/>
    <w:tmpl w:val="0A9C74C2"/>
    <w:lvl w:ilvl="0">
      <w:start w:val="1"/>
      <w:numFmt w:val="decimal"/>
      <w:pStyle w:val="Oddel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B13543"/>
    <w:multiLevelType w:val="multilevel"/>
    <w:tmpl w:val="C2A4C02C"/>
    <w:lvl w:ilvl="0">
      <w:start w:val="1"/>
      <w:numFmt w:val="decimal"/>
      <w:lvlText w:val="%1."/>
      <w:lvlJc w:val="left"/>
      <w:pPr>
        <w:ind w:left="1068" w:hanging="360"/>
      </w:pPr>
      <w:rPr>
        <w:rFonts w:hint="default"/>
      </w:rPr>
    </w:lvl>
    <w:lvl w:ilvl="1">
      <w:start w:val="1"/>
      <w:numFmt w:val="bullet"/>
      <w:lvlText w:val="-"/>
      <w:lvlJc w:val="left"/>
      <w:pPr>
        <w:ind w:left="1788" w:hanging="360"/>
      </w:pPr>
      <w:rPr>
        <w:rFonts w:ascii="Courier New" w:hAnsi="Courier New" w:hint="default"/>
        <w:b w:val="0"/>
        <w:i w:val="0"/>
        <w:caps w:val="0"/>
        <w:strike w:val="0"/>
        <w:dstrike w:val="0"/>
        <w:vanish w:val="0"/>
        <w:sz w:val="20"/>
        <w:vertAlign w:val="baseline"/>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 w15:restartNumberingAfterBreak="0">
    <w:nsid w:val="2B9B2303"/>
    <w:multiLevelType w:val="singleLevel"/>
    <w:tmpl w:val="BF1637C6"/>
    <w:lvl w:ilvl="0">
      <w:start w:val="1"/>
      <w:numFmt w:val="decimal"/>
      <w:pStyle w:val="Slog1"/>
      <w:lvlText w:val="%1."/>
      <w:lvlJc w:val="left"/>
      <w:pPr>
        <w:tabs>
          <w:tab w:val="num" w:pos="360"/>
        </w:tabs>
        <w:ind w:left="360" w:hanging="360"/>
      </w:pPr>
      <w:rPr>
        <w:rFonts w:hint="default"/>
      </w:rPr>
    </w:lvl>
  </w:abstractNum>
  <w:abstractNum w:abstractNumId="6" w15:restartNumberingAfterBreak="0">
    <w:nsid w:val="305B61DD"/>
    <w:multiLevelType w:val="multilevel"/>
    <w:tmpl w:val="C2A4C02C"/>
    <w:lvl w:ilvl="0">
      <w:start w:val="1"/>
      <w:numFmt w:val="decimal"/>
      <w:lvlText w:val="%1."/>
      <w:lvlJc w:val="left"/>
      <w:pPr>
        <w:ind w:left="1068" w:hanging="360"/>
      </w:pPr>
      <w:rPr>
        <w:rFonts w:hint="default"/>
      </w:rPr>
    </w:lvl>
    <w:lvl w:ilvl="1">
      <w:start w:val="1"/>
      <w:numFmt w:val="bullet"/>
      <w:lvlText w:val="-"/>
      <w:lvlJc w:val="left"/>
      <w:pPr>
        <w:ind w:left="1788" w:hanging="360"/>
      </w:pPr>
      <w:rPr>
        <w:rFonts w:ascii="Courier New" w:hAnsi="Courier New" w:hint="default"/>
        <w:b w:val="0"/>
        <w:i w:val="0"/>
        <w:caps w:val="0"/>
        <w:strike w:val="0"/>
        <w:dstrike w:val="0"/>
        <w:vanish w:val="0"/>
        <w:sz w:val="20"/>
        <w:vertAlign w:val="baseline"/>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7" w15:restartNumberingAfterBreak="0">
    <w:nsid w:val="32D26960"/>
    <w:multiLevelType w:val="hybridMultilevel"/>
    <w:tmpl w:val="1388AB02"/>
    <w:lvl w:ilvl="0" w:tplc="74D6A4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0D55E77"/>
    <w:multiLevelType w:val="hybridMultilevel"/>
    <w:tmpl w:val="7982F9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3122C65"/>
    <w:multiLevelType w:val="hybridMultilevel"/>
    <w:tmpl w:val="9A54185E"/>
    <w:lvl w:ilvl="0" w:tplc="7602BD8E">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65B801BE"/>
    <w:multiLevelType w:val="hybridMultilevel"/>
    <w:tmpl w:val="E9E232C4"/>
    <w:lvl w:ilvl="0" w:tplc="7602BD8E">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6AB03D9B"/>
    <w:multiLevelType w:val="hybridMultilevel"/>
    <w:tmpl w:val="A69896BC"/>
    <w:lvl w:ilvl="0" w:tplc="5B64A3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FD04501"/>
    <w:multiLevelType w:val="hybridMultilevel"/>
    <w:tmpl w:val="E07ECCD4"/>
    <w:lvl w:ilvl="0" w:tplc="E35AADC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785F2C92"/>
    <w:multiLevelType w:val="hybridMultilevel"/>
    <w:tmpl w:val="104CA6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6D3039"/>
    <w:multiLevelType w:val="hybridMultilevel"/>
    <w:tmpl w:val="7BB43D62"/>
    <w:lvl w:ilvl="0" w:tplc="7602BD8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302923"/>
    <w:multiLevelType w:val="hybridMultilevel"/>
    <w:tmpl w:val="A6AA50CE"/>
    <w:lvl w:ilvl="0" w:tplc="7602BD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4906924">
    <w:abstractNumId w:val="0"/>
  </w:num>
  <w:num w:numId="2" w16cid:durableId="194929183">
    <w:abstractNumId w:val="8"/>
    <w:lvlOverride w:ilvl="0">
      <w:startOverride w:val="1"/>
    </w:lvlOverride>
  </w:num>
  <w:num w:numId="3" w16cid:durableId="1735425383">
    <w:abstractNumId w:val="5"/>
  </w:num>
  <w:num w:numId="4" w16cid:durableId="173233030">
    <w:abstractNumId w:val="1"/>
  </w:num>
  <w:num w:numId="5" w16cid:durableId="504173297">
    <w:abstractNumId w:val="3"/>
  </w:num>
  <w:num w:numId="6" w16cid:durableId="141118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286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2241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567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1637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859395">
    <w:abstractNumId w:val="14"/>
  </w:num>
  <w:num w:numId="12" w16cid:durableId="1868063401">
    <w:abstractNumId w:val="15"/>
  </w:num>
  <w:num w:numId="13" w16cid:durableId="357701611">
    <w:abstractNumId w:val="2"/>
  </w:num>
  <w:num w:numId="14" w16cid:durableId="502860526">
    <w:abstractNumId w:val="9"/>
  </w:num>
  <w:num w:numId="15" w16cid:durableId="697586401">
    <w:abstractNumId w:val="10"/>
  </w:num>
  <w:num w:numId="16" w16cid:durableId="1543244290">
    <w:abstractNumId w:val="11"/>
  </w:num>
  <w:num w:numId="17" w16cid:durableId="728185587">
    <w:abstractNumId w:val="16"/>
  </w:num>
  <w:num w:numId="18" w16cid:durableId="239288572">
    <w:abstractNumId w:val="12"/>
  </w:num>
  <w:num w:numId="19" w16cid:durableId="589972548">
    <w:abstractNumId w:val="13"/>
  </w:num>
  <w:num w:numId="20" w16cid:durableId="1176965521">
    <w:abstractNumId w:val="4"/>
  </w:num>
  <w:num w:numId="21" w16cid:durableId="1058741625">
    <w:abstractNumId w:val="6"/>
  </w:num>
  <w:num w:numId="22" w16cid:durableId="1387292609">
    <w:abstractNumId w:val="8"/>
  </w:num>
  <w:num w:numId="23" w16cid:durableId="32671021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4E"/>
    <w:rsid w:val="00007476"/>
    <w:rsid w:val="0001404C"/>
    <w:rsid w:val="00015323"/>
    <w:rsid w:val="00017D6E"/>
    <w:rsid w:val="00021751"/>
    <w:rsid w:val="00023A88"/>
    <w:rsid w:val="00031AA7"/>
    <w:rsid w:val="0003611A"/>
    <w:rsid w:val="000430E1"/>
    <w:rsid w:val="00043ACB"/>
    <w:rsid w:val="00043C99"/>
    <w:rsid w:val="000452F7"/>
    <w:rsid w:val="000463E3"/>
    <w:rsid w:val="000465AF"/>
    <w:rsid w:val="00047CAF"/>
    <w:rsid w:val="00051ED9"/>
    <w:rsid w:val="00061815"/>
    <w:rsid w:val="00061CA8"/>
    <w:rsid w:val="00061FB7"/>
    <w:rsid w:val="0006585F"/>
    <w:rsid w:val="0006793E"/>
    <w:rsid w:val="00070AF8"/>
    <w:rsid w:val="00073901"/>
    <w:rsid w:val="00081E57"/>
    <w:rsid w:val="00082899"/>
    <w:rsid w:val="00084067"/>
    <w:rsid w:val="000846F8"/>
    <w:rsid w:val="00085E1D"/>
    <w:rsid w:val="000862BE"/>
    <w:rsid w:val="000868E6"/>
    <w:rsid w:val="000874AD"/>
    <w:rsid w:val="000A0AB1"/>
    <w:rsid w:val="000A2CC3"/>
    <w:rsid w:val="000A3C6B"/>
    <w:rsid w:val="000A3D3E"/>
    <w:rsid w:val="000A4511"/>
    <w:rsid w:val="000A5A3F"/>
    <w:rsid w:val="000A5F03"/>
    <w:rsid w:val="000A7238"/>
    <w:rsid w:val="000A7E14"/>
    <w:rsid w:val="000B567D"/>
    <w:rsid w:val="000B5A3A"/>
    <w:rsid w:val="000B5E58"/>
    <w:rsid w:val="000C0DBF"/>
    <w:rsid w:val="000C1439"/>
    <w:rsid w:val="000C1F4D"/>
    <w:rsid w:val="000C3DBD"/>
    <w:rsid w:val="000D0989"/>
    <w:rsid w:val="000D25D5"/>
    <w:rsid w:val="000D6448"/>
    <w:rsid w:val="000E2A17"/>
    <w:rsid w:val="000F1CB3"/>
    <w:rsid w:val="000F381D"/>
    <w:rsid w:val="000F529D"/>
    <w:rsid w:val="00100EEB"/>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37ECB"/>
    <w:rsid w:val="0014075B"/>
    <w:rsid w:val="00142BEE"/>
    <w:rsid w:val="0014300A"/>
    <w:rsid w:val="0014743B"/>
    <w:rsid w:val="00157014"/>
    <w:rsid w:val="00160B9C"/>
    <w:rsid w:val="00161D07"/>
    <w:rsid w:val="001703AD"/>
    <w:rsid w:val="00170C5D"/>
    <w:rsid w:val="00172251"/>
    <w:rsid w:val="00172F94"/>
    <w:rsid w:val="001908E4"/>
    <w:rsid w:val="001914B9"/>
    <w:rsid w:val="00191BF9"/>
    <w:rsid w:val="00193F8D"/>
    <w:rsid w:val="00194523"/>
    <w:rsid w:val="00194ABB"/>
    <w:rsid w:val="0019660C"/>
    <w:rsid w:val="00197497"/>
    <w:rsid w:val="00197F3E"/>
    <w:rsid w:val="001A2B40"/>
    <w:rsid w:val="001A5FCD"/>
    <w:rsid w:val="001B129C"/>
    <w:rsid w:val="001C0B24"/>
    <w:rsid w:val="001C13DC"/>
    <w:rsid w:val="001C6004"/>
    <w:rsid w:val="001D05B2"/>
    <w:rsid w:val="001D1041"/>
    <w:rsid w:val="001D34D2"/>
    <w:rsid w:val="001D3E5F"/>
    <w:rsid w:val="001D68E7"/>
    <w:rsid w:val="001D7E8D"/>
    <w:rsid w:val="001E2952"/>
    <w:rsid w:val="001E3028"/>
    <w:rsid w:val="001E65D3"/>
    <w:rsid w:val="001E70A0"/>
    <w:rsid w:val="001F04A3"/>
    <w:rsid w:val="001F2844"/>
    <w:rsid w:val="001F5EF8"/>
    <w:rsid w:val="001F72AA"/>
    <w:rsid w:val="00202A77"/>
    <w:rsid w:val="00203E73"/>
    <w:rsid w:val="002062DA"/>
    <w:rsid w:val="00206F6A"/>
    <w:rsid w:val="00210F77"/>
    <w:rsid w:val="0021214A"/>
    <w:rsid w:val="00214F2E"/>
    <w:rsid w:val="0021622B"/>
    <w:rsid w:val="002162C7"/>
    <w:rsid w:val="0021675C"/>
    <w:rsid w:val="0022158B"/>
    <w:rsid w:val="00221800"/>
    <w:rsid w:val="002333F4"/>
    <w:rsid w:val="00234755"/>
    <w:rsid w:val="0023648F"/>
    <w:rsid w:val="00241422"/>
    <w:rsid w:val="00241575"/>
    <w:rsid w:val="00250E13"/>
    <w:rsid w:val="0025138A"/>
    <w:rsid w:val="0025186A"/>
    <w:rsid w:val="00252BC5"/>
    <w:rsid w:val="0025508F"/>
    <w:rsid w:val="00256EB7"/>
    <w:rsid w:val="00271CE5"/>
    <w:rsid w:val="0027657C"/>
    <w:rsid w:val="00281CB2"/>
    <w:rsid w:val="00282020"/>
    <w:rsid w:val="002906FA"/>
    <w:rsid w:val="002937DD"/>
    <w:rsid w:val="00295C1C"/>
    <w:rsid w:val="00295C88"/>
    <w:rsid w:val="002A3807"/>
    <w:rsid w:val="002A5C28"/>
    <w:rsid w:val="002A7499"/>
    <w:rsid w:val="002B09D8"/>
    <w:rsid w:val="002B251E"/>
    <w:rsid w:val="002B4118"/>
    <w:rsid w:val="002B674E"/>
    <w:rsid w:val="002B72A8"/>
    <w:rsid w:val="002C0A81"/>
    <w:rsid w:val="002C0B59"/>
    <w:rsid w:val="002C1D29"/>
    <w:rsid w:val="002C2C78"/>
    <w:rsid w:val="002C7C96"/>
    <w:rsid w:val="002D2182"/>
    <w:rsid w:val="002D2492"/>
    <w:rsid w:val="002D58A0"/>
    <w:rsid w:val="002E3898"/>
    <w:rsid w:val="002F52FF"/>
    <w:rsid w:val="002F5451"/>
    <w:rsid w:val="002F6C8C"/>
    <w:rsid w:val="002F7B31"/>
    <w:rsid w:val="00301C31"/>
    <w:rsid w:val="003028CE"/>
    <w:rsid w:val="00306915"/>
    <w:rsid w:val="00310A02"/>
    <w:rsid w:val="00312653"/>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CD3"/>
    <w:rsid w:val="003668BD"/>
    <w:rsid w:val="003672E4"/>
    <w:rsid w:val="00373E3D"/>
    <w:rsid w:val="0037479F"/>
    <w:rsid w:val="00374E86"/>
    <w:rsid w:val="00375B97"/>
    <w:rsid w:val="00375FA5"/>
    <w:rsid w:val="003805C7"/>
    <w:rsid w:val="00380A3A"/>
    <w:rsid w:val="00382C54"/>
    <w:rsid w:val="003845B4"/>
    <w:rsid w:val="003854A3"/>
    <w:rsid w:val="0038722D"/>
    <w:rsid w:val="00387B1A"/>
    <w:rsid w:val="00387DE0"/>
    <w:rsid w:val="00387EEF"/>
    <w:rsid w:val="00392E7B"/>
    <w:rsid w:val="00395E04"/>
    <w:rsid w:val="00397D92"/>
    <w:rsid w:val="003A006A"/>
    <w:rsid w:val="003A01EB"/>
    <w:rsid w:val="003A0363"/>
    <w:rsid w:val="003A1229"/>
    <w:rsid w:val="003A2910"/>
    <w:rsid w:val="003A34F6"/>
    <w:rsid w:val="003A3841"/>
    <w:rsid w:val="003A3DAF"/>
    <w:rsid w:val="003A41F9"/>
    <w:rsid w:val="003A455B"/>
    <w:rsid w:val="003B1761"/>
    <w:rsid w:val="003B670D"/>
    <w:rsid w:val="003C0957"/>
    <w:rsid w:val="003C4D53"/>
    <w:rsid w:val="003C6E2D"/>
    <w:rsid w:val="003D0249"/>
    <w:rsid w:val="003D3496"/>
    <w:rsid w:val="003E1C74"/>
    <w:rsid w:val="003E5474"/>
    <w:rsid w:val="003E5880"/>
    <w:rsid w:val="003F180E"/>
    <w:rsid w:val="003F7E07"/>
    <w:rsid w:val="00401142"/>
    <w:rsid w:val="00403889"/>
    <w:rsid w:val="004039C1"/>
    <w:rsid w:val="004062DC"/>
    <w:rsid w:val="00406D2A"/>
    <w:rsid w:val="00417E87"/>
    <w:rsid w:val="004209ED"/>
    <w:rsid w:val="00423CF0"/>
    <w:rsid w:val="00424977"/>
    <w:rsid w:val="00425C4A"/>
    <w:rsid w:val="004265A7"/>
    <w:rsid w:val="004276A3"/>
    <w:rsid w:val="00446D65"/>
    <w:rsid w:val="0044733B"/>
    <w:rsid w:val="004479FC"/>
    <w:rsid w:val="00463130"/>
    <w:rsid w:val="0046396D"/>
    <w:rsid w:val="00464C2A"/>
    <w:rsid w:val="004708CD"/>
    <w:rsid w:val="0047145E"/>
    <w:rsid w:val="00472001"/>
    <w:rsid w:val="004727CD"/>
    <w:rsid w:val="00473480"/>
    <w:rsid w:val="0047497D"/>
    <w:rsid w:val="00474FCB"/>
    <w:rsid w:val="00476BD2"/>
    <w:rsid w:val="00476CAC"/>
    <w:rsid w:val="00477013"/>
    <w:rsid w:val="004828DE"/>
    <w:rsid w:val="004832DC"/>
    <w:rsid w:val="004836FF"/>
    <w:rsid w:val="004871C8"/>
    <w:rsid w:val="00487EAC"/>
    <w:rsid w:val="00493EEC"/>
    <w:rsid w:val="0049795A"/>
    <w:rsid w:val="004A0F37"/>
    <w:rsid w:val="004A22BD"/>
    <w:rsid w:val="004A399E"/>
    <w:rsid w:val="004A3E61"/>
    <w:rsid w:val="004A43BD"/>
    <w:rsid w:val="004A53DE"/>
    <w:rsid w:val="004A56C4"/>
    <w:rsid w:val="004B260F"/>
    <w:rsid w:val="004B3E56"/>
    <w:rsid w:val="004B540E"/>
    <w:rsid w:val="004B546B"/>
    <w:rsid w:val="004B5497"/>
    <w:rsid w:val="004B7673"/>
    <w:rsid w:val="004C1DFE"/>
    <w:rsid w:val="004C1F5D"/>
    <w:rsid w:val="004C3A81"/>
    <w:rsid w:val="004C75C1"/>
    <w:rsid w:val="004D1A23"/>
    <w:rsid w:val="004D3CFC"/>
    <w:rsid w:val="004D46F5"/>
    <w:rsid w:val="004E1331"/>
    <w:rsid w:val="004E4302"/>
    <w:rsid w:val="004E7B66"/>
    <w:rsid w:val="004F0791"/>
    <w:rsid w:val="004F7C48"/>
    <w:rsid w:val="00501AD8"/>
    <w:rsid w:val="00502E41"/>
    <w:rsid w:val="00506755"/>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6EC3"/>
    <w:rsid w:val="00567106"/>
    <w:rsid w:val="005712A3"/>
    <w:rsid w:val="005748D0"/>
    <w:rsid w:val="005757A1"/>
    <w:rsid w:val="00575E50"/>
    <w:rsid w:val="005767BA"/>
    <w:rsid w:val="00576979"/>
    <w:rsid w:val="00583C3D"/>
    <w:rsid w:val="0059111F"/>
    <w:rsid w:val="005A0B82"/>
    <w:rsid w:val="005A1498"/>
    <w:rsid w:val="005A1647"/>
    <w:rsid w:val="005A5BAF"/>
    <w:rsid w:val="005A6264"/>
    <w:rsid w:val="005B35CD"/>
    <w:rsid w:val="005B3945"/>
    <w:rsid w:val="005B4663"/>
    <w:rsid w:val="005C3427"/>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2068"/>
    <w:rsid w:val="005F40F9"/>
    <w:rsid w:val="006010B1"/>
    <w:rsid w:val="0060316B"/>
    <w:rsid w:val="00604F5C"/>
    <w:rsid w:val="0061035D"/>
    <w:rsid w:val="00610603"/>
    <w:rsid w:val="006174C0"/>
    <w:rsid w:val="006200C9"/>
    <w:rsid w:val="00620CF4"/>
    <w:rsid w:val="006223EF"/>
    <w:rsid w:val="00623627"/>
    <w:rsid w:val="00623C1F"/>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00A"/>
    <w:rsid w:val="0065483F"/>
    <w:rsid w:val="00655046"/>
    <w:rsid w:val="006554AE"/>
    <w:rsid w:val="0065574F"/>
    <w:rsid w:val="006560ED"/>
    <w:rsid w:val="006562FA"/>
    <w:rsid w:val="00656B9B"/>
    <w:rsid w:val="006626CB"/>
    <w:rsid w:val="0066358C"/>
    <w:rsid w:val="006654C6"/>
    <w:rsid w:val="006676E7"/>
    <w:rsid w:val="00670F04"/>
    <w:rsid w:val="00672498"/>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D5123"/>
    <w:rsid w:val="006E1ABC"/>
    <w:rsid w:val="006E1B32"/>
    <w:rsid w:val="006E3B38"/>
    <w:rsid w:val="006F0B22"/>
    <w:rsid w:val="006F4F63"/>
    <w:rsid w:val="006F64D6"/>
    <w:rsid w:val="006F7A88"/>
    <w:rsid w:val="006F7F96"/>
    <w:rsid w:val="00700CC3"/>
    <w:rsid w:val="00702681"/>
    <w:rsid w:val="0070324F"/>
    <w:rsid w:val="00710AE3"/>
    <w:rsid w:val="00710C80"/>
    <w:rsid w:val="00713452"/>
    <w:rsid w:val="00717ED3"/>
    <w:rsid w:val="00722347"/>
    <w:rsid w:val="007239E1"/>
    <w:rsid w:val="00727686"/>
    <w:rsid w:val="00730EDC"/>
    <w:rsid w:val="00733017"/>
    <w:rsid w:val="00744E38"/>
    <w:rsid w:val="00746DA9"/>
    <w:rsid w:val="00746EDE"/>
    <w:rsid w:val="00757C37"/>
    <w:rsid w:val="00763EC7"/>
    <w:rsid w:val="00764B40"/>
    <w:rsid w:val="00764C61"/>
    <w:rsid w:val="00765B7A"/>
    <w:rsid w:val="007676C0"/>
    <w:rsid w:val="007739FB"/>
    <w:rsid w:val="00780BCA"/>
    <w:rsid w:val="00783310"/>
    <w:rsid w:val="0078463D"/>
    <w:rsid w:val="007847B5"/>
    <w:rsid w:val="00786934"/>
    <w:rsid w:val="00790879"/>
    <w:rsid w:val="0079415A"/>
    <w:rsid w:val="007A3663"/>
    <w:rsid w:val="007A4A6D"/>
    <w:rsid w:val="007A6097"/>
    <w:rsid w:val="007A709B"/>
    <w:rsid w:val="007A7CDF"/>
    <w:rsid w:val="007B349C"/>
    <w:rsid w:val="007C12C8"/>
    <w:rsid w:val="007C1A8A"/>
    <w:rsid w:val="007C1E3E"/>
    <w:rsid w:val="007C32FF"/>
    <w:rsid w:val="007D1BCF"/>
    <w:rsid w:val="007D1EC0"/>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1715B"/>
    <w:rsid w:val="0082090C"/>
    <w:rsid w:val="008211F8"/>
    <w:rsid w:val="0082152F"/>
    <w:rsid w:val="00821AD2"/>
    <w:rsid w:val="0082218A"/>
    <w:rsid w:val="0082339E"/>
    <w:rsid w:val="00825BE9"/>
    <w:rsid w:val="00827427"/>
    <w:rsid w:val="008327EA"/>
    <w:rsid w:val="008330E6"/>
    <w:rsid w:val="00837518"/>
    <w:rsid w:val="00841501"/>
    <w:rsid w:val="00844858"/>
    <w:rsid w:val="00847BAC"/>
    <w:rsid w:val="00852A34"/>
    <w:rsid w:val="00852FFA"/>
    <w:rsid w:val="0085313F"/>
    <w:rsid w:val="0085591C"/>
    <w:rsid w:val="00856825"/>
    <w:rsid w:val="00856A73"/>
    <w:rsid w:val="00863AF2"/>
    <w:rsid w:val="00870ABA"/>
    <w:rsid w:val="00872C07"/>
    <w:rsid w:val="00873377"/>
    <w:rsid w:val="00874801"/>
    <w:rsid w:val="00876946"/>
    <w:rsid w:val="00877471"/>
    <w:rsid w:val="00877D9F"/>
    <w:rsid w:val="0088043C"/>
    <w:rsid w:val="008810C0"/>
    <w:rsid w:val="008822EA"/>
    <w:rsid w:val="008830DD"/>
    <w:rsid w:val="0088416D"/>
    <w:rsid w:val="00886459"/>
    <w:rsid w:val="00887AC3"/>
    <w:rsid w:val="008906C9"/>
    <w:rsid w:val="00890B15"/>
    <w:rsid w:val="00892CDC"/>
    <w:rsid w:val="00893E83"/>
    <w:rsid w:val="00895F7B"/>
    <w:rsid w:val="00896967"/>
    <w:rsid w:val="008A224D"/>
    <w:rsid w:val="008A2949"/>
    <w:rsid w:val="008A4CA8"/>
    <w:rsid w:val="008B07EE"/>
    <w:rsid w:val="008B10BF"/>
    <w:rsid w:val="008B3F84"/>
    <w:rsid w:val="008B77DF"/>
    <w:rsid w:val="008C2A22"/>
    <w:rsid w:val="008C5738"/>
    <w:rsid w:val="008C67B7"/>
    <w:rsid w:val="008C6D25"/>
    <w:rsid w:val="008D04F0"/>
    <w:rsid w:val="008D1396"/>
    <w:rsid w:val="008D3621"/>
    <w:rsid w:val="008D68D5"/>
    <w:rsid w:val="008D705E"/>
    <w:rsid w:val="008E36B8"/>
    <w:rsid w:val="008E6275"/>
    <w:rsid w:val="008E7AE3"/>
    <w:rsid w:val="008F27B5"/>
    <w:rsid w:val="008F3500"/>
    <w:rsid w:val="008F4639"/>
    <w:rsid w:val="008F4713"/>
    <w:rsid w:val="008F48DD"/>
    <w:rsid w:val="0090275D"/>
    <w:rsid w:val="00902CD7"/>
    <w:rsid w:val="00905A18"/>
    <w:rsid w:val="009109E9"/>
    <w:rsid w:val="009111E2"/>
    <w:rsid w:val="009116EB"/>
    <w:rsid w:val="00923D8D"/>
    <w:rsid w:val="00924E3C"/>
    <w:rsid w:val="009303B4"/>
    <w:rsid w:val="00930599"/>
    <w:rsid w:val="00932E94"/>
    <w:rsid w:val="0093493B"/>
    <w:rsid w:val="009356AB"/>
    <w:rsid w:val="00935D6C"/>
    <w:rsid w:val="009404C8"/>
    <w:rsid w:val="00942E4E"/>
    <w:rsid w:val="009437DB"/>
    <w:rsid w:val="00946C49"/>
    <w:rsid w:val="00947D1F"/>
    <w:rsid w:val="0095410F"/>
    <w:rsid w:val="00956928"/>
    <w:rsid w:val="009612BB"/>
    <w:rsid w:val="00964CD0"/>
    <w:rsid w:val="00966403"/>
    <w:rsid w:val="00981359"/>
    <w:rsid w:val="009836C6"/>
    <w:rsid w:val="00984F37"/>
    <w:rsid w:val="009859A7"/>
    <w:rsid w:val="0098647C"/>
    <w:rsid w:val="009868D9"/>
    <w:rsid w:val="00990119"/>
    <w:rsid w:val="00991AB9"/>
    <w:rsid w:val="00995A46"/>
    <w:rsid w:val="00996700"/>
    <w:rsid w:val="00997B86"/>
    <w:rsid w:val="00997ED2"/>
    <w:rsid w:val="009A29D8"/>
    <w:rsid w:val="009A398F"/>
    <w:rsid w:val="009A44E7"/>
    <w:rsid w:val="009A620A"/>
    <w:rsid w:val="009A674F"/>
    <w:rsid w:val="009B0B50"/>
    <w:rsid w:val="009B0E0C"/>
    <w:rsid w:val="009B2262"/>
    <w:rsid w:val="009B27AA"/>
    <w:rsid w:val="009B609A"/>
    <w:rsid w:val="009B6593"/>
    <w:rsid w:val="009B7804"/>
    <w:rsid w:val="009C1D79"/>
    <w:rsid w:val="009D1242"/>
    <w:rsid w:val="009D12E5"/>
    <w:rsid w:val="009D23C2"/>
    <w:rsid w:val="009D2550"/>
    <w:rsid w:val="009D2E15"/>
    <w:rsid w:val="009E267B"/>
    <w:rsid w:val="009E6037"/>
    <w:rsid w:val="009E61B7"/>
    <w:rsid w:val="009F0B3B"/>
    <w:rsid w:val="009F0DCD"/>
    <w:rsid w:val="009F1ED2"/>
    <w:rsid w:val="009F3B16"/>
    <w:rsid w:val="009F6F06"/>
    <w:rsid w:val="00A052E7"/>
    <w:rsid w:val="00A06974"/>
    <w:rsid w:val="00A10F33"/>
    <w:rsid w:val="00A1102C"/>
    <w:rsid w:val="00A11637"/>
    <w:rsid w:val="00A11AD5"/>
    <w:rsid w:val="00A125C5"/>
    <w:rsid w:val="00A15066"/>
    <w:rsid w:val="00A173A1"/>
    <w:rsid w:val="00A26368"/>
    <w:rsid w:val="00A26FF1"/>
    <w:rsid w:val="00A313EA"/>
    <w:rsid w:val="00A31F8D"/>
    <w:rsid w:val="00A336EF"/>
    <w:rsid w:val="00A35AE5"/>
    <w:rsid w:val="00A4165F"/>
    <w:rsid w:val="00A42808"/>
    <w:rsid w:val="00A47112"/>
    <w:rsid w:val="00A5039D"/>
    <w:rsid w:val="00A5063D"/>
    <w:rsid w:val="00A50910"/>
    <w:rsid w:val="00A518DB"/>
    <w:rsid w:val="00A522E9"/>
    <w:rsid w:val="00A52639"/>
    <w:rsid w:val="00A54E87"/>
    <w:rsid w:val="00A572D9"/>
    <w:rsid w:val="00A60D61"/>
    <w:rsid w:val="00A6109D"/>
    <w:rsid w:val="00A639DC"/>
    <w:rsid w:val="00A63A9B"/>
    <w:rsid w:val="00A6495C"/>
    <w:rsid w:val="00A65859"/>
    <w:rsid w:val="00A65EE7"/>
    <w:rsid w:val="00A663A0"/>
    <w:rsid w:val="00A70133"/>
    <w:rsid w:val="00A72233"/>
    <w:rsid w:val="00A73B45"/>
    <w:rsid w:val="00A741DF"/>
    <w:rsid w:val="00A7435A"/>
    <w:rsid w:val="00A7565A"/>
    <w:rsid w:val="00A8009F"/>
    <w:rsid w:val="00A813C5"/>
    <w:rsid w:val="00A81B40"/>
    <w:rsid w:val="00A832C6"/>
    <w:rsid w:val="00A84F67"/>
    <w:rsid w:val="00A901DF"/>
    <w:rsid w:val="00A93121"/>
    <w:rsid w:val="00A949D0"/>
    <w:rsid w:val="00A97C54"/>
    <w:rsid w:val="00AA35BA"/>
    <w:rsid w:val="00AA4002"/>
    <w:rsid w:val="00AA44A7"/>
    <w:rsid w:val="00AA4D34"/>
    <w:rsid w:val="00AA738F"/>
    <w:rsid w:val="00AB026A"/>
    <w:rsid w:val="00AB3817"/>
    <w:rsid w:val="00AC3C4D"/>
    <w:rsid w:val="00AC3CB2"/>
    <w:rsid w:val="00AC66B4"/>
    <w:rsid w:val="00AD49CE"/>
    <w:rsid w:val="00AD4B2C"/>
    <w:rsid w:val="00AD61B7"/>
    <w:rsid w:val="00AD6D0F"/>
    <w:rsid w:val="00AE03AF"/>
    <w:rsid w:val="00AE07EB"/>
    <w:rsid w:val="00AE30D2"/>
    <w:rsid w:val="00AE3E18"/>
    <w:rsid w:val="00AE4EE3"/>
    <w:rsid w:val="00AE57E2"/>
    <w:rsid w:val="00AF25FF"/>
    <w:rsid w:val="00AF372E"/>
    <w:rsid w:val="00AF5DF2"/>
    <w:rsid w:val="00B02545"/>
    <w:rsid w:val="00B03033"/>
    <w:rsid w:val="00B03804"/>
    <w:rsid w:val="00B04E6C"/>
    <w:rsid w:val="00B06B9A"/>
    <w:rsid w:val="00B06E9B"/>
    <w:rsid w:val="00B10968"/>
    <w:rsid w:val="00B1164C"/>
    <w:rsid w:val="00B1225B"/>
    <w:rsid w:val="00B1398F"/>
    <w:rsid w:val="00B17098"/>
    <w:rsid w:val="00B17141"/>
    <w:rsid w:val="00B22985"/>
    <w:rsid w:val="00B22B61"/>
    <w:rsid w:val="00B25C9B"/>
    <w:rsid w:val="00B26082"/>
    <w:rsid w:val="00B30A23"/>
    <w:rsid w:val="00B31575"/>
    <w:rsid w:val="00B31D00"/>
    <w:rsid w:val="00B41E63"/>
    <w:rsid w:val="00B43657"/>
    <w:rsid w:val="00B43787"/>
    <w:rsid w:val="00B450B8"/>
    <w:rsid w:val="00B47445"/>
    <w:rsid w:val="00B55CBD"/>
    <w:rsid w:val="00B571ED"/>
    <w:rsid w:val="00B60417"/>
    <w:rsid w:val="00B61887"/>
    <w:rsid w:val="00B71968"/>
    <w:rsid w:val="00B72D1F"/>
    <w:rsid w:val="00B7373B"/>
    <w:rsid w:val="00B73A11"/>
    <w:rsid w:val="00B74A2E"/>
    <w:rsid w:val="00B756A5"/>
    <w:rsid w:val="00B76818"/>
    <w:rsid w:val="00B773A5"/>
    <w:rsid w:val="00B821C0"/>
    <w:rsid w:val="00B8289B"/>
    <w:rsid w:val="00B83E6E"/>
    <w:rsid w:val="00B8547D"/>
    <w:rsid w:val="00B90B5F"/>
    <w:rsid w:val="00B91A27"/>
    <w:rsid w:val="00B94E40"/>
    <w:rsid w:val="00B96350"/>
    <w:rsid w:val="00BA0B65"/>
    <w:rsid w:val="00BA15DE"/>
    <w:rsid w:val="00BA1C09"/>
    <w:rsid w:val="00BA1D60"/>
    <w:rsid w:val="00BA47FD"/>
    <w:rsid w:val="00BA4D90"/>
    <w:rsid w:val="00BB01A9"/>
    <w:rsid w:val="00BB1FA0"/>
    <w:rsid w:val="00BB2A08"/>
    <w:rsid w:val="00BB3E88"/>
    <w:rsid w:val="00BB5E14"/>
    <w:rsid w:val="00BB717E"/>
    <w:rsid w:val="00BB77B0"/>
    <w:rsid w:val="00BC3E1C"/>
    <w:rsid w:val="00BC3FA6"/>
    <w:rsid w:val="00BC7587"/>
    <w:rsid w:val="00BD1D27"/>
    <w:rsid w:val="00BD4B72"/>
    <w:rsid w:val="00BD53BD"/>
    <w:rsid w:val="00BE42F8"/>
    <w:rsid w:val="00BE4768"/>
    <w:rsid w:val="00BF29C3"/>
    <w:rsid w:val="00BF52D0"/>
    <w:rsid w:val="00C0064D"/>
    <w:rsid w:val="00C01A63"/>
    <w:rsid w:val="00C03FC1"/>
    <w:rsid w:val="00C07253"/>
    <w:rsid w:val="00C075CA"/>
    <w:rsid w:val="00C125DB"/>
    <w:rsid w:val="00C12B34"/>
    <w:rsid w:val="00C2014D"/>
    <w:rsid w:val="00C20C88"/>
    <w:rsid w:val="00C20CAE"/>
    <w:rsid w:val="00C244E6"/>
    <w:rsid w:val="00C250D5"/>
    <w:rsid w:val="00C26648"/>
    <w:rsid w:val="00C26820"/>
    <w:rsid w:val="00C30760"/>
    <w:rsid w:val="00C35E13"/>
    <w:rsid w:val="00C41F78"/>
    <w:rsid w:val="00C421C1"/>
    <w:rsid w:val="00C4435F"/>
    <w:rsid w:val="00C45759"/>
    <w:rsid w:val="00C45B80"/>
    <w:rsid w:val="00C46FAA"/>
    <w:rsid w:val="00C503BF"/>
    <w:rsid w:val="00C51DFD"/>
    <w:rsid w:val="00C52AF0"/>
    <w:rsid w:val="00C5694E"/>
    <w:rsid w:val="00C57808"/>
    <w:rsid w:val="00C6160D"/>
    <w:rsid w:val="00C630E1"/>
    <w:rsid w:val="00C6396B"/>
    <w:rsid w:val="00C67E93"/>
    <w:rsid w:val="00C722D5"/>
    <w:rsid w:val="00C72362"/>
    <w:rsid w:val="00C751C7"/>
    <w:rsid w:val="00C75B9B"/>
    <w:rsid w:val="00C76612"/>
    <w:rsid w:val="00C766F1"/>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07D"/>
    <w:rsid w:val="00CB3CFB"/>
    <w:rsid w:val="00CC0062"/>
    <w:rsid w:val="00CC1CE6"/>
    <w:rsid w:val="00CC36E2"/>
    <w:rsid w:val="00CC394A"/>
    <w:rsid w:val="00CC3AFB"/>
    <w:rsid w:val="00CC3B7F"/>
    <w:rsid w:val="00CC3B97"/>
    <w:rsid w:val="00CC3CE8"/>
    <w:rsid w:val="00CC4F46"/>
    <w:rsid w:val="00CC6689"/>
    <w:rsid w:val="00CC7308"/>
    <w:rsid w:val="00CD35B1"/>
    <w:rsid w:val="00CD3C52"/>
    <w:rsid w:val="00CD5078"/>
    <w:rsid w:val="00CD54E3"/>
    <w:rsid w:val="00CD63B2"/>
    <w:rsid w:val="00CD7715"/>
    <w:rsid w:val="00CE196E"/>
    <w:rsid w:val="00CE4D37"/>
    <w:rsid w:val="00CE7514"/>
    <w:rsid w:val="00CE7766"/>
    <w:rsid w:val="00CF37E6"/>
    <w:rsid w:val="00CF704B"/>
    <w:rsid w:val="00D0004D"/>
    <w:rsid w:val="00D025CB"/>
    <w:rsid w:val="00D07187"/>
    <w:rsid w:val="00D105C2"/>
    <w:rsid w:val="00D10D3B"/>
    <w:rsid w:val="00D11569"/>
    <w:rsid w:val="00D13754"/>
    <w:rsid w:val="00D2304B"/>
    <w:rsid w:val="00D248DE"/>
    <w:rsid w:val="00D26261"/>
    <w:rsid w:val="00D31518"/>
    <w:rsid w:val="00D322FF"/>
    <w:rsid w:val="00D4324E"/>
    <w:rsid w:val="00D43295"/>
    <w:rsid w:val="00D44374"/>
    <w:rsid w:val="00D451CC"/>
    <w:rsid w:val="00D477DD"/>
    <w:rsid w:val="00D53A94"/>
    <w:rsid w:val="00D53CA7"/>
    <w:rsid w:val="00D56EE3"/>
    <w:rsid w:val="00D62426"/>
    <w:rsid w:val="00D629CD"/>
    <w:rsid w:val="00D81184"/>
    <w:rsid w:val="00D82873"/>
    <w:rsid w:val="00D82AC7"/>
    <w:rsid w:val="00D83B30"/>
    <w:rsid w:val="00D85265"/>
    <w:rsid w:val="00D8542D"/>
    <w:rsid w:val="00D85B56"/>
    <w:rsid w:val="00D85E75"/>
    <w:rsid w:val="00D866DE"/>
    <w:rsid w:val="00D9583A"/>
    <w:rsid w:val="00D96CDB"/>
    <w:rsid w:val="00DA3ED1"/>
    <w:rsid w:val="00DA3FE1"/>
    <w:rsid w:val="00DA4B0B"/>
    <w:rsid w:val="00DA70EE"/>
    <w:rsid w:val="00DC0C88"/>
    <w:rsid w:val="00DC49DB"/>
    <w:rsid w:val="00DC54F9"/>
    <w:rsid w:val="00DC5BCA"/>
    <w:rsid w:val="00DC6A71"/>
    <w:rsid w:val="00DC71E8"/>
    <w:rsid w:val="00DD147F"/>
    <w:rsid w:val="00DD1796"/>
    <w:rsid w:val="00DD5B2F"/>
    <w:rsid w:val="00DE17A5"/>
    <w:rsid w:val="00DE29A2"/>
    <w:rsid w:val="00DE346A"/>
    <w:rsid w:val="00DE4D49"/>
    <w:rsid w:val="00DE5B46"/>
    <w:rsid w:val="00DE771A"/>
    <w:rsid w:val="00DE7E3D"/>
    <w:rsid w:val="00DF04C1"/>
    <w:rsid w:val="00DF0BB6"/>
    <w:rsid w:val="00DF4E18"/>
    <w:rsid w:val="00E00B84"/>
    <w:rsid w:val="00E01029"/>
    <w:rsid w:val="00E012DF"/>
    <w:rsid w:val="00E0357D"/>
    <w:rsid w:val="00E03D4F"/>
    <w:rsid w:val="00E0595B"/>
    <w:rsid w:val="00E05B45"/>
    <w:rsid w:val="00E074C7"/>
    <w:rsid w:val="00E07B42"/>
    <w:rsid w:val="00E11595"/>
    <w:rsid w:val="00E139BA"/>
    <w:rsid w:val="00E17B39"/>
    <w:rsid w:val="00E20D1F"/>
    <w:rsid w:val="00E22A8C"/>
    <w:rsid w:val="00E24EC2"/>
    <w:rsid w:val="00E2682F"/>
    <w:rsid w:val="00E27F2B"/>
    <w:rsid w:val="00E3390A"/>
    <w:rsid w:val="00E376DB"/>
    <w:rsid w:val="00E37F8B"/>
    <w:rsid w:val="00E4116A"/>
    <w:rsid w:val="00E447D6"/>
    <w:rsid w:val="00E44978"/>
    <w:rsid w:val="00E45178"/>
    <w:rsid w:val="00E45E0E"/>
    <w:rsid w:val="00E50CB5"/>
    <w:rsid w:val="00E548A3"/>
    <w:rsid w:val="00E558DD"/>
    <w:rsid w:val="00E616C0"/>
    <w:rsid w:val="00E6249A"/>
    <w:rsid w:val="00E657F9"/>
    <w:rsid w:val="00E7150D"/>
    <w:rsid w:val="00E71AA7"/>
    <w:rsid w:val="00E74344"/>
    <w:rsid w:val="00E76062"/>
    <w:rsid w:val="00E80DF1"/>
    <w:rsid w:val="00E81E0F"/>
    <w:rsid w:val="00E841B3"/>
    <w:rsid w:val="00E84215"/>
    <w:rsid w:val="00E85AD8"/>
    <w:rsid w:val="00E87B02"/>
    <w:rsid w:val="00E9218F"/>
    <w:rsid w:val="00E926B8"/>
    <w:rsid w:val="00E93620"/>
    <w:rsid w:val="00E954D3"/>
    <w:rsid w:val="00E957E3"/>
    <w:rsid w:val="00E962AD"/>
    <w:rsid w:val="00EA11C1"/>
    <w:rsid w:val="00EA1E0D"/>
    <w:rsid w:val="00EA361F"/>
    <w:rsid w:val="00EA7064"/>
    <w:rsid w:val="00EA7201"/>
    <w:rsid w:val="00EB1C8C"/>
    <w:rsid w:val="00EB230A"/>
    <w:rsid w:val="00EB3645"/>
    <w:rsid w:val="00EB4127"/>
    <w:rsid w:val="00EB548B"/>
    <w:rsid w:val="00EB54F7"/>
    <w:rsid w:val="00EB7A72"/>
    <w:rsid w:val="00EB7D4B"/>
    <w:rsid w:val="00EC0549"/>
    <w:rsid w:val="00EC3ACC"/>
    <w:rsid w:val="00EC5A73"/>
    <w:rsid w:val="00EC5A95"/>
    <w:rsid w:val="00EC64EB"/>
    <w:rsid w:val="00EC66F1"/>
    <w:rsid w:val="00ED5C3A"/>
    <w:rsid w:val="00ED5CBF"/>
    <w:rsid w:val="00ED5F76"/>
    <w:rsid w:val="00ED63B0"/>
    <w:rsid w:val="00ED6763"/>
    <w:rsid w:val="00ED6D86"/>
    <w:rsid w:val="00EF0F27"/>
    <w:rsid w:val="00EF2152"/>
    <w:rsid w:val="00EF4CBB"/>
    <w:rsid w:val="00EF7E59"/>
    <w:rsid w:val="00F02861"/>
    <w:rsid w:val="00F03963"/>
    <w:rsid w:val="00F07735"/>
    <w:rsid w:val="00F11258"/>
    <w:rsid w:val="00F203B3"/>
    <w:rsid w:val="00F21CE2"/>
    <w:rsid w:val="00F23598"/>
    <w:rsid w:val="00F23D07"/>
    <w:rsid w:val="00F240BB"/>
    <w:rsid w:val="00F3155E"/>
    <w:rsid w:val="00F32F07"/>
    <w:rsid w:val="00F33673"/>
    <w:rsid w:val="00F33F49"/>
    <w:rsid w:val="00F34C22"/>
    <w:rsid w:val="00F41AEA"/>
    <w:rsid w:val="00F42529"/>
    <w:rsid w:val="00F465CD"/>
    <w:rsid w:val="00F46724"/>
    <w:rsid w:val="00F51E77"/>
    <w:rsid w:val="00F55428"/>
    <w:rsid w:val="00F57E0E"/>
    <w:rsid w:val="00F57FED"/>
    <w:rsid w:val="00F613FA"/>
    <w:rsid w:val="00F64FEC"/>
    <w:rsid w:val="00F71818"/>
    <w:rsid w:val="00F720F0"/>
    <w:rsid w:val="00F72444"/>
    <w:rsid w:val="00F74168"/>
    <w:rsid w:val="00F74297"/>
    <w:rsid w:val="00F80353"/>
    <w:rsid w:val="00F82A80"/>
    <w:rsid w:val="00F93982"/>
    <w:rsid w:val="00F954AF"/>
    <w:rsid w:val="00F9651E"/>
    <w:rsid w:val="00F97B2B"/>
    <w:rsid w:val="00FA113F"/>
    <w:rsid w:val="00FA1BBB"/>
    <w:rsid w:val="00FA209D"/>
    <w:rsid w:val="00FA35EC"/>
    <w:rsid w:val="00FA3B2A"/>
    <w:rsid w:val="00FA4B44"/>
    <w:rsid w:val="00FA6A8A"/>
    <w:rsid w:val="00FA7114"/>
    <w:rsid w:val="00FB3B21"/>
    <w:rsid w:val="00FB5575"/>
    <w:rsid w:val="00FB6D4D"/>
    <w:rsid w:val="00FC0636"/>
    <w:rsid w:val="00FC0CF0"/>
    <w:rsid w:val="00FC7EF1"/>
    <w:rsid w:val="00FD02FF"/>
    <w:rsid w:val="00FD1085"/>
    <w:rsid w:val="00FD109C"/>
    <w:rsid w:val="00FD2572"/>
    <w:rsid w:val="00FD28DA"/>
    <w:rsid w:val="00FD3538"/>
    <w:rsid w:val="00FD416E"/>
    <w:rsid w:val="00FD6532"/>
    <w:rsid w:val="00FD666E"/>
    <w:rsid w:val="00FE0609"/>
    <w:rsid w:val="00FE20EA"/>
    <w:rsid w:val="00FE4502"/>
    <w:rsid w:val="00FE4F1B"/>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APEK-1"/>
    <w:basedOn w:val="Navaden"/>
    <w:next w:val="Navaden"/>
    <w:link w:val="Naslov1Znak"/>
    <w:autoRedefine/>
    <w:uiPriority w:val="9"/>
    <w:qFormat/>
    <w:rsid w:val="00702681"/>
    <w:pPr>
      <w:keepNext/>
      <w:spacing w:line="240" w:lineRule="auto"/>
      <w:jc w:val="both"/>
      <w:outlineLvl w:val="0"/>
    </w:pPr>
    <w:rPr>
      <w:rFonts w:cs="Arial"/>
      <w:b/>
      <w:kern w:val="32"/>
      <w:szCs w:val="20"/>
      <w:lang w:eastAsia="sl-SI"/>
    </w:rPr>
  </w:style>
  <w:style w:type="paragraph" w:styleId="Naslov2">
    <w:name w:val="heading 2"/>
    <w:aliases w:val="APEK-2"/>
    <w:basedOn w:val="Navaden"/>
    <w:next w:val="Navaden"/>
    <w:link w:val="Naslov2Znak"/>
    <w:unhideWhenUsed/>
    <w:qFormat/>
    <w:rsid w:val="00FA4B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aliases w:val="APEK-3"/>
    <w:next w:val="Navaden"/>
    <w:link w:val="Naslov3Znak"/>
    <w:qFormat/>
    <w:rsid w:val="00FA4B44"/>
    <w:pPr>
      <w:jc w:val="both"/>
      <w:outlineLvl w:val="2"/>
    </w:pPr>
    <w:rPr>
      <w:rFonts w:ascii="Arial" w:hAnsi="Arial" w:cs="Arial"/>
      <w:b/>
      <w:bCs/>
      <w:sz w:val="22"/>
      <w:szCs w:val="26"/>
    </w:rPr>
  </w:style>
  <w:style w:type="paragraph" w:styleId="Naslov4">
    <w:name w:val="heading 4"/>
    <w:basedOn w:val="Navaden"/>
    <w:next w:val="Navaden"/>
    <w:link w:val="Naslov4Znak"/>
    <w:uiPriority w:val="9"/>
    <w:qFormat/>
    <w:rsid w:val="00FA4B44"/>
    <w:pPr>
      <w:keepNext/>
      <w:tabs>
        <w:tab w:val="num" w:pos="864"/>
      </w:tabs>
      <w:spacing w:before="240" w:after="60" w:line="240" w:lineRule="auto"/>
      <w:ind w:left="864" w:hanging="864"/>
      <w:jc w:val="both"/>
      <w:outlineLvl w:val="3"/>
    </w:pPr>
    <w:rPr>
      <w:b/>
      <w:sz w:val="24"/>
      <w:szCs w:val="20"/>
    </w:rPr>
  </w:style>
  <w:style w:type="paragraph" w:styleId="Naslov5">
    <w:name w:val="heading 5"/>
    <w:basedOn w:val="Navaden"/>
    <w:next w:val="Navaden"/>
    <w:link w:val="Naslov5Znak"/>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FA4B44"/>
    <w:pPr>
      <w:tabs>
        <w:tab w:val="num" w:pos="1152"/>
      </w:tabs>
      <w:spacing w:before="240" w:after="60" w:line="240" w:lineRule="auto"/>
      <w:ind w:left="1152" w:hanging="1152"/>
      <w:jc w:val="both"/>
      <w:outlineLvl w:val="5"/>
    </w:pPr>
    <w:rPr>
      <w:rFonts w:ascii="Times New Roman" w:hAnsi="Times New Roman"/>
      <w:i/>
      <w:sz w:val="22"/>
      <w:szCs w:val="20"/>
    </w:rPr>
  </w:style>
  <w:style w:type="paragraph" w:styleId="Naslov7">
    <w:name w:val="heading 7"/>
    <w:basedOn w:val="Navaden"/>
    <w:next w:val="Navaden"/>
    <w:link w:val="Naslov7Znak"/>
    <w:qFormat/>
    <w:rsid w:val="00FA4B44"/>
    <w:pPr>
      <w:tabs>
        <w:tab w:val="num" w:pos="1296"/>
      </w:tabs>
      <w:spacing w:before="240" w:after="60" w:line="240" w:lineRule="auto"/>
      <w:ind w:left="1296" w:hanging="1296"/>
      <w:jc w:val="both"/>
      <w:outlineLvl w:val="6"/>
    </w:pPr>
    <w:rPr>
      <w:szCs w:val="20"/>
    </w:rPr>
  </w:style>
  <w:style w:type="paragraph" w:styleId="Naslov8">
    <w:name w:val="heading 8"/>
    <w:basedOn w:val="Navaden"/>
    <w:next w:val="Navaden"/>
    <w:link w:val="Naslov8Znak"/>
    <w:qFormat/>
    <w:rsid w:val="00FA4B44"/>
    <w:pPr>
      <w:tabs>
        <w:tab w:val="num" w:pos="1440"/>
      </w:tabs>
      <w:spacing w:before="240" w:after="60" w:line="240" w:lineRule="auto"/>
      <w:ind w:left="1440" w:hanging="1440"/>
      <w:jc w:val="both"/>
      <w:outlineLvl w:val="7"/>
    </w:pPr>
    <w:rPr>
      <w:i/>
      <w:szCs w:val="20"/>
    </w:rPr>
  </w:style>
  <w:style w:type="paragraph" w:styleId="Naslov9">
    <w:name w:val="heading 9"/>
    <w:basedOn w:val="Navaden"/>
    <w:next w:val="Navaden"/>
    <w:link w:val="Naslov9Znak"/>
    <w:qFormat/>
    <w:rsid w:val="00FA4B44"/>
    <w:pPr>
      <w:tabs>
        <w:tab w:val="num" w:pos="1584"/>
      </w:tabs>
      <w:spacing w:before="240" w:after="60" w:line="240" w:lineRule="auto"/>
      <w:ind w:left="1584" w:hanging="1584"/>
      <w:jc w:val="both"/>
      <w:outlineLvl w:val="8"/>
    </w:pPr>
    <w:rPr>
      <w:b/>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basedOn w:val="Navaden"/>
    <w:link w:val="GlavaZnak"/>
    <w:uiPriority w:val="99"/>
    <w:rsid w:val="00AD2B87"/>
    <w:pPr>
      <w:tabs>
        <w:tab w:val="center" w:pos="4320"/>
        <w:tab w:val="right" w:pos="8640"/>
      </w:tabs>
    </w:pPr>
  </w:style>
  <w:style w:type="paragraph" w:styleId="Noga">
    <w:name w:val="footer"/>
    <w:aliases w:val="APEK-5"/>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
    <w:link w:val="Glava"/>
    <w:uiPriority w:val="99"/>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K1"/>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aliases w:val="Appel note de bas de p"/>
    <w:uiPriority w:val="99"/>
    <w:unhideWhenUsed/>
    <w:rsid w:val="001E2952"/>
    <w:rPr>
      <w:vertAlign w:val="superscript"/>
    </w:rPr>
  </w:style>
  <w:style w:type="paragraph" w:styleId="Telobesedila2">
    <w:name w:val="Body Text 2"/>
    <w:basedOn w:val="Navaden"/>
    <w:link w:val="Telobesedila2Znak"/>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uiPriority w:val="99"/>
    <w:rsid w:val="0006585F"/>
    <w:rPr>
      <w:sz w:val="16"/>
      <w:szCs w:val="16"/>
    </w:rPr>
  </w:style>
  <w:style w:type="paragraph" w:styleId="Pripombabesedilo">
    <w:name w:val="annotation text"/>
    <w:basedOn w:val="Navaden"/>
    <w:link w:val="PripombabesediloZnak"/>
    <w:uiPriority w:val="99"/>
    <w:rsid w:val="0006585F"/>
    <w:rPr>
      <w:szCs w:val="20"/>
    </w:rPr>
  </w:style>
  <w:style w:type="character" w:customStyle="1" w:styleId="PripombabesediloZnak">
    <w:name w:val="Pripomba – besedilo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uiPriority w:val="99"/>
    <w:rsid w:val="0006585F"/>
    <w:rPr>
      <w:b/>
      <w:bCs/>
    </w:rPr>
  </w:style>
  <w:style w:type="character" w:customStyle="1" w:styleId="ZadevapripombeZnak">
    <w:name w:val="Zadeva pripombe Znak"/>
    <w:link w:val="Zadevapripombe"/>
    <w:uiPriority w:val="99"/>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character" w:customStyle="1" w:styleId="apple-tab-span">
    <w:name w:val="apple-tab-span"/>
    <w:rsid w:val="0047497D"/>
  </w:style>
  <w:style w:type="character" w:customStyle="1" w:styleId="Nerazreenaomemba1">
    <w:name w:val="Nerazrešena omemba1"/>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9836C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836C6"/>
    <w:rPr>
      <w:rFonts w:ascii="Arial" w:hAnsi="Arial" w:cs="Arial"/>
      <w:sz w:val="22"/>
      <w:szCs w:val="22"/>
    </w:rPr>
  </w:style>
  <w:style w:type="paragraph" w:customStyle="1" w:styleId="Oddelek">
    <w:name w:val="Oddelek"/>
    <w:basedOn w:val="Navaden"/>
    <w:link w:val="OddelekZnak1"/>
    <w:qFormat/>
    <w:rsid w:val="009836C6"/>
    <w:pPr>
      <w:numPr>
        <w:numId w:val="5"/>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9836C6"/>
    <w:rPr>
      <w:rFonts w:ascii="Arial" w:hAnsi="Arial"/>
      <w:b/>
      <w:sz w:val="22"/>
      <w:szCs w:val="22"/>
      <w:lang w:val="x-none" w:eastAsia="x-none"/>
    </w:rPr>
  </w:style>
  <w:style w:type="paragraph" w:customStyle="1" w:styleId="esegmentt1">
    <w:name w:val="esegment_t1"/>
    <w:basedOn w:val="Navaden"/>
    <w:rsid w:val="000A7E14"/>
    <w:pPr>
      <w:spacing w:after="140" w:line="360" w:lineRule="atLeast"/>
      <w:jc w:val="center"/>
    </w:pPr>
    <w:rPr>
      <w:rFonts w:ascii="Times New Roman" w:hAnsi="Times New Roman"/>
      <w:b/>
      <w:bCs/>
      <w:color w:val="6B7E9D"/>
      <w:sz w:val="31"/>
      <w:szCs w:val="31"/>
      <w:lang w:eastAsia="sl-SI"/>
    </w:rPr>
  </w:style>
  <w:style w:type="character" w:customStyle="1" w:styleId="highlight1">
    <w:name w:val="highlight1"/>
    <w:rsid w:val="000A7E14"/>
    <w:rPr>
      <w:color w:val="FF0000"/>
      <w:shd w:val="clear" w:color="auto" w:fill="FFFFFF"/>
    </w:rPr>
  </w:style>
  <w:style w:type="paragraph" w:customStyle="1" w:styleId="esegmenth41">
    <w:name w:val="esegment_h41"/>
    <w:basedOn w:val="Navaden"/>
    <w:rsid w:val="000A7E14"/>
    <w:pPr>
      <w:spacing w:after="140" w:line="240" w:lineRule="auto"/>
      <w:jc w:val="center"/>
    </w:pPr>
    <w:rPr>
      <w:rFonts w:ascii="Times New Roman" w:hAnsi="Times New Roman"/>
      <w:b/>
      <w:bCs/>
      <w:color w:val="333333"/>
      <w:sz w:val="12"/>
      <w:szCs w:val="12"/>
      <w:lang w:eastAsia="sl-SI"/>
    </w:rPr>
  </w:style>
  <w:style w:type="paragraph" w:customStyle="1" w:styleId="odstavek">
    <w:name w:val="odstavek"/>
    <w:basedOn w:val="Navaden"/>
    <w:rsid w:val="000A7E14"/>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0A7E14"/>
  </w:style>
  <w:style w:type="paragraph" w:customStyle="1" w:styleId="alineazaodstavkom0">
    <w:name w:val="alineazaodstavkom"/>
    <w:basedOn w:val="Navaden"/>
    <w:rsid w:val="00BA1D60"/>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aliases w:val="APEK-2 Znak"/>
    <w:basedOn w:val="Privzetapisavaodstavka"/>
    <w:link w:val="Naslov2"/>
    <w:rsid w:val="00FA4B44"/>
    <w:rPr>
      <w:rFonts w:asciiTheme="majorHAnsi" w:eastAsiaTheme="majorEastAsia" w:hAnsiTheme="majorHAnsi" w:cstheme="majorBidi"/>
      <w:color w:val="2F5496" w:themeColor="accent1" w:themeShade="BF"/>
      <w:sz w:val="26"/>
      <w:szCs w:val="26"/>
      <w:lang w:val="en-US" w:eastAsia="en-US"/>
    </w:rPr>
  </w:style>
  <w:style w:type="character" w:customStyle="1" w:styleId="Naslov3Znak">
    <w:name w:val="Naslov 3 Znak"/>
    <w:aliases w:val="APEK-3 Znak"/>
    <w:basedOn w:val="Privzetapisavaodstavka"/>
    <w:link w:val="Naslov3"/>
    <w:rsid w:val="00FA4B44"/>
    <w:rPr>
      <w:rFonts w:ascii="Arial" w:hAnsi="Arial" w:cs="Arial"/>
      <w:b/>
      <w:bCs/>
      <w:sz w:val="22"/>
      <w:szCs w:val="26"/>
    </w:rPr>
  </w:style>
  <w:style w:type="character" w:customStyle="1" w:styleId="Naslov4Znak">
    <w:name w:val="Naslov 4 Znak"/>
    <w:basedOn w:val="Privzetapisavaodstavka"/>
    <w:link w:val="Naslov4"/>
    <w:uiPriority w:val="9"/>
    <w:rsid w:val="00FA4B44"/>
    <w:rPr>
      <w:rFonts w:ascii="Arial" w:hAnsi="Arial"/>
      <w:b/>
      <w:sz w:val="24"/>
      <w:lang w:eastAsia="en-US"/>
    </w:rPr>
  </w:style>
  <w:style w:type="character" w:customStyle="1" w:styleId="Naslov6Znak">
    <w:name w:val="Naslov 6 Znak"/>
    <w:basedOn w:val="Privzetapisavaodstavka"/>
    <w:link w:val="Naslov6"/>
    <w:rsid w:val="00FA4B44"/>
    <w:rPr>
      <w:i/>
      <w:sz w:val="22"/>
      <w:lang w:eastAsia="en-US"/>
    </w:rPr>
  </w:style>
  <w:style w:type="character" w:customStyle="1" w:styleId="Naslov7Znak">
    <w:name w:val="Naslov 7 Znak"/>
    <w:basedOn w:val="Privzetapisavaodstavka"/>
    <w:link w:val="Naslov7"/>
    <w:rsid w:val="00FA4B44"/>
    <w:rPr>
      <w:rFonts w:ascii="Arial" w:hAnsi="Arial"/>
      <w:lang w:eastAsia="en-US"/>
    </w:rPr>
  </w:style>
  <w:style w:type="character" w:customStyle="1" w:styleId="Naslov8Znak">
    <w:name w:val="Naslov 8 Znak"/>
    <w:basedOn w:val="Privzetapisavaodstavka"/>
    <w:link w:val="Naslov8"/>
    <w:rsid w:val="00FA4B44"/>
    <w:rPr>
      <w:rFonts w:ascii="Arial" w:hAnsi="Arial"/>
      <w:i/>
      <w:lang w:eastAsia="en-US"/>
    </w:rPr>
  </w:style>
  <w:style w:type="character" w:customStyle="1" w:styleId="Naslov9Znak">
    <w:name w:val="Naslov 9 Znak"/>
    <w:basedOn w:val="Privzetapisavaodstavka"/>
    <w:link w:val="Naslov9"/>
    <w:rsid w:val="00FA4B44"/>
    <w:rPr>
      <w:rFonts w:ascii="Arial" w:hAnsi="Arial"/>
      <w:b/>
      <w:i/>
      <w:sz w:val="18"/>
      <w:lang w:eastAsia="en-US"/>
    </w:rPr>
  </w:style>
  <w:style w:type="character" w:customStyle="1" w:styleId="Bodytext4">
    <w:name w:val="Body text (4)_"/>
    <w:basedOn w:val="Privzetapisavaodstavka"/>
    <w:link w:val="Bodytext40"/>
    <w:locked/>
    <w:rsid w:val="00FA4B44"/>
    <w:rPr>
      <w:rFonts w:ascii="Arial" w:eastAsia="Arial" w:hAnsi="Arial" w:cs="Arial"/>
      <w:b/>
      <w:bCs/>
      <w:i/>
      <w:iCs/>
      <w:shd w:val="clear" w:color="auto" w:fill="FFFFFF"/>
    </w:rPr>
  </w:style>
  <w:style w:type="paragraph" w:customStyle="1" w:styleId="Bodytext40">
    <w:name w:val="Body text (4)"/>
    <w:basedOn w:val="Navaden"/>
    <w:link w:val="Bodytext4"/>
    <w:rsid w:val="00FA4B44"/>
    <w:pPr>
      <w:widowControl w:val="0"/>
      <w:shd w:val="clear" w:color="auto" w:fill="FFFFFF"/>
      <w:spacing w:before="600" w:after="360" w:line="0" w:lineRule="atLeast"/>
    </w:pPr>
    <w:rPr>
      <w:rFonts w:eastAsia="Arial" w:cs="Arial"/>
      <w:b/>
      <w:bCs/>
      <w:i/>
      <w:iCs/>
      <w:szCs w:val="20"/>
      <w:lang w:eastAsia="sl-SI"/>
    </w:rPr>
  </w:style>
  <w:style w:type="character" w:customStyle="1" w:styleId="NogaZnak">
    <w:name w:val="Noga Znak"/>
    <w:aliases w:val="APEK-5 Znak"/>
    <w:basedOn w:val="Privzetapisavaodstavka"/>
    <w:link w:val="Noga"/>
    <w:uiPriority w:val="99"/>
    <w:rsid w:val="00FA4B44"/>
    <w:rPr>
      <w:rFonts w:ascii="Arial" w:hAnsi="Arial"/>
      <w:szCs w:val="24"/>
      <w:lang w:val="en-US" w:eastAsia="en-US"/>
    </w:rPr>
  </w:style>
  <w:style w:type="paragraph" w:customStyle="1" w:styleId="Navaden1">
    <w:name w:val="Navaden1"/>
    <w:basedOn w:val="Navaden"/>
    <w:rsid w:val="00FA4B44"/>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aliases w:val="NASLOV Znak,APEK-1 Znak"/>
    <w:basedOn w:val="Privzetapisavaodstavka"/>
    <w:link w:val="Naslov1"/>
    <w:uiPriority w:val="9"/>
    <w:rsid w:val="00FA4B44"/>
    <w:rPr>
      <w:rFonts w:ascii="Arial" w:hAnsi="Arial" w:cs="Arial"/>
      <w:b/>
      <w:kern w:val="32"/>
    </w:rPr>
  </w:style>
  <w:style w:type="paragraph" w:customStyle="1" w:styleId="Vrstapredpisa">
    <w:name w:val="Vrsta predpisa"/>
    <w:basedOn w:val="Navaden"/>
    <w:link w:val="VrstapredpisaZnak"/>
    <w:qFormat/>
    <w:rsid w:val="00FA4B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A4B4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FA4B4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A4B44"/>
    <w:rPr>
      <w:rFonts w:ascii="Arial" w:hAnsi="Arial" w:cs="Arial"/>
      <w:b/>
      <w:sz w:val="22"/>
      <w:szCs w:val="22"/>
    </w:rPr>
  </w:style>
  <w:style w:type="paragraph" w:customStyle="1" w:styleId="Poglavje">
    <w:name w:val="Poglavje"/>
    <w:basedOn w:val="Navaden"/>
    <w:qFormat/>
    <w:rsid w:val="00FA4B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Barvniseznampoudarek11">
    <w:name w:val="Barvni seznam – poudarek 11"/>
    <w:basedOn w:val="Navaden"/>
    <w:qFormat/>
    <w:rsid w:val="00FA4B44"/>
    <w:pPr>
      <w:spacing w:after="200" w:line="276" w:lineRule="auto"/>
      <w:ind w:left="720"/>
      <w:contextualSpacing/>
    </w:pPr>
    <w:rPr>
      <w:rFonts w:ascii="Calibri" w:eastAsia="Calibri" w:hAnsi="Calibri"/>
      <w:sz w:val="22"/>
      <w:szCs w:val="22"/>
    </w:rPr>
  </w:style>
  <w:style w:type="paragraph" w:customStyle="1" w:styleId="Alineazaodstavkom">
    <w:name w:val="Alinea za odstavkom"/>
    <w:basedOn w:val="Navaden"/>
    <w:link w:val="AlineazaodstavkomZnak"/>
    <w:qFormat/>
    <w:rsid w:val="00FA4B44"/>
    <w:pPr>
      <w:numPr>
        <w:numId w:val="1"/>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A4B44"/>
    <w:rPr>
      <w:rFonts w:ascii="Arial" w:hAnsi="Arial" w:cs="Arial"/>
      <w:sz w:val="22"/>
      <w:szCs w:val="22"/>
    </w:rPr>
  </w:style>
  <w:style w:type="paragraph" w:customStyle="1" w:styleId="Alineazatoko">
    <w:name w:val="Alinea za točko"/>
    <w:basedOn w:val="Navaden"/>
    <w:link w:val="AlineazatokoZnak"/>
    <w:qFormat/>
    <w:rsid w:val="00FA4B44"/>
    <w:pPr>
      <w:tabs>
        <w:tab w:val="num" w:pos="720"/>
      </w:tabs>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FA4B44"/>
    <w:rPr>
      <w:rFonts w:ascii="Arial" w:hAnsi="Arial" w:cs="Arial"/>
      <w:sz w:val="22"/>
      <w:szCs w:val="22"/>
    </w:rPr>
  </w:style>
  <w:style w:type="character" w:customStyle="1" w:styleId="rkovnatokazaodstavkomZnak">
    <w:name w:val="Črkovna točka_za odstavkom Znak"/>
    <w:link w:val="rkovnatokazaodstavkom"/>
    <w:rsid w:val="00FA4B44"/>
    <w:rPr>
      <w:rFonts w:ascii="Arial" w:hAnsi="Arial"/>
    </w:rPr>
  </w:style>
  <w:style w:type="paragraph" w:customStyle="1" w:styleId="rkovnatokazaodstavkom">
    <w:name w:val="Črkovna točka_za odstavkom"/>
    <w:basedOn w:val="Navaden"/>
    <w:link w:val="rkovnatokazaodstavkomZnak"/>
    <w:qFormat/>
    <w:rsid w:val="00FA4B44"/>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FA4B44"/>
    <w:pPr>
      <w:numPr>
        <w:numId w:val="0"/>
      </w:numPr>
    </w:pPr>
    <w:rPr>
      <w:rFonts w:cs="Arial"/>
      <w:lang w:val="sl-SI" w:eastAsia="sl-SI"/>
    </w:rPr>
  </w:style>
  <w:style w:type="character" w:customStyle="1" w:styleId="OdsekZnak">
    <w:name w:val="Odsek Znak"/>
    <w:link w:val="Odsek"/>
    <w:rsid w:val="00FA4B44"/>
    <w:rPr>
      <w:rFonts w:ascii="Arial" w:hAnsi="Arial" w:cs="Arial"/>
      <w:b/>
      <w:sz w:val="22"/>
      <w:szCs w:val="22"/>
    </w:rPr>
  </w:style>
  <w:style w:type="paragraph" w:customStyle="1" w:styleId="Slog1">
    <w:name w:val="Slog1"/>
    <w:basedOn w:val="Navaden"/>
    <w:rsid w:val="00FA4B44"/>
    <w:pPr>
      <w:numPr>
        <w:numId w:val="3"/>
      </w:numPr>
      <w:spacing w:line="240" w:lineRule="auto"/>
      <w:jc w:val="center"/>
    </w:pPr>
    <w:rPr>
      <w:sz w:val="24"/>
      <w:szCs w:val="20"/>
    </w:rPr>
  </w:style>
  <w:style w:type="paragraph" w:customStyle="1" w:styleId="len">
    <w:name w:val="Člen"/>
    <w:basedOn w:val="Navaden"/>
    <w:next w:val="Navaden"/>
    <w:rsid w:val="00FA4B44"/>
    <w:pPr>
      <w:numPr>
        <w:numId w:val="4"/>
      </w:numPr>
      <w:spacing w:line="240" w:lineRule="auto"/>
      <w:jc w:val="center"/>
    </w:pPr>
    <w:rPr>
      <w:sz w:val="24"/>
      <w:szCs w:val="20"/>
    </w:rPr>
  </w:style>
  <w:style w:type="paragraph" w:styleId="Oznaenseznam">
    <w:name w:val="List Bullet"/>
    <w:basedOn w:val="Navaden"/>
    <w:autoRedefine/>
    <w:rsid w:val="00FA4B44"/>
    <w:pPr>
      <w:tabs>
        <w:tab w:val="num" w:pos="360"/>
      </w:tabs>
      <w:spacing w:line="240" w:lineRule="auto"/>
      <w:ind w:left="360" w:hanging="360"/>
      <w:jc w:val="both"/>
    </w:pPr>
    <w:rPr>
      <w:sz w:val="24"/>
      <w:szCs w:val="20"/>
    </w:rPr>
  </w:style>
  <w:style w:type="paragraph" w:styleId="Telobesedila3">
    <w:name w:val="Body Text 3"/>
    <w:basedOn w:val="Navaden"/>
    <w:link w:val="Telobesedila3Znak"/>
    <w:rsid w:val="00FA4B44"/>
    <w:pPr>
      <w:spacing w:line="240" w:lineRule="auto"/>
    </w:pPr>
    <w:rPr>
      <w:rFonts w:eastAsia="MS Mincho"/>
      <w:sz w:val="24"/>
      <w:szCs w:val="20"/>
    </w:rPr>
  </w:style>
  <w:style w:type="character" w:customStyle="1" w:styleId="Telobesedila3Znak">
    <w:name w:val="Telo besedila 3 Znak"/>
    <w:basedOn w:val="Privzetapisavaodstavka"/>
    <w:link w:val="Telobesedila3"/>
    <w:rsid w:val="00FA4B44"/>
    <w:rPr>
      <w:rFonts w:ascii="Arial" w:eastAsia="MS Mincho" w:hAnsi="Arial"/>
      <w:sz w:val="24"/>
      <w:lang w:eastAsia="en-US"/>
    </w:rPr>
  </w:style>
  <w:style w:type="character" w:styleId="tevilkastrani">
    <w:name w:val="page number"/>
    <w:rsid w:val="00FA4B44"/>
  </w:style>
  <w:style w:type="paragraph" w:styleId="Telobesedila-zamik">
    <w:name w:val="Body Text Indent"/>
    <w:basedOn w:val="Navaden"/>
    <w:link w:val="Telobesedila-zamikZnak"/>
    <w:rsid w:val="00FA4B44"/>
    <w:pPr>
      <w:spacing w:line="288" w:lineRule="auto"/>
      <w:ind w:left="709" w:hanging="283"/>
    </w:pPr>
    <w:rPr>
      <w:rFonts w:eastAsia="MS Mincho"/>
      <w:szCs w:val="20"/>
    </w:rPr>
  </w:style>
  <w:style w:type="character" w:customStyle="1" w:styleId="Telobesedila-zamikZnak">
    <w:name w:val="Telo besedila - zamik Znak"/>
    <w:basedOn w:val="Privzetapisavaodstavka"/>
    <w:link w:val="Telobesedila-zamik"/>
    <w:rsid w:val="00FA4B44"/>
    <w:rPr>
      <w:rFonts w:ascii="Arial" w:eastAsia="MS Mincho" w:hAnsi="Arial"/>
      <w:lang w:eastAsia="en-US"/>
    </w:rPr>
  </w:style>
  <w:style w:type="character" w:customStyle="1" w:styleId="Artdef">
    <w:name w:val="Art#_def"/>
    <w:rsid w:val="00FA4B44"/>
    <w:rPr>
      <w:rFonts w:ascii="Times New Roman" w:hAnsi="Times New Roman"/>
      <w:b/>
      <w:color w:val="auto"/>
    </w:rPr>
  </w:style>
  <w:style w:type="character" w:customStyle="1" w:styleId="Notes">
    <w:name w:val="Notes"/>
    <w:rsid w:val="00FA4B44"/>
    <w:rPr>
      <w:rFonts w:ascii="Arial" w:hAnsi="Arial"/>
      <w:sz w:val="16"/>
    </w:rPr>
  </w:style>
  <w:style w:type="numbering" w:customStyle="1" w:styleId="NoList1">
    <w:name w:val="No List1"/>
    <w:next w:val="Brezseznama"/>
    <w:semiHidden/>
    <w:rsid w:val="00FA4B44"/>
  </w:style>
  <w:style w:type="character" w:styleId="SledenaHiperpovezava">
    <w:name w:val="FollowedHyperlink"/>
    <w:uiPriority w:val="99"/>
    <w:rsid w:val="00FA4B44"/>
    <w:rPr>
      <w:color w:val="800080"/>
      <w:u w:val="single"/>
    </w:rPr>
  </w:style>
  <w:style w:type="paragraph" w:styleId="Kazalovsebine1">
    <w:name w:val="toc 1"/>
    <w:basedOn w:val="Navaden"/>
    <w:next w:val="Navaden"/>
    <w:autoRedefine/>
    <w:rsid w:val="00FA4B44"/>
    <w:pPr>
      <w:spacing w:line="240" w:lineRule="auto"/>
      <w:ind w:left="470" w:hanging="470"/>
    </w:pPr>
    <w:rPr>
      <w:rFonts w:ascii="Times New Roman" w:hAnsi="Times New Roman"/>
      <w:sz w:val="14"/>
      <w:lang w:val="de-DE" w:eastAsia="sl-SI"/>
    </w:rPr>
  </w:style>
  <w:style w:type="paragraph" w:styleId="Kazalovsebine2">
    <w:name w:val="toc 2"/>
    <w:basedOn w:val="Kazalovsebine1"/>
    <w:next w:val="Navaden"/>
    <w:rsid w:val="00FA4B44"/>
    <w:pPr>
      <w:keepLines/>
      <w:tabs>
        <w:tab w:val="left" w:pos="1985"/>
        <w:tab w:val="right" w:leader="dot" w:pos="8505"/>
        <w:tab w:val="right" w:pos="9355"/>
      </w:tabs>
      <w:overflowPunct w:val="0"/>
      <w:autoSpaceDE w:val="0"/>
      <w:autoSpaceDN w:val="0"/>
      <w:adjustRightInd w:val="0"/>
      <w:spacing w:before="160"/>
      <w:ind w:left="1985" w:right="851" w:hanging="1985"/>
      <w:jc w:val="both"/>
    </w:pPr>
    <w:rPr>
      <w:szCs w:val="20"/>
      <w:lang w:val="fr-FR" w:eastAsia="en-US"/>
    </w:rPr>
  </w:style>
  <w:style w:type="paragraph" w:styleId="Kazalovsebine4">
    <w:name w:val="toc 4"/>
    <w:basedOn w:val="Navaden"/>
    <w:next w:val="Navaden"/>
    <w:autoRedefine/>
    <w:rsid w:val="00FA4B44"/>
    <w:pPr>
      <w:spacing w:line="240" w:lineRule="auto"/>
      <w:ind w:left="18"/>
      <w:jc w:val="both"/>
    </w:pPr>
    <w:rPr>
      <w:rFonts w:ascii="Times New Roman" w:hAnsi="Times New Roman"/>
      <w:sz w:val="16"/>
      <w:lang w:val="en-AU" w:eastAsia="sl-SI"/>
    </w:rPr>
  </w:style>
  <w:style w:type="paragraph" w:styleId="Kazalovsebine6">
    <w:name w:val="toc 6"/>
    <w:basedOn w:val="Kazalovsebine4"/>
    <w:next w:val="Navaden"/>
    <w:rsid w:val="00FA4B44"/>
    <w:pPr>
      <w:keepLines/>
      <w:tabs>
        <w:tab w:val="right" w:leader="dot" w:pos="8505"/>
        <w:tab w:val="right" w:pos="9355"/>
      </w:tabs>
      <w:overflowPunct w:val="0"/>
      <w:autoSpaceDE w:val="0"/>
      <w:autoSpaceDN w:val="0"/>
      <w:adjustRightInd w:val="0"/>
      <w:spacing w:before="80"/>
      <w:ind w:left="3913" w:right="851" w:hanging="851"/>
    </w:pPr>
    <w:rPr>
      <w:szCs w:val="20"/>
      <w:lang w:val="fr-FR" w:eastAsia="en-US"/>
    </w:rPr>
  </w:style>
  <w:style w:type="paragraph" w:styleId="Kazalovsebine7">
    <w:name w:val="toc 7"/>
    <w:basedOn w:val="Navaden"/>
    <w:next w:val="Navaden"/>
    <w:autoRedefine/>
    <w:rsid w:val="00FA4B44"/>
    <w:pPr>
      <w:keepLines/>
      <w:tabs>
        <w:tab w:val="left" w:pos="1134"/>
        <w:tab w:val="left" w:pos="1871"/>
        <w:tab w:val="left" w:pos="2268"/>
        <w:tab w:val="left" w:pos="6350"/>
        <w:tab w:val="right" w:leader="dot" w:pos="9725"/>
      </w:tabs>
      <w:spacing w:before="240" w:line="240" w:lineRule="auto"/>
      <w:ind w:left="457" w:hanging="457"/>
    </w:pPr>
    <w:rPr>
      <w:rFonts w:ascii="Times New Roman" w:hAnsi="Times New Roman"/>
      <w:noProof/>
      <w:color w:val="000000"/>
      <w:sz w:val="14"/>
      <w:szCs w:val="20"/>
      <w:lang w:eastAsia="sl-SI"/>
    </w:rPr>
  </w:style>
  <w:style w:type="paragraph" w:styleId="Konnaopomba-besedilo">
    <w:name w:val="endnote text"/>
    <w:basedOn w:val="Navaden"/>
    <w:link w:val="Konnaopomba-besediloZnak"/>
    <w:rsid w:val="00FA4B44"/>
    <w:pPr>
      <w:spacing w:line="240" w:lineRule="auto"/>
    </w:pPr>
    <w:rPr>
      <w:rFonts w:ascii="MS Sans Serif" w:hAnsi="MS Sans Serif"/>
      <w:szCs w:val="20"/>
      <w:lang w:eastAsia="sl-SI"/>
    </w:rPr>
  </w:style>
  <w:style w:type="character" w:customStyle="1" w:styleId="Konnaopomba-besediloZnak">
    <w:name w:val="Končna opomba - besedilo Znak"/>
    <w:basedOn w:val="Privzetapisavaodstavka"/>
    <w:link w:val="Konnaopomba-besedilo"/>
    <w:rsid w:val="00FA4B44"/>
    <w:rPr>
      <w:rFonts w:ascii="MS Sans Serif" w:hAnsi="MS Sans Serif"/>
      <w:lang w:val="en-US"/>
    </w:rPr>
  </w:style>
  <w:style w:type="paragraph" w:customStyle="1" w:styleId="TableText">
    <w:name w:val="Table_Text"/>
    <w:basedOn w:val="Navaden"/>
    <w:rsid w:val="00FA4B44"/>
    <w:pPr>
      <w:keepNext/>
      <w:widowControl w:val="0"/>
      <w:tabs>
        <w:tab w:val="left" w:pos="113"/>
        <w:tab w:val="left" w:pos="624"/>
        <w:tab w:val="left" w:pos="737"/>
        <w:tab w:val="left" w:pos="1985"/>
        <w:tab w:val="left" w:pos="2098"/>
      </w:tabs>
      <w:spacing w:before="60" w:after="60" w:line="240" w:lineRule="auto"/>
      <w:jc w:val="both"/>
    </w:pPr>
    <w:rPr>
      <w:sz w:val="16"/>
      <w:szCs w:val="20"/>
      <w:lang w:val="en-GB" w:eastAsia="sl-SI"/>
    </w:rPr>
  </w:style>
  <w:style w:type="paragraph" w:customStyle="1" w:styleId="TableTextS5">
    <w:name w:val="Table_TextS5"/>
    <w:basedOn w:val="Navaden"/>
    <w:link w:val="TableTextS5Char"/>
    <w:rsid w:val="00FA4B44"/>
    <w:pPr>
      <w:tabs>
        <w:tab w:val="left" w:pos="170"/>
        <w:tab w:val="left" w:pos="567"/>
        <w:tab w:val="left" w:pos="737"/>
        <w:tab w:val="left" w:pos="2977"/>
        <w:tab w:val="left" w:pos="3266"/>
      </w:tabs>
      <w:overflowPunct w:val="0"/>
      <w:autoSpaceDE w:val="0"/>
      <w:autoSpaceDN w:val="0"/>
      <w:adjustRightInd w:val="0"/>
      <w:spacing w:before="40" w:after="40" w:line="240" w:lineRule="auto"/>
    </w:pPr>
    <w:rPr>
      <w:rFonts w:ascii="Times New Roman" w:hAnsi="Times New Roman"/>
      <w:szCs w:val="20"/>
      <w:lang w:val="fr-FR"/>
    </w:rPr>
  </w:style>
  <w:style w:type="paragraph" w:customStyle="1" w:styleId="Border">
    <w:name w:val="Border"/>
    <w:basedOn w:val="TableText"/>
    <w:rsid w:val="00FA4B44"/>
    <w:pPr>
      <w:keepNext w:val="0"/>
      <w:widowControl/>
      <w:pBdr>
        <w:bottom w:val="single" w:sz="6" w:space="0" w:color="auto"/>
      </w:pBdr>
      <w:tabs>
        <w:tab w:val="clear" w:pos="113"/>
        <w:tab w:val="clear" w:pos="624"/>
        <w:tab w:val="clear" w:pos="1985"/>
        <w:tab w:val="clear" w:pos="2098"/>
        <w:tab w:val="left" w:pos="170"/>
        <w:tab w:val="left" w:pos="567"/>
        <w:tab w:val="left" w:pos="2977"/>
        <w:tab w:val="left" w:pos="3266"/>
      </w:tabs>
      <w:overflowPunct w:val="0"/>
      <w:autoSpaceDE w:val="0"/>
      <w:autoSpaceDN w:val="0"/>
      <w:adjustRightInd w:val="0"/>
      <w:spacing w:before="0" w:after="0" w:line="10" w:lineRule="exact"/>
      <w:ind w:left="28" w:right="28"/>
      <w:jc w:val="center"/>
    </w:pPr>
    <w:rPr>
      <w:rFonts w:ascii="Times New Roman" w:hAnsi="Times New Roman"/>
      <w:b/>
      <w:noProof/>
      <w:sz w:val="20"/>
      <w:lang w:val="en-US" w:eastAsia="en-US"/>
    </w:rPr>
  </w:style>
  <w:style w:type="paragraph" w:customStyle="1" w:styleId="TableTitle">
    <w:name w:val="Table_Title"/>
    <w:basedOn w:val="Navaden"/>
    <w:next w:val="TableText"/>
    <w:rsid w:val="00FA4B44"/>
    <w:pPr>
      <w:keepNext/>
      <w:widowControl w:val="0"/>
      <w:tabs>
        <w:tab w:val="left" w:pos="737"/>
        <w:tab w:val="left" w:pos="1134"/>
      </w:tabs>
      <w:spacing w:before="113" w:after="120" w:line="240" w:lineRule="auto"/>
      <w:jc w:val="center"/>
    </w:pPr>
    <w:rPr>
      <w:rFonts w:ascii="CG Times (W1)" w:hAnsi="CG Times (W1)"/>
      <w:b/>
      <w:sz w:val="18"/>
      <w:szCs w:val="20"/>
      <w:lang w:val="en-GB" w:eastAsia="sl-SI"/>
    </w:rPr>
  </w:style>
  <w:style w:type="paragraph" w:customStyle="1" w:styleId="Note">
    <w:name w:val="Note"/>
    <w:basedOn w:val="Navaden"/>
    <w:link w:val="NoteChar"/>
    <w:rsid w:val="00FA4B44"/>
    <w:pPr>
      <w:widowControl w:val="0"/>
      <w:tabs>
        <w:tab w:val="left" w:pos="-720"/>
      </w:tabs>
      <w:suppressAutoHyphens/>
      <w:spacing w:before="60" w:after="120" w:line="240" w:lineRule="auto"/>
    </w:pPr>
    <w:rPr>
      <w:sz w:val="16"/>
      <w:szCs w:val="20"/>
      <w:lang w:val="en-GB" w:eastAsia="sl-SI"/>
    </w:rPr>
  </w:style>
  <w:style w:type="paragraph" w:customStyle="1" w:styleId="ECA">
    <w:name w:val="ECA"/>
    <w:basedOn w:val="Navaden"/>
    <w:rsid w:val="00FA4B44"/>
    <w:pPr>
      <w:widowControl w:val="0"/>
      <w:tabs>
        <w:tab w:val="left" w:pos="1113"/>
        <w:tab w:val="left" w:pos="3381"/>
        <w:tab w:val="left" w:pos="5701"/>
        <w:tab w:val="left" w:pos="8167"/>
        <w:tab w:val="left" w:pos="9618"/>
      </w:tabs>
      <w:suppressAutoHyphens/>
      <w:spacing w:before="60" w:after="40" w:line="240" w:lineRule="auto"/>
      <w:ind w:left="-23"/>
    </w:pPr>
    <w:rPr>
      <w:spacing w:val="-2"/>
      <w:szCs w:val="20"/>
      <w:lang w:eastAsia="sl-SI"/>
    </w:rPr>
  </w:style>
  <w:style w:type="paragraph" w:customStyle="1" w:styleId="Tablelegend">
    <w:name w:val="Table_legend"/>
    <w:basedOn w:val="TableText"/>
    <w:next w:val="Navaden"/>
    <w:rsid w:val="00FA4B44"/>
    <w:pPr>
      <w:widowControl/>
      <w:tabs>
        <w:tab w:val="clear" w:pos="113"/>
        <w:tab w:val="clear" w:pos="624"/>
        <w:tab w:val="clear" w:pos="737"/>
        <w:tab w:val="clear" w:pos="1985"/>
        <w:tab w:val="clear" w:pos="2098"/>
        <w:tab w:val="left" w:pos="284"/>
        <w:tab w:val="left" w:pos="567"/>
        <w:tab w:val="left" w:pos="851"/>
        <w:tab w:val="left" w:pos="1134"/>
      </w:tabs>
      <w:overflowPunct w:val="0"/>
      <w:autoSpaceDE w:val="0"/>
      <w:autoSpaceDN w:val="0"/>
      <w:adjustRightInd w:val="0"/>
      <w:spacing w:before="120" w:after="0"/>
    </w:pPr>
    <w:rPr>
      <w:rFonts w:ascii="Times New Roman" w:hAnsi="Times New Roman"/>
      <w:sz w:val="20"/>
      <w:lang w:val="fr-FR" w:eastAsia="en-US"/>
    </w:rPr>
  </w:style>
  <w:style w:type="paragraph" w:customStyle="1" w:styleId="enumlev2">
    <w:name w:val="enumlev2"/>
    <w:basedOn w:val="Navaden"/>
    <w:rsid w:val="00FA4B44"/>
    <w:pPr>
      <w:tabs>
        <w:tab w:val="left" w:pos="907"/>
        <w:tab w:val="left" w:pos="1134"/>
        <w:tab w:val="left" w:pos="1871"/>
        <w:tab w:val="left" w:pos="2608"/>
        <w:tab w:val="left" w:pos="3345"/>
      </w:tabs>
      <w:overflowPunct w:val="0"/>
      <w:autoSpaceDE w:val="0"/>
      <w:autoSpaceDN w:val="0"/>
      <w:adjustRightInd w:val="0"/>
      <w:spacing w:before="120" w:line="240" w:lineRule="auto"/>
      <w:ind w:left="908" w:hanging="454"/>
      <w:jc w:val="both"/>
    </w:pPr>
    <w:rPr>
      <w:rFonts w:ascii="Times New Roman" w:hAnsi="Times New Roman"/>
      <w:sz w:val="14"/>
      <w:szCs w:val="20"/>
      <w:lang w:val="fr-FR"/>
    </w:rPr>
  </w:style>
  <w:style w:type="paragraph" w:customStyle="1" w:styleId="TableNo">
    <w:name w:val="Table_No"/>
    <w:basedOn w:val="Navaden"/>
    <w:next w:val="TableTitle"/>
    <w:rsid w:val="00FA4B44"/>
    <w:pPr>
      <w:keepNext/>
      <w:overflowPunct w:val="0"/>
      <w:autoSpaceDE w:val="0"/>
      <w:autoSpaceDN w:val="0"/>
      <w:adjustRightInd w:val="0"/>
      <w:spacing w:before="360" w:after="120" w:line="240" w:lineRule="auto"/>
      <w:jc w:val="center"/>
    </w:pPr>
    <w:rPr>
      <w:rFonts w:ascii="Times New Roman" w:hAnsi="Times New Roman"/>
      <w:szCs w:val="20"/>
      <w:lang w:val="fr-FR"/>
    </w:rPr>
  </w:style>
  <w:style w:type="paragraph" w:customStyle="1" w:styleId="Tabletext0">
    <w:name w:val="Table_text"/>
    <w:basedOn w:val="Navaden"/>
    <w:rsid w:val="00FA4B44"/>
    <w:pPr>
      <w:overflowPunct w:val="0"/>
      <w:autoSpaceDE w:val="0"/>
      <w:autoSpaceDN w:val="0"/>
      <w:adjustRightInd w:val="0"/>
      <w:spacing w:before="40" w:after="40" w:line="240" w:lineRule="auto"/>
      <w:jc w:val="both"/>
    </w:pPr>
    <w:rPr>
      <w:rFonts w:ascii="Times New Roman" w:hAnsi="Times New Roman"/>
      <w:szCs w:val="20"/>
      <w:lang w:val="fr-FR"/>
    </w:rPr>
  </w:style>
  <w:style w:type="paragraph" w:customStyle="1" w:styleId="Table">
    <w:name w:val="Table_#"/>
    <w:basedOn w:val="Navaden"/>
    <w:next w:val="TableTitle"/>
    <w:rsid w:val="00FA4B44"/>
    <w:pPr>
      <w:keepNext/>
      <w:widowControl w:val="0"/>
      <w:tabs>
        <w:tab w:val="left" w:pos="737"/>
        <w:tab w:val="left" w:pos="1134"/>
      </w:tabs>
      <w:spacing w:before="567" w:after="120" w:line="240" w:lineRule="auto"/>
      <w:jc w:val="center"/>
    </w:pPr>
    <w:rPr>
      <w:rFonts w:ascii="CG Times (W1)" w:hAnsi="CG Times (W1)"/>
      <w:sz w:val="18"/>
      <w:szCs w:val="20"/>
      <w:lang w:val="en-GB" w:eastAsia="sl-SI"/>
    </w:rPr>
  </w:style>
  <w:style w:type="paragraph" w:customStyle="1" w:styleId="Tableop">
    <w:name w:val="Table_op"/>
    <w:basedOn w:val="TableText"/>
    <w:rsid w:val="00FA4B44"/>
    <w:pPr>
      <w:keepLines/>
      <w:tabs>
        <w:tab w:val="clear" w:pos="113"/>
        <w:tab w:val="clear" w:pos="624"/>
        <w:tab w:val="clear" w:pos="737"/>
        <w:tab w:val="clear" w:pos="1985"/>
        <w:tab w:val="clear" w:pos="2098"/>
        <w:tab w:val="left" w:pos="830"/>
      </w:tabs>
      <w:spacing w:before="0" w:after="0" w:line="180" w:lineRule="atLeast"/>
      <w:ind w:left="470" w:hanging="470"/>
      <w:jc w:val="left"/>
    </w:pPr>
    <w:rPr>
      <w:rFonts w:ascii="Times New Roman" w:hAnsi="Times New Roman"/>
      <w:color w:val="000000"/>
      <w:sz w:val="14"/>
      <w:lang w:val="sl-SI"/>
    </w:rPr>
  </w:style>
  <w:style w:type="paragraph" w:customStyle="1" w:styleId="FigureLegend">
    <w:name w:val="Figure_Legend"/>
    <w:basedOn w:val="Navaden"/>
    <w:next w:val="Navaden"/>
    <w:rsid w:val="00FA4B44"/>
    <w:pPr>
      <w:keepNext/>
      <w:tabs>
        <w:tab w:val="left" w:pos="284"/>
        <w:tab w:val="left" w:pos="567"/>
        <w:tab w:val="left" w:pos="851"/>
        <w:tab w:val="left" w:pos="1134"/>
      </w:tabs>
      <w:spacing w:before="120" w:line="240" w:lineRule="auto"/>
      <w:jc w:val="both"/>
    </w:pPr>
    <w:rPr>
      <w:rFonts w:ascii="Times New Roman" w:hAnsi="Times New Roman"/>
      <w:noProof/>
      <w:szCs w:val="20"/>
      <w:lang w:eastAsia="sl-SI"/>
    </w:rPr>
  </w:style>
  <w:style w:type="paragraph" w:customStyle="1" w:styleId="TAH">
    <w:name w:val="TAH"/>
    <w:basedOn w:val="Navaden"/>
    <w:rsid w:val="00FA4B44"/>
    <w:pPr>
      <w:keepNext/>
      <w:keepLines/>
      <w:spacing w:line="240" w:lineRule="auto"/>
      <w:jc w:val="center"/>
    </w:pPr>
    <w:rPr>
      <w:b/>
      <w:sz w:val="18"/>
      <w:szCs w:val="20"/>
      <w:lang w:val="en-GB"/>
    </w:rPr>
  </w:style>
  <w:style w:type="paragraph" w:customStyle="1" w:styleId="Proposal">
    <w:name w:val="Proposal"/>
    <w:basedOn w:val="Navaden"/>
    <w:next w:val="Navaden"/>
    <w:rsid w:val="00FA4B44"/>
    <w:pPr>
      <w:keepNext/>
      <w:tabs>
        <w:tab w:val="left" w:pos="1134"/>
        <w:tab w:val="left" w:pos="1871"/>
        <w:tab w:val="left" w:pos="2268"/>
      </w:tabs>
      <w:overflowPunct w:val="0"/>
      <w:autoSpaceDE w:val="0"/>
      <w:autoSpaceDN w:val="0"/>
      <w:adjustRightInd w:val="0"/>
      <w:spacing w:before="240" w:line="240" w:lineRule="auto"/>
    </w:pPr>
    <w:rPr>
      <w:rFonts w:ascii="Times New Roman" w:hAnsi="Times New Roman"/>
      <w:sz w:val="24"/>
      <w:szCs w:val="20"/>
      <w:lang w:val="en-GB"/>
    </w:rPr>
  </w:style>
  <w:style w:type="character" w:styleId="Konnaopomba-sklic">
    <w:name w:val="endnote reference"/>
    <w:rsid w:val="00FA4B44"/>
    <w:rPr>
      <w:vertAlign w:val="superscript"/>
    </w:rPr>
  </w:style>
  <w:style w:type="character" w:customStyle="1" w:styleId="Artref">
    <w:name w:val="Art_ref"/>
    <w:rsid w:val="00FA4B44"/>
  </w:style>
  <w:style w:type="character" w:customStyle="1" w:styleId="Tablefreq">
    <w:name w:val="Table_freq"/>
    <w:rsid w:val="00FA4B44"/>
    <w:rPr>
      <w:b/>
      <w:bCs w:val="0"/>
      <w:color w:val="FF0000"/>
    </w:rPr>
  </w:style>
  <w:style w:type="character" w:customStyle="1" w:styleId="TableFreq0">
    <w:name w:val="Table_Freq"/>
    <w:rsid w:val="00FA4B44"/>
    <w:rPr>
      <w:b/>
      <w:bCs w:val="0"/>
      <w:color w:val="FF0000"/>
    </w:rPr>
  </w:style>
  <w:style w:type="character" w:customStyle="1" w:styleId="Freq">
    <w:name w:val="Freq"/>
    <w:rsid w:val="00FA4B44"/>
    <w:rPr>
      <w:sz w:val="24"/>
    </w:rPr>
  </w:style>
  <w:style w:type="character" w:customStyle="1" w:styleId="Artref0">
    <w:name w:val="Art#_ref"/>
    <w:rsid w:val="00FA4B44"/>
    <w:rPr>
      <w:color w:val="auto"/>
    </w:rPr>
  </w:style>
  <w:style w:type="character" w:customStyle="1" w:styleId="Alloc">
    <w:name w:val="Alloc"/>
    <w:rsid w:val="00FA4B44"/>
    <w:rPr>
      <w:sz w:val="16"/>
    </w:rPr>
  </w:style>
  <w:style w:type="character" w:customStyle="1" w:styleId="Artdef0">
    <w:name w:val="Art_def"/>
    <w:rsid w:val="00FA4B44"/>
    <w:rPr>
      <w:rFonts w:ascii="Times New Roman" w:hAnsi="Times New Roman" w:cs="Times New Roman" w:hint="default"/>
      <w:b/>
      <w:bCs w:val="0"/>
    </w:rPr>
  </w:style>
  <w:style w:type="character" w:customStyle="1" w:styleId="Resref">
    <w:name w:val="Res_ref"/>
    <w:rsid w:val="00FA4B44"/>
  </w:style>
  <w:style w:type="character" w:customStyle="1" w:styleId="Appref">
    <w:name w:val="App_ref"/>
    <w:rsid w:val="00FA4B44"/>
  </w:style>
  <w:style w:type="character" w:customStyle="1" w:styleId="href">
    <w:name w:val="href"/>
    <w:rsid w:val="00FA4B44"/>
  </w:style>
  <w:style w:type="paragraph" w:customStyle="1" w:styleId="TableNote">
    <w:name w:val="TableNote"/>
    <w:basedOn w:val="TableText"/>
    <w:rsid w:val="00FA4B44"/>
    <w:pPr>
      <w:keepNext w:val="0"/>
      <w:widowControl/>
      <w:tabs>
        <w:tab w:val="clear" w:pos="113"/>
        <w:tab w:val="clear" w:pos="624"/>
        <w:tab w:val="clear" w:pos="737"/>
        <w:tab w:val="clear" w:pos="1985"/>
        <w:tab w:val="clear" w:pos="2098"/>
      </w:tabs>
      <w:overflowPunct w:val="0"/>
      <w:autoSpaceDE w:val="0"/>
      <w:autoSpaceDN w:val="0"/>
      <w:adjustRightInd w:val="0"/>
      <w:spacing w:before="40" w:after="40"/>
    </w:pPr>
    <w:rPr>
      <w:rFonts w:ascii="Times New Roman" w:hAnsi="Times New Roman"/>
      <w:sz w:val="20"/>
      <w:lang w:val="fr-FR" w:eastAsia="en-US"/>
    </w:rPr>
  </w:style>
  <w:style w:type="paragraph" w:customStyle="1" w:styleId="Band">
    <w:name w:val="Band"/>
    <w:basedOn w:val="ECA"/>
    <w:rsid w:val="00FA4B44"/>
  </w:style>
  <w:style w:type="paragraph" w:customStyle="1" w:styleId="NavadenTimesNewRoman">
    <w:name w:val="Navaden Times New Roman"/>
    <w:basedOn w:val="Navaden"/>
    <w:rsid w:val="00FA4B44"/>
    <w:pPr>
      <w:widowControl w:val="0"/>
      <w:spacing w:line="240" w:lineRule="auto"/>
    </w:pPr>
    <w:rPr>
      <w:rFonts w:ascii="Times New Roman" w:hAnsi="Times New Roman"/>
      <w:sz w:val="22"/>
      <w:szCs w:val="20"/>
      <w:lang w:eastAsia="sl-SI"/>
    </w:rPr>
  </w:style>
  <w:style w:type="paragraph" w:styleId="Telobesedila-zamik2">
    <w:name w:val="Body Text Indent 2"/>
    <w:basedOn w:val="Navaden"/>
    <w:link w:val="Telobesedila-zamik2Znak"/>
    <w:rsid w:val="00FA4B44"/>
    <w:pPr>
      <w:spacing w:line="288" w:lineRule="auto"/>
      <w:ind w:left="426" w:hanging="426"/>
      <w:jc w:val="both"/>
    </w:pPr>
    <w:rPr>
      <w:rFonts w:cs="Arial"/>
      <w:sz w:val="24"/>
      <w:szCs w:val="20"/>
    </w:rPr>
  </w:style>
  <w:style w:type="character" w:customStyle="1" w:styleId="Telobesedila-zamik2Znak">
    <w:name w:val="Telo besedila - zamik 2 Znak"/>
    <w:basedOn w:val="Privzetapisavaodstavka"/>
    <w:link w:val="Telobesedila-zamik2"/>
    <w:rsid w:val="00FA4B44"/>
    <w:rPr>
      <w:rFonts w:ascii="Arial" w:hAnsi="Arial" w:cs="Arial"/>
      <w:sz w:val="24"/>
      <w:lang w:eastAsia="en-US"/>
    </w:rPr>
  </w:style>
  <w:style w:type="paragraph" w:styleId="Telobesedila-zamik3">
    <w:name w:val="Body Text Indent 3"/>
    <w:basedOn w:val="Navaden"/>
    <w:link w:val="Telobesedila-zamik3Znak"/>
    <w:rsid w:val="00FA4B44"/>
    <w:pPr>
      <w:tabs>
        <w:tab w:val="left" w:pos="851"/>
      </w:tabs>
      <w:autoSpaceDE w:val="0"/>
      <w:autoSpaceDN w:val="0"/>
      <w:adjustRightInd w:val="0"/>
      <w:spacing w:line="240" w:lineRule="auto"/>
      <w:ind w:left="851" w:hanging="851"/>
      <w:jc w:val="both"/>
    </w:pPr>
    <w:rPr>
      <w:rFonts w:ascii="Times New Roman" w:hAnsi="Times New Roman"/>
      <w:color w:val="000000"/>
      <w:szCs w:val="20"/>
      <w:lang w:eastAsia="sl-SI"/>
    </w:rPr>
  </w:style>
  <w:style w:type="character" w:customStyle="1" w:styleId="Telobesedila-zamik3Znak">
    <w:name w:val="Telo besedila - zamik 3 Znak"/>
    <w:basedOn w:val="Privzetapisavaodstavka"/>
    <w:link w:val="Telobesedila-zamik3"/>
    <w:rsid w:val="00FA4B44"/>
    <w:rPr>
      <w:color w:val="000000"/>
    </w:rPr>
  </w:style>
  <w:style w:type="paragraph" w:styleId="z-dnoobrazca">
    <w:name w:val="HTML Bottom of Form"/>
    <w:basedOn w:val="Navaden"/>
    <w:next w:val="Navaden"/>
    <w:link w:val="z-dnoobrazcaZnak"/>
    <w:hidden/>
    <w:rsid w:val="00FA4B44"/>
    <w:pPr>
      <w:pBdr>
        <w:top w:val="single" w:sz="6" w:space="1" w:color="auto"/>
      </w:pBdr>
      <w:spacing w:line="240" w:lineRule="auto"/>
      <w:jc w:val="center"/>
    </w:pPr>
    <w:rPr>
      <w:rFonts w:cs="Arial"/>
      <w:vanish/>
      <w:sz w:val="16"/>
      <w:szCs w:val="16"/>
      <w:lang w:val="en-GB"/>
    </w:rPr>
  </w:style>
  <w:style w:type="character" w:customStyle="1" w:styleId="z-dnoobrazcaZnak">
    <w:name w:val="z-dno obrazca Znak"/>
    <w:basedOn w:val="Privzetapisavaodstavka"/>
    <w:link w:val="z-dnoobrazca"/>
    <w:rsid w:val="00FA4B44"/>
    <w:rPr>
      <w:rFonts w:ascii="Arial" w:hAnsi="Arial" w:cs="Arial"/>
      <w:vanish/>
      <w:sz w:val="16"/>
      <w:szCs w:val="16"/>
      <w:lang w:val="en-GB" w:eastAsia="en-US"/>
    </w:rPr>
  </w:style>
  <w:style w:type="paragraph" w:customStyle="1" w:styleId="TockaGradiva">
    <w:name w:val="TockaGradiva"/>
    <w:basedOn w:val="Navaden"/>
    <w:rsid w:val="00FA4B44"/>
    <w:pPr>
      <w:keepNext/>
      <w:keepLines/>
      <w:tabs>
        <w:tab w:val="left" w:pos="426"/>
      </w:tabs>
      <w:spacing w:before="240" w:after="240" w:line="240" w:lineRule="auto"/>
      <w:jc w:val="both"/>
    </w:pPr>
    <w:rPr>
      <w:rFonts w:ascii="Tahoma" w:hAnsi="Tahoma" w:cs="Tahoma"/>
      <w:b/>
      <w:bCs/>
      <w:sz w:val="22"/>
      <w:szCs w:val="20"/>
      <w:lang w:eastAsia="sl-SI"/>
    </w:rPr>
  </w:style>
  <w:style w:type="paragraph" w:customStyle="1" w:styleId="BesediloTocke">
    <w:name w:val="BesediloTocke"/>
    <w:basedOn w:val="Navaden"/>
    <w:rsid w:val="00FA4B44"/>
    <w:pPr>
      <w:widowControl w:val="0"/>
      <w:spacing w:before="120" w:after="240" w:line="240" w:lineRule="auto"/>
      <w:ind w:left="426"/>
      <w:jc w:val="both"/>
    </w:pPr>
    <w:rPr>
      <w:rFonts w:ascii="Tahoma" w:hAnsi="Tahoma" w:cs="Tahoma"/>
      <w:sz w:val="22"/>
      <w:szCs w:val="20"/>
      <w:lang w:eastAsia="sl-SI"/>
    </w:rPr>
  </w:style>
  <w:style w:type="paragraph" w:styleId="HTML-oblikovano">
    <w:name w:val="HTML Preformatted"/>
    <w:basedOn w:val="Navaden"/>
    <w:link w:val="HTML-oblikovanoZnak"/>
    <w:rsid w:val="00FA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FA4B44"/>
    <w:rPr>
      <w:rFonts w:ascii="Arial Unicode MS" w:eastAsia="Arial Unicode MS" w:hAnsi="Arial Unicode MS" w:cs="Arial Unicode MS"/>
    </w:rPr>
  </w:style>
  <w:style w:type="paragraph" w:customStyle="1" w:styleId="BodyText22">
    <w:name w:val="Body Text 22"/>
    <w:basedOn w:val="Navaden"/>
    <w:rsid w:val="00FA4B44"/>
    <w:pPr>
      <w:widowControl w:val="0"/>
      <w:spacing w:before="40" w:after="40" w:line="240" w:lineRule="auto"/>
      <w:ind w:left="114" w:hanging="114"/>
    </w:pPr>
    <w:rPr>
      <w:rFonts w:ascii="Times New Roman" w:hAnsi="Times New Roman"/>
      <w:color w:val="0000FF"/>
      <w:sz w:val="14"/>
      <w:szCs w:val="20"/>
      <w:lang w:val="en-GB" w:eastAsia="sl-SI"/>
    </w:rPr>
  </w:style>
  <w:style w:type="paragraph" w:customStyle="1" w:styleId="Datedadoption">
    <w:name w:val="Date d'adoption"/>
    <w:basedOn w:val="Navaden"/>
    <w:next w:val="Titreobjet"/>
    <w:rsid w:val="00FA4B44"/>
    <w:pPr>
      <w:spacing w:before="360" w:line="240" w:lineRule="auto"/>
      <w:jc w:val="center"/>
    </w:pPr>
    <w:rPr>
      <w:rFonts w:ascii="Times New Roman" w:hAnsi="Times New Roman"/>
      <w:b/>
      <w:bCs/>
      <w:snapToGrid w:val="0"/>
      <w:sz w:val="24"/>
      <w:lang w:val="en-GB" w:eastAsia="en-GB"/>
    </w:rPr>
  </w:style>
  <w:style w:type="paragraph" w:customStyle="1" w:styleId="Titreobjet">
    <w:name w:val="Titre objet"/>
    <w:basedOn w:val="Navaden"/>
    <w:next w:val="Navaden"/>
    <w:rsid w:val="00FA4B44"/>
    <w:pPr>
      <w:spacing w:before="360" w:after="360" w:line="240" w:lineRule="auto"/>
      <w:jc w:val="center"/>
    </w:pPr>
    <w:rPr>
      <w:rFonts w:ascii="Times New Roman" w:hAnsi="Times New Roman"/>
      <w:b/>
      <w:bCs/>
      <w:snapToGrid w:val="0"/>
      <w:sz w:val="24"/>
      <w:lang w:val="en-GB" w:eastAsia="en-GB"/>
    </w:rPr>
  </w:style>
  <w:style w:type="paragraph" w:customStyle="1" w:styleId="Typedudocument">
    <w:name w:val="Type du document"/>
    <w:basedOn w:val="Navaden"/>
    <w:next w:val="Datedadoption"/>
    <w:rsid w:val="00FA4B44"/>
    <w:pPr>
      <w:spacing w:before="360" w:line="240" w:lineRule="auto"/>
      <w:jc w:val="center"/>
    </w:pPr>
    <w:rPr>
      <w:rFonts w:ascii="Times New Roman" w:hAnsi="Times New Roman"/>
      <w:b/>
      <w:bCs/>
      <w:snapToGrid w:val="0"/>
      <w:sz w:val="24"/>
      <w:lang w:val="en-GB" w:eastAsia="en-GB"/>
    </w:rPr>
  </w:style>
  <w:style w:type="paragraph" w:customStyle="1" w:styleId="Rectitle">
    <w:name w:val="Rec_title"/>
    <w:basedOn w:val="Navaden"/>
    <w:next w:val="Navaden"/>
    <w:rsid w:val="00FA4B44"/>
    <w:pPr>
      <w:keepNext/>
      <w:keepLines/>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rFonts w:ascii="Times New Roman" w:hAnsi="Times New Roman"/>
      <w:b/>
      <w:sz w:val="28"/>
      <w:szCs w:val="20"/>
      <w:lang w:val="en-GB"/>
    </w:rPr>
  </w:style>
  <w:style w:type="paragraph" w:styleId="Golobesedilo">
    <w:name w:val="Plain Text"/>
    <w:basedOn w:val="Navaden"/>
    <w:link w:val="GolobesediloZnak"/>
    <w:rsid w:val="00FA4B44"/>
    <w:pPr>
      <w:spacing w:line="240" w:lineRule="auto"/>
      <w:jc w:val="both"/>
    </w:pPr>
    <w:rPr>
      <w:rFonts w:ascii="Courier New" w:hAnsi="Courier New" w:cs="Courier New"/>
      <w:szCs w:val="20"/>
      <w:lang w:eastAsia="sl-SI"/>
    </w:rPr>
  </w:style>
  <w:style w:type="character" w:customStyle="1" w:styleId="GolobesediloZnak">
    <w:name w:val="Golo besedilo Znak"/>
    <w:basedOn w:val="Privzetapisavaodstavka"/>
    <w:link w:val="Golobesedilo"/>
    <w:rsid w:val="00FA4B44"/>
    <w:rPr>
      <w:rFonts w:ascii="Courier New" w:hAnsi="Courier New" w:cs="Courier New"/>
    </w:rPr>
  </w:style>
  <w:style w:type="paragraph" w:customStyle="1" w:styleId="ZnakZnakCharCharZnakZnakCharChar">
    <w:name w:val="Znak Znak Char Char Znak Znak Char Char"/>
    <w:basedOn w:val="Navaden"/>
    <w:rsid w:val="00FA4B44"/>
    <w:pPr>
      <w:tabs>
        <w:tab w:val="left" w:pos="540"/>
        <w:tab w:val="left" w:pos="1260"/>
        <w:tab w:val="left" w:pos="1800"/>
      </w:tabs>
      <w:spacing w:before="240" w:after="160" w:line="240" w:lineRule="exact"/>
    </w:pPr>
    <w:rPr>
      <w:rFonts w:ascii="Verdana" w:hAnsi="Verdana"/>
      <w:sz w:val="24"/>
      <w:szCs w:val="20"/>
    </w:rPr>
  </w:style>
  <w:style w:type="paragraph" w:customStyle="1" w:styleId="CharCharCharCharCharChar">
    <w:name w:val="Char Char Char Char Char Char"/>
    <w:basedOn w:val="Navaden"/>
    <w:link w:val="CharCharCharCharCharCharZnak"/>
    <w:rsid w:val="00FA4B44"/>
    <w:pPr>
      <w:tabs>
        <w:tab w:val="left" w:pos="540"/>
        <w:tab w:val="left" w:pos="1260"/>
        <w:tab w:val="left" w:pos="1800"/>
      </w:tabs>
      <w:spacing w:before="240" w:after="160" w:line="240" w:lineRule="exact"/>
    </w:pPr>
    <w:rPr>
      <w:rFonts w:ascii="Verdana" w:hAnsi="Verdana"/>
      <w:sz w:val="24"/>
      <w:szCs w:val="20"/>
    </w:rPr>
  </w:style>
  <w:style w:type="character" w:customStyle="1" w:styleId="NoteChar">
    <w:name w:val="Note Char"/>
    <w:link w:val="Note"/>
    <w:rsid w:val="00FA4B44"/>
    <w:rPr>
      <w:rFonts w:ascii="Arial" w:hAnsi="Arial"/>
      <w:sz w:val="16"/>
      <w:lang w:val="en-GB"/>
    </w:rPr>
  </w:style>
  <w:style w:type="paragraph" w:customStyle="1" w:styleId="glavatabele">
    <w:name w:val="glava tabele"/>
    <w:basedOn w:val="Navaden"/>
    <w:rsid w:val="00FA4B44"/>
    <w:pPr>
      <w:spacing w:line="240" w:lineRule="auto"/>
      <w:jc w:val="center"/>
    </w:pPr>
    <w:rPr>
      <w:b/>
      <w:bCs/>
      <w:sz w:val="12"/>
      <w:lang w:eastAsia="sl-SI"/>
    </w:rPr>
  </w:style>
  <w:style w:type="paragraph" w:customStyle="1" w:styleId="ZnakZnakCharCharZnakZnakCharCharZnakZnakCharCharZnakZnak">
    <w:name w:val="Znak Znak Char Char Znak Znak Char Char Znak Znak Char Char Znak Znak"/>
    <w:basedOn w:val="Navaden"/>
    <w:rsid w:val="00FA4B44"/>
    <w:pPr>
      <w:tabs>
        <w:tab w:val="left" w:pos="540"/>
        <w:tab w:val="left" w:pos="1260"/>
        <w:tab w:val="left" w:pos="1800"/>
      </w:tabs>
      <w:spacing w:before="240" w:after="160" w:line="240" w:lineRule="exact"/>
    </w:pPr>
    <w:rPr>
      <w:rFonts w:ascii="Verdana" w:hAnsi="Verdana"/>
      <w:sz w:val="24"/>
      <w:szCs w:val="20"/>
    </w:rPr>
  </w:style>
  <w:style w:type="character" w:customStyle="1" w:styleId="CharCharCharCharCharCharZnak">
    <w:name w:val="Char Char Char Char Char Char Znak"/>
    <w:link w:val="CharCharCharCharCharChar"/>
    <w:rsid w:val="00FA4B44"/>
    <w:rPr>
      <w:rFonts w:ascii="Verdana" w:hAnsi="Verdana"/>
      <w:sz w:val="24"/>
      <w:lang w:val="en-US" w:eastAsia="en-US"/>
    </w:rPr>
  </w:style>
  <w:style w:type="character" w:customStyle="1" w:styleId="TableTextS5Char">
    <w:name w:val="Table_TextS5 Char"/>
    <w:link w:val="TableTextS5"/>
    <w:rsid w:val="00FA4B44"/>
    <w:rPr>
      <w:lang w:val="fr-FR" w:eastAsia="en-US"/>
    </w:rPr>
  </w:style>
  <w:style w:type="paragraph" w:customStyle="1" w:styleId="CM1">
    <w:name w:val="CM1"/>
    <w:basedOn w:val="Default"/>
    <w:next w:val="Default"/>
    <w:uiPriority w:val="99"/>
    <w:rsid w:val="00FA4B44"/>
    <w:rPr>
      <w:rFonts w:ascii="EUAlbertina" w:hAnsi="EUAlbertina" w:cs="Times New Roman"/>
      <w:color w:val="auto"/>
    </w:rPr>
  </w:style>
  <w:style w:type="paragraph" w:customStyle="1" w:styleId="CM4">
    <w:name w:val="CM4"/>
    <w:basedOn w:val="Default"/>
    <w:next w:val="Default"/>
    <w:uiPriority w:val="99"/>
    <w:rsid w:val="00FA4B44"/>
    <w:rPr>
      <w:rFonts w:ascii="EUAlbertina" w:hAnsi="EUAlbertina" w:cs="Times New Roman"/>
      <w:color w:val="auto"/>
    </w:rPr>
  </w:style>
  <w:style w:type="numbering" w:customStyle="1" w:styleId="NoList2">
    <w:name w:val="No List2"/>
    <w:next w:val="Brezseznama"/>
    <w:semiHidden/>
    <w:rsid w:val="00FA4B44"/>
  </w:style>
  <w:style w:type="numbering" w:customStyle="1" w:styleId="NoList11">
    <w:name w:val="No List11"/>
    <w:next w:val="Brezseznama"/>
    <w:semiHidden/>
    <w:rsid w:val="00FA4B44"/>
  </w:style>
  <w:style w:type="character" w:styleId="HTML-kratica">
    <w:name w:val="HTML Acronym"/>
    <w:rsid w:val="00FA4B44"/>
  </w:style>
  <w:style w:type="paragraph" w:customStyle="1" w:styleId="Naslov8Krepko">
    <w:name w:val="Naslov 8 Krepko"/>
    <w:basedOn w:val="Naslov8"/>
    <w:link w:val="Naslov8KrepkoZnak"/>
    <w:rsid w:val="00FA4B44"/>
    <w:pPr>
      <w:spacing w:before="0" w:after="0"/>
    </w:pPr>
    <w:rPr>
      <w:bCs/>
      <w:sz w:val="16"/>
    </w:rPr>
  </w:style>
  <w:style w:type="character" w:customStyle="1" w:styleId="Naslov8KrepkoZnak">
    <w:name w:val="Naslov 8 Krepko Znak"/>
    <w:link w:val="Naslov8Krepko"/>
    <w:rsid w:val="00FA4B44"/>
    <w:rPr>
      <w:rFonts w:ascii="Arial" w:hAnsi="Arial"/>
      <w:bCs/>
      <w:i/>
      <w:sz w:val="16"/>
      <w:lang w:eastAsia="en-US"/>
    </w:rPr>
  </w:style>
  <w:style w:type="paragraph" w:customStyle="1" w:styleId="linkdoc">
    <w:name w:val="link doc"/>
    <w:basedOn w:val="Navaden"/>
    <w:rsid w:val="00FA4B44"/>
    <w:pPr>
      <w:spacing w:before="100" w:beforeAutospacing="1" w:after="100" w:afterAutospacing="1" w:line="240" w:lineRule="auto"/>
    </w:pPr>
    <w:rPr>
      <w:rFonts w:ascii="Times New Roman" w:hAnsi="Times New Roman"/>
      <w:sz w:val="24"/>
      <w:lang w:eastAsia="sl-SI"/>
    </w:rPr>
  </w:style>
  <w:style w:type="character" w:customStyle="1" w:styleId="linkdoc1">
    <w:name w:val="link doc1"/>
    <w:rsid w:val="00FA4B44"/>
  </w:style>
  <w:style w:type="character" w:customStyle="1" w:styleId="linkpdf">
    <w:name w:val="link pdf"/>
    <w:rsid w:val="00FA4B44"/>
  </w:style>
  <w:style w:type="paragraph" w:customStyle="1" w:styleId="CM3">
    <w:name w:val="CM3"/>
    <w:basedOn w:val="Default"/>
    <w:next w:val="Default"/>
    <w:uiPriority w:val="99"/>
    <w:rsid w:val="00FA4B44"/>
    <w:rPr>
      <w:rFonts w:ascii="EUAlbertina" w:hAnsi="EUAlbertina" w:cs="Times New Roman"/>
      <w:color w:val="auto"/>
    </w:rPr>
  </w:style>
  <w:style w:type="character" w:customStyle="1" w:styleId="notranslate">
    <w:name w:val="notranslate"/>
    <w:rsid w:val="00FA4B44"/>
  </w:style>
  <w:style w:type="character" w:customStyle="1" w:styleId="tlid-translation">
    <w:name w:val="tlid-translation"/>
    <w:basedOn w:val="Privzetapisavaodstavka"/>
    <w:rsid w:val="00FA4B44"/>
  </w:style>
  <w:style w:type="numbering" w:customStyle="1" w:styleId="Brezseznama1">
    <w:name w:val="Brez seznama1"/>
    <w:next w:val="Brezseznama"/>
    <w:uiPriority w:val="99"/>
    <w:semiHidden/>
    <w:unhideWhenUsed/>
    <w:rsid w:val="00CC36E2"/>
  </w:style>
  <w:style w:type="character" w:customStyle="1" w:styleId="Bodytext3">
    <w:name w:val="Body text (3)_"/>
    <w:basedOn w:val="Privzetapisavaodstavka"/>
    <w:link w:val="Bodytext30"/>
    <w:uiPriority w:val="99"/>
    <w:rsid w:val="00CC36E2"/>
    <w:rPr>
      <w:rFonts w:ascii="Verdana" w:hAnsi="Verdana" w:cs="Verdana"/>
      <w:b/>
      <w:bCs/>
      <w:sz w:val="16"/>
      <w:szCs w:val="16"/>
      <w:shd w:val="clear" w:color="auto" w:fill="FFFFFF"/>
    </w:rPr>
  </w:style>
  <w:style w:type="character" w:customStyle="1" w:styleId="Bodytext2">
    <w:name w:val="Body text (2)_"/>
    <w:basedOn w:val="Privzetapisavaodstavka"/>
    <w:link w:val="Bodytext20"/>
    <w:uiPriority w:val="99"/>
    <w:rsid w:val="00CC36E2"/>
    <w:rPr>
      <w:rFonts w:ascii="Verdana" w:hAnsi="Verdana" w:cs="Verdana"/>
      <w:sz w:val="19"/>
      <w:szCs w:val="19"/>
      <w:shd w:val="clear" w:color="auto" w:fill="FFFFFF"/>
    </w:rPr>
  </w:style>
  <w:style w:type="paragraph" w:customStyle="1" w:styleId="Bodytext30">
    <w:name w:val="Body text (3)"/>
    <w:basedOn w:val="Navaden"/>
    <w:link w:val="Bodytext3"/>
    <w:uiPriority w:val="99"/>
    <w:rsid w:val="00CC36E2"/>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Bodytext20">
    <w:name w:val="Body text (2)"/>
    <w:basedOn w:val="Navaden"/>
    <w:link w:val="Bodytext2"/>
    <w:uiPriority w:val="99"/>
    <w:rsid w:val="00CC36E2"/>
    <w:pPr>
      <w:widowControl w:val="0"/>
      <w:shd w:val="clear" w:color="auto" w:fill="FFFFFF"/>
      <w:spacing w:before="300" w:after="300" w:line="264" w:lineRule="exact"/>
      <w:ind w:hanging="440"/>
      <w:jc w:val="both"/>
    </w:pPr>
    <w:rPr>
      <w:rFonts w:ascii="Verdana" w:hAnsi="Verdana" w:cs="Verdana"/>
      <w:sz w:val="19"/>
      <w:szCs w:val="19"/>
      <w:lang w:eastAsia="sl-SI"/>
    </w:rPr>
  </w:style>
  <w:style w:type="paragraph" w:customStyle="1" w:styleId="odstavek1">
    <w:name w:val="odstavek1"/>
    <w:basedOn w:val="Navaden"/>
    <w:rsid w:val="00CC36E2"/>
    <w:pPr>
      <w:spacing w:before="240" w:line="240" w:lineRule="auto"/>
      <w:ind w:firstLine="1021"/>
      <w:jc w:val="both"/>
    </w:pPr>
    <w:rPr>
      <w:rFonts w:cs="Arial"/>
      <w:sz w:val="22"/>
      <w:szCs w:val="22"/>
      <w:lang w:eastAsia="sl-SI"/>
    </w:rPr>
  </w:style>
  <w:style w:type="paragraph" w:customStyle="1" w:styleId="len0">
    <w:name w:val="len"/>
    <w:basedOn w:val="Navaden"/>
    <w:rsid w:val="00CC36E2"/>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CC36E2"/>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CC36E2"/>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CC36E2"/>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CC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378943">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1763072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613">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28974947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2.xml><?xml version="1.0" encoding="utf-8"?>
<ds:datastoreItem xmlns:ds="http://schemas.openxmlformats.org/officeDocument/2006/customXml" ds:itemID="{83F75C4A-C97A-462A-B47A-159E76BE597D}">
  <ds:schemaRefs>
    <ds:schemaRef ds:uri="http://schemas.openxmlformats.org/officeDocument/2006/bibliography"/>
  </ds:schemaRefs>
</ds:datastoreItem>
</file>

<file path=customXml/itemProps3.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51</TotalTime>
  <Pages>24</Pages>
  <Words>10838</Words>
  <Characters>65569</Characters>
  <Application>Microsoft Office Word</Application>
  <DocSecurity>0</DocSecurity>
  <Lines>546</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76255</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Bizjak Ahačič</cp:lastModifiedBy>
  <cp:revision>5</cp:revision>
  <cp:lastPrinted>2023-12-21T08:14:00Z</cp:lastPrinted>
  <dcterms:created xsi:type="dcterms:W3CDTF">2024-03-13T10:27:00Z</dcterms:created>
  <dcterms:modified xsi:type="dcterms:W3CDTF">2024-03-13T14:37:00Z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