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6"/>
        <w:gridCol w:w="4709"/>
        <w:gridCol w:w="806"/>
        <w:gridCol w:w="2302"/>
      </w:tblGrid>
      <w:tr w:rsidR="00EA5264" w:rsidRPr="00263D25" w14:paraId="79E18882" w14:textId="77777777" w:rsidTr="00D73802">
        <w:trPr>
          <w:gridAfter w:val="2"/>
          <w:wAfter w:w="3108" w:type="dxa"/>
          <w:trHeight w:val="243"/>
        </w:trPr>
        <w:tc>
          <w:tcPr>
            <w:tcW w:w="6175" w:type="dxa"/>
            <w:gridSpan w:val="2"/>
          </w:tcPr>
          <w:p w14:paraId="0C03690B" w14:textId="1ACF1AE9" w:rsidR="00EA5264" w:rsidRPr="00263D25" w:rsidRDefault="00EA5264" w:rsidP="002E239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3D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EC653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302-4/2024/</w:t>
            </w:r>
            <w:r w:rsidR="00361CB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D8301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</w:tr>
      <w:tr w:rsidR="00EA5264" w:rsidRPr="00263D25" w14:paraId="74629C39" w14:textId="77777777" w:rsidTr="00D73802">
        <w:trPr>
          <w:gridAfter w:val="2"/>
          <w:wAfter w:w="3108" w:type="dxa"/>
          <w:trHeight w:val="243"/>
        </w:trPr>
        <w:tc>
          <w:tcPr>
            <w:tcW w:w="6175" w:type="dxa"/>
            <w:gridSpan w:val="2"/>
          </w:tcPr>
          <w:p w14:paraId="5C3EE84C" w14:textId="3D6D7562" w:rsidR="00EA5264" w:rsidRPr="00263D25" w:rsidRDefault="00EA5264" w:rsidP="002E2391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3D2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B62A4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19. 6. 2024</w:t>
            </w:r>
          </w:p>
        </w:tc>
      </w:tr>
      <w:tr w:rsidR="00EA5264" w:rsidRPr="00263D25" w14:paraId="371FFA14" w14:textId="77777777" w:rsidTr="00D73802">
        <w:trPr>
          <w:gridAfter w:val="2"/>
          <w:wAfter w:w="3108" w:type="dxa"/>
          <w:trHeight w:val="243"/>
        </w:trPr>
        <w:tc>
          <w:tcPr>
            <w:tcW w:w="6175" w:type="dxa"/>
            <w:gridSpan w:val="2"/>
          </w:tcPr>
          <w:p w14:paraId="06103723" w14:textId="77777777" w:rsidR="00EA5264" w:rsidRPr="00263D25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EA5264" w:rsidRPr="00263D25" w14:paraId="251D7B47" w14:textId="77777777" w:rsidTr="00D73802">
        <w:trPr>
          <w:gridAfter w:val="2"/>
          <w:wAfter w:w="3108" w:type="dxa"/>
          <w:trHeight w:val="989"/>
        </w:trPr>
        <w:tc>
          <w:tcPr>
            <w:tcW w:w="6175" w:type="dxa"/>
            <w:gridSpan w:val="2"/>
          </w:tcPr>
          <w:p w14:paraId="60C9AC3A" w14:textId="77777777" w:rsidR="00EA5264" w:rsidRPr="00263D25" w:rsidRDefault="00EA5264" w:rsidP="00EA5264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E11A8B" w14:textId="77777777" w:rsidR="00EA5264" w:rsidRPr="00263D25" w:rsidRDefault="00EA5264" w:rsidP="00EA5264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63D25">
              <w:rPr>
                <w:rFonts w:ascii="Arial" w:eastAsia="Times New Roman" w:hAnsi="Arial" w:cs="Arial"/>
                <w:b/>
                <w:sz w:val="20"/>
                <w:szCs w:val="20"/>
              </w:rPr>
              <w:t>GENERALNI SEKRETARIAT VLADE REPUBLIKE SLOVENIJE</w:t>
            </w:r>
          </w:p>
          <w:p w14:paraId="5DC4086E" w14:textId="77777777" w:rsidR="00EA5264" w:rsidRPr="00263D25" w:rsidRDefault="00B62A42" w:rsidP="00EA5264">
            <w:pPr>
              <w:spacing w:after="0" w:line="260" w:lineRule="atLeas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hyperlink r:id="rId8" w:history="1">
              <w:r w:rsidR="00B52D2F" w:rsidRPr="00263D25">
                <w:rPr>
                  <w:rStyle w:val="Hiperpovezava"/>
                  <w:rFonts w:ascii="Arial" w:eastAsia="Times New Roman" w:hAnsi="Arial" w:cs="Times New Roman"/>
                  <w:sz w:val="20"/>
                  <w:szCs w:val="20"/>
                </w:rPr>
                <w:t>gp.gs@gov.si</w:t>
              </w:r>
            </w:hyperlink>
          </w:p>
          <w:p w14:paraId="44845E2B" w14:textId="77777777" w:rsidR="00EA5264" w:rsidRPr="00263D25" w:rsidRDefault="00EA5264" w:rsidP="00EA5264">
            <w:pPr>
              <w:spacing w:after="0" w:line="26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EA5264" w:rsidRPr="00665097" w14:paraId="19C8F034" w14:textId="77777777" w:rsidTr="00D73802">
        <w:trPr>
          <w:trHeight w:val="1003"/>
        </w:trPr>
        <w:tc>
          <w:tcPr>
            <w:tcW w:w="9283" w:type="dxa"/>
            <w:gridSpan w:val="4"/>
          </w:tcPr>
          <w:p w14:paraId="770F1C98" w14:textId="77777777" w:rsidR="00EA5264" w:rsidRPr="00125062" w:rsidRDefault="00EA5264" w:rsidP="000B2542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125062">
              <w:rPr>
                <w:rFonts w:ascii="Arial" w:eastAsia="Times New Roman" w:hAnsi="Arial" w:cs="Arial"/>
                <w:b/>
                <w:szCs w:val="20"/>
                <w:lang w:eastAsia="sl-SI"/>
              </w:rPr>
              <w:t xml:space="preserve">ZADEVA: </w:t>
            </w:r>
            <w:bookmarkStart w:id="0" w:name="_Hlk140658946"/>
            <w:r w:rsidR="004533C6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Uvrstitev </w:t>
            </w:r>
            <w:r w:rsidR="002C0384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novega </w:t>
            </w:r>
            <w:r w:rsidR="004533C6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projekta </w:t>
            </w:r>
            <w:r w:rsidR="000D134E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št. </w:t>
            </w:r>
            <w:r w:rsidR="002C0384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2180-24-1104</w:t>
            </w:r>
            <w:r w:rsidR="00263D25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6D39B7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»Trajnostno poročanje MSP«</w:t>
            </w:r>
            <w:r w:rsidR="004533C6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6D39B7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 </w:t>
            </w:r>
            <w:r w:rsidR="004533C6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veljavni Načrt razvojnih programov 202</w:t>
            </w:r>
            <w:r w:rsidR="000D1FC7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</w:t>
            </w:r>
            <w:r w:rsidR="004533C6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-202</w:t>
            </w:r>
            <w:r w:rsidR="000D1FC7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</w:t>
            </w:r>
            <w:r w:rsidR="004533C6"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predlog za obravnavo</w:t>
            </w:r>
            <w:bookmarkEnd w:id="0"/>
          </w:p>
        </w:tc>
      </w:tr>
      <w:tr w:rsidR="00EA5264" w:rsidRPr="00665097" w14:paraId="24129F60" w14:textId="77777777" w:rsidTr="00D73802">
        <w:trPr>
          <w:trHeight w:val="243"/>
        </w:trPr>
        <w:tc>
          <w:tcPr>
            <w:tcW w:w="9283" w:type="dxa"/>
            <w:gridSpan w:val="4"/>
          </w:tcPr>
          <w:p w14:paraId="4CB3AD77" w14:textId="77777777" w:rsidR="00EA5264" w:rsidRPr="00125062" w:rsidRDefault="00EA5264" w:rsidP="00EA5264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EA5264" w:rsidRPr="00665097" w14:paraId="27CBD2C6" w14:textId="77777777" w:rsidTr="00F33AB6">
        <w:trPr>
          <w:trHeight w:val="566"/>
        </w:trPr>
        <w:tc>
          <w:tcPr>
            <w:tcW w:w="9283" w:type="dxa"/>
            <w:gridSpan w:val="4"/>
          </w:tcPr>
          <w:p w14:paraId="7978E3FD" w14:textId="77777777" w:rsidR="00EA5264" w:rsidRPr="00125062" w:rsidRDefault="00EA5264" w:rsidP="00EA5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DCF5101" w14:textId="77777777" w:rsidR="004533C6" w:rsidRPr="00125062" w:rsidRDefault="004533C6" w:rsidP="004533C6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petega odstavka 31. člena Zakon</w:t>
            </w:r>
            <w:r w:rsidR="000D1FC7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o izvrševanju proračunov Republike Slovenije za leti 202</w:t>
            </w:r>
            <w:r w:rsidR="000D1FC7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202</w:t>
            </w:r>
            <w:r w:rsidR="000D1FC7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5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(Uradni list RS, št. </w:t>
            </w:r>
            <w:r w:rsidR="00D54B01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123/23 </w:t>
            </w:r>
            <w:r w:rsidR="002C0384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in 12/24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) je Vlada Republike Slovenije na seji </w:t>
            </w:r>
            <w:r w:rsidRPr="0094364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... dne ... pod točko …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sprejela naslednji</w:t>
            </w:r>
          </w:p>
          <w:p w14:paraId="05636304" w14:textId="77777777" w:rsidR="004533C6" w:rsidRPr="00125062" w:rsidRDefault="004533C6" w:rsidP="004533C6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</w:p>
          <w:p w14:paraId="50DA4726" w14:textId="77777777" w:rsidR="004533C6" w:rsidRPr="00125062" w:rsidRDefault="004533C6" w:rsidP="004533C6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S K L E P</w:t>
            </w:r>
            <w:r w:rsidR="00D5356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 xml:space="preserve"> :</w:t>
            </w:r>
          </w:p>
          <w:p w14:paraId="60E86D92" w14:textId="77777777" w:rsidR="004533C6" w:rsidRPr="00125062" w:rsidRDefault="004533C6" w:rsidP="004533C6">
            <w:pPr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4FC0620A" w14:textId="14D3F67C" w:rsidR="004533C6" w:rsidRPr="00125062" w:rsidRDefault="004533C6" w:rsidP="004533C6">
            <w:pPr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bookmarkStart w:id="1" w:name="_Hlk140659099"/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</w:t>
            </w:r>
            <w:bookmarkStart w:id="2" w:name="_Hlk167110304"/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veljavni </w:t>
            </w:r>
            <w:bookmarkStart w:id="3" w:name="_Hlk167109580"/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Načrt razvojnih programov 202</w:t>
            </w:r>
            <w:r w:rsidR="000D1FC7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</w:t>
            </w:r>
            <w:r w:rsidR="00D5356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202</w:t>
            </w:r>
            <w:r w:rsidR="000D1FC7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7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bookmarkEnd w:id="2"/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se</w:t>
            </w:r>
            <w:r w:rsidR="00D5356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skladno s </w:t>
            </w:r>
            <w:r w:rsidR="00D5356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podatki iz 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prilo</w:t>
            </w:r>
            <w:r w:rsidR="00D5356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žene tabele,</w:t>
            </w: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uvrsti projekt št. </w:t>
            </w:r>
            <w:bookmarkStart w:id="4" w:name="_Hlk167110282"/>
            <w:r w:rsidR="002C0384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2180-24-1104</w:t>
            </w:r>
            <w:bookmarkEnd w:id="4"/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bookmarkStart w:id="5" w:name="_Hlk167110265"/>
            <w:r w:rsidR="006D39B7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»Trajnostno poročanje MSP«</w:t>
            </w:r>
            <w:bookmarkEnd w:id="5"/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bookmarkEnd w:id="1"/>
          <w:bookmarkEnd w:id="3"/>
          <w:p w14:paraId="227DF7F8" w14:textId="77777777" w:rsidR="004533C6" w:rsidRPr="00125062" w:rsidRDefault="004533C6" w:rsidP="004533C6">
            <w:pPr>
              <w:tabs>
                <w:tab w:val="left" w:pos="5760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59EB2DE" w14:textId="77777777" w:rsidR="004533C6" w:rsidRPr="00125062" w:rsidRDefault="004533C6" w:rsidP="004533C6">
            <w:pPr>
              <w:tabs>
                <w:tab w:val="left" w:pos="5760"/>
              </w:tabs>
              <w:autoSpaceDE w:val="0"/>
              <w:autoSpaceDN w:val="0"/>
              <w:adjustRightInd w:val="0"/>
              <w:ind w:left="3419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Barbara Kolenko </w:t>
            </w:r>
            <w:proofErr w:type="spellStart"/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Helbl</w:t>
            </w:r>
            <w:proofErr w:type="spellEnd"/>
          </w:p>
          <w:p w14:paraId="4440DD51" w14:textId="77777777" w:rsidR="004533C6" w:rsidRPr="00125062" w:rsidRDefault="004533C6" w:rsidP="004533C6">
            <w:pPr>
              <w:tabs>
                <w:tab w:val="left" w:pos="5760"/>
              </w:tabs>
              <w:autoSpaceDE w:val="0"/>
              <w:autoSpaceDN w:val="0"/>
              <w:adjustRightInd w:val="0"/>
              <w:ind w:left="3420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                                 generalna sekretarka</w:t>
            </w:r>
          </w:p>
          <w:p w14:paraId="07775122" w14:textId="77777777" w:rsidR="004533C6" w:rsidRPr="00125062" w:rsidRDefault="004533C6" w:rsidP="004533C6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Priloga: </w:t>
            </w:r>
          </w:p>
          <w:p w14:paraId="07703DA0" w14:textId="77777777" w:rsidR="004533C6" w:rsidRPr="00125062" w:rsidRDefault="004533C6" w:rsidP="004533C6">
            <w:pPr>
              <w:pStyle w:val="Neotevilenodstavek"/>
              <w:numPr>
                <w:ilvl w:val="0"/>
                <w:numId w:val="23"/>
              </w:numPr>
              <w:tabs>
                <w:tab w:val="left" w:pos="142"/>
              </w:tabs>
              <w:spacing w:after="0"/>
              <w:rPr>
                <w:iCs/>
                <w:sz w:val="20"/>
                <w:szCs w:val="20"/>
              </w:rPr>
            </w:pPr>
            <w:r w:rsidRPr="00125062">
              <w:rPr>
                <w:iCs/>
                <w:sz w:val="20"/>
                <w:szCs w:val="20"/>
              </w:rPr>
              <w:t>Obrazec 3: Načrt razvojnih programov</w:t>
            </w:r>
          </w:p>
          <w:p w14:paraId="77F8E668" w14:textId="77777777" w:rsidR="004533C6" w:rsidRPr="00125062" w:rsidRDefault="004533C6" w:rsidP="004E232B">
            <w:pPr>
              <w:pStyle w:val="Neotevilenodstavek"/>
              <w:tabs>
                <w:tab w:val="left" w:pos="142"/>
              </w:tabs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22AC2855" w14:textId="77777777" w:rsidR="004533C6" w:rsidRPr="00125062" w:rsidRDefault="004533C6" w:rsidP="004533C6">
            <w:pPr>
              <w:pStyle w:val="Neotevilenodstavek"/>
              <w:tabs>
                <w:tab w:val="left" w:pos="142"/>
              </w:tabs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</w:p>
          <w:p w14:paraId="6688B743" w14:textId="5CC9DC20" w:rsidR="00DB1E6D" w:rsidRPr="00B62A42" w:rsidRDefault="004533C6" w:rsidP="00B62A42">
            <w:pPr>
              <w:pStyle w:val="Neotevilenodstavek"/>
              <w:tabs>
                <w:tab w:val="left" w:pos="142"/>
              </w:tabs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25062">
              <w:rPr>
                <w:iCs/>
                <w:sz w:val="20"/>
                <w:szCs w:val="20"/>
              </w:rPr>
              <w:t>Prejmejo:</w:t>
            </w:r>
          </w:p>
          <w:p w14:paraId="25EB652D" w14:textId="77777777" w:rsidR="006D39B7" w:rsidRPr="00125062" w:rsidRDefault="004533C6" w:rsidP="004533C6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 Ministrstvo za finance</w:t>
            </w:r>
            <w:r w:rsidR="006D39B7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52952F09" w14:textId="77777777" w:rsidR="00387266" w:rsidRPr="00125062" w:rsidRDefault="002C0384" w:rsidP="00387266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DB1E6D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387266" w:rsidRPr="00125062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okolje, podnebje in energijo,</w:t>
            </w:r>
          </w:p>
          <w:p w14:paraId="403A553F" w14:textId="77777777" w:rsidR="002C0384" w:rsidRPr="00125062" w:rsidRDefault="00387266" w:rsidP="004533C6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25062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="002C0384" w:rsidRPr="00125062">
              <w:rPr>
                <w:rFonts w:ascii="Arial" w:eastAsia="Calibri" w:hAnsi="Arial" w:cs="Arial"/>
                <w:sz w:val="20"/>
                <w:szCs w:val="20"/>
              </w:rPr>
              <w:t>Služba Vlade Republike Slovenije za zakonodajo.</w:t>
            </w:r>
          </w:p>
          <w:p w14:paraId="18E517B9" w14:textId="77777777" w:rsidR="00EA5264" w:rsidRPr="00125062" w:rsidRDefault="00EA5264" w:rsidP="00125062">
            <w:pPr>
              <w:autoSpaceDE w:val="0"/>
              <w:autoSpaceDN w:val="0"/>
              <w:adjustRightInd w:val="0"/>
              <w:spacing w:after="0" w:line="26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EA5264" w:rsidRPr="00665097" w14:paraId="2E86C019" w14:textId="77777777" w:rsidTr="00D73802">
        <w:trPr>
          <w:trHeight w:val="501"/>
        </w:trPr>
        <w:tc>
          <w:tcPr>
            <w:tcW w:w="9283" w:type="dxa"/>
            <w:gridSpan w:val="4"/>
          </w:tcPr>
          <w:p w14:paraId="5161C31B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EA5264" w:rsidRPr="00665097" w14:paraId="2566402F" w14:textId="77777777" w:rsidTr="00D73802">
        <w:trPr>
          <w:trHeight w:val="243"/>
        </w:trPr>
        <w:tc>
          <w:tcPr>
            <w:tcW w:w="9283" w:type="dxa"/>
            <w:gridSpan w:val="4"/>
          </w:tcPr>
          <w:p w14:paraId="02843808" w14:textId="77777777" w:rsidR="00EA5264" w:rsidRPr="00665097" w:rsidRDefault="00B45AFA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EA5264" w:rsidRPr="00665097" w14:paraId="7AE1E632" w14:textId="77777777" w:rsidTr="00D73802">
        <w:trPr>
          <w:trHeight w:val="243"/>
        </w:trPr>
        <w:tc>
          <w:tcPr>
            <w:tcW w:w="9283" w:type="dxa"/>
            <w:gridSpan w:val="4"/>
          </w:tcPr>
          <w:p w14:paraId="5EB9042C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EA5264" w:rsidRPr="00665097" w14:paraId="1898C83D" w14:textId="77777777" w:rsidTr="00D73802">
        <w:trPr>
          <w:trHeight w:val="487"/>
        </w:trPr>
        <w:tc>
          <w:tcPr>
            <w:tcW w:w="9283" w:type="dxa"/>
            <w:gridSpan w:val="4"/>
          </w:tcPr>
          <w:p w14:paraId="474900AD" w14:textId="77777777" w:rsidR="00EA5264" w:rsidRPr="00665097" w:rsidRDefault="00E3452C" w:rsidP="00E345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</w:t>
            </w:r>
            <w:r w:rsidR="00BD5AB5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Matevž Frangež</w:t>
            </w:r>
            <w:r w:rsidR="0013320C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državn</w:t>
            </w:r>
            <w:r w:rsidR="00BD5AB5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 sekretar</w:t>
            </w:r>
            <w:r w:rsidR="00EA5264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Ministrstvo za gospodars</w:t>
            </w:r>
            <w:r w:rsidR="008E1391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tvo, turizem in šport</w:t>
            </w:r>
            <w:r w:rsidR="009957E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56ABD812" w14:textId="77777777" w:rsidR="009957E5" w:rsidRDefault="00E3452C" w:rsidP="009957E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</w:t>
            </w:r>
            <w:r w:rsidR="007F6A7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Jernej Salecl</w:t>
            </w:r>
            <w:r w:rsidR="007F5B55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B834D7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</w:t>
            </w:r>
            <w:r w:rsidR="009957E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</w:t>
            </w:r>
            <w:r w:rsidR="007F6A7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</w:t>
            </w:r>
            <w:r w:rsidR="00B834D7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direktor Direktorata za </w:t>
            </w:r>
            <w:r w:rsidR="009957E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industrijo, podjetništvo in internacionalizacijo,</w:t>
            </w:r>
            <w:r w:rsidR="009957E5"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198D019C" w14:textId="77777777" w:rsidR="009957E5" w:rsidRPr="00665097" w:rsidRDefault="009957E5" w:rsidP="009957E5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</w:t>
            </w: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gospodarstvo, turizem in šport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</w:p>
          <w:p w14:paraId="518373B2" w14:textId="77777777" w:rsidR="000E6986" w:rsidRDefault="009957E5" w:rsidP="00E345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- Marlen Skarlovnik, vodja Sektorja za podjetništvo, Ministrstvo za gospodarstvo, turizem in šport</w:t>
            </w:r>
            <w:r w:rsidR="000E698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</w:p>
          <w:p w14:paraId="3AFA4C15" w14:textId="77777777" w:rsidR="000E6986" w:rsidRDefault="000E6986" w:rsidP="00E345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 Kruno</w:t>
            </w:r>
            <w:r w:rsidR="00EE02A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slav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Karlovčec, sekretar, Sektor za podjetništvo, Ministrstvo za gospodarstvo, turizem in šport;</w:t>
            </w:r>
          </w:p>
          <w:p w14:paraId="2F4581FE" w14:textId="77777777" w:rsidR="009957E5" w:rsidRPr="00665097" w:rsidRDefault="000E6986" w:rsidP="00E3452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- mag. Mojca Gregorič</w:t>
            </w:r>
            <w:r w:rsidR="00EE02A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sekretarka, Sektor za podjetništvo, Ministrstvo za gospodarstvo, turizem in šport, - dr. Boštjana Žajdela, višja svetovalka, Sektor za podjetništvo, Ministrstvo za gospodarstvo, turizem in šport.</w:t>
            </w:r>
          </w:p>
        </w:tc>
      </w:tr>
      <w:tr w:rsidR="00EA5264" w:rsidRPr="00665097" w14:paraId="068C8002" w14:textId="77777777" w:rsidTr="008E1391">
        <w:trPr>
          <w:trHeight w:val="70"/>
        </w:trPr>
        <w:tc>
          <w:tcPr>
            <w:tcW w:w="9283" w:type="dxa"/>
            <w:gridSpan w:val="4"/>
          </w:tcPr>
          <w:p w14:paraId="38469345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lastRenderedPageBreak/>
              <w:t xml:space="preserve">3.b Zunanji strokovnjaki, ki so 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EA5264" w:rsidRPr="00665097" w14:paraId="3AB826E9" w14:textId="77777777" w:rsidTr="00D73802">
        <w:trPr>
          <w:trHeight w:val="243"/>
        </w:trPr>
        <w:tc>
          <w:tcPr>
            <w:tcW w:w="9283" w:type="dxa"/>
            <w:gridSpan w:val="4"/>
          </w:tcPr>
          <w:p w14:paraId="57177A35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EA5264" w:rsidRPr="00665097" w14:paraId="78CE4C64" w14:textId="77777777" w:rsidTr="00D73802">
        <w:trPr>
          <w:trHeight w:val="243"/>
        </w:trPr>
        <w:tc>
          <w:tcPr>
            <w:tcW w:w="9283" w:type="dxa"/>
            <w:gridSpan w:val="4"/>
          </w:tcPr>
          <w:p w14:paraId="45B98273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EA5264" w:rsidRPr="00665097" w14:paraId="77A6ECB4" w14:textId="77777777" w:rsidTr="00D73802">
        <w:trPr>
          <w:trHeight w:val="243"/>
        </w:trPr>
        <w:tc>
          <w:tcPr>
            <w:tcW w:w="9283" w:type="dxa"/>
            <w:gridSpan w:val="4"/>
          </w:tcPr>
          <w:p w14:paraId="1D5597A2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EA5264" w:rsidRPr="00665097" w14:paraId="26CE1DDE" w14:textId="77777777" w:rsidTr="00D73802">
        <w:trPr>
          <w:trHeight w:val="243"/>
        </w:trPr>
        <w:tc>
          <w:tcPr>
            <w:tcW w:w="9283" w:type="dxa"/>
            <w:gridSpan w:val="4"/>
          </w:tcPr>
          <w:p w14:paraId="59D3A0D6" w14:textId="77777777" w:rsidR="00EA5264" w:rsidRPr="00665097" w:rsidRDefault="00EA5264" w:rsidP="00EA5264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EA5264" w:rsidRPr="00665097" w14:paraId="0140586F" w14:textId="77777777" w:rsidTr="008C55D8">
        <w:trPr>
          <w:trHeight w:val="1442"/>
        </w:trPr>
        <w:tc>
          <w:tcPr>
            <w:tcW w:w="9283" w:type="dxa"/>
            <w:gridSpan w:val="4"/>
          </w:tcPr>
          <w:p w14:paraId="4C5C853F" w14:textId="77777777" w:rsidR="009957E5" w:rsidRPr="009957E5" w:rsidRDefault="009957E5" w:rsidP="009957E5">
            <w:pPr>
              <w:shd w:val="clear" w:color="auto" w:fill="FFFFFF"/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bookmarkStart w:id="6" w:name="_Hlk167109647"/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Cilj izvajanja projekta je spodbuditi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mala in srednje velika podjetja (v nadaljevanju: MSP) 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k </w:t>
            </w:r>
            <w:r w:rsidR="00DA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prostovoljnemu 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trajnostnemu poročanju v skladu z ESG načeli, EFRAG</w:t>
            </w:r>
            <w:r w:rsidR="00DA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prostovol</w:t>
            </w:r>
            <w:r w:rsidR="002C038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</w:t>
            </w:r>
            <w:r w:rsidR="00DA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nimi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standardi poročanja in </w:t>
            </w:r>
            <w:r w:rsidR="00D12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  <w:r w:rsidR="00D12D3D" w:rsidRPr="00D12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irektiv</w:t>
            </w:r>
            <w:r w:rsidR="00D12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</w:t>
            </w:r>
            <w:r w:rsidR="00D12D3D" w:rsidRPr="00D12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2022/2464 evropskega parlamenta in sveta z dne 14. decembra 2022 glede poročanja podjetij o </w:t>
            </w:r>
            <w:proofErr w:type="spellStart"/>
            <w:r w:rsidR="00D12D3D" w:rsidRPr="00D12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trajnostnosti</w:t>
            </w:r>
            <w:proofErr w:type="spellEnd"/>
            <w:r w:rsidR="00D12D3D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. </w:t>
            </w:r>
            <w:r w:rsidR="00DA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 tem želimo MSP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ozavestiti o možnostih za zeleni prehod in iskanje novih poslovnih priložnosti, ki so povezane z boljšim upravljanjem z viri, oblikovanjem trajnostnih strategij in ohranjanjem konkurenčnosti.</w:t>
            </w:r>
          </w:p>
          <w:p w14:paraId="14709330" w14:textId="77777777" w:rsidR="009957E5" w:rsidRDefault="009957E5" w:rsidP="009957E5">
            <w:pPr>
              <w:shd w:val="clear" w:color="auto" w:fill="FFFFFF"/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Cilj bo dosežen v sklopu dveh področij, ki jih bo za MSP-je izvedel </w:t>
            </w:r>
            <w:r w:rsidR="00DA6742" w:rsidRPr="00DA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Javni sklad Republike Slovenije za podjetništvo </w:t>
            </w:r>
            <w:r w:rsidR="00DA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(v nadaljevanju 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Sklad</w:t>
            </w:r>
            <w:r w:rsidR="00DA67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)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:</w:t>
            </w:r>
          </w:p>
          <w:p w14:paraId="3DCB4EFC" w14:textId="77777777" w:rsidR="009957E5" w:rsidRPr="009957E5" w:rsidRDefault="009957E5" w:rsidP="009957E5">
            <w:pPr>
              <w:pStyle w:val="Odstavekseznama"/>
              <w:numPr>
                <w:ilvl w:val="0"/>
                <w:numId w:val="25"/>
              </w:numPr>
              <w:shd w:val="clear" w:color="auto" w:fill="FFFFFF"/>
              <w:spacing w:line="26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57E5">
              <w:rPr>
                <w:rFonts w:ascii="Arial" w:hAnsi="Arial" w:cs="Arial"/>
                <w:color w:val="000000"/>
                <w:sz w:val="20"/>
                <w:szCs w:val="20"/>
              </w:rPr>
              <w:t>področje: promocija in usposabljanje MSP-jev za prostovoljno trajnostno poročanje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3BA1FC61" w14:textId="77777777" w:rsidR="009957E5" w:rsidRPr="009957E5" w:rsidRDefault="009957E5" w:rsidP="009957E5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področje: zagotavljanje spodbud malih vrednosti – vavčerjev za trajnostno poročanje MSP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</w:t>
            </w:r>
          </w:p>
          <w:p w14:paraId="505BDF1E" w14:textId="77777777" w:rsidR="009957E5" w:rsidRPr="009957E5" w:rsidRDefault="009957E5" w:rsidP="009957E5">
            <w:pPr>
              <w:shd w:val="clear" w:color="auto" w:fill="FFFFFF"/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6F8B5F7B" w14:textId="77777777" w:rsidR="009957E5" w:rsidRPr="009957E5" w:rsidRDefault="009957E5" w:rsidP="009957E5">
            <w:pPr>
              <w:shd w:val="clear" w:color="auto" w:fill="FFFFFF"/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 osnovi trajnostnega poročanja, bodo MSP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-ji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imeli lažji dostop do finančnih virov (bank in drugih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finančnih </w:t>
            </w:r>
            <w:r w:rsidRPr="00995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institucij), lahko pa se jim bodo odprle nove poslovne priložnosti, ki so povezane z boljšo izkoriščenostjo in upravljanjem virov, boljšim položajem v vrednostni verigi in krepitvijo ugleda v javnosti. </w:t>
            </w:r>
          </w:p>
          <w:p w14:paraId="50DAECDD" w14:textId="77777777" w:rsidR="009957E5" w:rsidRPr="009957E5" w:rsidRDefault="009957E5" w:rsidP="009957E5">
            <w:pPr>
              <w:shd w:val="clear" w:color="auto" w:fill="FFFFFF"/>
              <w:spacing w:after="0" w:line="26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79BDCBCC" w14:textId="77777777" w:rsidR="00052494" w:rsidRPr="00665097" w:rsidRDefault="00052494" w:rsidP="003E7ED1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Vrednost projekta znaša</w:t>
            </w:r>
            <w:r w:rsidR="009957E5">
              <w:rPr>
                <w:rFonts w:ascii="Arial" w:hAnsi="Arial" w:cs="Arial"/>
                <w:sz w:val="20"/>
                <w:szCs w:val="20"/>
              </w:rPr>
              <w:t xml:space="preserve"> največ do</w:t>
            </w: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9957E5">
              <w:rPr>
                <w:rFonts w:ascii="Arial" w:hAnsi="Arial" w:cs="Arial"/>
                <w:sz w:val="20"/>
                <w:szCs w:val="20"/>
              </w:rPr>
              <w:t>600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957E5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 EUR.</w:t>
            </w:r>
            <w:r w:rsidR="00342D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Datum konca financiranja je 31. 12. 202</w:t>
            </w:r>
            <w:r w:rsidR="009957E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bookmarkEnd w:id="6"/>
      <w:tr w:rsidR="00EA5264" w:rsidRPr="00665097" w14:paraId="7433800A" w14:textId="77777777" w:rsidTr="00D73802">
        <w:trPr>
          <w:trHeight w:val="243"/>
        </w:trPr>
        <w:tc>
          <w:tcPr>
            <w:tcW w:w="9283" w:type="dxa"/>
            <w:gridSpan w:val="4"/>
          </w:tcPr>
          <w:p w14:paraId="1C8D4F9A" w14:textId="77777777" w:rsidR="00EA5264" w:rsidRPr="00665097" w:rsidRDefault="00EA5264" w:rsidP="00EA5264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EA5264" w:rsidRPr="00665097" w14:paraId="28EA6361" w14:textId="77777777" w:rsidTr="00D73802">
        <w:trPr>
          <w:trHeight w:val="487"/>
        </w:trPr>
        <w:tc>
          <w:tcPr>
            <w:tcW w:w="1466" w:type="dxa"/>
          </w:tcPr>
          <w:p w14:paraId="76C3F4B5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515" w:type="dxa"/>
            <w:gridSpan w:val="2"/>
          </w:tcPr>
          <w:p w14:paraId="568FA9BB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300" w:type="dxa"/>
            <w:vAlign w:val="center"/>
          </w:tcPr>
          <w:p w14:paraId="606F4D03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</w:t>
            </w: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665097" w14:paraId="7B64C804" w14:textId="77777777" w:rsidTr="00D73802">
        <w:trPr>
          <w:trHeight w:val="501"/>
        </w:trPr>
        <w:tc>
          <w:tcPr>
            <w:tcW w:w="1466" w:type="dxa"/>
          </w:tcPr>
          <w:p w14:paraId="42F33A4F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515" w:type="dxa"/>
            <w:gridSpan w:val="2"/>
          </w:tcPr>
          <w:p w14:paraId="0810B9C6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300" w:type="dxa"/>
            <w:vAlign w:val="center"/>
          </w:tcPr>
          <w:p w14:paraId="04B3A8F1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665097" w14:paraId="4B02BFB1" w14:textId="77777777" w:rsidTr="00D73802">
        <w:trPr>
          <w:trHeight w:val="243"/>
        </w:trPr>
        <w:tc>
          <w:tcPr>
            <w:tcW w:w="1466" w:type="dxa"/>
          </w:tcPr>
          <w:p w14:paraId="645A3092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515" w:type="dxa"/>
            <w:gridSpan w:val="2"/>
          </w:tcPr>
          <w:p w14:paraId="73063943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300" w:type="dxa"/>
            <w:vAlign w:val="center"/>
          </w:tcPr>
          <w:p w14:paraId="50CFB294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665097" w14:paraId="59FAD49C" w14:textId="77777777" w:rsidTr="001956FC">
        <w:trPr>
          <w:trHeight w:val="694"/>
        </w:trPr>
        <w:tc>
          <w:tcPr>
            <w:tcW w:w="1466" w:type="dxa"/>
          </w:tcPr>
          <w:p w14:paraId="4380C0AB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515" w:type="dxa"/>
            <w:gridSpan w:val="2"/>
          </w:tcPr>
          <w:p w14:paraId="3D6C3205" w14:textId="77777777" w:rsidR="00EA5264" w:rsidRPr="00665097" w:rsidRDefault="00EA5264" w:rsidP="001956F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300" w:type="dxa"/>
            <w:vAlign w:val="center"/>
          </w:tcPr>
          <w:p w14:paraId="7AC7B1BF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956FC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DA</w:t>
            </w: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Pr="001956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665097" w14:paraId="4BFF5119" w14:textId="77777777" w:rsidTr="00D73802">
        <w:trPr>
          <w:trHeight w:val="243"/>
        </w:trPr>
        <w:tc>
          <w:tcPr>
            <w:tcW w:w="1466" w:type="dxa"/>
          </w:tcPr>
          <w:p w14:paraId="06BB57FE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515" w:type="dxa"/>
            <w:gridSpan w:val="2"/>
          </w:tcPr>
          <w:p w14:paraId="5C2B4D4A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300" w:type="dxa"/>
            <w:vAlign w:val="center"/>
          </w:tcPr>
          <w:p w14:paraId="0440FB8F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665097" w14:paraId="1CE86503" w14:textId="77777777" w:rsidTr="00D73802">
        <w:trPr>
          <w:trHeight w:val="243"/>
        </w:trPr>
        <w:tc>
          <w:tcPr>
            <w:tcW w:w="1466" w:type="dxa"/>
          </w:tcPr>
          <w:p w14:paraId="1CD7161C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515" w:type="dxa"/>
            <w:gridSpan w:val="2"/>
          </w:tcPr>
          <w:p w14:paraId="0277E47A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300" w:type="dxa"/>
            <w:vAlign w:val="center"/>
          </w:tcPr>
          <w:p w14:paraId="4C84C78E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665097" w14:paraId="1F0FAF45" w14:textId="77777777" w:rsidTr="00D73802">
        <w:trPr>
          <w:trHeight w:val="1477"/>
        </w:trPr>
        <w:tc>
          <w:tcPr>
            <w:tcW w:w="1466" w:type="dxa"/>
            <w:tcBorders>
              <w:bottom w:val="single" w:sz="4" w:space="0" w:color="auto"/>
            </w:tcBorders>
          </w:tcPr>
          <w:p w14:paraId="1A77E714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515" w:type="dxa"/>
            <w:gridSpan w:val="2"/>
            <w:tcBorders>
              <w:bottom w:val="single" w:sz="4" w:space="0" w:color="auto"/>
            </w:tcBorders>
          </w:tcPr>
          <w:p w14:paraId="04E8AC95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6D317A16" w14:textId="77777777" w:rsidR="00EA5264" w:rsidRPr="00665097" w:rsidRDefault="00EA5264" w:rsidP="00EA526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1E259368" w14:textId="77777777" w:rsidR="00EA5264" w:rsidRPr="00665097" w:rsidRDefault="00EA5264" w:rsidP="00EA526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2294C889" w14:textId="77777777" w:rsidR="00EA5264" w:rsidRPr="00665097" w:rsidRDefault="00EA5264" w:rsidP="00EA526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14:paraId="40DDFBBF" w14:textId="77777777" w:rsidR="00EA5264" w:rsidRPr="00665097" w:rsidRDefault="00EA5264" w:rsidP="00EA526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EA5264" w:rsidRPr="00665097" w14:paraId="42BC47CB" w14:textId="77777777" w:rsidTr="007810E5">
        <w:trPr>
          <w:trHeight w:val="591"/>
        </w:trPr>
        <w:tc>
          <w:tcPr>
            <w:tcW w:w="9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E96" w14:textId="77777777" w:rsidR="00EA5264" w:rsidRPr="00665097" w:rsidRDefault="00EA5264" w:rsidP="00EA52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6B735622" w14:textId="77777777" w:rsidR="00453E17" w:rsidRPr="00665097" w:rsidRDefault="001956FC" w:rsidP="00F4551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bookmarkStart w:id="7" w:name="_Hlk167109780"/>
            <w:r w:rsidRPr="001956F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Sredstva za ta namen so zagotovljena na </w:t>
            </w:r>
            <w:r w:rsidR="009957E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evidenčnem projektu Ministrstva za okolje, podnebje in energijo št.</w:t>
            </w:r>
            <w:r w:rsidR="009957E5">
              <w:t xml:space="preserve"> </w:t>
            </w:r>
            <w:r w:rsidR="009957E5" w:rsidRPr="009957E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2550-17-0003 »Poraba sredstev Sklada za podnebne spremembe«</w:t>
            </w:r>
            <w:r w:rsidR="00342DF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  <w:bookmarkEnd w:id="7"/>
          </w:p>
        </w:tc>
      </w:tr>
    </w:tbl>
    <w:p w14:paraId="4C1B10E2" w14:textId="77777777" w:rsidR="00EA5264" w:rsidRPr="00665097" w:rsidRDefault="00EA5264" w:rsidP="00EA5264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215"/>
        <w:gridCol w:w="1478"/>
        <w:gridCol w:w="326"/>
        <w:gridCol w:w="1741"/>
        <w:gridCol w:w="404"/>
        <w:gridCol w:w="1092"/>
        <w:gridCol w:w="1339"/>
      </w:tblGrid>
      <w:tr w:rsidR="00EA5264" w:rsidRPr="00665097" w14:paraId="1956F836" w14:textId="77777777" w:rsidTr="00A40833">
        <w:trPr>
          <w:cantSplit/>
          <w:trHeight w:val="35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5639BA6" w14:textId="77777777" w:rsidR="00EA5264" w:rsidRPr="00665097" w:rsidRDefault="00EA5264" w:rsidP="00EA5264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8" w:name="_Toc45287081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  <w:bookmarkEnd w:id="8"/>
          </w:p>
        </w:tc>
      </w:tr>
      <w:tr w:rsidR="00EA5264" w:rsidRPr="00665097" w14:paraId="70A859F3" w14:textId="77777777" w:rsidTr="00A40833">
        <w:trPr>
          <w:cantSplit/>
          <w:trHeight w:val="276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FF57" w14:textId="77777777" w:rsidR="00EA5264" w:rsidRPr="00665097" w:rsidRDefault="00EA5264" w:rsidP="00EA5264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90A3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8380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783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8766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EA5264" w:rsidRPr="00665097" w14:paraId="04C2BC5C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FE6" w14:textId="77777777" w:rsidR="00EA5264" w:rsidRPr="00665097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BE54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A0F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50DF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3262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665097" w14:paraId="50FCB0A9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855" w14:textId="77777777" w:rsidR="00EA5264" w:rsidRPr="00665097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1696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CF0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61DD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2A7D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665097" w14:paraId="3CE97DF3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687" w14:textId="77777777" w:rsidR="00EA5264" w:rsidRPr="00665097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C86F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176D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86EB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A26F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264" w:rsidRPr="00665097" w14:paraId="4D47C12E" w14:textId="77777777" w:rsidTr="00A40833">
        <w:trPr>
          <w:cantSplit/>
          <w:trHeight w:val="6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668" w14:textId="77777777" w:rsidR="00EA5264" w:rsidRPr="00665097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9989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E9E0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E654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07F3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A5264" w:rsidRPr="00665097" w14:paraId="25A10573" w14:textId="77777777" w:rsidTr="00A40833">
        <w:trPr>
          <w:cantSplit/>
          <w:trHeight w:val="423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DBA0" w14:textId="77777777" w:rsidR="00EA5264" w:rsidRPr="00665097" w:rsidRDefault="00EA5264" w:rsidP="00EA5264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665097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61C5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7179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FD8F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1F2D" w14:textId="77777777" w:rsidR="00EA5264" w:rsidRPr="00665097" w:rsidRDefault="00EA5264" w:rsidP="00EA5264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EA5264" w:rsidRPr="00665097" w14:paraId="0EE73FC5" w14:textId="77777777" w:rsidTr="00A40833">
        <w:trPr>
          <w:cantSplit/>
          <w:trHeight w:val="257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5AC93F" w14:textId="77777777" w:rsidR="00EA5264" w:rsidRPr="00665097" w:rsidRDefault="00EA5264" w:rsidP="00EA5264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9" w:name="_Toc45287082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  <w:bookmarkEnd w:id="9"/>
          </w:p>
        </w:tc>
      </w:tr>
      <w:tr w:rsidR="00EA5264" w:rsidRPr="00665097" w14:paraId="2C7E5D34" w14:textId="77777777" w:rsidTr="00A40833">
        <w:trPr>
          <w:cantSplit/>
          <w:trHeight w:val="257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8861FCA" w14:textId="77777777" w:rsidR="00EA5264" w:rsidRPr="00665097" w:rsidRDefault="00EA5264" w:rsidP="00EA5264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0" w:name="_Toc45287083"/>
            <w:proofErr w:type="spellStart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  <w:bookmarkEnd w:id="10"/>
          </w:p>
        </w:tc>
      </w:tr>
      <w:tr w:rsidR="00EA5264" w:rsidRPr="00665097" w14:paraId="7127A576" w14:textId="77777777" w:rsidTr="00A40833">
        <w:trPr>
          <w:cantSplit/>
          <w:trHeight w:val="1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F0C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9F5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B121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083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3D0B" w14:textId="77777777" w:rsidR="00EA5264" w:rsidRPr="00665097" w:rsidRDefault="00EA5264" w:rsidP="00EA5264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95DBF" w:rsidRPr="00665097" w14:paraId="26EFEE54" w14:textId="77777777" w:rsidTr="00A40833">
        <w:trPr>
          <w:cantSplit/>
          <w:trHeight w:val="328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913D" w14:textId="77777777" w:rsidR="00595DBF" w:rsidRPr="00263D25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263D2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2180 Ministrstvo za gospodarstvo, turizem in šport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7DE5" w14:textId="77777777" w:rsidR="00595DBF" w:rsidRPr="00263D25" w:rsidRDefault="002C0384" w:rsidP="00595DBF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2180-24-1104</w:t>
            </w:r>
            <w:r w:rsidR="000D134E" w:rsidRPr="00263D25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</w:t>
            </w:r>
            <w:r w:rsidR="00595DBF" w:rsidRPr="00263D2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»</w:t>
            </w:r>
            <w:r w:rsidR="009957E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Trajnostno poročanje MSP</w:t>
            </w:r>
            <w:r w:rsidR="00595DBF" w:rsidRPr="00263D2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«</w:t>
            </w:r>
          </w:p>
          <w:p w14:paraId="23D57E87" w14:textId="77777777" w:rsidR="00595DBF" w:rsidRPr="00263D25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CDB2" w14:textId="77777777" w:rsidR="00595DBF" w:rsidRPr="00263D25" w:rsidRDefault="000E3F3F" w:rsidP="00595DBF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0E3F3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2317</w:t>
            </w:r>
            <w:r w:rsidR="006E310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5</w:t>
            </w:r>
            <w:r w:rsidRPr="000E3F3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8 – Sklad za podnebne spremembe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889" w14:textId="77777777" w:rsidR="00595DBF" w:rsidRPr="00263D25" w:rsidRDefault="002C0384" w:rsidP="00595DBF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0,00 EUR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7591" w14:textId="77777777" w:rsidR="00595DBF" w:rsidRPr="00665097" w:rsidRDefault="002C0384" w:rsidP="00595DBF">
            <w:pPr>
              <w:widowControl w:val="0"/>
              <w:tabs>
                <w:tab w:val="left" w:pos="360"/>
              </w:tabs>
              <w:spacing w:after="0" w:line="260" w:lineRule="exact"/>
              <w:jc w:val="both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0,00 EUR</w:t>
            </w:r>
            <w:r w:rsidR="002E71BD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595DBF" w:rsidRPr="00665097" w14:paraId="4AE5FD8E" w14:textId="77777777" w:rsidTr="00A40833">
        <w:trPr>
          <w:cantSplit/>
          <w:trHeight w:val="95"/>
        </w:trPr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E43" w14:textId="77777777" w:rsidR="00595DBF" w:rsidRPr="006877D6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1" w:name="_Toc45287084"/>
            <w:r w:rsidRPr="006877D6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  <w:bookmarkEnd w:id="11"/>
            <w:r w:rsidRPr="006877D6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0B2" w14:textId="77777777" w:rsidR="00595DBF" w:rsidRPr="006877D6" w:rsidRDefault="00595DBF" w:rsidP="00B35D0E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ED21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5DBF" w:rsidRPr="00665097" w14:paraId="63363B3E" w14:textId="77777777" w:rsidTr="00A40833">
        <w:trPr>
          <w:cantSplit/>
          <w:trHeight w:val="294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3D0002" w14:textId="77777777" w:rsidR="00595DBF" w:rsidRPr="008C3889" w:rsidRDefault="00595DBF" w:rsidP="00595DBF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2" w:name="_Toc45287085"/>
            <w:proofErr w:type="spellStart"/>
            <w:r w:rsidRPr="008C388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8C388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  <w:bookmarkEnd w:id="12"/>
          </w:p>
        </w:tc>
      </w:tr>
      <w:tr w:rsidR="00595DBF" w:rsidRPr="00665097" w14:paraId="6B8D09F1" w14:textId="77777777" w:rsidTr="00A40833">
        <w:trPr>
          <w:cantSplit/>
          <w:trHeight w:val="1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B6BB" w14:textId="77777777" w:rsidR="00595DBF" w:rsidRPr="00665097" w:rsidRDefault="002C0384" w:rsidP="00595DBF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2570 </w:t>
            </w:r>
            <w:r w:rsidRPr="002C0384">
              <w:rPr>
                <w:rFonts w:ascii="Arial" w:eastAsia="Times New Roman" w:hAnsi="Arial" w:cs="Arial"/>
                <w:sz w:val="20"/>
                <w:szCs w:val="20"/>
              </w:rPr>
              <w:t>Ministrstvo za okolje, podnebje in energijo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EB6B" w14:textId="77777777" w:rsidR="00595DBF" w:rsidRPr="006877D6" w:rsidRDefault="000E3F3F" w:rsidP="00595DBF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F3F">
              <w:rPr>
                <w:rFonts w:ascii="Arial" w:eastAsia="Times New Roman" w:hAnsi="Arial" w:cs="Arial"/>
                <w:sz w:val="20"/>
                <w:szCs w:val="20"/>
              </w:rPr>
              <w:t>2550-17-0003 »Poraba sredstev Sklada za podnebne spremembe«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264A" w14:textId="77777777" w:rsidR="00595DBF" w:rsidRPr="006877D6" w:rsidRDefault="000E3F3F" w:rsidP="00595DBF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3F3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2317</w:t>
            </w:r>
            <w:r w:rsidR="006E3102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5</w:t>
            </w:r>
            <w:r w:rsidRPr="000E3F3F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8 – Sklad za podnebne spremembe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A41F" w14:textId="77777777" w:rsidR="00595DBF" w:rsidRPr="006877D6" w:rsidRDefault="002C0384" w:rsidP="00595DBF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200.000,00 EUR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ECB" w14:textId="77777777" w:rsidR="00595DBF" w:rsidRPr="00665097" w:rsidRDefault="002C0384" w:rsidP="00595DBF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800.000,00 EUR</w:t>
            </w:r>
          </w:p>
        </w:tc>
      </w:tr>
      <w:tr w:rsidR="00595DBF" w:rsidRPr="00665097" w14:paraId="342FFBEA" w14:textId="77777777" w:rsidTr="00A40833">
        <w:trPr>
          <w:cantSplit/>
          <w:trHeight w:val="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453C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CAD1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A5B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B5F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6E15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5DBF" w:rsidRPr="00665097" w14:paraId="3C440E40" w14:textId="77777777" w:rsidTr="00A40833">
        <w:trPr>
          <w:cantSplit/>
          <w:trHeight w:val="9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325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72B1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B861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5766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F0E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5DBF" w:rsidRPr="00665097" w14:paraId="7CCFC795" w14:textId="77777777" w:rsidTr="00A40833">
        <w:trPr>
          <w:cantSplit/>
          <w:trHeight w:val="95"/>
        </w:trPr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6FA4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3" w:name="_Toc45287086"/>
            <w:r w:rsidRPr="006877D6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  <w:bookmarkEnd w:id="13"/>
            <w:r w:rsidRPr="006877D6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: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9782" w14:textId="77777777" w:rsidR="00595DBF" w:rsidRPr="00665097" w:rsidRDefault="002C0384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200.000,00 EUR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2129" w14:textId="77777777" w:rsidR="00595DBF" w:rsidRPr="00665097" w:rsidRDefault="002C0384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800.000,00 EUR</w:t>
            </w:r>
          </w:p>
        </w:tc>
      </w:tr>
      <w:tr w:rsidR="00595DBF" w:rsidRPr="00665097" w14:paraId="0FCF1BBC" w14:textId="77777777" w:rsidTr="00A40833">
        <w:trPr>
          <w:cantSplit/>
          <w:trHeight w:val="207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A2886FB" w14:textId="77777777" w:rsidR="00595DBF" w:rsidRPr="00665097" w:rsidRDefault="00595DBF" w:rsidP="00595DBF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4" w:name="_Toc45287087"/>
            <w:proofErr w:type="spellStart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  <w:bookmarkEnd w:id="14"/>
          </w:p>
        </w:tc>
      </w:tr>
      <w:tr w:rsidR="00595DBF" w:rsidRPr="00665097" w14:paraId="5E2EA0D7" w14:textId="77777777" w:rsidTr="00A40833">
        <w:trPr>
          <w:cantSplit/>
          <w:trHeight w:val="100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8E4" w14:textId="77777777" w:rsidR="00595DBF" w:rsidRPr="00665097" w:rsidRDefault="00595DBF" w:rsidP="00595DBF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C226" w14:textId="77777777" w:rsidR="00595DBF" w:rsidRPr="00665097" w:rsidRDefault="00595DBF" w:rsidP="00595DBF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CB93" w14:textId="77777777" w:rsidR="00595DBF" w:rsidRPr="00665097" w:rsidRDefault="00595DBF" w:rsidP="00595DBF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95DBF" w:rsidRPr="00665097" w14:paraId="75C3B085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46AA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AECA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5CB7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/</w:t>
            </w:r>
          </w:p>
        </w:tc>
      </w:tr>
      <w:tr w:rsidR="00595DBF" w:rsidRPr="00665097" w14:paraId="62936470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890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C09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0228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5DBF" w:rsidRPr="00665097" w14:paraId="7EEF520F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0776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0D7D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329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95DBF" w:rsidRPr="00665097" w14:paraId="6C3521FD" w14:textId="77777777" w:rsidTr="00A40833">
        <w:trPr>
          <w:cantSplit/>
          <w:trHeight w:val="95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054E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bookmarkStart w:id="15" w:name="_Toc45287088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  <w:bookmarkEnd w:id="15"/>
            <w:r w:rsidRPr="00665097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: 0,00 evrov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64EB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4E36" w14:textId="77777777" w:rsidR="00595DBF" w:rsidRPr="00665097" w:rsidRDefault="00595DBF" w:rsidP="00595DBF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95DBF" w:rsidRPr="00665097" w14:paraId="7EF4D5D5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8"/>
          </w:tcPr>
          <w:p w14:paraId="4D65E5D7" w14:textId="77777777" w:rsidR="00595DBF" w:rsidRPr="00665097" w:rsidRDefault="00595DBF" w:rsidP="00595DBF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2F378E" w14:textId="77777777" w:rsidR="00595DBF" w:rsidRPr="00665097" w:rsidRDefault="00595DBF" w:rsidP="00595DBF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0373233F" w14:textId="77777777" w:rsidR="00595DBF" w:rsidRPr="00665097" w:rsidRDefault="00595DBF" w:rsidP="00595DBF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731BE780" w14:textId="77777777" w:rsidR="00595DBF" w:rsidRPr="00665097" w:rsidRDefault="00595DBF" w:rsidP="00595DBF">
            <w:pPr>
              <w:widowControl w:val="0"/>
              <w:spacing w:after="0" w:line="260" w:lineRule="exact"/>
              <w:ind w:left="360" w:hanging="76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108CFB82" w14:textId="77777777" w:rsidR="00595DBF" w:rsidRPr="00665097" w:rsidRDefault="00595DBF" w:rsidP="00595DB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prihodkov državnega proračuna in občinskih proračunov,</w:t>
            </w:r>
          </w:p>
          <w:p w14:paraId="0B99742F" w14:textId="77777777" w:rsidR="00595DBF" w:rsidRPr="00665097" w:rsidRDefault="00595DBF" w:rsidP="00595DB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190AED44" w14:textId="77777777" w:rsidR="00595DBF" w:rsidRPr="00665097" w:rsidRDefault="00595DBF" w:rsidP="00595DBF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obveznosti za druga javnofinančna sredstva (drugi viri), ki niso načrtovana na ukrepih oziroma projektih sprejetih proračunov.</w:t>
            </w:r>
          </w:p>
          <w:p w14:paraId="533D1A66" w14:textId="77777777" w:rsidR="00595DBF" w:rsidRPr="00665097" w:rsidRDefault="00595DBF" w:rsidP="00595DBF">
            <w:pPr>
              <w:widowControl w:val="0"/>
              <w:spacing w:after="0" w:line="260" w:lineRule="exact"/>
              <w:ind w:left="2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A2AACF2" w14:textId="77777777" w:rsidR="00595DBF" w:rsidRPr="00665097" w:rsidRDefault="00595DBF" w:rsidP="00595DBF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02399D5B" w14:textId="77777777" w:rsidR="00595DBF" w:rsidRPr="00665097" w:rsidRDefault="00595DBF" w:rsidP="00595DBF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77564C93" w14:textId="77777777" w:rsidR="00595DBF" w:rsidRPr="00665097" w:rsidRDefault="00595DBF" w:rsidP="00595DBF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44C49D2A" w14:textId="77777777" w:rsidR="00595DBF" w:rsidRPr="00665097" w:rsidRDefault="00595DBF" w:rsidP="00595DBF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45CE251B" w14:textId="77777777" w:rsidR="00595DBF" w:rsidRPr="00665097" w:rsidRDefault="00595DBF" w:rsidP="00595DBF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proračunski uporabnik, ki bo financiral novi projekt oziroma ukrep,</w:t>
            </w:r>
          </w:p>
          <w:p w14:paraId="10725647" w14:textId="77777777" w:rsidR="00595DBF" w:rsidRPr="00665097" w:rsidRDefault="00595DBF" w:rsidP="00595DBF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0D6490A0" w14:textId="77777777" w:rsidR="00595DBF" w:rsidRPr="00665097" w:rsidRDefault="00595DBF" w:rsidP="00595DBF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proračunske postavke.</w:t>
            </w:r>
          </w:p>
          <w:p w14:paraId="660D11C1" w14:textId="77777777" w:rsidR="00595DBF" w:rsidRPr="00665097" w:rsidRDefault="00595DBF" w:rsidP="00595DBF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1E6F0BD5" w14:textId="77777777" w:rsidR="00595DBF" w:rsidRPr="00665097" w:rsidRDefault="00595DBF" w:rsidP="00595DBF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2525A161" w14:textId="77777777" w:rsidR="00595DBF" w:rsidRPr="00665097" w:rsidRDefault="00595DBF" w:rsidP="00595DBF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</w:t>
            </w:r>
          </w:p>
          <w:p w14:paraId="2FACC627" w14:textId="77777777" w:rsidR="00595DBF" w:rsidRPr="00665097" w:rsidRDefault="00595DBF" w:rsidP="00595DBF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123A9DB0" w14:textId="77777777" w:rsidR="00595DBF" w:rsidRPr="00665097" w:rsidRDefault="00595DBF" w:rsidP="00595DBF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II.a</w:t>
            </w:r>
            <w:proofErr w:type="spellEnd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II.b</w:t>
            </w:r>
            <w:proofErr w:type="spellEnd"/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6DC02268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595DBF" w:rsidRPr="00665097" w14:paraId="5BF40E19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3582" w14:textId="77777777" w:rsidR="00595DBF" w:rsidRPr="00665097" w:rsidRDefault="00595DBF" w:rsidP="00595DBF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</w:p>
          <w:p w14:paraId="7C5D69B4" w14:textId="77777777" w:rsidR="00595DBF" w:rsidRPr="00665097" w:rsidRDefault="00595DBF" w:rsidP="00595DBF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</w:rPr>
              <w:t>(Samo če izberete NE pod točko 6.a.)</w:t>
            </w:r>
          </w:p>
          <w:p w14:paraId="26AD2869" w14:textId="77777777" w:rsidR="00595DBF" w:rsidRPr="00665097" w:rsidRDefault="00595DBF" w:rsidP="00595DBF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Kratka obrazložitev</w:t>
            </w:r>
          </w:p>
        </w:tc>
      </w:tr>
      <w:tr w:rsidR="00595DBF" w:rsidRPr="00665097" w14:paraId="3B5772EA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B9A3" w14:textId="77777777" w:rsidR="00595DBF" w:rsidRPr="00665097" w:rsidRDefault="00595DBF" w:rsidP="00595DBF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 /</w:t>
            </w:r>
          </w:p>
        </w:tc>
      </w:tr>
      <w:tr w:rsidR="00595DBF" w:rsidRPr="00665097" w14:paraId="36ED4403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</w:tcPr>
          <w:p w14:paraId="24E0468A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4AFED334" w14:textId="77777777" w:rsidR="00595DBF" w:rsidRPr="00665097" w:rsidRDefault="00595DBF" w:rsidP="00595DB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2CF95F23" w14:textId="77777777" w:rsidR="00595DBF" w:rsidRPr="00665097" w:rsidRDefault="00595DBF" w:rsidP="00595DBF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75C3951B" w14:textId="77777777" w:rsidR="00595DBF" w:rsidRPr="00665097" w:rsidRDefault="00595DBF" w:rsidP="00595DBF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6B3C3361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7F8BF2C4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5DBF" w:rsidRPr="00665097" w14:paraId="6AD20835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8"/>
          </w:tcPr>
          <w:p w14:paraId="4756F5D7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6E220F45" w14:textId="77777777" w:rsidR="00595DBF" w:rsidRPr="00665097" w:rsidRDefault="00595DBF" w:rsidP="00595DB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DA/</w:t>
            </w:r>
            <w:r w:rsidRPr="0066509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2BB0C5ED" w14:textId="77777777" w:rsidR="00595DBF" w:rsidRPr="00665097" w:rsidRDefault="00595DBF" w:rsidP="00595DB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Združenju občin Slovenije ZOS: DA/</w:t>
            </w:r>
            <w:r w:rsidRPr="0066509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37A5D251" w14:textId="77777777" w:rsidR="00595DBF" w:rsidRPr="00665097" w:rsidRDefault="00595DBF" w:rsidP="00595DB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DA/</w:t>
            </w:r>
            <w:r w:rsidRPr="00665097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>NE</w:t>
            </w:r>
          </w:p>
          <w:p w14:paraId="6F823042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0825513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 združenj so bili upoštevani:</w:t>
            </w:r>
          </w:p>
          <w:p w14:paraId="5306B8E8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43F071A0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7A43DCB1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18765CC7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0FD1F61E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4DB9CBE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Bistveni predlogi in pripombe, ki niso bili upoštevani: /</w:t>
            </w:r>
          </w:p>
          <w:p w14:paraId="7818CF34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95DBF" w:rsidRPr="00665097" w14:paraId="705C5CC5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  <w:vAlign w:val="center"/>
          </w:tcPr>
          <w:p w14:paraId="1691BF16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595DBF" w:rsidRPr="00665097" w14:paraId="032ED847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</w:tcPr>
          <w:p w14:paraId="225FF119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5B1058D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5DBF" w:rsidRPr="00665097" w14:paraId="004ADFF9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</w:tcPr>
          <w:p w14:paraId="372BDE68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NE, navedite, zakaj ni bilo objavljeno.)</w:t>
            </w:r>
          </w:p>
          <w:p w14:paraId="2900019E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2631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Gradiva ni potrebno predhodno objaviti na spletni strani.</w:t>
            </w:r>
          </w:p>
        </w:tc>
      </w:tr>
      <w:tr w:rsidR="00595DBF" w:rsidRPr="00665097" w14:paraId="3664981E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</w:tcPr>
          <w:p w14:paraId="537EF134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(Če je odgovor DA, navedite:</w:t>
            </w:r>
          </w:p>
          <w:p w14:paraId="47F83600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Datum objave: ………</w:t>
            </w:r>
          </w:p>
          <w:p w14:paraId="183C8B9F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V razpravo so bili vključeni: </w:t>
            </w:r>
          </w:p>
          <w:p w14:paraId="65C522A2" w14:textId="77777777" w:rsidR="00595DBF" w:rsidRPr="00665097" w:rsidRDefault="00595DBF" w:rsidP="00595DB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nevladne organizacije, </w:t>
            </w:r>
          </w:p>
          <w:p w14:paraId="56CE92D1" w14:textId="77777777" w:rsidR="00595DBF" w:rsidRPr="00665097" w:rsidRDefault="00595DBF" w:rsidP="00595DB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zainteresirane javnosti,</w:t>
            </w:r>
          </w:p>
          <w:p w14:paraId="4DE34054" w14:textId="77777777" w:rsidR="00595DBF" w:rsidRPr="00665097" w:rsidRDefault="00595DBF" w:rsidP="00595DBF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predstavniki strokovne javnosti.</w:t>
            </w:r>
          </w:p>
          <w:p w14:paraId="2227BFA4" w14:textId="77777777" w:rsidR="00595DBF" w:rsidRPr="00665097" w:rsidRDefault="00595DBF" w:rsidP="006542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9EFCA59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Mnenja, predlogi in pripombe z navedbo predlagateljev </w:t>
            </w:r>
            <w:r w:rsidRPr="00665097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(imen in priimkov fizičnih oseb, ki niso poslovni subjekti, ne navajajte</w:t>
            </w: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):</w:t>
            </w:r>
          </w:p>
          <w:p w14:paraId="2F329505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Upoštevani so bili:</w:t>
            </w:r>
          </w:p>
          <w:p w14:paraId="428BAEBE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celoti,</w:t>
            </w:r>
          </w:p>
          <w:p w14:paraId="03BB8545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večinoma,</w:t>
            </w:r>
          </w:p>
          <w:p w14:paraId="4BF45E2A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delno,</w:t>
            </w:r>
          </w:p>
          <w:p w14:paraId="78CD50A3" w14:textId="77777777" w:rsidR="00595DBF" w:rsidRPr="00665097" w:rsidRDefault="00595DBF" w:rsidP="00595DBF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niso bili upoštevani.</w:t>
            </w:r>
          </w:p>
          <w:p w14:paraId="779B862E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2477946A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Poročilo je bilo dano ……………..</w:t>
            </w:r>
          </w:p>
          <w:p w14:paraId="1A856A2C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B46CE4A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</w:tc>
      </w:tr>
      <w:tr w:rsidR="00595DBF" w:rsidRPr="00665097" w14:paraId="1475C718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  <w:vAlign w:val="center"/>
          </w:tcPr>
          <w:p w14:paraId="4C2C8952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639CE122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DA152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DA</w:t>
            </w: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</w:t>
            </w:r>
            <w:r w:rsidRPr="00DA15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NE</w:t>
            </w:r>
          </w:p>
        </w:tc>
      </w:tr>
      <w:tr w:rsidR="00595DBF" w:rsidRPr="00665097" w14:paraId="7AD2E03D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6"/>
            <w:vAlign w:val="center"/>
          </w:tcPr>
          <w:p w14:paraId="0563B339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5CDF3A77" w14:textId="77777777" w:rsidR="00595DBF" w:rsidRPr="00665097" w:rsidRDefault="00595DBF" w:rsidP="00595D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DA/</w:t>
            </w:r>
            <w:r w:rsidRPr="0066509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</w:tr>
      <w:tr w:rsidR="00595DBF" w:rsidRPr="00665097" w14:paraId="51076FF8" w14:textId="77777777" w:rsidTr="00A40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6B6A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6B280AB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38FF250B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5834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2F3CF9D4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5409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Matjaž Han</w:t>
            </w:r>
          </w:p>
          <w:p w14:paraId="514903E5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5409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6509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minister</w:t>
            </w:r>
          </w:p>
          <w:p w14:paraId="792745C6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72ACB81C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71FFBB0" w14:textId="77777777" w:rsidR="00595DBF" w:rsidRPr="00665097" w:rsidRDefault="00595DBF" w:rsidP="00595DBF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255F5F8D" w14:textId="77777777" w:rsidR="00EA5264" w:rsidRPr="00665097" w:rsidRDefault="00EA5264" w:rsidP="00EA5264">
      <w:pPr>
        <w:spacing w:after="0" w:line="240" w:lineRule="auto"/>
        <w:rPr>
          <w:rFonts w:ascii="Calibri" w:eastAsia="Calibri" w:hAnsi="Calibri" w:cs="Times New Roman"/>
        </w:rPr>
      </w:pPr>
      <w:r w:rsidRPr="00665097">
        <w:rPr>
          <w:rFonts w:ascii="Calibri" w:eastAsia="Calibri" w:hAnsi="Calibri" w:cs="Times New Roman"/>
        </w:rPr>
        <w:br w:type="page"/>
      </w:r>
    </w:p>
    <w:p w14:paraId="56E1719F" w14:textId="77777777" w:rsidR="000B2ED8" w:rsidRPr="000B2ED8" w:rsidRDefault="000B2ED8" w:rsidP="000B2ED8">
      <w:pPr>
        <w:jc w:val="right"/>
        <w:rPr>
          <w:rFonts w:ascii="Arial" w:hAnsi="Arial" w:cs="Arial"/>
          <w:b/>
          <w:sz w:val="20"/>
          <w:szCs w:val="20"/>
        </w:rPr>
      </w:pPr>
      <w:r w:rsidRPr="000B2ED8">
        <w:rPr>
          <w:rFonts w:ascii="Arial" w:hAnsi="Arial" w:cs="Arial"/>
          <w:b/>
          <w:sz w:val="20"/>
          <w:szCs w:val="20"/>
        </w:rPr>
        <w:lastRenderedPageBreak/>
        <w:t>PREDLOG</w:t>
      </w:r>
    </w:p>
    <w:p w14:paraId="21D0D2F4" w14:textId="77777777" w:rsidR="000B2ED8" w:rsidRPr="00E36174" w:rsidRDefault="000B2ED8" w:rsidP="000B2ED8">
      <w:pPr>
        <w:jc w:val="right"/>
        <w:rPr>
          <w:rFonts w:cs="Arial"/>
          <w:b/>
        </w:rPr>
      </w:pPr>
    </w:p>
    <w:p w14:paraId="6339AD96" w14:textId="77777777" w:rsidR="000B2ED8" w:rsidRPr="000B2ED8" w:rsidRDefault="000B2ED8" w:rsidP="000B2ED8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podlagi petega odstavka 31. člena Zakon o izvrševanju proračunov Republike Slovenije za leti 202</w:t>
      </w:r>
      <w:r w:rsidR="00164FF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</w:t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202</w:t>
      </w:r>
      <w:r w:rsidR="00164FF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5</w:t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(Uradni list RS, št. </w:t>
      </w:r>
      <w:r w:rsidR="00D54B01" w:rsidRPr="00D54B0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123/23 </w:t>
      </w:r>
      <w:r w:rsidR="007D2BC7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in 12/24</w:t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) je Vlada Republike Slovenije na seji </w:t>
      </w:r>
      <w:r w:rsidRPr="0094364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... dne ... pod točko …</w:t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sprejela naslednji</w:t>
      </w:r>
    </w:p>
    <w:p w14:paraId="36C53041" w14:textId="77777777" w:rsidR="000B2ED8" w:rsidRPr="000B2ED8" w:rsidRDefault="000B2ED8" w:rsidP="000B2ED8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5D90282" w14:textId="77777777" w:rsidR="000B2ED8" w:rsidRPr="000B2ED8" w:rsidRDefault="000B2ED8" w:rsidP="000B2ED8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0B2ED8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S K L E P</w:t>
      </w:r>
    </w:p>
    <w:p w14:paraId="31420759" w14:textId="77777777" w:rsidR="000B2ED8" w:rsidRPr="000B2ED8" w:rsidRDefault="000B2ED8" w:rsidP="000B2ED8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C2C537B" w14:textId="5EFEC0FA" w:rsidR="000B2ED8" w:rsidRDefault="00767CF0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  <w:r w:rsidRPr="00767CF0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 veljavni Načrt razvojnih programov 2024– 2027 se, skladno s podatki iz priložene tabele, uvrsti projekt št. 2180-24-1104 »Trajnostno poročanje MSP«.</w:t>
      </w:r>
    </w:p>
    <w:p w14:paraId="4B8B8A0C" w14:textId="77777777" w:rsidR="000B2ED8" w:rsidRDefault="000B2ED8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</w:p>
    <w:p w14:paraId="433BCBA5" w14:textId="77777777" w:rsidR="000B2ED8" w:rsidRDefault="000B2ED8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</w:p>
    <w:p w14:paraId="68005840" w14:textId="77777777" w:rsidR="000B2ED8" w:rsidRDefault="000B2ED8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</w:p>
    <w:p w14:paraId="70466AE2" w14:textId="77777777" w:rsidR="000B2ED8" w:rsidRDefault="000B2ED8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</w:p>
    <w:p w14:paraId="587F65EC" w14:textId="77777777" w:rsidR="000B2ED8" w:rsidRDefault="000B2ED8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</w:p>
    <w:p w14:paraId="2A75F876" w14:textId="77777777" w:rsidR="000B2ED8" w:rsidRDefault="000B2ED8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</w:p>
    <w:p w14:paraId="0AC985A9" w14:textId="77777777" w:rsidR="000B2ED8" w:rsidRPr="00FA2C93" w:rsidRDefault="000B2ED8" w:rsidP="000B2ED8">
      <w:pPr>
        <w:tabs>
          <w:tab w:val="left" w:pos="5760"/>
        </w:tabs>
        <w:autoSpaceDE w:val="0"/>
        <w:autoSpaceDN w:val="0"/>
        <w:adjustRightInd w:val="0"/>
        <w:rPr>
          <w:rFonts w:eastAsia="Calibri" w:cs="Arial"/>
          <w:szCs w:val="20"/>
        </w:rPr>
      </w:pPr>
    </w:p>
    <w:p w14:paraId="7019601C" w14:textId="77777777" w:rsidR="000B2ED8" w:rsidRPr="000B2ED8" w:rsidRDefault="000B2ED8" w:rsidP="000B2ED8">
      <w:pPr>
        <w:tabs>
          <w:tab w:val="left" w:pos="5760"/>
        </w:tabs>
        <w:autoSpaceDE w:val="0"/>
        <w:autoSpaceDN w:val="0"/>
        <w:adjustRightInd w:val="0"/>
        <w:ind w:left="3419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A2C93">
        <w:rPr>
          <w:rFonts w:eastAsia="Calibri" w:cs="Arial"/>
          <w:szCs w:val="20"/>
        </w:rPr>
        <w:t xml:space="preserve">                        </w:t>
      </w:r>
      <w:r w:rsidR="00345A7F">
        <w:rPr>
          <w:rFonts w:eastAsia="Calibri" w:cs="Arial"/>
          <w:szCs w:val="20"/>
        </w:rPr>
        <w:t xml:space="preserve">   </w:t>
      </w:r>
      <w:r w:rsidRPr="00FA2C93">
        <w:rPr>
          <w:rFonts w:eastAsia="Calibri" w:cs="Arial"/>
          <w:szCs w:val="20"/>
        </w:rPr>
        <w:t xml:space="preserve">           </w:t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Barbara Kolenko </w:t>
      </w:r>
      <w:proofErr w:type="spellStart"/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Helbl</w:t>
      </w:r>
      <w:proofErr w:type="spellEnd"/>
    </w:p>
    <w:p w14:paraId="18890976" w14:textId="77777777" w:rsidR="000B2ED8" w:rsidRPr="000B2ED8" w:rsidRDefault="000B2ED8" w:rsidP="000B2ED8">
      <w:pPr>
        <w:tabs>
          <w:tab w:val="left" w:pos="5760"/>
        </w:tabs>
        <w:autoSpaceDE w:val="0"/>
        <w:autoSpaceDN w:val="0"/>
        <w:adjustRightInd w:val="0"/>
        <w:ind w:left="3420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                             generalna sekretarka</w:t>
      </w:r>
    </w:p>
    <w:p w14:paraId="5C3CADEF" w14:textId="77777777" w:rsidR="000B2ED8" w:rsidRDefault="000B2ED8" w:rsidP="000B2ED8">
      <w:pPr>
        <w:rPr>
          <w:rFonts w:cs="Arial"/>
          <w:szCs w:val="20"/>
        </w:rPr>
      </w:pPr>
    </w:p>
    <w:p w14:paraId="1EE9A143" w14:textId="77777777" w:rsidR="000B2ED8" w:rsidRDefault="000B2ED8" w:rsidP="000B2ED8">
      <w:pPr>
        <w:rPr>
          <w:rFonts w:cs="Arial"/>
          <w:szCs w:val="20"/>
        </w:rPr>
      </w:pPr>
    </w:p>
    <w:p w14:paraId="03DC4F5A" w14:textId="77777777" w:rsidR="000B2ED8" w:rsidRDefault="000B2ED8" w:rsidP="000B2ED8">
      <w:pPr>
        <w:rPr>
          <w:rFonts w:cs="Arial"/>
          <w:szCs w:val="20"/>
        </w:rPr>
      </w:pPr>
    </w:p>
    <w:p w14:paraId="35DCD22A" w14:textId="77777777" w:rsidR="000B2ED8" w:rsidRDefault="000B2ED8" w:rsidP="000B2ED8">
      <w:pPr>
        <w:rPr>
          <w:rFonts w:cs="Arial"/>
          <w:szCs w:val="20"/>
        </w:rPr>
      </w:pPr>
    </w:p>
    <w:p w14:paraId="73775E03" w14:textId="77777777" w:rsidR="000B2ED8" w:rsidRDefault="000B2ED8" w:rsidP="000B2ED8">
      <w:pPr>
        <w:rPr>
          <w:rFonts w:cs="Arial"/>
          <w:szCs w:val="20"/>
        </w:rPr>
      </w:pPr>
    </w:p>
    <w:p w14:paraId="455E813D" w14:textId="77777777" w:rsidR="000B2ED8" w:rsidRDefault="000B2ED8" w:rsidP="000B2ED8">
      <w:pPr>
        <w:rPr>
          <w:rFonts w:cs="Arial"/>
          <w:szCs w:val="20"/>
        </w:rPr>
      </w:pPr>
    </w:p>
    <w:p w14:paraId="5590ED95" w14:textId="77777777" w:rsidR="000B2ED8" w:rsidRDefault="000B2ED8" w:rsidP="000B2ED8">
      <w:pPr>
        <w:rPr>
          <w:rFonts w:cs="Arial"/>
          <w:szCs w:val="20"/>
        </w:rPr>
      </w:pPr>
    </w:p>
    <w:p w14:paraId="33F7409A" w14:textId="77777777" w:rsidR="000B2ED8" w:rsidRDefault="000B2ED8" w:rsidP="000B2ED8">
      <w:pPr>
        <w:rPr>
          <w:rFonts w:cs="Arial"/>
          <w:szCs w:val="20"/>
        </w:rPr>
      </w:pPr>
    </w:p>
    <w:p w14:paraId="2F7614C2" w14:textId="77777777" w:rsidR="000B2ED8" w:rsidRDefault="000B2ED8" w:rsidP="000B2ED8">
      <w:pPr>
        <w:rPr>
          <w:rFonts w:cs="Arial"/>
          <w:szCs w:val="20"/>
        </w:rPr>
      </w:pPr>
    </w:p>
    <w:p w14:paraId="600734E2" w14:textId="77777777" w:rsidR="000B2ED8" w:rsidRDefault="000B2ED8" w:rsidP="000B2ED8">
      <w:pPr>
        <w:rPr>
          <w:rFonts w:cs="Arial"/>
          <w:szCs w:val="20"/>
        </w:rPr>
      </w:pPr>
    </w:p>
    <w:p w14:paraId="0F84BD36" w14:textId="77777777" w:rsidR="000B2ED8" w:rsidRPr="000B2ED8" w:rsidRDefault="000B2ED8" w:rsidP="000B2ED8">
      <w:pPr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Priloga: </w:t>
      </w:r>
    </w:p>
    <w:p w14:paraId="725B84CD" w14:textId="77777777" w:rsidR="000B2ED8" w:rsidRPr="000B2ED8" w:rsidRDefault="000B2ED8" w:rsidP="000B2ED8">
      <w:pPr>
        <w:pStyle w:val="Neotevilenodstavek"/>
        <w:numPr>
          <w:ilvl w:val="0"/>
          <w:numId w:val="23"/>
        </w:numPr>
        <w:tabs>
          <w:tab w:val="left" w:pos="142"/>
        </w:tabs>
        <w:spacing w:after="0"/>
        <w:rPr>
          <w:color w:val="000000"/>
          <w:sz w:val="20"/>
          <w:szCs w:val="20"/>
        </w:rPr>
      </w:pPr>
      <w:r w:rsidRPr="000B2ED8">
        <w:rPr>
          <w:color w:val="000000"/>
          <w:sz w:val="20"/>
          <w:szCs w:val="20"/>
        </w:rPr>
        <w:t>Obrazec 3: Načrt razvojnih programov</w:t>
      </w:r>
    </w:p>
    <w:p w14:paraId="3C02918D" w14:textId="77777777" w:rsidR="000B2ED8" w:rsidRPr="00FA2C93" w:rsidRDefault="000B2ED8" w:rsidP="000B2ED8">
      <w:pPr>
        <w:pStyle w:val="Navadensplet"/>
        <w:rPr>
          <w:rFonts w:ascii="Arial" w:eastAsia="Times New Roman" w:hAnsi="Arial" w:cs="Arial"/>
          <w:sz w:val="20"/>
          <w:szCs w:val="20"/>
        </w:rPr>
      </w:pPr>
    </w:p>
    <w:p w14:paraId="4996A969" w14:textId="77777777" w:rsidR="000B2ED8" w:rsidRPr="000B2ED8" w:rsidRDefault="000B2ED8" w:rsidP="000B2ED8">
      <w:pPr>
        <w:spacing w:line="240" w:lineRule="auto"/>
        <w:jc w:val="center"/>
        <w:rPr>
          <w:rFonts w:ascii="Arial" w:hAnsi="Arial" w:cs="Arial"/>
          <w:b/>
          <w:szCs w:val="20"/>
        </w:rPr>
      </w:pPr>
      <w:r w:rsidRPr="00FA2C93">
        <w:rPr>
          <w:rFonts w:cs="Arial"/>
          <w:b/>
          <w:szCs w:val="20"/>
        </w:rPr>
        <w:br w:type="page"/>
      </w:r>
      <w:bookmarkStart w:id="16" w:name="_Hlk111809111"/>
      <w:bookmarkStart w:id="17" w:name="_Hlk121479397"/>
      <w:r w:rsidRPr="000B2ED8">
        <w:rPr>
          <w:rFonts w:ascii="Arial" w:hAnsi="Arial" w:cs="Arial"/>
          <w:b/>
          <w:szCs w:val="20"/>
        </w:rPr>
        <w:lastRenderedPageBreak/>
        <w:t>OBRAZLOŽITEV</w:t>
      </w:r>
    </w:p>
    <w:bookmarkEnd w:id="16"/>
    <w:bookmarkEnd w:id="17"/>
    <w:p w14:paraId="33EDFD28" w14:textId="77777777" w:rsidR="009E2D69" w:rsidRPr="009E2D69" w:rsidRDefault="009E2D69" w:rsidP="00BC738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Projekt »Trajnostno poročanje MSP« je z vidika namembnosti investicije, investicija javnega značaja in spada pod druge investicije, ki prispevajo k trajnostnemu razvoju družbe, blaginji in kakovosti življenja državljanov Republike Slovenije. S pomočjo investicije z zagotavljanjem spodbud malih vrednosti </w:t>
      </w:r>
      <w:r w:rsidR="00873FB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za </w:t>
      </w:r>
      <w:proofErr w:type="spellStart"/>
      <w:r w:rsidR="00873FB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trajnostnostno</w:t>
      </w:r>
      <w:proofErr w:type="spellEnd"/>
      <w:r w:rsidR="00873FB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poročilo MSP ter</w:t>
      </w: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 promocijo in usposabljanjem MSP-jev za prostovoljno trajnostno poročanje, želimo MSP</w:t>
      </w:r>
      <w:r w:rsidR="00BC73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</w:t>
      </w: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je spodbuditi k trajnostnemu poročanju zaradi boljše ozaveščenosti glede možnosti za zeleni prehod, iskanja novih poslovnih priložnosti, ki so povezane z boljšo izkoriščenostjo virov, boljšega upravljanja z viri, omogočanja oblikovanja trajnostnih strategij in ohranjanja konkurenčnosti.</w:t>
      </w:r>
    </w:p>
    <w:p w14:paraId="4C15C378" w14:textId="35D35185" w:rsidR="009E2D69" w:rsidRPr="009E2D69" w:rsidRDefault="009E2D69" w:rsidP="00BC738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Predvidena ocena investicije je do največ 1.600.000,00 EUR z DDV</w:t>
      </w:r>
      <w:r w:rsidR="0036760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ki j</w:t>
      </w:r>
      <w:r w:rsidR="00D12D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e</w:t>
      </w:r>
      <w:r w:rsidR="0036760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financira</w:t>
      </w:r>
      <w:r w:rsidR="000E6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na iz</w:t>
      </w:r>
      <w:r w:rsidR="0036760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Sklad</w:t>
      </w:r>
      <w:r w:rsidR="000E69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a</w:t>
      </w:r>
      <w:r w:rsidR="0036760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za podnebne spremembe Ministrstva za okolje, podnebje in energijo (v nadaljevanju</w:t>
      </w:r>
      <w:r w:rsidR="006F0A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:</w:t>
      </w:r>
      <w:r w:rsidR="0036760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MOPE)</w:t>
      </w: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Ocena investicijskih stroškov je bila podana na podlagi strokovne ocene pripravljavcev vsebine projekta in na podlagi dosedanjega izvajanja </w:t>
      </w:r>
      <w:proofErr w:type="spellStart"/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vavčerskih</w:t>
      </w:r>
      <w:proofErr w:type="spellEnd"/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spodbud za MSP-je. Ocena vključuje vse upravičene stroške, povezane z investicijo v obdobju investiranja. Investicija ne predvideva neupravičenih stroškov. </w:t>
      </w:r>
    </w:p>
    <w:p w14:paraId="79F8A78F" w14:textId="5B646714" w:rsidR="009E2D69" w:rsidRPr="009E2D69" w:rsidRDefault="009E2D69" w:rsidP="00BC738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Na podlagi dosedanjega izvajanja </w:t>
      </w:r>
      <w:proofErr w:type="spellStart"/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vavčerskih</w:t>
      </w:r>
      <w:proofErr w:type="spellEnd"/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spodbud za MSP-je </w:t>
      </w:r>
      <w:r w:rsidR="006F0A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Javni s</w:t>
      </w:r>
      <w:r w:rsidR="00BC73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klad</w:t>
      </w:r>
      <w:r w:rsidR="006F0A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RS za podjetništvo  </w:t>
      </w: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6F0A14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(v nadaljevanju: Sklad) </w:t>
      </w: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predvideva, da bo za stroške upravljanja projekta (vodenje projekta, priprava javnih pozivov, pregled vlog, odobritev sredstev MSP-jem, priprava zahtevkov, izvedba izplačil, nadzor nad doseganjem ciljev, kontrola stroškov, usmerjanje, nadzor deležnikov programa) porabljenih 4 % celotne vrednosti projekta. Aktivnost vključuje stroške dela zaposlenih, povezanih z izvedbo operacije in stroške storitev zunanjih izvajalcev z vključenim DDV. Stroški zunanjih izvajalcev so načrtovani na podlagi tržno preverjenih cen storitev ter na podlagi izkušenj izvajalca projekta Sklada s podobnimi storitvami. </w:t>
      </w:r>
      <w:r w:rsidRPr="005F473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DDV je v celoti upravičen strošek izvajalca projekta ter je obračunan na storitve zunanjih izvajalcev v višini 22 %</w:t>
      </w:r>
      <w:r w:rsidR="00BC7386" w:rsidRPr="005F473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14:paraId="53411867" w14:textId="77777777" w:rsidR="00BC7386" w:rsidRDefault="009E2D69" w:rsidP="00BC738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MSP-ji bodo </w:t>
      </w:r>
      <w:r w:rsidR="00BC7386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lahko </w:t>
      </w:r>
      <w:r w:rsidRPr="009E2D69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spodbude prejeli na dveh področjih, in sicer:</w:t>
      </w:r>
    </w:p>
    <w:p w14:paraId="03520036" w14:textId="77777777" w:rsidR="00BC7386" w:rsidRDefault="009E2D69" w:rsidP="00BC7386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C7386">
        <w:rPr>
          <w:rFonts w:ascii="Arial" w:hAnsi="Arial" w:cs="Arial"/>
          <w:color w:val="000000"/>
          <w:sz w:val="20"/>
          <w:szCs w:val="20"/>
        </w:rPr>
        <w:t xml:space="preserve">področje: promocija in usposabljanje MSP-jev za prostovoljno trajnostno poročanje. Sklad bo skladno z veljavnim ZJN izvedel javno naročilo za izbor zunanjega izvajalca, ki bo izvedel </w:t>
      </w:r>
      <w:r w:rsidR="00873FB3">
        <w:rPr>
          <w:rFonts w:ascii="Arial" w:hAnsi="Arial" w:cs="Arial"/>
          <w:color w:val="000000"/>
          <w:sz w:val="20"/>
          <w:szCs w:val="20"/>
        </w:rPr>
        <w:t xml:space="preserve">promocijo in </w:t>
      </w:r>
      <w:r w:rsidRPr="00BC7386">
        <w:rPr>
          <w:rFonts w:ascii="Arial" w:hAnsi="Arial" w:cs="Arial"/>
          <w:color w:val="000000"/>
          <w:sz w:val="20"/>
          <w:szCs w:val="20"/>
        </w:rPr>
        <w:t>usposabljanje MSP-jev</w:t>
      </w:r>
      <w:r w:rsidR="000E6986">
        <w:rPr>
          <w:rFonts w:ascii="Arial" w:hAnsi="Arial" w:cs="Arial"/>
          <w:color w:val="000000"/>
          <w:sz w:val="20"/>
          <w:szCs w:val="20"/>
        </w:rPr>
        <w:t>.</w:t>
      </w:r>
    </w:p>
    <w:p w14:paraId="7BDED475" w14:textId="77777777" w:rsidR="00BC7386" w:rsidRDefault="00BC7386" w:rsidP="00BC7386">
      <w:pPr>
        <w:pStyle w:val="Odstavekseznama"/>
        <w:jc w:val="both"/>
        <w:rPr>
          <w:rFonts w:ascii="Arial" w:hAnsi="Arial" w:cs="Arial"/>
          <w:color w:val="000000"/>
          <w:sz w:val="20"/>
          <w:szCs w:val="20"/>
        </w:rPr>
      </w:pPr>
    </w:p>
    <w:p w14:paraId="2E89793B" w14:textId="77777777" w:rsidR="009E2D69" w:rsidRPr="00BC7386" w:rsidRDefault="009E2D69" w:rsidP="00BC7386">
      <w:pPr>
        <w:pStyle w:val="Odstavekseznama"/>
        <w:numPr>
          <w:ilvl w:val="0"/>
          <w:numId w:val="2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C7386">
        <w:rPr>
          <w:rFonts w:ascii="Arial" w:hAnsi="Arial" w:cs="Arial"/>
          <w:color w:val="000000"/>
          <w:sz w:val="20"/>
          <w:szCs w:val="20"/>
        </w:rPr>
        <w:t xml:space="preserve">področje (kot »de </w:t>
      </w:r>
      <w:proofErr w:type="spellStart"/>
      <w:r w:rsidRPr="00BC7386">
        <w:rPr>
          <w:rFonts w:ascii="Arial" w:hAnsi="Arial" w:cs="Arial"/>
          <w:color w:val="000000"/>
          <w:sz w:val="20"/>
          <w:szCs w:val="20"/>
        </w:rPr>
        <w:t>minimis</w:t>
      </w:r>
      <w:proofErr w:type="spellEnd"/>
      <w:r w:rsidRPr="00BC7386">
        <w:rPr>
          <w:rFonts w:ascii="Arial" w:hAnsi="Arial" w:cs="Arial"/>
          <w:color w:val="000000"/>
          <w:sz w:val="20"/>
          <w:szCs w:val="20"/>
        </w:rPr>
        <w:t xml:space="preserve">« pomoč): zagotavljanje spodbud malih vrednosti – vavčerjev (za sofinanciranje storitev zunanjih izvajalcev) za pripravo </w:t>
      </w:r>
      <w:proofErr w:type="spellStart"/>
      <w:r w:rsidR="000E6986">
        <w:rPr>
          <w:rFonts w:ascii="Arial" w:hAnsi="Arial" w:cs="Arial"/>
          <w:color w:val="000000"/>
          <w:sz w:val="20"/>
          <w:szCs w:val="20"/>
        </w:rPr>
        <w:t>trajnostnostnega</w:t>
      </w:r>
      <w:proofErr w:type="spellEnd"/>
      <w:r w:rsidR="000E6986" w:rsidRPr="00BC73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BC7386">
        <w:rPr>
          <w:rFonts w:ascii="Arial" w:hAnsi="Arial" w:cs="Arial"/>
          <w:color w:val="000000"/>
          <w:sz w:val="20"/>
          <w:szCs w:val="20"/>
        </w:rPr>
        <w:t>poročil</w:t>
      </w:r>
      <w:r w:rsidR="000E6986">
        <w:rPr>
          <w:rFonts w:ascii="Arial" w:hAnsi="Arial" w:cs="Arial"/>
          <w:color w:val="000000"/>
          <w:sz w:val="20"/>
          <w:szCs w:val="20"/>
        </w:rPr>
        <w:t>a</w:t>
      </w:r>
      <w:r w:rsidRPr="00BC7386">
        <w:rPr>
          <w:rFonts w:ascii="Arial" w:hAnsi="Arial" w:cs="Arial"/>
          <w:color w:val="000000"/>
          <w:sz w:val="20"/>
          <w:szCs w:val="20"/>
        </w:rPr>
        <w:t xml:space="preserve"> in revizije. Sklad bo pripravil, objavil in izvedel javni poziv za vavčer za ESG poročanje, na katerega bodo MSP-ji lahko oddali vloge za pridobitev sofinanciranja največ 60 % upravičenih stroškov. Maksimalna višina subvencije bo znašala do največ 9.999,99 EUR oz. do maksimalne višine subvencije, ki jo za javne pozive določa Zakon o podpornem okolju za podjetništvo. </w:t>
      </w:r>
    </w:p>
    <w:p w14:paraId="6AFC860D" w14:textId="77777777" w:rsidR="009E2D69" w:rsidRPr="009E2D69" w:rsidRDefault="009E2D69" w:rsidP="00BC738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EE8EADA" w14:textId="27E30D2C" w:rsidR="005606AA" w:rsidRDefault="00E3245A" w:rsidP="00767CF0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  <w:r w:rsidRPr="000B2ED8">
        <w:rPr>
          <w:rFonts w:ascii="Arial" w:eastAsia="Times New Roman" w:hAnsi="Arial" w:cs="Arial"/>
          <w:color w:val="000000"/>
          <w:sz w:val="20"/>
          <w:szCs w:val="20"/>
          <w:lang w:eastAsia="sl-SI"/>
        </w:rPr>
        <w:tab/>
      </w:r>
    </w:p>
    <w:p w14:paraId="74C4A1A8" w14:textId="77777777" w:rsidR="00767CF0" w:rsidRDefault="00767CF0" w:rsidP="00767CF0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188673DB" w14:textId="77777777" w:rsidR="007E302F" w:rsidRDefault="007E302F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917570C" w14:textId="77777777" w:rsidR="00455FB0" w:rsidRDefault="00455FB0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0F7353EF" w14:textId="77777777" w:rsidR="00455FB0" w:rsidRDefault="00455FB0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667B2F1" w14:textId="77777777" w:rsidR="00455FB0" w:rsidRDefault="00455FB0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348AD74" w14:textId="77777777" w:rsidR="00455FB0" w:rsidRDefault="00455FB0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7633162D" w14:textId="77777777" w:rsidR="00455FB0" w:rsidRDefault="00455FB0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20E6B0CA" w14:textId="77777777" w:rsidR="00455FB0" w:rsidRDefault="00455FB0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4D18F359" w14:textId="77777777" w:rsidR="00455FB0" w:rsidRDefault="00455FB0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A78827A" w14:textId="77777777" w:rsidR="00B5106C" w:rsidRDefault="00B5106C" w:rsidP="001923C3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sectPr w:rsidR="00B5106C" w:rsidSect="00EA526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499E" w14:textId="77777777" w:rsidR="00A56A76" w:rsidRDefault="00A56A76" w:rsidP="00EA5264">
      <w:pPr>
        <w:spacing w:after="0" w:line="240" w:lineRule="auto"/>
      </w:pPr>
      <w:r>
        <w:separator/>
      </w:r>
    </w:p>
  </w:endnote>
  <w:endnote w:type="continuationSeparator" w:id="0">
    <w:p w14:paraId="55A3780E" w14:textId="77777777" w:rsidR="00A56A76" w:rsidRDefault="00A56A76" w:rsidP="00EA5264">
      <w:pPr>
        <w:spacing w:after="0" w:line="240" w:lineRule="auto"/>
      </w:pPr>
      <w:r>
        <w:continuationSeparator/>
      </w:r>
    </w:p>
  </w:endnote>
  <w:endnote w:type="continuationNotice" w:id="1">
    <w:p w14:paraId="1E5002B1" w14:textId="77777777" w:rsidR="00A56A76" w:rsidRDefault="00A56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9007946"/>
      <w:docPartObj>
        <w:docPartGallery w:val="Page Numbers (Bottom of Page)"/>
        <w:docPartUnique/>
      </w:docPartObj>
    </w:sdtPr>
    <w:sdtEndPr/>
    <w:sdtContent>
      <w:p w14:paraId="29EF0B27" w14:textId="77777777" w:rsidR="001B02C5" w:rsidRDefault="00496FED">
        <w:pPr>
          <w:pStyle w:val="Noga"/>
          <w:jc w:val="right"/>
        </w:pPr>
        <w:r>
          <w:fldChar w:fldCharType="begin"/>
        </w:r>
        <w:r w:rsidR="001B02C5">
          <w:instrText>PAGE   \* MERGEFORMAT</w:instrText>
        </w:r>
        <w:r>
          <w:fldChar w:fldCharType="separate"/>
        </w:r>
        <w:r w:rsidR="00D5356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E949" w14:textId="77777777" w:rsidR="00DA2569" w:rsidRDefault="00DA2569">
    <w:pPr>
      <w:pStyle w:val="Noga"/>
      <w:jc w:val="right"/>
    </w:pPr>
  </w:p>
  <w:p w14:paraId="2E434793" w14:textId="77777777" w:rsidR="00DA2569" w:rsidRDefault="00DA2569">
    <w:pPr>
      <w:pStyle w:val="Noga"/>
    </w:pPr>
  </w:p>
  <w:p w14:paraId="661D92C4" w14:textId="77777777" w:rsidR="004E3D4E" w:rsidRDefault="004E3D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030B" w14:textId="77777777" w:rsidR="00A56A76" w:rsidRDefault="00A56A76" w:rsidP="00EA5264">
      <w:pPr>
        <w:spacing w:after="0" w:line="240" w:lineRule="auto"/>
      </w:pPr>
      <w:r>
        <w:separator/>
      </w:r>
    </w:p>
  </w:footnote>
  <w:footnote w:type="continuationSeparator" w:id="0">
    <w:p w14:paraId="148DEF54" w14:textId="77777777" w:rsidR="00A56A76" w:rsidRDefault="00A56A76" w:rsidP="00EA5264">
      <w:pPr>
        <w:spacing w:after="0" w:line="240" w:lineRule="auto"/>
      </w:pPr>
      <w:r>
        <w:continuationSeparator/>
      </w:r>
    </w:p>
  </w:footnote>
  <w:footnote w:type="continuationNotice" w:id="1">
    <w:p w14:paraId="72D405AA" w14:textId="77777777" w:rsidR="00A56A76" w:rsidRDefault="00A56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885E" w14:textId="6707EB8A" w:rsidR="005F3A43" w:rsidRPr="00EA5264" w:rsidRDefault="005F3A43" w:rsidP="00EA5264">
    <w:pPr>
      <w:autoSpaceDE w:val="0"/>
      <w:autoSpaceDN w:val="0"/>
      <w:adjustRightInd w:val="0"/>
      <w:spacing w:after="0" w:line="240" w:lineRule="auto"/>
      <w:rPr>
        <w:rFonts w:ascii="Republika" w:eastAsia="Times New Roman" w:hAnsi="Republika" w:cs="Times New Roman"/>
        <w:sz w:val="20"/>
        <w:szCs w:val="24"/>
      </w:rPr>
    </w:pPr>
    <w:r w:rsidRPr="00EA5264">
      <w:rPr>
        <w:rFonts w:ascii="Republika" w:eastAsia="Times New Roman" w:hAnsi="Republika" w:cs="Times New Roman"/>
        <w:noProof/>
        <w:sz w:val="60"/>
        <w:szCs w:val="60"/>
        <w:lang w:eastAsia="sl-SI"/>
      </w:rPr>
      <w:drawing>
        <wp:anchor distT="0" distB="0" distL="114300" distR="114300" simplePos="0" relativeHeight="251657216" behindDoc="0" locked="0" layoutInCell="1" allowOverlap="1" wp14:anchorId="011183E0" wp14:editId="17FCD5DC">
          <wp:simplePos x="0" y="0"/>
          <wp:positionH relativeFrom="column">
            <wp:posOffset>-470535</wp:posOffset>
          </wp:positionH>
          <wp:positionV relativeFrom="paragraph">
            <wp:posOffset>6985</wp:posOffset>
          </wp:positionV>
          <wp:extent cx="309880" cy="349885"/>
          <wp:effectExtent l="0" t="0" r="0" b="0"/>
          <wp:wrapSquare wrapText="bothSides"/>
          <wp:docPr id="5" name="Slika 5" descr="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88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1A68">
      <w:rPr>
        <w:rFonts w:ascii="Arial" w:eastAsia="Times New Roman" w:hAnsi="Arial" w:cs="Times New Roman"/>
        <w:noProof/>
        <w:sz w:val="20"/>
        <w:szCs w:val="24"/>
        <w:lang w:eastAsia="sl-SI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59A51637" wp14:editId="707F846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8AC648" id="Raven povezovalnik 2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EA5264">
      <w:rPr>
        <w:rFonts w:ascii="Republika" w:eastAsia="Times New Roman" w:hAnsi="Republika" w:cs="Times New Roman"/>
        <w:sz w:val="20"/>
        <w:szCs w:val="24"/>
      </w:rPr>
      <w:t>REPUBLIKA SLOVENIJA</w:t>
    </w:r>
  </w:p>
  <w:p w14:paraId="641259EF" w14:textId="77777777" w:rsidR="005F3A43" w:rsidRPr="00EA5264" w:rsidRDefault="005F3A43" w:rsidP="00EA5264">
    <w:pPr>
      <w:tabs>
        <w:tab w:val="left" w:pos="5112"/>
      </w:tabs>
      <w:spacing w:after="120" w:line="240" w:lineRule="exact"/>
      <w:rPr>
        <w:rFonts w:ascii="Republika" w:eastAsia="Times New Roman" w:hAnsi="Republika" w:cs="Times New Roman"/>
        <w:b/>
        <w:caps/>
        <w:sz w:val="20"/>
        <w:szCs w:val="24"/>
      </w:rPr>
    </w:pPr>
    <w:r w:rsidRPr="00EA5264">
      <w:rPr>
        <w:rFonts w:ascii="Republika" w:eastAsia="Times New Roman" w:hAnsi="Republika" w:cs="Times New Roman"/>
        <w:b/>
        <w:caps/>
        <w:sz w:val="20"/>
        <w:szCs w:val="24"/>
      </w:rPr>
      <w:t>Ministrstvo za gospodars</w:t>
    </w:r>
    <w:r>
      <w:rPr>
        <w:rFonts w:ascii="Republika" w:eastAsia="Times New Roman" w:hAnsi="Republika" w:cs="Times New Roman"/>
        <w:b/>
        <w:caps/>
        <w:sz w:val="20"/>
        <w:szCs w:val="24"/>
      </w:rPr>
      <w:t xml:space="preserve">TVO, TURIZEM IN ŠPORT </w:t>
    </w:r>
  </w:p>
  <w:p w14:paraId="2F111339" w14:textId="77777777" w:rsidR="005F3A43" w:rsidRPr="00EA5264" w:rsidRDefault="005F3A43" w:rsidP="00EA5264">
    <w:pPr>
      <w:tabs>
        <w:tab w:val="left" w:pos="5112"/>
      </w:tabs>
      <w:spacing w:before="240" w:after="0" w:line="240" w:lineRule="exact"/>
      <w:rPr>
        <w:rFonts w:ascii="Arial" w:eastAsia="Times New Roman" w:hAnsi="Arial" w:cs="Arial"/>
        <w:sz w:val="16"/>
        <w:szCs w:val="24"/>
      </w:rPr>
    </w:pPr>
  </w:p>
  <w:p w14:paraId="3D1B2CAD" w14:textId="77777777" w:rsidR="005F3A43" w:rsidRPr="00EA5264" w:rsidRDefault="005F3A43" w:rsidP="00EA5264">
    <w:pPr>
      <w:tabs>
        <w:tab w:val="left" w:pos="5112"/>
      </w:tabs>
      <w:spacing w:before="240" w:after="0" w:line="240" w:lineRule="exact"/>
      <w:rPr>
        <w:rFonts w:ascii="Arial" w:eastAsia="Times New Roman" w:hAnsi="Arial" w:cs="Arial"/>
        <w:sz w:val="16"/>
        <w:szCs w:val="24"/>
      </w:rPr>
    </w:pPr>
    <w:r w:rsidRPr="00EA5264">
      <w:rPr>
        <w:rFonts w:ascii="Arial" w:eastAsia="Times New Roman" w:hAnsi="Arial" w:cs="Arial"/>
        <w:sz w:val="16"/>
        <w:szCs w:val="24"/>
      </w:rPr>
      <w:t>Kotnikova ulica 5, 1000 Ljubljana</w:t>
    </w:r>
    <w:r w:rsidRPr="00EA5264">
      <w:rPr>
        <w:rFonts w:ascii="Arial" w:eastAsia="Times New Roman" w:hAnsi="Arial" w:cs="Arial"/>
        <w:sz w:val="16"/>
        <w:szCs w:val="24"/>
      </w:rPr>
      <w:tab/>
      <w:t>T: 01 400 36 00, 01 400 33 11</w:t>
    </w:r>
  </w:p>
  <w:p w14:paraId="568DC0D0" w14:textId="77777777" w:rsidR="005F3A43" w:rsidRPr="00EA5264" w:rsidRDefault="005F3A43" w:rsidP="00EA5264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A5264">
      <w:rPr>
        <w:rFonts w:ascii="Arial" w:eastAsia="Times New Roman" w:hAnsi="Arial" w:cs="Arial"/>
        <w:sz w:val="16"/>
        <w:szCs w:val="24"/>
      </w:rPr>
      <w:tab/>
      <w:t xml:space="preserve">E: </w:t>
    </w:r>
    <w:hyperlink r:id="rId2" w:history="1">
      <w:r w:rsidRPr="00D060CE">
        <w:rPr>
          <w:rStyle w:val="Hiperpovezava"/>
          <w:rFonts w:ascii="Arial" w:eastAsia="Times New Roman" w:hAnsi="Arial" w:cs="Times New Roman"/>
          <w:sz w:val="16"/>
          <w:szCs w:val="24"/>
        </w:rPr>
        <w:t>gp.mgts@gov.si</w:t>
      </w:r>
    </w:hyperlink>
    <w:r w:rsidRPr="00EA5264">
      <w:rPr>
        <w:rFonts w:ascii="Arial" w:eastAsia="Times New Roman" w:hAnsi="Arial" w:cs="Arial"/>
        <w:sz w:val="16"/>
        <w:szCs w:val="24"/>
      </w:rPr>
      <w:t xml:space="preserve"> </w:t>
    </w:r>
  </w:p>
  <w:p w14:paraId="172ACED8" w14:textId="77777777" w:rsidR="005F3A43" w:rsidRPr="00EA5264" w:rsidRDefault="005F3A43" w:rsidP="00EA5264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A5264">
      <w:rPr>
        <w:rFonts w:ascii="Arial" w:eastAsia="Times New Roman" w:hAnsi="Arial" w:cs="Arial"/>
        <w:sz w:val="16"/>
        <w:szCs w:val="24"/>
      </w:rPr>
      <w:tab/>
      <w:t xml:space="preserve">W: </w:t>
    </w:r>
    <w:hyperlink r:id="rId3" w:history="1">
      <w:r w:rsidRPr="00D060CE">
        <w:rPr>
          <w:rStyle w:val="Hiperpovezava"/>
          <w:rFonts w:ascii="Arial" w:eastAsia="Times New Roman" w:hAnsi="Arial" w:cs="Times New Roman"/>
          <w:sz w:val="16"/>
          <w:szCs w:val="24"/>
        </w:rPr>
        <w:t>www.mgts.gov.si</w:t>
      </w:r>
    </w:hyperlink>
    <w:r w:rsidRPr="00EA5264">
      <w:rPr>
        <w:rFonts w:ascii="Arial" w:eastAsia="Times New Roman" w:hAnsi="Arial" w:cs="Arial"/>
        <w:sz w:val="16"/>
        <w:szCs w:val="24"/>
      </w:rPr>
      <w:t xml:space="preserve"> </w:t>
    </w:r>
  </w:p>
  <w:p w14:paraId="604E01CB" w14:textId="77777777" w:rsidR="005F3A43" w:rsidRDefault="005F3A43">
    <w:pPr>
      <w:pStyle w:val="Glava"/>
    </w:pPr>
  </w:p>
  <w:p w14:paraId="2BA7B3F8" w14:textId="77777777" w:rsidR="004E3D4E" w:rsidRDefault="004E3D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5F"/>
    <w:multiLevelType w:val="hybridMultilevel"/>
    <w:tmpl w:val="3480788E"/>
    <w:lvl w:ilvl="0" w:tplc="EDCA04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6807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7383B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FA09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3F2871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B23E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7EDF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2B28C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3A47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FCF3143"/>
    <w:multiLevelType w:val="hybridMultilevel"/>
    <w:tmpl w:val="06043A68"/>
    <w:lvl w:ilvl="0" w:tplc="0424000F">
      <w:start w:val="1"/>
      <w:numFmt w:val="decimal"/>
      <w:lvlText w:val="%1."/>
      <w:lvlJc w:val="left"/>
      <w:pPr>
        <w:ind w:left="1139" w:hanging="360"/>
      </w:pPr>
    </w:lvl>
    <w:lvl w:ilvl="1" w:tplc="04240019" w:tentative="1">
      <w:start w:val="1"/>
      <w:numFmt w:val="lowerLetter"/>
      <w:lvlText w:val="%2."/>
      <w:lvlJc w:val="left"/>
      <w:pPr>
        <w:ind w:left="1859" w:hanging="360"/>
      </w:pPr>
    </w:lvl>
    <w:lvl w:ilvl="2" w:tplc="0424001B" w:tentative="1">
      <w:start w:val="1"/>
      <w:numFmt w:val="lowerRoman"/>
      <w:lvlText w:val="%3."/>
      <w:lvlJc w:val="right"/>
      <w:pPr>
        <w:ind w:left="2579" w:hanging="180"/>
      </w:pPr>
    </w:lvl>
    <w:lvl w:ilvl="3" w:tplc="0424000F" w:tentative="1">
      <w:start w:val="1"/>
      <w:numFmt w:val="decimal"/>
      <w:lvlText w:val="%4."/>
      <w:lvlJc w:val="left"/>
      <w:pPr>
        <w:ind w:left="3299" w:hanging="360"/>
      </w:pPr>
    </w:lvl>
    <w:lvl w:ilvl="4" w:tplc="04240019" w:tentative="1">
      <w:start w:val="1"/>
      <w:numFmt w:val="lowerLetter"/>
      <w:lvlText w:val="%5."/>
      <w:lvlJc w:val="left"/>
      <w:pPr>
        <w:ind w:left="4019" w:hanging="360"/>
      </w:pPr>
    </w:lvl>
    <w:lvl w:ilvl="5" w:tplc="0424001B" w:tentative="1">
      <w:start w:val="1"/>
      <w:numFmt w:val="lowerRoman"/>
      <w:lvlText w:val="%6."/>
      <w:lvlJc w:val="right"/>
      <w:pPr>
        <w:ind w:left="4739" w:hanging="180"/>
      </w:pPr>
    </w:lvl>
    <w:lvl w:ilvl="6" w:tplc="0424000F" w:tentative="1">
      <w:start w:val="1"/>
      <w:numFmt w:val="decimal"/>
      <w:lvlText w:val="%7."/>
      <w:lvlJc w:val="left"/>
      <w:pPr>
        <w:ind w:left="5459" w:hanging="360"/>
      </w:pPr>
    </w:lvl>
    <w:lvl w:ilvl="7" w:tplc="04240019" w:tentative="1">
      <w:start w:val="1"/>
      <w:numFmt w:val="lowerLetter"/>
      <w:lvlText w:val="%8."/>
      <w:lvlJc w:val="left"/>
      <w:pPr>
        <w:ind w:left="6179" w:hanging="360"/>
      </w:pPr>
    </w:lvl>
    <w:lvl w:ilvl="8" w:tplc="0424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" w15:restartNumberingAfterBreak="0">
    <w:nsid w:val="155050A4"/>
    <w:multiLevelType w:val="hybridMultilevel"/>
    <w:tmpl w:val="4A807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C1C"/>
    <w:multiLevelType w:val="hybridMultilevel"/>
    <w:tmpl w:val="A6208586"/>
    <w:lvl w:ilvl="0" w:tplc="3C9201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7F05"/>
    <w:multiLevelType w:val="hybridMultilevel"/>
    <w:tmpl w:val="C4904FCA"/>
    <w:lvl w:ilvl="0" w:tplc="AED81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A2F64"/>
    <w:multiLevelType w:val="hybridMultilevel"/>
    <w:tmpl w:val="9CB2EAD2"/>
    <w:lvl w:ilvl="0" w:tplc="AED814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CE0D2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175F7"/>
    <w:multiLevelType w:val="hybridMultilevel"/>
    <w:tmpl w:val="B986BFA8"/>
    <w:lvl w:ilvl="0" w:tplc="AED81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95A2B"/>
    <w:multiLevelType w:val="multilevel"/>
    <w:tmpl w:val="7B642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D2A84"/>
    <w:multiLevelType w:val="hybridMultilevel"/>
    <w:tmpl w:val="87E60510"/>
    <w:lvl w:ilvl="0" w:tplc="550AF8E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DC2C3F"/>
    <w:multiLevelType w:val="hybridMultilevel"/>
    <w:tmpl w:val="1F3CC2E0"/>
    <w:lvl w:ilvl="0" w:tplc="ABECF8F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A1A29"/>
    <w:multiLevelType w:val="hybridMultilevel"/>
    <w:tmpl w:val="DACECC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97CE9"/>
    <w:multiLevelType w:val="hybridMultilevel"/>
    <w:tmpl w:val="0FF226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31062"/>
    <w:multiLevelType w:val="hybridMultilevel"/>
    <w:tmpl w:val="48BA8D98"/>
    <w:lvl w:ilvl="0" w:tplc="7D7ECF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300D9"/>
    <w:multiLevelType w:val="hybridMultilevel"/>
    <w:tmpl w:val="DFE049C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700EF"/>
    <w:multiLevelType w:val="hybridMultilevel"/>
    <w:tmpl w:val="EE80472A"/>
    <w:lvl w:ilvl="0" w:tplc="AED814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ED814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5609C"/>
    <w:multiLevelType w:val="hybridMultilevel"/>
    <w:tmpl w:val="44E678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C2B2B"/>
    <w:multiLevelType w:val="hybridMultilevel"/>
    <w:tmpl w:val="5E96FB6A"/>
    <w:lvl w:ilvl="0" w:tplc="1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00796"/>
    <w:multiLevelType w:val="hybridMultilevel"/>
    <w:tmpl w:val="3AE848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854386">
    <w:abstractNumId w:val="3"/>
  </w:num>
  <w:num w:numId="2" w16cid:durableId="1772161278">
    <w:abstractNumId w:val="19"/>
  </w:num>
  <w:num w:numId="3" w16cid:durableId="1974945559">
    <w:abstractNumId w:val="18"/>
  </w:num>
  <w:num w:numId="4" w16cid:durableId="780808020">
    <w:abstractNumId w:val="21"/>
  </w:num>
  <w:num w:numId="5" w16cid:durableId="178006028">
    <w:abstractNumId w:val="26"/>
  </w:num>
  <w:num w:numId="6" w16cid:durableId="580723277">
    <w:abstractNumId w:val="15"/>
  </w:num>
  <w:num w:numId="7" w16cid:durableId="1308971508">
    <w:abstractNumId w:val="7"/>
  </w:num>
  <w:num w:numId="8" w16cid:durableId="1558005614">
    <w:abstractNumId w:val="16"/>
  </w:num>
  <w:num w:numId="9" w16cid:durableId="1840536113">
    <w:abstractNumId w:val="20"/>
  </w:num>
  <w:num w:numId="10" w16cid:durableId="1955939467">
    <w:abstractNumId w:val="8"/>
  </w:num>
  <w:num w:numId="11" w16cid:durableId="1067193765">
    <w:abstractNumId w:val="5"/>
  </w:num>
  <w:num w:numId="12" w16cid:durableId="1684555159">
    <w:abstractNumId w:val="6"/>
  </w:num>
  <w:num w:numId="13" w16cid:durableId="162555549">
    <w:abstractNumId w:val="22"/>
  </w:num>
  <w:num w:numId="14" w16cid:durableId="456484069">
    <w:abstractNumId w:val="24"/>
  </w:num>
  <w:num w:numId="15" w16cid:durableId="1648126874">
    <w:abstractNumId w:val="11"/>
  </w:num>
  <w:num w:numId="16" w16cid:durableId="447048320">
    <w:abstractNumId w:val="12"/>
    <w:lvlOverride w:ilvl="0">
      <w:startOverride w:val="1"/>
    </w:lvlOverride>
  </w:num>
  <w:num w:numId="17" w16cid:durableId="509608644">
    <w:abstractNumId w:val="0"/>
  </w:num>
  <w:num w:numId="18" w16cid:durableId="1390181709">
    <w:abstractNumId w:val="25"/>
  </w:num>
  <w:num w:numId="19" w16cid:durableId="36510309">
    <w:abstractNumId w:val="9"/>
  </w:num>
  <w:num w:numId="20" w16cid:durableId="2143031693">
    <w:abstractNumId w:val="17"/>
  </w:num>
  <w:num w:numId="21" w16cid:durableId="2059746050">
    <w:abstractNumId w:val="4"/>
  </w:num>
  <w:num w:numId="22" w16cid:durableId="427702115">
    <w:abstractNumId w:val="1"/>
  </w:num>
  <w:num w:numId="23" w16cid:durableId="533232105">
    <w:abstractNumId w:val="10"/>
  </w:num>
  <w:num w:numId="24" w16cid:durableId="955018020">
    <w:abstractNumId w:val="2"/>
  </w:num>
  <w:num w:numId="25" w16cid:durableId="1684503810">
    <w:abstractNumId w:val="13"/>
  </w:num>
  <w:num w:numId="26" w16cid:durableId="1039860964">
    <w:abstractNumId w:val="23"/>
  </w:num>
  <w:num w:numId="27" w16cid:durableId="1869489850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64"/>
    <w:rsid w:val="00001D75"/>
    <w:rsid w:val="000028F2"/>
    <w:rsid w:val="00004939"/>
    <w:rsid w:val="000052CC"/>
    <w:rsid w:val="0000637E"/>
    <w:rsid w:val="00006748"/>
    <w:rsid w:val="0001215C"/>
    <w:rsid w:val="00016E8A"/>
    <w:rsid w:val="00017C19"/>
    <w:rsid w:val="00021408"/>
    <w:rsid w:val="00025FCF"/>
    <w:rsid w:val="000262FF"/>
    <w:rsid w:val="00026310"/>
    <w:rsid w:val="00027290"/>
    <w:rsid w:val="000340E0"/>
    <w:rsid w:val="00034D54"/>
    <w:rsid w:val="00040DBC"/>
    <w:rsid w:val="00041CBA"/>
    <w:rsid w:val="00041FA4"/>
    <w:rsid w:val="00043851"/>
    <w:rsid w:val="00045166"/>
    <w:rsid w:val="000466C1"/>
    <w:rsid w:val="00052494"/>
    <w:rsid w:val="000525C7"/>
    <w:rsid w:val="00054A3F"/>
    <w:rsid w:val="00060628"/>
    <w:rsid w:val="00061414"/>
    <w:rsid w:val="00061835"/>
    <w:rsid w:val="0006284D"/>
    <w:rsid w:val="00063894"/>
    <w:rsid w:val="0006444A"/>
    <w:rsid w:val="000667A0"/>
    <w:rsid w:val="00072E6B"/>
    <w:rsid w:val="000778C4"/>
    <w:rsid w:val="00085C03"/>
    <w:rsid w:val="00094E22"/>
    <w:rsid w:val="00095EBC"/>
    <w:rsid w:val="00096981"/>
    <w:rsid w:val="000A0097"/>
    <w:rsid w:val="000A1CF1"/>
    <w:rsid w:val="000B0D53"/>
    <w:rsid w:val="000B1E95"/>
    <w:rsid w:val="000B2542"/>
    <w:rsid w:val="000B2ED8"/>
    <w:rsid w:val="000B3F08"/>
    <w:rsid w:val="000B510C"/>
    <w:rsid w:val="000C152F"/>
    <w:rsid w:val="000C1A33"/>
    <w:rsid w:val="000C599B"/>
    <w:rsid w:val="000C66B7"/>
    <w:rsid w:val="000D134E"/>
    <w:rsid w:val="000D1855"/>
    <w:rsid w:val="000D1FC7"/>
    <w:rsid w:val="000E0CE7"/>
    <w:rsid w:val="000E3F3F"/>
    <w:rsid w:val="000E416E"/>
    <w:rsid w:val="000E52CF"/>
    <w:rsid w:val="000E6986"/>
    <w:rsid w:val="000F1F55"/>
    <w:rsid w:val="0010007D"/>
    <w:rsid w:val="00102331"/>
    <w:rsid w:val="00110446"/>
    <w:rsid w:val="0011101D"/>
    <w:rsid w:val="0011275C"/>
    <w:rsid w:val="00115E8B"/>
    <w:rsid w:val="00120E8D"/>
    <w:rsid w:val="001233C3"/>
    <w:rsid w:val="00125062"/>
    <w:rsid w:val="0012584A"/>
    <w:rsid w:val="00131810"/>
    <w:rsid w:val="00132532"/>
    <w:rsid w:val="001325B1"/>
    <w:rsid w:val="001327D5"/>
    <w:rsid w:val="0013320C"/>
    <w:rsid w:val="001342F6"/>
    <w:rsid w:val="00136708"/>
    <w:rsid w:val="0013697E"/>
    <w:rsid w:val="00141C79"/>
    <w:rsid w:val="00146CC9"/>
    <w:rsid w:val="00150475"/>
    <w:rsid w:val="001513DC"/>
    <w:rsid w:val="001514BE"/>
    <w:rsid w:val="00152292"/>
    <w:rsid w:val="001525A9"/>
    <w:rsid w:val="00154EEE"/>
    <w:rsid w:val="00154F03"/>
    <w:rsid w:val="00157C97"/>
    <w:rsid w:val="0016014C"/>
    <w:rsid w:val="00160854"/>
    <w:rsid w:val="00161096"/>
    <w:rsid w:val="00161544"/>
    <w:rsid w:val="00161C73"/>
    <w:rsid w:val="00164834"/>
    <w:rsid w:val="00164FFF"/>
    <w:rsid w:val="00166414"/>
    <w:rsid w:val="001675F9"/>
    <w:rsid w:val="00172FBC"/>
    <w:rsid w:val="001730ED"/>
    <w:rsid w:val="00177EA6"/>
    <w:rsid w:val="001843DC"/>
    <w:rsid w:val="00184570"/>
    <w:rsid w:val="00191172"/>
    <w:rsid w:val="00191FC5"/>
    <w:rsid w:val="001923C3"/>
    <w:rsid w:val="00193A45"/>
    <w:rsid w:val="0019438F"/>
    <w:rsid w:val="00195224"/>
    <w:rsid w:val="001956FC"/>
    <w:rsid w:val="001968D5"/>
    <w:rsid w:val="0019782D"/>
    <w:rsid w:val="001A0070"/>
    <w:rsid w:val="001A2849"/>
    <w:rsid w:val="001A2AE0"/>
    <w:rsid w:val="001B0270"/>
    <w:rsid w:val="001B02C5"/>
    <w:rsid w:val="001B1B9E"/>
    <w:rsid w:val="001B2506"/>
    <w:rsid w:val="001B639F"/>
    <w:rsid w:val="001B76DC"/>
    <w:rsid w:val="001C25AA"/>
    <w:rsid w:val="001C491F"/>
    <w:rsid w:val="001C6BAD"/>
    <w:rsid w:val="001D15B5"/>
    <w:rsid w:val="001D48C5"/>
    <w:rsid w:val="001E0B29"/>
    <w:rsid w:val="001E15F7"/>
    <w:rsid w:val="001E3D63"/>
    <w:rsid w:val="001E5C32"/>
    <w:rsid w:val="002003E0"/>
    <w:rsid w:val="00200523"/>
    <w:rsid w:val="00201636"/>
    <w:rsid w:val="0020274E"/>
    <w:rsid w:val="00202BF6"/>
    <w:rsid w:val="002063C0"/>
    <w:rsid w:val="00207414"/>
    <w:rsid w:val="00207F73"/>
    <w:rsid w:val="00210D60"/>
    <w:rsid w:val="00210D72"/>
    <w:rsid w:val="002137D2"/>
    <w:rsid w:val="0021513D"/>
    <w:rsid w:val="00220FA0"/>
    <w:rsid w:val="00223CB7"/>
    <w:rsid w:val="0022513B"/>
    <w:rsid w:val="002316E4"/>
    <w:rsid w:val="0023630C"/>
    <w:rsid w:val="002422F3"/>
    <w:rsid w:val="00244D17"/>
    <w:rsid w:val="00247269"/>
    <w:rsid w:val="00247748"/>
    <w:rsid w:val="0025090F"/>
    <w:rsid w:val="0025183A"/>
    <w:rsid w:val="00253ACE"/>
    <w:rsid w:val="00253C09"/>
    <w:rsid w:val="00263D25"/>
    <w:rsid w:val="00264F16"/>
    <w:rsid w:val="00265AA2"/>
    <w:rsid w:val="00265D9E"/>
    <w:rsid w:val="00271512"/>
    <w:rsid w:val="002718A8"/>
    <w:rsid w:val="00276697"/>
    <w:rsid w:val="00277FCF"/>
    <w:rsid w:val="002832A2"/>
    <w:rsid w:val="002841E1"/>
    <w:rsid w:val="00286581"/>
    <w:rsid w:val="00286EFD"/>
    <w:rsid w:val="002904C5"/>
    <w:rsid w:val="0029416C"/>
    <w:rsid w:val="0029446A"/>
    <w:rsid w:val="002A02E8"/>
    <w:rsid w:val="002A0964"/>
    <w:rsid w:val="002A0B83"/>
    <w:rsid w:val="002A33BB"/>
    <w:rsid w:val="002A4CDB"/>
    <w:rsid w:val="002A62B5"/>
    <w:rsid w:val="002B1445"/>
    <w:rsid w:val="002C0384"/>
    <w:rsid w:val="002C1088"/>
    <w:rsid w:val="002C29E0"/>
    <w:rsid w:val="002C7342"/>
    <w:rsid w:val="002D0464"/>
    <w:rsid w:val="002D2278"/>
    <w:rsid w:val="002D35E4"/>
    <w:rsid w:val="002E16ED"/>
    <w:rsid w:val="002E2391"/>
    <w:rsid w:val="002E4D36"/>
    <w:rsid w:val="002E606B"/>
    <w:rsid w:val="002E62DA"/>
    <w:rsid w:val="002E71BD"/>
    <w:rsid w:val="002F19BC"/>
    <w:rsid w:val="002F5B87"/>
    <w:rsid w:val="00303C4F"/>
    <w:rsid w:val="00303E9F"/>
    <w:rsid w:val="00306904"/>
    <w:rsid w:val="00306A0A"/>
    <w:rsid w:val="00310766"/>
    <w:rsid w:val="003112D0"/>
    <w:rsid w:val="00311977"/>
    <w:rsid w:val="00311D7D"/>
    <w:rsid w:val="003143A8"/>
    <w:rsid w:val="00316D5C"/>
    <w:rsid w:val="00317C6B"/>
    <w:rsid w:val="00321A5D"/>
    <w:rsid w:val="00324D78"/>
    <w:rsid w:val="00326073"/>
    <w:rsid w:val="00326443"/>
    <w:rsid w:val="00333F1B"/>
    <w:rsid w:val="0033400F"/>
    <w:rsid w:val="003360FD"/>
    <w:rsid w:val="00340A7E"/>
    <w:rsid w:val="0034219E"/>
    <w:rsid w:val="00342DFF"/>
    <w:rsid w:val="00345581"/>
    <w:rsid w:val="00345A7F"/>
    <w:rsid w:val="00345BEE"/>
    <w:rsid w:val="00352215"/>
    <w:rsid w:val="00356938"/>
    <w:rsid w:val="00357AD6"/>
    <w:rsid w:val="00361561"/>
    <w:rsid w:val="00361CB0"/>
    <w:rsid w:val="00361DEF"/>
    <w:rsid w:val="003648C4"/>
    <w:rsid w:val="00365B47"/>
    <w:rsid w:val="0036715F"/>
    <w:rsid w:val="00367603"/>
    <w:rsid w:val="003706CC"/>
    <w:rsid w:val="00373769"/>
    <w:rsid w:val="0037514C"/>
    <w:rsid w:val="0037526D"/>
    <w:rsid w:val="00376B0C"/>
    <w:rsid w:val="00377718"/>
    <w:rsid w:val="00387266"/>
    <w:rsid w:val="00387E63"/>
    <w:rsid w:val="00394B04"/>
    <w:rsid w:val="00396410"/>
    <w:rsid w:val="003A071D"/>
    <w:rsid w:val="003A56BB"/>
    <w:rsid w:val="003A6250"/>
    <w:rsid w:val="003B0434"/>
    <w:rsid w:val="003B2228"/>
    <w:rsid w:val="003B223F"/>
    <w:rsid w:val="003B3B82"/>
    <w:rsid w:val="003C6C82"/>
    <w:rsid w:val="003D011C"/>
    <w:rsid w:val="003D4125"/>
    <w:rsid w:val="003D482A"/>
    <w:rsid w:val="003D4BCC"/>
    <w:rsid w:val="003D4DB2"/>
    <w:rsid w:val="003D56D2"/>
    <w:rsid w:val="003D7339"/>
    <w:rsid w:val="003E1DC5"/>
    <w:rsid w:val="003E7ED1"/>
    <w:rsid w:val="004006ED"/>
    <w:rsid w:val="004006F8"/>
    <w:rsid w:val="0040258A"/>
    <w:rsid w:val="00411A11"/>
    <w:rsid w:val="004132E9"/>
    <w:rsid w:val="00414416"/>
    <w:rsid w:val="0041485D"/>
    <w:rsid w:val="00414C6F"/>
    <w:rsid w:val="00423068"/>
    <w:rsid w:val="00424015"/>
    <w:rsid w:val="00424D43"/>
    <w:rsid w:val="00431327"/>
    <w:rsid w:val="00432474"/>
    <w:rsid w:val="00432FBE"/>
    <w:rsid w:val="00435773"/>
    <w:rsid w:val="0043786B"/>
    <w:rsid w:val="00437C1C"/>
    <w:rsid w:val="00440213"/>
    <w:rsid w:val="004413B4"/>
    <w:rsid w:val="00446404"/>
    <w:rsid w:val="004472AA"/>
    <w:rsid w:val="00451715"/>
    <w:rsid w:val="00453302"/>
    <w:rsid w:val="004533C6"/>
    <w:rsid w:val="00453E17"/>
    <w:rsid w:val="00454E48"/>
    <w:rsid w:val="00455F5B"/>
    <w:rsid w:val="00455FB0"/>
    <w:rsid w:val="0046562F"/>
    <w:rsid w:val="004677C7"/>
    <w:rsid w:val="00474D80"/>
    <w:rsid w:val="004757C8"/>
    <w:rsid w:val="0048025F"/>
    <w:rsid w:val="0048785B"/>
    <w:rsid w:val="00491CB0"/>
    <w:rsid w:val="004950BB"/>
    <w:rsid w:val="00495A16"/>
    <w:rsid w:val="00496FED"/>
    <w:rsid w:val="00497BDA"/>
    <w:rsid w:val="004A0D00"/>
    <w:rsid w:val="004A0D01"/>
    <w:rsid w:val="004A1234"/>
    <w:rsid w:val="004A3B1C"/>
    <w:rsid w:val="004A421C"/>
    <w:rsid w:val="004A435C"/>
    <w:rsid w:val="004A485C"/>
    <w:rsid w:val="004A5570"/>
    <w:rsid w:val="004B0267"/>
    <w:rsid w:val="004B37F6"/>
    <w:rsid w:val="004B4CC2"/>
    <w:rsid w:val="004B5117"/>
    <w:rsid w:val="004B7FCC"/>
    <w:rsid w:val="004C0680"/>
    <w:rsid w:val="004C1203"/>
    <w:rsid w:val="004C2836"/>
    <w:rsid w:val="004C3B90"/>
    <w:rsid w:val="004D3451"/>
    <w:rsid w:val="004D585F"/>
    <w:rsid w:val="004D7C20"/>
    <w:rsid w:val="004D7E47"/>
    <w:rsid w:val="004E232B"/>
    <w:rsid w:val="004E37D1"/>
    <w:rsid w:val="004E3D4E"/>
    <w:rsid w:val="004E72A3"/>
    <w:rsid w:val="004F1A05"/>
    <w:rsid w:val="004F30AE"/>
    <w:rsid w:val="004F30CC"/>
    <w:rsid w:val="004F36CB"/>
    <w:rsid w:val="004F3DC0"/>
    <w:rsid w:val="00500DF3"/>
    <w:rsid w:val="00501435"/>
    <w:rsid w:val="00502C48"/>
    <w:rsid w:val="005033DD"/>
    <w:rsid w:val="00510719"/>
    <w:rsid w:val="00510D60"/>
    <w:rsid w:val="00512B4F"/>
    <w:rsid w:val="00513939"/>
    <w:rsid w:val="00514FC9"/>
    <w:rsid w:val="0051538A"/>
    <w:rsid w:val="005163F0"/>
    <w:rsid w:val="005175F0"/>
    <w:rsid w:val="00517CEB"/>
    <w:rsid w:val="00521969"/>
    <w:rsid w:val="0052682B"/>
    <w:rsid w:val="00537894"/>
    <w:rsid w:val="005410A4"/>
    <w:rsid w:val="00541D45"/>
    <w:rsid w:val="00547F16"/>
    <w:rsid w:val="00551141"/>
    <w:rsid w:val="005540E2"/>
    <w:rsid w:val="005568CE"/>
    <w:rsid w:val="00556DC3"/>
    <w:rsid w:val="005606AA"/>
    <w:rsid w:val="00561424"/>
    <w:rsid w:val="005615DA"/>
    <w:rsid w:val="00561BFC"/>
    <w:rsid w:val="00571572"/>
    <w:rsid w:val="005721DD"/>
    <w:rsid w:val="00573DB6"/>
    <w:rsid w:val="005764ED"/>
    <w:rsid w:val="005812FF"/>
    <w:rsid w:val="00585D5F"/>
    <w:rsid w:val="00587BFB"/>
    <w:rsid w:val="0059047B"/>
    <w:rsid w:val="00594D69"/>
    <w:rsid w:val="00595CE6"/>
    <w:rsid w:val="00595DBF"/>
    <w:rsid w:val="00595EA6"/>
    <w:rsid w:val="00596EF3"/>
    <w:rsid w:val="0059789C"/>
    <w:rsid w:val="005B0257"/>
    <w:rsid w:val="005B07FC"/>
    <w:rsid w:val="005B493C"/>
    <w:rsid w:val="005B5C78"/>
    <w:rsid w:val="005B657F"/>
    <w:rsid w:val="005B6BC7"/>
    <w:rsid w:val="005B703C"/>
    <w:rsid w:val="005C2FF6"/>
    <w:rsid w:val="005C3C8B"/>
    <w:rsid w:val="005C63D9"/>
    <w:rsid w:val="005D02A6"/>
    <w:rsid w:val="005E6D36"/>
    <w:rsid w:val="005F0BB0"/>
    <w:rsid w:val="005F1733"/>
    <w:rsid w:val="005F3974"/>
    <w:rsid w:val="005F3A43"/>
    <w:rsid w:val="005F4731"/>
    <w:rsid w:val="005F76CD"/>
    <w:rsid w:val="00601D1A"/>
    <w:rsid w:val="0060205E"/>
    <w:rsid w:val="006020CE"/>
    <w:rsid w:val="006023F2"/>
    <w:rsid w:val="0060261C"/>
    <w:rsid w:val="00602CBF"/>
    <w:rsid w:val="00603075"/>
    <w:rsid w:val="00606B55"/>
    <w:rsid w:val="00607648"/>
    <w:rsid w:val="00610406"/>
    <w:rsid w:val="00612A80"/>
    <w:rsid w:val="00612B16"/>
    <w:rsid w:val="006152FE"/>
    <w:rsid w:val="00616C21"/>
    <w:rsid w:val="006178D4"/>
    <w:rsid w:val="00622232"/>
    <w:rsid w:val="006322C5"/>
    <w:rsid w:val="00632AC7"/>
    <w:rsid w:val="006400FA"/>
    <w:rsid w:val="006407AF"/>
    <w:rsid w:val="0064336B"/>
    <w:rsid w:val="00646538"/>
    <w:rsid w:val="00650783"/>
    <w:rsid w:val="00653103"/>
    <w:rsid w:val="0065427F"/>
    <w:rsid w:val="00654CF7"/>
    <w:rsid w:val="00655581"/>
    <w:rsid w:val="00655C47"/>
    <w:rsid w:val="00663823"/>
    <w:rsid w:val="00665097"/>
    <w:rsid w:val="00665B80"/>
    <w:rsid w:val="006677C9"/>
    <w:rsid w:val="006677FE"/>
    <w:rsid w:val="0067162D"/>
    <w:rsid w:val="00673655"/>
    <w:rsid w:val="006809CE"/>
    <w:rsid w:val="00681466"/>
    <w:rsid w:val="00682611"/>
    <w:rsid w:val="00683E45"/>
    <w:rsid w:val="00685650"/>
    <w:rsid w:val="00685ABD"/>
    <w:rsid w:val="006871C9"/>
    <w:rsid w:val="006877D6"/>
    <w:rsid w:val="00690F91"/>
    <w:rsid w:val="006927D4"/>
    <w:rsid w:val="006A08F7"/>
    <w:rsid w:val="006A6928"/>
    <w:rsid w:val="006A7C26"/>
    <w:rsid w:val="006B01E4"/>
    <w:rsid w:val="006B0C07"/>
    <w:rsid w:val="006B11E3"/>
    <w:rsid w:val="006B3FAA"/>
    <w:rsid w:val="006B52BC"/>
    <w:rsid w:val="006B5B41"/>
    <w:rsid w:val="006C29D1"/>
    <w:rsid w:val="006C2BD1"/>
    <w:rsid w:val="006C2EAC"/>
    <w:rsid w:val="006C34C6"/>
    <w:rsid w:val="006C386E"/>
    <w:rsid w:val="006C50F6"/>
    <w:rsid w:val="006D217C"/>
    <w:rsid w:val="006D39B7"/>
    <w:rsid w:val="006D4240"/>
    <w:rsid w:val="006D4394"/>
    <w:rsid w:val="006D4F18"/>
    <w:rsid w:val="006D7539"/>
    <w:rsid w:val="006D7AC4"/>
    <w:rsid w:val="006E113B"/>
    <w:rsid w:val="006E3102"/>
    <w:rsid w:val="006F0A14"/>
    <w:rsid w:val="006F4FB5"/>
    <w:rsid w:val="006F7365"/>
    <w:rsid w:val="007003DF"/>
    <w:rsid w:val="0070088C"/>
    <w:rsid w:val="00702A09"/>
    <w:rsid w:val="0070334B"/>
    <w:rsid w:val="007035F9"/>
    <w:rsid w:val="00711D9B"/>
    <w:rsid w:val="00716C34"/>
    <w:rsid w:val="0072162F"/>
    <w:rsid w:val="00723FA3"/>
    <w:rsid w:val="00727968"/>
    <w:rsid w:val="007303AB"/>
    <w:rsid w:val="007346D8"/>
    <w:rsid w:val="00736927"/>
    <w:rsid w:val="00740ED2"/>
    <w:rsid w:val="0074283E"/>
    <w:rsid w:val="00742D0C"/>
    <w:rsid w:val="00745BB5"/>
    <w:rsid w:val="007470C9"/>
    <w:rsid w:val="00747330"/>
    <w:rsid w:val="00752732"/>
    <w:rsid w:val="0075532D"/>
    <w:rsid w:val="007554D9"/>
    <w:rsid w:val="00755742"/>
    <w:rsid w:val="0076347D"/>
    <w:rsid w:val="00767CF0"/>
    <w:rsid w:val="00771536"/>
    <w:rsid w:val="00771D6B"/>
    <w:rsid w:val="007810E5"/>
    <w:rsid w:val="00781708"/>
    <w:rsid w:val="00786688"/>
    <w:rsid w:val="007918B1"/>
    <w:rsid w:val="00791C71"/>
    <w:rsid w:val="0079340E"/>
    <w:rsid w:val="00794B13"/>
    <w:rsid w:val="0079713C"/>
    <w:rsid w:val="00797D36"/>
    <w:rsid w:val="007A1021"/>
    <w:rsid w:val="007A5C41"/>
    <w:rsid w:val="007A6722"/>
    <w:rsid w:val="007B3B66"/>
    <w:rsid w:val="007B6DAC"/>
    <w:rsid w:val="007C1AF9"/>
    <w:rsid w:val="007C53C8"/>
    <w:rsid w:val="007D1A68"/>
    <w:rsid w:val="007D2BC7"/>
    <w:rsid w:val="007D342E"/>
    <w:rsid w:val="007D7230"/>
    <w:rsid w:val="007D7B6C"/>
    <w:rsid w:val="007E0CDF"/>
    <w:rsid w:val="007E2D33"/>
    <w:rsid w:val="007E302F"/>
    <w:rsid w:val="007E3ECE"/>
    <w:rsid w:val="007E49EF"/>
    <w:rsid w:val="007E5495"/>
    <w:rsid w:val="007E6AEA"/>
    <w:rsid w:val="007F064A"/>
    <w:rsid w:val="007F2145"/>
    <w:rsid w:val="007F2504"/>
    <w:rsid w:val="007F381B"/>
    <w:rsid w:val="007F4404"/>
    <w:rsid w:val="007F5843"/>
    <w:rsid w:val="007F5B2F"/>
    <w:rsid w:val="007F5B55"/>
    <w:rsid w:val="007F6A7F"/>
    <w:rsid w:val="007F717D"/>
    <w:rsid w:val="007F7E58"/>
    <w:rsid w:val="00802654"/>
    <w:rsid w:val="00803289"/>
    <w:rsid w:val="00803441"/>
    <w:rsid w:val="00811610"/>
    <w:rsid w:val="00812F78"/>
    <w:rsid w:val="00816448"/>
    <w:rsid w:val="00816E5D"/>
    <w:rsid w:val="00822BA7"/>
    <w:rsid w:val="00823599"/>
    <w:rsid w:val="008246FC"/>
    <w:rsid w:val="00830394"/>
    <w:rsid w:val="00830935"/>
    <w:rsid w:val="0083145A"/>
    <w:rsid w:val="00834D36"/>
    <w:rsid w:val="00835624"/>
    <w:rsid w:val="00837386"/>
    <w:rsid w:val="00842590"/>
    <w:rsid w:val="00844CF2"/>
    <w:rsid w:val="00861B6F"/>
    <w:rsid w:val="00862118"/>
    <w:rsid w:val="00865330"/>
    <w:rsid w:val="008713E9"/>
    <w:rsid w:val="00872A42"/>
    <w:rsid w:val="00873A36"/>
    <w:rsid w:val="00873FB3"/>
    <w:rsid w:val="008771AF"/>
    <w:rsid w:val="0088346D"/>
    <w:rsid w:val="00884D8E"/>
    <w:rsid w:val="008854DC"/>
    <w:rsid w:val="00885572"/>
    <w:rsid w:val="008857BA"/>
    <w:rsid w:val="00891FD2"/>
    <w:rsid w:val="008943D2"/>
    <w:rsid w:val="00894E25"/>
    <w:rsid w:val="00895612"/>
    <w:rsid w:val="008974E2"/>
    <w:rsid w:val="008A1ACD"/>
    <w:rsid w:val="008A3E5B"/>
    <w:rsid w:val="008B70CD"/>
    <w:rsid w:val="008C043E"/>
    <w:rsid w:val="008C080D"/>
    <w:rsid w:val="008C129A"/>
    <w:rsid w:val="008C13DF"/>
    <w:rsid w:val="008C3889"/>
    <w:rsid w:val="008C3BF4"/>
    <w:rsid w:val="008C55D8"/>
    <w:rsid w:val="008C7B09"/>
    <w:rsid w:val="008D01ED"/>
    <w:rsid w:val="008D0935"/>
    <w:rsid w:val="008D25D4"/>
    <w:rsid w:val="008D4F48"/>
    <w:rsid w:val="008D67DF"/>
    <w:rsid w:val="008E1391"/>
    <w:rsid w:val="008E4B04"/>
    <w:rsid w:val="008E6C84"/>
    <w:rsid w:val="008F1BA2"/>
    <w:rsid w:val="008F1D45"/>
    <w:rsid w:val="008F4D3A"/>
    <w:rsid w:val="008F5077"/>
    <w:rsid w:val="008F691A"/>
    <w:rsid w:val="00902862"/>
    <w:rsid w:val="00904763"/>
    <w:rsid w:val="00906092"/>
    <w:rsid w:val="00906C79"/>
    <w:rsid w:val="009109D6"/>
    <w:rsid w:val="009132AA"/>
    <w:rsid w:val="00913614"/>
    <w:rsid w:val="0091422A"/>
    <w:rsid w:val="0092095C"/>
    <w:rsid w:val="009238BC"/>
    <w:rsid w:val="00933BB1"/>
    <w:rsid w:val="00935921"/>
    <w:rsid w:val="009362BF"/>
    <w:rsid w:val="0093786E"/>
    <w:rsid w:val="00941767"/>
    <w:rsid w:val="00942674"/>
    <w:rsid w:val="0094364F"/>
    <w:rsid w:val="0094467C"/>
    <w:rsid w:val="0095687A"/>
    <w:rsid w:val="00956CE0"/>
    <w:rsid w:val="00957A89"/>
    <w:rsid w:val="00957F69"/>
    <w:rsid w:val="00973B75"/>
    <w:rsid w:val="00976CCC"/>
    <w:rsid w:val="00987044"/>
    <w:rsid w:val="009906AF"/>
    <w:rsid w:val="00990B5D"/>
    <w:rsid w:val="00990BF2"/>
    <w:rsid w:val="00992831"/>
    <w:rsid w:val="00994A0A"/>
    <w:rsid w:val="009957E5"/>
    <w:rsid w:val="00995C70"/>
    <w:rsid w:val="009A0B61"/>
    <w:rsid w:val="009A3D26"/>
    <w:rsid w:val="009A446F"/>
    <w:rsid w:val="009A52B3"/>
    <w:rsid w:val="009A7234"/>
    <w:rsid w:val="009A77F5"/>
    <w:rsid w:val="009A7BE1"/>
    <w:rsid w:val="009B2595"/>
    <w:rsid w:val="009B5FB3"/>
    <w:rsid w:val="009B782B"/>
    <w:rsid w:val="009C0CE1"/>
    <w:rsid w:val="009C61C4"/>
    <w:rsid w:val="009C7F3D"/>
    <w:rsid w:val="009D0025"/>
    <w:rsid w:val="009D05FC"/>
    <w:rsid w:val="009D15E9"/>
    <w:rsid w:val="009D5BFB"/>
    <w:rsid w:val="009D6D42"/>
    <w:rsid w:val="009D6D43"/>
    <w:rsid w:val="009E187A"/>
    <w:rsid w:val="009E2B56"/>
    <w:rsid w:val="009E2D69"/>
    <w:rsid w:val="009E459F"/>
    <w:rsid w:val="009E4E90"/>
    <w:rsid w:val="009E5D57"/>
    <w:rsid w:val="009E76D3"/>
    <w:rsid w:val="009E7BF5"/>
    <w:rsid w:val="009F4FC1"/>
    <w:rsid w:val="009F5A65"/>
    <w:rsid w:val="00A026B5"/>
    <w:rsid w:val="00A15408"/>
    <w:rsid w:val="00A155BC"/>
    <w:rsid w:val="00A16685"/>
    <w:rsid w:val="00A170AA"/>
    <w:rsid w:val="00A17BDB"/>
    <w:rsid w:val="00A20AC9"/>
    <w:rsid w:val="00A21974"/>
    <w:rsid w:val="00A25DC4"/>
    <w:rsid w:val="00A25EF3"/>
    <w:rsid w:val="00A30BFC"/>
    <w:rsid w:val="00A40833"/>
    <w:rsid w:val="00A43E20"/>
    <w:rsid w:val="00A44449"/>
    <w:rsid w:val="00A457F0"/>
    <w:rsid w:val="00A511A8"/>
    <w:rsid w:val="00A55807"/>
    <w:rsid w:val="00A56A76"/>
    <w:rsid w:val="00A56D70"/>
    <w:rsid w:val="00A6622F"/>
    <w:rsid w:val="00A706E7"/>
    <w:rsid w:val="00A73930"/>
    <w:rsid w:val="00A76689"/>
    <w:rsid w:val="00A777EE"/>
    <w:rsid w:val="00A779B3"/>
    <w:rsid w:val="00A81E8B"/>
    <w:rsid w:val="00A8229F"/>
    <w:rsid w:val="00A83DD7"/>
    <w:rsid w:val="00A85D86"/>
    <w:rsid w:val="00A87D35"/>
    <w:rsid w:val="00A900C4"/>
    <w:rsid w:val="00A96986"/>
    <w:rsid w:val="00A96BFA"/>
    <w:rsid w:val="00A97874"/>
    <w:rsid w:val="00AA29E6"/>
    <w:rsid w:val="00AA3592"/>
    <w:rsid w:val="00AA426B"/>
    <w:rsid w:val="00AA5413"/>
    <w:rsid w:val="00AB6665"/>
    <w:rsid w:val="00AB6726"/>
    <w:rsid w:val="00AB7F24"/>
    <w:rsid w:val="00AC0EB7"/>
    <w:rsid w:val="00AC1C8F"/>
    <w:rsid w:val="00AD1611"/>
    <w:rsid w:val="00AD3F18"/>
    <w:rsid w:val="00AD720A"/>
    <w:rsid w:val="00AD7D1F"/>
    <w:rsid w:val="00AE5044"/>
    <w:rsid w:val="00AE65C7"/>
    <w:rsid w:val="00AF05C1"/>
    <w:rsid w:val="00B00DA9"/>
    <w:rsid w:val="00B065D3"/>
    <w:rsid w:val="00B10AF3"/>
    <w:rsid w:val="00B11151"/>
    <w:rsid w:val="00B149B6"/>
    <w:rsid w:val="00B17F9A"/>
    <w:rsid w:val="00B20E9A"/>
    <w:rsid w:val="00B24D9F"/>
    <w:rsid w:val="00B25B3A"/>
    <w:rsid w:val="00B25E15"/>
    <w:rsid w:val="00B268AA"/>
    <w:rsid w:val="00B31278"/>
    <w:rsid w:val="00B35328"/>
    <w:rsid w:val="00B35D0E"/>
    <w:rsid w:val="00B36DC6"/>
    <w:rsid w:val="00B36DDC"/>
    <w:rsid w:val="00B404F0"/>
    <w:rsid w:val="00B411E5"/>
    <w:rsid w:val="00B45AFA"/>
    <w:rsid w:val="00B5106C"/>
    <w:rsid w:val="00B511D0"/>
    <w:rsid w:val="00B52D2F"/>
    <w:rsid w:val="00B534B3"/>
    <w:rsid w:val="00B541D0"/>
    <w:rsid w:val="00B5485B"/>
    <w:rsid w:val="00B54D5A"/>
    <w:rsid w:val="00B55998"/>
    <w:rsid w:val="00B56869"/>
    <w:rsid w:val="00B62A42"/>
    <w:rsid w:val="00B64D6C"/>
    <w:rsid w:val="00B65B12"/>
    <w:rsid w:val="00B72BF2"/>
    <w:rsid w:val="00B73697"/>
    <w:rsid w:val="00B82372"/>
    <w:rsid w:val="00B834D7"/>
    <w:rsid w:val="00B83A93"/>
    <w:rsid w:val="00B90521"/>
    <w:rsid w:val="00B921AC"/>
    <w:rsid w:val="00B96181"/>
    <w:rsid w:val="00B97101"/>
    <w:rsid w:val="00B97E8B"/>
    <w:rsid w:val="00BA0E57"/>
    <w:rsid w:val="00BA33DB"/>
    <w:rsid w:val="00BA502E"/>
    <w:rsid w:val="00BA64B0"/>
    <w:rsid w:val="00BB53F3"/>
    <w:rsid w:val="00BC1B29"/>
    <w:rsid w:val="00BC1D2D"/>
    <w:rsid w:val="00BC3534"/>
    <w:rsid w:val="00BC4F09"/>
    <w:rsid w:val="00BC7386"/>
    <w:rsid w:val="00BC766C"/>
    <w:rsid w:val="00BD4595"/>
    <w:rsid w:val="00BD5AB5"/>
    <w:rsid w:val="00BE79F8"/>
    <w:rsid w:val="00BE7E3F"/>
    <w:rsid w:val="00BF026B"/>
    <w:rsid w:val="00C05947"/>
    <w:rsid w:val="00C05E41"/>
    <w:rsid w:val="00C05F47"/>
    <w:rsid w:val="00C06722"/>
    <w:rsid w:val="00C0680C"/>
    <w:rsid w:val="00C0736C"/>
    <w:rsid w:val="00C07398"/>
    <w:rsid w:val="00C10632"/>
    <w:rsid w:val="00C106E7"/>
    <w:rsid w:val="00C16311"/>
    <w:rsid w:val="00C1790D"/>
    <w:rsid w:val="00C2293A"/>
    <w:rsid w:val="00C30138"/>
    <w:rsid w:val="00C30497"/>
    <w:rsid w:val="00C33B2B"/>
    <w:rsid w:val="00C40AC5"/>
    <w:rsid w:val="00C40AE5"/>
    <w:rsid w:val="00C40B73"/>
    <w:rsid w:val="00C43441"/>
    <w:rsid w:val="00C43B13"/>
    <w:rsid w:val="00C4728C"/>
    <w:rsid w:val="00C509BA"/>
    <w:rsid w:val="00C5255E"/>
    <w:rsid w:val="00C52607"/>
    <w:rsid w:val="00C57384"/>
    <w:rsid w:val="00C57F48"/>
    <w:rsid w:val="00C60A08"/>
    <w:rsid w:val="00C62AEE"/>
    <w:rsid w:val="00C647D4"/>
    <w:rsid w:val="00C666B9"/>
    <w:rsid w:val="00C711BF"/>
    <w:rsid w:val="00C72B59"/>
    <w:rsid w:val="00C75D3B"/>
    <w:rsid w:val="00C80A7E"/>
    <w:rsid w:val="00C8272A"/>
    <w:rsid w:val="00C845C4"/>
    <w:rsid w:val="00C87088"/>
    <w:rsid w:val="00C870A9"/>
    <w:rsid w:val="00C915A6"/>
    <w:rsid w:val="00C92BD5"/>
    <w:rsid w:val="00C955A4"/>
    <w:rsid w:val="00CA2544"/>
    <w:rsid w:val="00CA26DB"/>
    <w:rsid w:val="00CA3EE0"/>
    <w:rsid w:val="00CA42F5"/>
    <w:rsid w:val="00CA4D3C"/>
    <w:rsid w:val="00CA64D0"/>
    <w:rsid w:val="00CA7237"/>
    <w:rsid w:val="00CA728A"/>
    <w:rsid w:val="00CB74AC"/>
    <w:rsid w:val="00CD06C0"/>
    <w:rsid w:val="00CD6165"/>
    <w:rsid w:val="00CE1C3A"/>
    <w:rsid w:val="00CE277E"/>
    <w:rsid w:val="00CE5207"/>
    <w:rsid w:val="00CE5B5F"/>
    <w:rsid w:val="00CE68F6"/>
    <w:rsid w:val="00CE69BE"/>
    <w:rsid w:val="00CE7CBB"/>
    <w:rsid w:val="00CF0785"/>
    <w:rsid w:val="00CF0C54"/>
    <w:rsid w:val="00CF30B6"/>
    <w:rsid w:val="00CF42D8"/>
    <w:rsid w:val="00CF5624"/>
    <w:rsid w:val="00D01090"/>
    <w:rsid w:val="00D02B07"/>
    <w:rsid w:val="00D0465B"/>
    <w:rsid w:val="00D048DF"/>
    <w:rsid w:val="00D126F3"/>
    <w:rsid w:val="00D1278D"/>
    <w:rsid w:val="00D12D3D"/>
    <w:rsid w:val="00D13C94"/>
    <w:rsid w:val="00D15E18"/>
    <w:rsid w:val="00D17084"/>
    <w:rsid w:val="00D2302E"/>
    <w:rsid w:val="00D262C2"/>
    <w:rsid w:val="00D275F9"/>
    <w:rsid w:val="00D33D2B"/>
    <w:rsid w:val="00D34EFB"/>
    <w:rsid w:val="00D51E8D"/>
    <w:rsid w:val="00D527D7"/>
    <w:rsid w:val="00D53567"/>
    <w:rsid w:val="00D54B01"/>
    <w:rsid w:val="00D624DD"/>
    <w:rsid w:val="00D63053"/>
    <w:rsid w:val="00D63473"/>
    <w:rsid w:val="00D664C9"/>
    <w:rsid w:val="00D73802"/>
    <w:rsid w:val="00D80CE7"/>
    <w:rsid w:val="00D83010"/>
    <w:rsid w:val="00D90095"/>
    <w:rsid w:val="00D91500"/>
    <w:rsid w:val="00D944D2"/>
    <w:rsid w:val="00D94574"/>
    <w:rsid w:val="00DA1528"/>
    <w:rsid w:val="00DA2569"/>
    <w:rsid w:val="00DA6742"/>
    <w:rsid w:val="00DB1E6D"/>
    <w:rsid w:val="00DB2157"/>
    <w:rsid w:val="00DB238D"/>
    <w:rsid w:val="00DB75BD"/>
    <w:rsid w:val="00DC0DF8"/>
    <w:rsid w:val="00DC11AF"/>
    <w:rsid w:val="00DC1295"/>
    <w:rsid w:val="00DC22B9"/>
    <w:rsid w:val="00DC2AD7"/>
    <w:rsid w:val="00DC503B"/>
    <w:rsid w:val="00DC5212"/>
    <w:rsid w:val="00DC5E71"/>
    <w:rsid w:val="00DD0E0B"/>
    <w:rsid w:val="00DD2651"/>
    <w:rsid w:val="00DD2B3C"/>
    <w:rsid w:val="00DD324B"/>
    <w:rsid w:val="00DD72F4"/>
    <w:rsid w:val="00DE5053"/>
    <w:rsid w:val="00DE5926"/>
    <w:rsid w:val="00DE6C22"/>
    <w:rsid w:val="00DF4F62"/>
    <w:rsid w:val="00DF5B15"/>
    <w:rsid w:val="00E01E61"/>
    <w:rsid w:val="00E029B1"/>
    <w:rsid w:val="00E03370"/>
    <w:rsid w:val="00E05141"/>
    <w:rsid w:val="00E06CAE"/>
    <w:rsid w:val="00E1062F"/>
    <w:rsid w:val="00E148A7"/>
    <w:rsid w:val="00E14E00"/>
    <w:rsid w:val="00E16D7F"/>
    <w:rsid w:val="00E20DA3"/>
    <w:rsid w:val="00E211E5"/>
    <w:rsid w:val="00E3245A"/>
    <w:rsid w:val="00E3452C"/>
    <w:rsid w:val="00E45914"/>
    <w:rsid w:val="00E533C3"/>
    <w:rsid w:val="00E5359C"/>
    <w:rsid w:val="00E5622D"/>
    <w:rsid w:val="00E575E4"/>
    <w:rsid w:val="00E60942"/>
    <w:rsid w:val="00E61C11"/>
    <w:rsid w:val="00E70A95"/>
    <w:rsid w:val="00E806E5"/>
    <w:rsid w:val="00E83800"/>
    <w:rsid w:val="00E850ED"/>
    <w:rsid w:val="00E85597"/>
    <w:rsid w:val="00E85690"/>
    <w:rsid w:val="00E8795D"/>
    <w:rsid w:val="00E87DE1"/>
    <w:rsid w:val="00E92328"/>
    <w:rsid w:val="00E9436A"/>
    <w:rsid w:val="00E943F0"/>
    <w:rsid w:val="00EA152E"/>
    <w:rsid w:val="00EA2EF8"/>
    <w:rsid w:val="00EA5264"/>
    <w:rsid w:val="00EA6B97"/>
    <w:rsid w:val="00EB0161"/>
    <w:rsid w:val="00EB1FFC"/>
    <w:rsid w:val="00EB5839"/>
    <w:rsid w:val="00EB619A"/>
    <w:rsid w:val="00EB7D59"/>
    <w:rsid w:val="00EC109D"/>
    <w:rsid w:val="00EC1307"/>
    <w:rsid w:val="00EC6536"/>
    <w:rsid w:val="00EC7714"/>
    <w:rsid w:val="00ED175D"/>
    <w:rsid w:val="00ED1C5C"/>
    <w:rsid w:val="00ED3CD8"/>
    <w:rsid w:val="00ED3D26"/>
    <w:rsid w:val="00EE02AF"/>
    <w:rsid w:val="00EF0CBA"/>
    <w:rsid w:val="00EF170F"/>
    <w:rsid w:val="00EF3606"/>
    <w:rsid w:val="00EF6559"/>
    <w:rsid w:val="00F0132B"/>
    <w:rsid w:val="00F0241B"/>
    <w:rsid w:val="00F03A51"/>
    <w:rsid w:val="00F043D1"/>
    <w:rsid w:val="00F04C7A"/>
    <w:rsid w:val="00F13220"/>
    <w:rsid w:val="00F16A4D"/>
    <w:rsid w:val="00F17FA9"/>
    <w:rsid w:val="00F2178C"/>
    <w:rsid w:val="00F21869"/>
    <w:rsid w:val="00F240E4"/>
    <w:rsid w:val="00F30449"/>
    <w:rsid w:val="00F30BC2"/>
    <w:rsid w:val="00F31AB1"/>
    <w:rsid w:val="00F331F3"/>
    <w:rsid w:val="00F33AB6"/>
    <w:rsid w:val="00F35733"/>
    <w:rsid w:val="00F35AE3"/>
    <w:rsid w:val="00F360F6"/>
    <w:rsid w:val="00F40AA5"/>
    <w:rsid w:val="00F40DAB"/>
    <w:rsid w:val="00F44ABF"/>
    <w:rsid w:val="00F45510"/>
    <w:rsid w:val="00F46C35"/>
    <w:rsid w:val="00F52CD4"/>
    <w:rsid w:val="00F575E8"/>
    <w:rsid w:val="00F616DF"/>
    <w:rsid w:val="00F6408E"/>
    <w:rsid w:val="00F64B7D"/>
    <w:rsid w:val="00F818DE"/>
    <w:rsid w:val="00F842C8"/>
    <w:rsid w:val="00F84C78"/>
    <w:rsid w:val="00F90761"/>
    <w:rsid w:val="00F949B4"/>
    <w:rsid w:val="00F94D38"/>
    <w:rsid w:val="00F958D0"/>
    <w:rsid w:val="00FA07E6"/>
    <w:rsid w:val="00FA1758"/>
    <w:rsid w:val="00FA4637"/>
    <w:rsid w:val="00FB0CE5"/>
    <w:rsid w:val="00FB1360"/>
    <w:rsid w:val="00FB27BB"/>
    <w:rsid w:val="00FB4FBD"/>
    <w:rsid w:val="00FB7397"/>
    <w:rsid w:val="00FC5F09"/>
    <w:rsid w:val="00FC7C86"/>
    <w:rsid w:val="00FD1528"/>
    <w:rsid w:val="00FD4071"/>
    <w:rsid w:val="00FD4134"/>
    <w:rsid w:val="00FD5515"/>
    <w:rsid w:val="00FD6CE1"/>
    <w:rsid w:val="00FE17A6"/>
    <w:rsid w:val="00FE1E4F"/>
    <w:rsid w:val="00FE325C"/>
    <w:rsid w:val="00FE36EF"/>
    <w:rsid w:val="00FE50B9"/>
    <w:rsid w:val="00FE6130"/>
    <w:rsid w:val="00FE7AD8"/>
    <w:rsid w:val="00FF5DE1"/>
    <w:rsid w:val="00FF6347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E02D3"/>
  <w15:docId w15:val="{EFAF89E8-8BC0-41ED-918E-983218C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6FED"/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C60A08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C60A08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A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5264"/>
  </w:style>
  <w:style w:type="paragraph" w:styleId="Noga">
    <w:name w:val="footer"/>
    <w:basedOn w:val="Navaden"/>
    <w:link w:val="NogaZnak"/>
    <w:uiPriority w:val="99"/>
    <w:unhideWhenUsed/>
    <w:rsid w:val="00EA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5264"/>
  </w:style>
  <w:style w:type="paragraph" w:styleId="Odstavekseznama">
    <w:name w:val="List Paragraph"/>
    <w:aliases w:val="K1,Table of contents numbered,Elenco num ARGEA,Odsek zoznamu2,Normal bullet 2,Tabela - prazna vrstica"/>
    <w:basedOn w:val="Navaden"/>
    <w:link w:val="OdstavekseznamaZnak"/>
    <w:uiPriority w:val="34"/>
    <w:qFormat/>
    <w:rsid w:val="00EA52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OdstavekseznamaZnak">
    <w:name w:val="Odstavek seznama Znak"/>
    <w:aliases w:val="K1 Znak,Table of contents numbered Znak,Elenco num ARGEA Znak,Odsek zoznamu2 Znak,Normal bullet 2 Znak,Tabela - prazna vrstica Znak"/>
    <w:link w:val="Odstavekseznama"/>
    <w:uiPriority w:val="34"/>
    <w:qFormat/>
    <w:locked/>
    <w:rsid w:val="00EA526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7D7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7230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88557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88557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855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8855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885572"/>
    <w:rPr>
      <w:b/>
      <w:bCs/>
      <w:sz w:val="20"/>
      <w:szCs w:val="20"/>
    </w:rPr>
  </w:style>
  <w:style w:type="paragraph" w:customStyle="1" w:styleId="Default">
    <w:name w:val="Default"/>
    <w:rsid w:val="00956C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2316E4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C3049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52D2F"/>
    <w:rPr>
      <w:color w:val="605E5C"/>
      <w:shd w:val="clear" w:color="auto" w:fill="E1DFDD"/>
    </w:r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C60A0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semiHidden/>
    <w:rsid w:val="00C60A0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Odstavekseznama1">
    <w:name w:val="Odstavek seznama1"/>
    <w:basedOn w:val="Navaden"/>
    <w:qFormat/>
    <w:rsid w:val="00C60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C60A08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C60A08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aslovpredpisa">
    <w:name w:val="Naslov_predpisa"/>
    <w:basedOn w:val="Navaden"/>
    <w:link w:val="NaslovpredpisaZnak"/>
    <w:qFormat/>
    <w:rsid w:val="00C60A08"/>
    <w:pPr>
      <w:suppressAutoHyphens/>
      <w:overflowPunct w:val="0"/>
      <w:autoSpaceDE w:val="0"/>
      <w:autoSpaceDN w:val="0"/>
      <w:adjustRightInd w:val="0"/>
      <w:spacing w:before="12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C60A08"/>
    <w:rPr>
      <w:rFonts w:ascii="Arial" w:eastAsia="Times New Roman" w:hAnsi="Arial" w:cs="Arial"/>
      <w:b/>
      <w:lang w:eastAsia="sl-SI"/>
    </w:rPr>
  </w:style>
  <w:style w:type="paragraph" w:customStyle="1" w:styleId="Poglavje">
    <w:name w:val="Poglavje"/>
    <w:basedOn w:val="Navaden"/>
    <w:qFormat/>
    <w:rsid w:val="00C60A08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C60A0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C60A08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C60A08"/>
    <w:pPr>
      <w:numPr>
        <w:numId w:val="15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C60A08"/>
    <w:rPr>
      <w:rFonts w:ascii="Arial" w:eastAsia="Times New Roman" w:hAnsi="Arial" w:cs="Arial"/>
      <w:b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C60A08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C60A08"/>
    <w:rPr>
      <w:rFonts w:ascii="Arial" w:eastAsia="Times New Roman" w:hAnsi="Arial" w:cs="Arial"/>
      <w:lang w:eastAsia="sl-SI"/>
    </w:rPr>
  </w:style>
  <w:style w:type="character" w:customStyle="1" w:styleId="rkovnatokazaodstavkomZnak">
    <w:name w:val="Črkovna točka_za odstavkom Znak"/>
    <w:link w:val="rkovnatokazaodstavkom"/>
    <w:rsid w:val="00C60A08"/>
    <w:rPr>
      <w:rFonts w:ascii="Arial" w:hAnsi="Arial"/>
      <w:lang w:eastAsia="sl-SI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C60A08"/>
    <w:pPr>
      <w:numPr>
        <w:numId w:val="16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lang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C60A08"/>
    <w:pPr>
      <w:ind w:left="709" w:hanging="284"/>
    </w:pPr>
  </w:style>
  <w:style w:type="character" w:customStyle="1" w:styleId="AlineazaodstavkomZnak">
    <w:name w:val="Alinea za odstavkom Znak"/>
    <w:link w:val="Alineazaodstavkom"/>
    <w:rsid w:val="00C60A08"/>
    <w:rPr>
      <w:rFonts w:ascii="Arial" w:eastAsia="Times New Roman" w:hAnsi="Arial" w:cs="Arial"/>
      <w:lang w:eastAsia="sl-SI"/>
    </w:rPr>
  </w:style>
  <w:style w:type="paragraph" w:customStyle="1" w:styleId="Odsek">
    <w:name w:val="Odsek"/>
    <w:basedOn w:val="Oddelek"/>
    <w:link w:val="OdsekZnak"/>
    <w:qFormat/>
    <w:rsid w:val="00C60A08"/>
  </w:style>
  <w:style w:type="character" w:customStyle="1" w:styleId="OdsekZnak">
    <w:name w:val="Odsek Znak"/>
    <w:link w:val="Odsek"/>
    <w:rsid w:val="00C60A08"/>
    <w:rPr>
      <w:rFonts w:ascii="Arial" w:eastAsia="Times New Roman" w:hAnsi="Arial" w:cs="Arial"/>
      <w:b/>
      <w:lang w:eastAsia="sl-SI"/>
    </w:rPr>
  </w:style>
  <w:style w:type="table" w:styleId="Tabelamrea">
    <w:name w:val="Table Grid"/>
    <w:basedOn w:val="Navadnatabela"/>
    <w:rsid w:val="00C6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C60A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60A08"/>
  </w:style>
  <w:style w:type="paragraph" w:customStyle="1" w:styleId="datumtevilka">
    <w:name w:val="datum številka"/>
    <w:basedOn w:val="Navaden"/>
    <w:qFormat/>
    <w:rsid w:val="00C60A08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ussnota,Footnote,Footnote reference number,note TESI,SUPERS,EN Footnote Reference,-E Fußnotenzeichen,Times 10 Point,Exposant 3 Point,E...,nota de rodapé,Footnote Reference_LVL6,Footnote Reference_LVL61,Footnot,fr"/>
    <w:uiPriority w:val="99"/>
    <w:qFormat/>
    <w:rsid w:val="004B7FCC"/>
    <w:rPr>
      <w:vertAlign w:val="superscript"/>
    </w:rPr>
  </w:style>
  <w:style w:type="paragraph" w:styleId="Sprotnaopomba-besedilo">
    <w:name w:val="footnote text"/>
    <w:aliases w:val=" Znak5,Znak5 Znak Znak,Znak5 Znak Znak Znak Znak, Char Char,Sprotna opomba - besedilo Znak1,Sprotna opomba - besedilo Znak Znak2,Sprotna opomba - besedilo Znak1 Znak Znak1,Sprotna opomba - besedilo Znak1 Znak Znak Znak,fn"/>
    <w:basedOn w:val="Navaden"/>
    <w:link w:val="Sprotnaopomba-besediloZnak"/>
    <w:uiPriority w:val="99"/>
    <w:unhideWhenUsed/>
    <w:qFormat/>
    <w:rsid w:val="004B7FC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aliases w:val=" Znak5 Znak,Znak5 Znak Znak Znak,Znak5 Znak Znak Znak Znak Znak, Char Char Znak,Sprotna opomba - besedilo Znak1 Znak,Sprotna opomba - besedilo Znak Znak2 Znak,Sprotna opomba - besedilo Znak1 Znak Znak1 Znak,fn Znak"/>
    <w:basedOn w:val="Privzetapisavaodstavka"/>
    <w:link w:val="Sprotnaopomba-besedilo"/>
    <w:uiPriority w:val="99"/>
    <w:rsid w:val="004B7FCC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podpisi">
    <w:name w:val="podpisi"/>
    <w:basedOn w:val="Navaden"/>
    <w:qFormat/>
    <w:rsid w:val="00C05947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F30AE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F30AE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F30AE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0B2E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customStyle="1" w:styleId="cf01">
    <w:name w:val="cf01"/>
    <w:basedOn w:val="Privzetapisavaodstavka"/>
    <w:rsid w:val="000D134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FC1CA7-82C9-41D3-8003-A8CA95FC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1983</Words>
  <Characters>11309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SVZ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Luka Klanšek</cp:lastModifiedBy>
  <cp:revision>2</cp:revision>
  <cp:lastPrinted>2024-01-17T13:06:00Z</cp:lastPrinted>
  <dcterms:created xsi:type="dcterms:W3CDTF">2024-06-19T07:38:00Z</dcterms:created>
  <dcterms:modified xsi:type="dcterms:W3CDTF">2024-06-19T07:38:00Z</dcterms:modified>
</cp:coreProperties>
</file>