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6A7558" w14:paraId="13AF0792" w14:textId="77777777">
      <w:pPr>
        <w:pStyle w:val="Odstavekseznama1"/>
        <w:spacing w:line="276" w:lineRule="auto"/>
        <w:ind w:left="0"/>
        <w:rPr>
          <w:rFonts w:ascii="Arial" w:hAnsi="Arial" w:cs="Arial"/>
          <w:b/>
          <w:sz w:val="20"/>
          <w:szCs w:val="20"/>
        </w:rPr>
      </w:pPr>
    </w:p>
    <w:tbl>
      <w:tblPr>
        <w:tblW w:w="91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2"/>
        <w:gridCol w:w="373"/>
        <w:gridCol w:w="842"/>
        <w:gridCol w:w="1375"/>
        <w:gridCol w:w="497"/>
        <w:gridCol w:w="956"/>
        <w:gridCol w:w="492"/>
        <w:gridCol w:w="236"/>
        <w:gridCol w:w="409"/>
        <w:gridCol w:w="264"/>
        <w:gridCol w:w="61"/>
        <w:gridCol w:w="2097"/>
        <w:gridCol w:w="51"/>
      </w:tblGrid>
      <w:tr w14:paraId="7E84D985" w14:textId="77777777" w:rsidTr="00E27E64">
        <w:tblPrEx>
          <w:tblW w:w="91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3118" w:type="dxa"/>
        </w:trPr>
        <w:tc>
          <w:tcPr>
            <w:tcW w:w="6067" w:type="dxa"/>
            <w:gridSpan w:val="7"/>
          </w:tcPr>
          <w:p w:rsidR="009F1E59" w:rsidRPr="00131B28" w:rsidP="006A7558" w14:paraId="3CC22150" w14:textId="77777777">
            <w:pPr>
              <w:pStyle w:val="datumtevilka"/>
              <w:spacing w:line="276" w:lineRule="auto"/>
            </w:pPr>
            <w:r w:rsidRPr="00131B28">
              <w:t xml:space="preserve">Številka: </w:t>
            </w:r>
            <w:bookmarkStart w:id="0" w:name="Klasifikacija"/>
            <w:r w:rsidRPr="00131B28">
              <w:t>843-27/2025-2</w:t>
            </w:r>
            <w:bookmarkEnd w:id="0"/>
          </w:p>
        </w:tc>
      </w:tr>
      <w:tr w14:paraId="278A7E1F" w14:textId="77777777" w:rsidTr="00E27E64">
        <w:tblPrEx>
          <w:tblW w:w="9185" w:type="dxa"/>
          <w:tblInd w:w="137" w:type="dxa"/>
          <w:tblLook w:val="04A0"/>
        </w:tblPrEx>
        <w:trPr>
          <w:gridAfter w:val="6"/>
          <w:wAfter w:w="3118" w:type="dxa"/>
        </w:trPr>
        <w:tc>
          <w:tcPr>
            <w:tcW w:w="6067" w:type="dxa"/>
            <w:gridSpan w:val="7"/>
          </w:tcPr>
          <w:p w:rsidR="009F1E59" w:rsidRPr="00131B28" w:rsidP="006A7558" w14:paraId="4999ACE4" w14:textId="77777777">
            <w:pPr>
              <w:pStyle w:val="datumtevilka"/>
              <w:spacing w:line="276" w:lineRule="auto"/>
            </w:pPr>
            <w:r w:rsidRPr="00131B28">
              <w:t xml:space="preserve">Ljubljana, dne </w:t>
            </w:r>
            <w:bookmarkStart w:id="1" w:name="DatumDokumenta"/>
            <w:r w:rsidRPr="00131B28">
              <w:t>05. 11. 2025</w:t>
            </w:r>
            <w:bookmarkEnd w:id="1"/>
          </w:p>
        </w:tc>
      </w:tr>
      <w:tr w14:paraId="53CCC1DA" w14:textId="77777777" w:rsidTr="00E27E64">
        <w:tblPrEx>
          <w:tblW w:w="9185" w:type="dxa"/>
          <w:tblInd w:w="137" w:type="dxa"/>
          <w:tblLook w:val="04A0"/>
        </w:tblPrEx>
        <w:trPr>
          <w:gridAfter w:val="6"/>
          <w:wAfter w:w="3118" w:type="dxa"/>
        </w:trPr>
        <w:tc>
          <w:tcPr>
            <w:tcW w:w="6067" w:type="dxa"/>
            <w:gridSpan w:val="7"/>
          </w:tcPr>
          <w:p w:rsidR="00FB3C81" w:rsidRPr="00131B28" w:rsidP="006A7558" w14:paraId="07153632" w14:textId="77777777">
            <w:pPr>
              <w:pStyle w:val="Neotevilenodstavek"/>
              <w:spacing w:before="0" w:after="0" w:line="276" w:lineRule="auto"/>
              <w:jc w:val="left"/>
              <w:rPr>
                <w:sz w:val="20"/>
                <w:szCs w:val="20"/>
              </w:rPr>
            </w:pPr>
            <w:r w:rsidRPr="00131B28">
              <w:rPr>
                <w:iCs/>
                <w:sz w:val="20"/>
                <w:szCs w:val="20"/>
              </w:rPr>
              <w:t>EVA (če se akt objavi v Uradnem listu RS)</w:t>
            </w:r>
          </w:p>
        </w:tc>
      </w:tr>
      <w:tr w14:paraId="04B2F2F1" w14:textId="77777777" w:rsidTr="00E27E64">
        <w:tblPrEx>
          <w:tblW w:w="9185" w:type="dxa"/>
          <w:tblInd w:w="137" w:type="dxa"/>
          <w:tblLook w:val="04A0"/>
        </w:tblPrEx>
        <w:trPr>
          <w:gridAfter w:val="6"/>
          <w:wAfter w:w="3118" w:type="dxa"/>
        </w:trPr>
        <w:tc>
          <w:tcPr>
            <w:tcW w:w="6067" w:type="dxa"/>
            <w:gridSpan w:val="7"/>
          </w:tcPr>
          <w:p w:rsidR="00FB3C81" w:rsidRPr="00131B28" w:rsidP="006A7558" w14:paraId="7135B00B" w14:textId="77777777">
            <w:pPr>
              <w:spacing w:after="0"/>
              <w:rPr>
                <w:rFonts w:ascii="Arial" w:hAnsi="Arial" w:cs="Arial"/>
                <w:sz w:val="20"/>
                <w:szCs w:val="20"/>
              </w:rPr>
            </w:pPr>
          </w:p>
          <w:p w:rsidR="00FB3C81" w:rsidRPr="00131B28" w:rsidP="006A7558" w14:paraId="33AF8CC2" w14:textId="77777777">
            <w:pPr>
              <w:spacing w:after="0"/>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6A7558" w14:paraId="70B7C491" w14:textId="77777777">
            <w:pPr>
              <w:spacing w:after="0"/>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6A7558" w14:paraId="54FCE390" w14:textId="77777777">
            <w:pPr>
              <w:spacing w:after="0"/>
              <w:rPr>
                <w:rFonts w:ascii="Arial" w:hAnsi="Arial" w:cs="Arial"/>
                <w:sz w:val="20"/>
                <w:szCs w:val="20"/>
              </w:rPr>
            </w:pPr>
          </w:p>
        </w:tc>
      </w:tr>
      <w:tr w14:paraId="172D5F61" w14:textId="77777777" w:rsidTr="00E27E64">
        <w:tblPrEx>
          <w:tblW w:w="9185" w:type="dxa"/>
          <w:tblInd w:w="137" w:type="dxa"/>
          <w:tblLook w:val="04A0"/>
        </w:tblPrEx>
        <w:trPr>
          <w:gridAfter w:val="1"/>
          <w:wAfter w:w="51" w:type="dxa"/>
        </w:trPr>
        <w:tc>
          <w:tcPr>
            <w:tcW w:w="9134" w:type="dxa"/>
            <w:gridSpan w:val="12"/>
          </w:tcPr>
          <w:p w:rsidR="00FB3C81" w:rsidRPr="00131B28" w:rsidP="006A7558" w14:paraId="601EC30B" w14:textId="26487AC2">
            <w:pPr>
              <w:pStyle w:val="Naslovpredpisa"/>
              <w:spacing w:before="0" w:after="0" w:line="276" w:lineRule="auto"/>
              <w:jc w:val="both"/>
              <w:rPr>
                <w:sz w:val="20"/>
                <w:szCs w:val="20"/>
              </w:rPr>
            </w:pPr>
            <w:r w:rsidRPr="00131B28">
              <w:rPr>
                <w:sz w:val="20"/>
                <w:szCs w:val="20"/>
              </w:rPr>
              <w:t xml:space="preserve">ZADEVA: </w:t>
            </w:r>
            <w:r w:rsidRPr="00F50692">
              <w:rPr>
                <w:sz w:val="20"/>
                <w:szCs w:val="20"/>
              </w:rPr>
              <w:t xml:space="preserve">Pomoč Republike Slovenije </w:t>
            </w:r>
            <w:r w:rsidR="00EA317E">
              <w:rPr>
                <w:sz w:val="20"/>
                <w:szCs w:val="20"/>
              </w:rPr>
              <w:t xml:space="preserve">Državi </w:t>
            </w:r>
            <w:r w:rsidRPr="00F50692">
              <w:rPr>
                <w:sz w:val="20"/>
                <w:szCs w:val="20"/>
              </w:rPr>
              <w:t>Palestini</w:t>
            </w:r>
            <w:r>
              <w:rPr>
                <w:sz w:val="20"/>
                <w:szCs w:val="20"/>
              </w:rPr>
              <w:t xml:space="preserve"> </w:t>
            </w:r>
            <w:r w:rsidRPr="00F50692">
              <w:rPr>
                <w:sz w:val="20"/>
                <w:szCs w:val="20"/>
              </w:rPr>
              <w:t>-</w:t>
            </w:r>
            <w:r>
              <w:rPr>
                <w:sz w:val="20"/>
                <w:szCs w:val="20"/>
              </w:rPr>
              <w:t xml:space="preserve"> </w:t>
            </w:r>
            <w:r w:rsidRPr="00F50692">
              <w:rPr>
                <w:sz w:val="20"/>
                <w:szCs w:val="20"/>
              </w:rPr>
              <w:t>predlog za obravnavo</w:t>
            </w:r>
          </w:p>
        </w:tc>
      </w:tr>
      <w:tr w14:paraId="148EE070" w14:textId="77777777" w:rsidTr="00E27E64">
        <w:tblPrEx>
          <w:tblW w:w="9185" w:type="dxa"/>
          <w:tblInd w:w="137" w:type="dxa"/>
          <w:tblLook w:val="04A0"/>
        </w:tblPrEx>
        <w:trPr>
          <w:gridAfter w:val="1"/>
          <w:wAfter w:w="51" w:type="dxa"/>
        </w:trPr>
        <w:tc>
          <w:tcPr>
            <w:tcW w:w="9134" w:type="dxa"/>
            <w:gridSpan w:val="12"/>
          </w:tcPr>
          <w:p w:rsidR="00FB3C81" w:rsidRPr="00131B28" w:rsidP="006A7558" w14:paraId="42B0D2AC" w14:textId="77777777">
            <w:pPr>
              <w:pStyle w:val="Poglavje"/>
              <w:spacing w:before="0" w:after="0" w:line="276" w:lineRule="auto"/>
              <w:jc w:val="left"/>
              <w:rPr>
                <w:sz w:val="20"/>
                <w:szCs w:val="20"/>
              </w:rPr>
            </w:pPr>
            <w:r w:rsidRPr="00131B28">
              <w:rPr>
                <w:sz w:val="20"/>
                <w:szCs w:val="20"/>
              </w:rPr>
              <w:t>1. Predlog sklepov vlade:</w:t>
            </w:r>
          </w:p>
        </w:tc>
      </w:tr>
      <w:tr w14:paraId="158D1EF0"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tcPr>
          <w:p w:rsidR="00E27E64" w:rsidRPr="00601343" w:rsidP="00CC2506" w14:paraId="29EAC7BE" w14:textId="587B7C51">
            <w:pPr>
              <w:pStyle w:val="ListParagraph"/>
              <w:spacing w:after="0" w:line="276" w:lineRule="auto"/>
              <w:ind w:left="0"/>
              <w:jc w:val="both"/>
              <w:rPr>
                <w:rFonts w:ascii="Arial" w:hAnsi="Arial" w:cs="Arial"/>
                <w:sz w:val="20"/>
                <w:szCs w:val="20"/>
                <w:shd w:val="clear" w:color="auto" w:fill="FFFFFF"/>
              </w:rPr>
            </w:pPr>
            <w:r w:rsidRPr="00601343">
              <w:rPr>
                <w:rFonts w:ascii="Arial" w:hAnsi="Arial" w:cs="Arial"/>
                <w:sz w:val="20"/>
                <w:szCs w:val="20"/>
                <w:shd w:val="clear" w:color="auto" w:fill="FFFFFF"/>
              </w:rPr>
              <w:t>Na podlagi šestega odstavka 21. člena Zakona o Vladi Republike Slovenije (Uradni list RS, št. 24/05 – uradno prečiščeno besedilo, 109/08, 38/10 – ZUKN, 8/12, 21/13, 47/13 – ZDU-1G, 65/14, 55/17, 163/22 in 57/25</w:t>
            </w:r>
            <w:r w:rsidR="00310F0B">
              <w:rPr>
                <w:rFonts w:ascii="Arial" w:hAnsi="Arial" w:cs="Arial"/>
                <w:sz w:val="20"/>
                <w:szCs w:val="20"/>
                <w:shd w:val="clear" w:color="auto" w:fill="FFFFFF"/>
              </w:rPr>
              <w:t xml:space="preserve"> - ZF</w:t>
            </w:r>
            <w:r w:rsidR="00674F46">
              <w:rPr>
                <w:rFonts w:ascii="Arial" w:hAnsi="Arial" w:cs="Arial"/>
                <w:sz w:val="20"/>
                <w:szCs w:val="20"/>
                <w:shd w:val="clear" w:color="auto" w:fill="FFFFFF"/>
              </w:rPr>
              <w:t xml:space="preserve">) in </w:t>
            </w:r>
            <w:bookmarkStart w:id="2" w:name="_GoBack"/>
            <w:bookmarkEnd w:id="2"/>
            <w:r w:rsidRPr="00601343">
              <w:rPr>
                <w:rFonts w:ascii="Arial" w:hAnsi="Arial" w:cs="Arial"/>
                <w:sz w:val="20"/>
                <w:szCs w:val="20"/>
                <w:shd w:val="clear" w:color="auto" w:fill="FFFFFF"/>
              </w:rPr>
              <w:t xml:space="preserve"> 93. člena Zakona o varstvu pred naravnimi in drugimi nesrečami (Uradni list RS, št. 51/06 – uradno prečiščeno besedilo, 97/10 in 21/18 – </w:t>
            </w:r>
            <w:r w:rsidRPr="00601343">
              <w:rPr>
                <w:rFonts w:ascii="Arial" w:hAnsi="Arial" w:cs="Arial"/>
                <w:sz w:val="20"/>
                <w:szCs w:val="20"/>
                <w:shd w:val="clear" w:color="auto" w:fill="FFFFFF"/>
              </w:rPr>
              <w:t>ZNOrg</w:t>
            </w:r>
            <w:r w:rsidRPr="00601343">
              <w:rPr>
                <w:rFonts w:ascii="Arial" w:hAnsi="Arial" w:cs="Arial"/>
                <w:sz w:val="20"/>
                <w:szCs w:val="20"/>
                <w:shd w:val="clear" w:color="auto" w:fill="FFFFFF"/>
              </w:rPr>
              <w:t xml:space="preserve">, 117/22 in 57/25) je Vlada Republike Slovenije </w:t>
            </w:r>
            <w:r w:rsidRPr="00601343">
              <w:rPr>
                <w:rFonts w:ascii="Arial" w:hAnsi="Arial" w:cs="Arial"/>
                <w:sz w:val="20"/>
                <w:szCs w:val="20"/>
              </w:rPr>
              <w:t>na ___ seji dne ________ pod ___ točko dnevnega reda sprejela naslednji</w:t>
            </w:r>
          </w:p>
          <w:p w:rsidR="00E27E64" w:rsidRPr="00601343" w:rsidP="00CC2506" w14:paraId="2EFD88BC" w14:textId="77777777">
            <w:pPr>
              <w:overflowPunct w:val="0"/>
              <w:autoSpaceDE w:val="0"/>
              <w:autoSpaceDN w:val="0"/>
              <w:adjustRightInd w:val="0"/>
              <w:spacing w:before="60" w:after="60"/>
              <w:jc w:val="both"/>
              <w:textAlignment w:val="baseline"/>
              <w:rPr>
                <w:rFonts w:ascii="Arial" w:eastAsia="Times New Roman" w:hAnsi="Arial" w:cs="Arial"/>
                <w:iCs/>
                <w:sz w:val="20"/>
                <w:szCs w:val="20"/>
                <w:lang w:eastAsia="sl-SI"/>
              </w:rPr>
            </w:pPr>
          </w:p>
          <w:p w:rsidR="00E27E64" w:rsidRPr="00601343" w:rsidP="00CC2506" w14:paraId="4F735D6D" w14:textId="77777777">
            <w:pPr>
              <w:overflowPunct w:val="0"/>
              <w:autoSpaceDE w:val="0"/>
              <w:autoSpaceDN w:val="0"/>
              <w:adjustRightInd w:val="0"/>
              <w:spacing w:before="60" w:after="60"/>
              <w:ind w:left="720"/>
              <w:jc w:val="center"/>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S K L E P:</w:t>
            </w:r>
          </w:p>
          <w:p w:rsidR="00E27E64" w:rsidRPr="00601343" w:rsidP="00CC2506" w14:paraId="17D4033B"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E27E64" w:rsidRPr="00601343" w:rsidP="00CC2506" w14:paraId="3B8C9FBD" w14:textId="77777777">
            <w:pPr>
              <w:numPr>
                <w:ilvl w:val="0"/>
                <w:numId w:val="31"/>
              </w:numPr>
              <w:overflowPunct w:val="0"/>
              <w:autoSpaceDE w:val="0"/>
              <w:autoSpaceDN w:val="0"/>
              <w:adjustRightInd w:val="0"/>
              <w:spacing w:before="60" w:after="60"/>
              <w:ind w:left="374" w:hanging="374"/>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 xml:space="preserve">Vlada Republike Slovenije je sprejela odločitev, da Državi Palestini na podlagi zaprosila Svetovne zdravstvene organizacije prek mehanizma Unije na področju civilne zaščite, zaradi </w:t>
            </w:r>
            <w:r w:rsidRPr="00601343">
              <w:rPr>
                <w:rFonts w:ascii="Arial" w:hAnsi="Arial" w:cs="Arial"/>
                <w:iCs/>
                <w:sz w:val="20"/>
                <w:szCs w:val="20"/>
              </w:rPr>
              <w:t>varnostnih in humanitarnih razmer v Gazi</w:t>
            </w:r>
            <w:r w:rsidRPr="00601343">
              <w:rPr>
                <w:rFonts w:ascii="Arial" w:eastAsia="Times New Roman" w:hAnsi="Arial" w:cs="Arial"/>
                <w:iCs/>
                <w:sz w:val="20"/>
                <w:szCs w:val="20"/>
                <w:lang w:eastAsia="sl-SI"/>
              </w:rPr>
              <w:t xml:space="preserve">, zagotovi pomoč v obliki sprejema osmih pacientov in osmih spremljajočih družinskih članov v povezavi s sklepom Vlade Republike Slovenije št. 21400-7/2025/2 z dne 23. 10. 2025. </w:t>
            </w:r>
          </w:p>
          <w:p w:rsidR="00E27E64" w:rsidRPr="00601343" w:rsidP="00CC2506" w14:paraId="1CD8DD12" w14:textId="77777777">
            <w:pPr>
              <w:overflowPunct w:val="0"/>
              <w:autoSpaceDE w:val="0"/>
              <w:autoSpaceDN w:val="0"/>
              <w:adjustRightInd w:val="0"/>
              <w:spacing w:before="60" w:after="60"/>
              <w:ind w:left="374" w:hanging="374"/>
              <w:jc w:val="both"/>
              <w:textAlignment w:val="baseline"/>
              <w:rPr>
                <w:rFonts w:ascii="Arial" w:eastAsia="Times New Roman" w:hAnsi="Arial" w:cs="Arial"/>
                <w:iCs/>
                <w:sz w:val="20"/>
                <w:szCs w:val="20"/>
                <w:lang w:eastAsia="sl-SI"/>
              </w:rPr>
            </w:pPr>
          </w:p>
          <w:p w:rsidR="00E27E64" w:rsidRPr="00601343" w:rsidP="00CC2506" w14:paraId="46A5B2FC" w14:textId="3200CA79">
            <w:pPr>
              <w:numPr>
                <w:ilvl w:val="0"/>
                <w:numId w:val="31"/>
              </w:numPr>
              <w:overflowPunct w:val="0"/>
              <w:autoSpaceDE w:val="0"/>
              <w:autoSpaceDN w:val="0"/>
              <w:adjustRightInd w:val="0"/>
              <w:spacing w:before="60" w:after="60"/>
              <w:ind w:left="374" w:hanging="374"/>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Vlada Re</w:t>
            </w:r>
            <w:r w:rsidR="00310F0B">
              <w:rPr>
                <w:rFonts w:ascii="Arial" w:eastAsia="Times New Roman" w:hAnsi="Arial" w:cs="Arial"/>
                <w:iCs/>
                <w:sz w:val="20"/>
                <w:szCs w:val="20"/>
                <w:lang w:eastAsia="sl-SI"/>
              </w:rPr>
              <w:t>publike Slovenije je Ministrstvu za obrambo, Upravi</w:t>
            </w:r>
            <w:r w:rsidRPr="00601343">
              <w:rPr>
                <w:rFonts w:ascii="Arial" w:eastAsia="Times New Roman" w:hAnsi="Arial" w:cs="Arial"/>
                <w:iCs/>
                <w:sz w:val="20"/>
                <w:szCs w:val="20"/>
                <w:lang w:eastAsia="sl-SI"/>
              </w:rPr>
              <w:t xml:space="preserve"> Republike Slovenije</w:t>
            </w:r>
            <w:r w:rsidR="00310F0B">
              <w:rPr>
                <w:rFonts w:ascii="Arial" w:eastAsia="Times New Roman" w:hAnsi="Arial" w:cs="Arial"/>
                <w:iCs/>
                <w:sz w:val="20"/>
                <w:szCs w:val="20"/>
                <w:lang w:eastAsia="sl-SI"/>
              </w:rPr>
              <w:t xml:space="preserve"> za zaščito in reševanje naložila</w:t>
            </w:r>
            <w:r w:rsidRPr="00601343">
              <w:rPr>
                <w:rFonts w:ascii="Arial" w:eastAsia="Times New Roman" w:hAnsi="Arial" w:cs="Arial"/>
                <w:iCs/>
                <w:sz w:val="20"/>
                <w:szCs w:val="20"/>
                <w:lang w:eastAsia="sl-SI"/>
              </w:rPr>
              <w:t xml:space="preserve"> usklajevanje sprejema pacientov v okviru mehanizma Unije na področju civilne zaščite prek Centra za usklajevanje nujnega odziva. </w:t>
            </w:r>
          </w:p>
          <w:p w:rsidR="00E27E64" w:rsidRPr="00601343" w:rsidP="00CC2506" w14:paraId="5DD05745"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E27E64" w:rsidRPr="00601343" w:rsidP="00CC2506" w14:paraId="1CB0D739" w14:textId="77777777">
            <w:pPr>
              <w:overflowPunct w:val="0"/>
              <w:autoSpaceDE w:val="0"/>
              <w:autoSpaceDN w:val="0"/>
              <w:adjustRightInd w:val="0"/>
              <w:spacing w:after="0"/>
              <w:ind w:left="720"/>
              <w:jc w:val="both"/>
              <w:textAlignment w:val="baseline"/>
              <w:rPr>
                <w:rFonts w:ascii="Arial" w:eastAsia="Times New Roman" w:hAnsi="Arial" w:cs="Arial"/>
                <w:iCs/>
                <w:sz w:val="20"/>
                <w:szCs w:val="20"/>
                <w:lang w:eastAsia="sl-SI"/>
              </w:rPr>
            </w:pPr>
          </w:p>
          <w:p w:rsidR="00E27E64" w:rsidRPr="00601343" w:rsidP="00CC2506" w14:paraId="473D616D"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E27E64" w:rsidRPr="00601343" w:rsidP="00CC2506" w14:paraId="18CF6386" w14:textId="77777777">
            <w:pPr>
              <w:overflowPunct w:val="0"/>
              <w:autoSpaceDE w:val="0"/>
              <w:autoSpaceDN w:val="0"/>
              <w:adjustRightInd w:val="0"/>
              <w:spacing w:after="0"/>
              <w:jc w:val="both"/>
              <w:rPr>
                <w:rFonts w:ascii="Arial" w:eastAsia="Times New Roman" w:hAnsi="Arial" w:cs="Arial"/>
                <w:iCs/>
                <w:sz w:val="20"/>
                <w:szCs w:val="20"/>
                <w:lang w:eastAsia="sl-SI"/>
              </w:rPr>
            </w:pPr>
          </w:p>
          <w:p w:rsidR="00E27E64" w:rsidRPr="00601343" w:rsidP="00CC2506" w14:paraId="6729C5BF"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 xml:space="preserve">                                         Barbara Kolenko </w:t>
            </w:r>
            <w:r w:rsidRPr="00601343">
              <w:rPr>
                <w:rFonts w:ascii="Arial" w:eastAsia="Times New Roman" w:hAnsi="Arial" w:cs="Arial"/>
                <w:sz w:val="20"/>
                <w:szCs w:val="20"/>
                <w:lang w:eastAsia="sl-SI"/>
              </w:rPr>
              <w:t>Helbl</w:t>
            </w:r>
          </w:p>
          <w:p w:rsidR="00E27E64" w:rsidRPr="00601343" w:rsidP="00CC2506" w14:paraId="489427D2"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 xml:space="preserve">                                   GENERALNA SEKRETARKA</w:t>
            </w:r>
          </w:p>
          <w:p w:rsidR="00E27E64" w:rsidRPr="00601343" w:rsidP="00CC2506" w14:paraId="76C891A8"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E27E64" w:rsidRPr="00601343" w:rsidP="00CC2506" w14:paraId="0788C93B"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Prejmejo:</w:t>
            </w:r>
          </w:p>
          <w:p w:rsidR="00E27E64" w:rsidRPr="00601343" w:rsidP="00CC2506" w14:paraId="259C7ED4" w14:textId="77777777">
            <w:pPr>
              <w:numPr>
                <w:ilvl w:val="0"/>
                <w:numId w:val="3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Ministrstvo za obrambo,</w:t>
            </w:r>
          </w:p>
          <w:p w:rsidR="00E27E64" w:rsidRPr="00601343" w:rsidP="00CC2506" w14:paraId="7FBA4CCD" w14:textId="77777777">
            <w:pPr>
              <w:numPr>
                <w:ilvl w:val="0"/>
                <w:numId w:val="3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Uprava Republike Slovenije za zaščito in reševanje,</w:t>
            </w:r>
          </w:p>
          <w:p w:rsidR="00E27E64" w:rsidRPr="00601343" w:rsidP="00CC2506" w14:paraId="292140BF" w14:textId="77777777">
            <w:pPr>
              <w:numPr>
                <w:ilvl w:val="0"/>
                <w:numId w:val="3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Ministrstvo za zdravje,</w:t>
            </w:r>
          </w:p>
          <w:p w:rsidR="00E27E64" w:rsidRPr="00601343" w:rsidP="00CC2506" w14:paraId="7BBDA4FE" w14:textId="77777777">
            <w:pPr>
              <w:numPr>
                <w:ilvl w:val="0"/>
                <w:numId w:val="3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Ministrstvo za evropske in zunanje zadeve,</w:t>
            </w:r>
          </w:p>
          <w:p w:rsidR="00E27E64" w:rsidRPr="00601343" w:rsidP="00CC2506" w14:paraId="356F9AA9" w14:textId="77777777">
            <w:pPr>
              <w:numPr>
                <w:ilvl w:val="0"/>
                <w:numId w:val="3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Ministrstvo za finance.</w:t>
            </w:r>
          </w:p>
        </w:tc>
      </w:tr>
      <w:tr w14:paraId="325BB76C"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61E892FC"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601343">
              <w:rPr>
                <w:rFonts w:ascii="Arial" w:eastAsia="Times New Roman" w:hAnsi="Arial" w:cs="Arial"/>
                <w:b/>
                <w:sz w:val="20"/>
                <w:szCs w:val="20"/>
                <w:lang w:eastAsia="sl-SI"/>
              </w:rPr>
              <w:t>2. Predlog za obravnavo predloga zakona po nujnem ali skrajšanem postopku v državnem zboru z obrazložitvijo razlogov:</w:t>
            </w:r>
          </w:p>
        </w:tc>
      </w:tr>
      <w:tr w14:paraId="0B189536"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tcPr>
          <w:p w:rsidR="00E27E64" w:rsidRPr="00601343" w:rsidP="00CC2506" w14:paraId="039876F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0DD4D47E"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4920E3ED"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601343">
              <w:rPr>
                <w:rFonts w:ascii="Arial" w:eastAsia="Times New Roman" w:hAnsi="Arial" w:cs="Arial"/>
                <w:b/>
                <w:sz w:val="20"/>
                <w:szCs w:val="20"/>
                <w:lang w:eastAsia="sl-SI"/>
              </w:rPr>
              <w:t>3.a Osebe, odgovorne za strokovno pripravo in usklajenost gradiva:</w:t>
            </w:r>
          </w:p>
        </w:tc>
      </w:tr>
      <w:tr w14:paraId="4C8E71F8"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A7558" w:rsidP="00CC2506" w14:paraId="38E88DA3" w14:textId="77777777">
            <w:pPr>
              <w:pStyle w:val="ListParagraph"/>
              <w:numPr>
                <w:ilvl w:val="0"/>
                <w:numId w:val="33"/>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 xml:space="preserve">Leon Behin, generalni direktor Uprave Republike Slovenije za zaščito in </w:t>
            </w:r>
            <w:r w:rsidRPr="006A7558">
              <w:rPr>
                <w:rFonts w:ascii="Arial" w:eastAsia="Times New Roman" w:hAnsi="Arial" w:cs="Arial"/>
                <w:iCs/>
                <w:sz w:val="20"/>
                <w:szCs w:val="20"/>
                <w:lang w:eastAsia="sl-SI"/>
              </w:rPr>
              <w:t>reševanje.</w:t>
            </w:r>
          </w:p>
        </w:tc>
      </w:tr>
      <w:tr w14:paraId="7AFDAA6B"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0FB70313"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601343">
              <w:rPr>
                <w:rFonts w:ascii="Arial" w:eastAsia="Times New Roman" w:hAnsi="Arial" w:cs="Arial"/>
                <w:b/>
                <w:iCs/>
                <w:sz w:val="20"/>
                <w:szCs w:val="20"/>
                <w:lang w:eastAsia="sl-SI"/>
              </w:rPr>
              <w:t xml:space="preserve">3.b Zunanji strokovnjaki, ki so </w:t>
            </w:r>
            <w:r w:rsidRPr="00601343">
              <w:rPr>
                <w:rFonts w:ascii="Arial" w:eastAsia="Times New Roman" w:hAnsi="Arial" w:cs="Arial"/>
                <w:b/>
                <w:sz w:val="20"/>
                <w:szCs w:val="20"/>
                <w:lang w:eastAsia="sl-SI"/>
              </w:rPr>
              <w:t>sodelovali pri pripravi dela ali celotnega gradiva:</w:t>
            </w:r>
          </w:p>
        </w:tc>
      </w:tr>
      <w:tr w14:paraId="70D252C1"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707FC5C0"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w:t>
            </w:r>
          </w:p>
        </w:tc>
      </w:tr>
      <w:tr w14:paraId="39D4AC85"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4FBDA7A1"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601343">
              <w:rPr>
                <w:rFonts w:ascii="Arial" w:eastAsia="Times New Roman" w:hAnsi="Arial" w:cs="Arial"/>
                <w:b/>
                <w:sz w:val="20"/>
                <w:szCs w:val="20"/>
                <w:lang w:eastAsia="sl-SI"/>
              </w:rPr>
              <w:t>4. Pri obravnavi gradiva bodo sodelovali:</w:t>
            </w:r>
          </w:p>
        </w:tc>
      </w:tr>
      <w:tr w14:paraId="13ED1555"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tcPr>
          <w:p w:rsidR="00E27E64" w:rsidRPr="00601343" w:rsidP="00CC2506" w14:paraId="2EEB4CC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tc>
      </w:tr>
      <w:tr w14:paraId="1644D7B4"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095829B6"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5. Kratek povzetek gradiva:</w:t>
            </w:r>
          </w:p>
        </w:tc>
      </w:tr>
      <w:tr w14:paraId="06EBA862"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6A13CAC9" w14:textId="1B97F0E0">
            <w:pPr>
              <w:pStyle w:val="PlainText"/>
              <w:spacing w:before="240" w:line="276" w:lineRule="auto"/>
              <w:jc w:val="both"/>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V konfliktu v Gazi je po ocenah palestinskega ministrstva za zdravje od 7. oktobra 2023 izgubilo življenje več kot 67.000 oseb, več kot 168.000 oseb pa je bilo ranjenih. Večina zdravstvenih centrov in bolnišnic na območju Gaze je uničenih ali močno poškodovanih, zaradi omejitev dostav humanitarne pomoči se zdravstveni sektor sooča tudi s pomanjkanjem zdravil in medicinske opreme. Po oceni Svetovne zdravstvene organizacije (v nadalj</w:t>
            </w:r>
            <w:r w:rsidR="00310F0B">
              <w:rPr>
                <w:rFonts w:ascii="Arial" w:eastAsia="Times New Roman" w:hAnsi="Arial" w:cs="Arial"/>
                <w:color w:val="000000"/>
                <w:sz w:val="20"/>
                <w:szCs w:val="20"/>
                <w:lang w:eastAsia="sl-SI"/>
              </w:rPr>
              <w:t>njem besedilu:</w:t>
            </w:r>
            <w:r w:rsidRPr="00601343">
              <w:rPr>
                <w:rFonts w:ascii="Arial" w:eastAsia="Times New Roman" w:hAnsi="Arial" w:cs="Arial"/>
                <w:color w:val="000000"/>
                <w:sz w:val="20"/>
                <w:szCs w:val="20"/>
                <w:lang w:eastAsia="sl-SI"/>
              </w:rPr>
              <w:t xml:space="preserve"> WHO) med 13.000 in 15.000 oseb potrebuje zdravljenje v tujini, med njimi okoli 4.500 otrok.</w:t>
            </w:r>
          </w:p>
          <w:p w:rsidR="00E27E64" w:rsidRPr="00601343" w:rsidP="00CC2506" w14:paraId="14577C48"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WHO je 22. aprila 2024 s pismom Evropski komisiji, Generalnemu direktoratu za evropsko civilno zaščito in evropske operacije humanitarne pomoči, zaprosila za pomoč prek mehanizma Unije na področju civilne zaščite v obliki medicinske evakuacije pacientov iz Gaze.</w:t>
            </w:r>
          </w:p>
          <w:p w:rsidR="00E27E64" w:rsidRPr="00601343" w:rsidP="00CC2506" w14:paraId="7B4781E9"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 xml:space="preserve">Vlada Republike Slovenije je 23. 10. 2025 sprejela sklep št. 21400-7/2025/2 o izdaji dovoljenja za začasno prebivanje v Republiki Sloveniji za obdobje šestih mesecev za 10 pacientov in 10 spremljajočih družinskih članov državljanov Države Palestine. Veleposlaništvo Republike Slovenije v Kairu je na podlagi sklepa Vlade osebam izdalo vizum D za dolgoročno prebivanje. Od sprejema sklepa je 1 pacient umrl, 1 pacient pa je umaknil interes za zdravljenje oziroma rehabilitacijo v Republiki Sloveniji. </w:t>
            </w:r>
          </w:p>
          <w:p w:rsidR="00E27E64" w:rsidRPr="00601343" w:rsidP="00CC2506" w14:paraId="014FCAD9"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Evakuacijo pacientov in družinskih članov bo izvedla Fundacija Danila Türka v začetku novembra prek Jordanije. Zaključek zdravljenja oziroma rehabilitacije pacientov je predviden konec leta 2025, ko bodo osebe zapustile Republiko Slovenijo.</w:t>
            </w:r>
          </w:p>
          <w:p w:rsidR="00E27E64" w:rsidRPr="00601343" w:rsidP="00CC2506" w14:paraId="6D259C67" w14:textId="77777777">
            <w:pPr>
              <w:pStyle w:val="PlainText"/>
              <w:spacing w:before="240" w:line="276" w:lineRule="auto"/>
              <w:jc w:val="both"/>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 xml:space="preserve">Celotne stroške prevoza, namestitve in zdravljenja v Republiki Sloveniji nosi Fundacija Danila Türka. </w:t>
            </w:r>
          </w:p>
          <w:p w:rsidR="00E27E64" w:rsidRPr="00601343" w:rsidP="00CC2506" w14:paraId="56EE16C0" w14:textId="77777777">
            <w:pPr>
              <w:pStyle w:val="PlainText"/>
              <w:spacing w:line="276" w:lineRule="auto"/>
              <w:jc w:val="both"/>
              <w:rPr>
                <w:rFonts w:ascii="Arial" w:eastAsia="Times New Roman" w:hAnsi="Arial" w:cs="Arial"/>
                <w:iCs/>
                <w:sz w:val="20"/>
                <w:szCs w:val="20"/>
                <w:lang w:eastAsia="sl-SI"/>
              </w:rPr>
            </w:pPr>
          </w:p>
        </w:tc>
      </w:tr>
      <w:tr w14:paraId="467053B0" w14:textId="77777777" w:rsidTr="00E27E64">
        <w:tblPrEx>
          <w:tblW w:w="9185" w:type="dxa"/>
          <w:tblInd w:w="137" w:type="dxa"/>
          <w:tblLook w:val="04A0"/>
        </w:tblPrEx>
        <w:trPr>
          <w:gridAfter w:val="1"/>
          <w:wAfter w:w="51" w:type="dxa"/>
        </w:trPr>
        <w:tc>
          <w:tcPr>
            <w:tcW w:w="9134" w:type="dxa"/>
            <w:gridSpan w:val="12"/>
            <w:tcBorders>
              <w:top w:val="single" w:sz="4" w:space="0" w:color="000000"/>
              <w:left w:val="single" w:sz="4" w:space="0" w:color="000000"/>
              <w:bottom w:val="single" w:sz="4" w:space="0" w:color="000000"/>
              <w:right w:val="single" w:sz="4" w:space="0" w:color="000000"/>
            </w:tcBorders>
            <w:hideMark/>
          </w:tcPr>
          <w:p w:rsidR="00E27E64" w:rsidRPr="00601343" w:rsidP="00CC2506" w14:paraId="19A768E8"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6. Presoja posledic za:</w:t>
            </w:r>
          </w:p>
        </w:tc>
      </w:tr>
      <w:tr w14:paraId="37FF3262"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000000"/>
              <w:right w:val="single" w:sz="4" w:space="0" w:color="000000"/>
            </w:tcBorders>
            <w:hideMark/>
          </w:tcPr>
          <w:p w:rsidR="00E27E64" w:rsidRPr="00601343" w:rsidP="00CC2506" w14:paraId="5E4764BF"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a)</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73F0DD1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javnofinančna sredstva nad 40.000 EUR v tekočem in naslednjih treh letih</w:t>
            </w:r>
          </w:p>
        </w:tc>
        <w:tc>
          <w:tcPr>
            <w:tcW w:w="2158" w:type="dxa"/>
            <w:gridSpan w:val="2"/>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7A5F6052"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NE</w:t>
            </w:r>
          </w:p>
        </w:tc>
      </w:tr>
      <w:tr w14:paraId="79F55298"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000000"/>
              <w:right w:val="single" w:sz="4" w:space="0" w:color="000000"/>
            </w:tcBorders>
            <w:hideMark/>
          </w:tcPr>
          <w:p w:rsidR="00E27E64" w:rsidRPr="00601343" w:rsidP="00CC2506" w14:paraId="543CB889"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b)</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38803EEE"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bCs/>
                <w:sz w:val="20"/>
                <w:szCs w:val="20"/>
                <w:lang w:eastAsia="sl-SI"/>
              </w:rPr>
              <w:t>usklajenost slovenskega pravnega reda s pravnim redom Evropske unije</w:t>
            </w:r>
          </w:p>
        </w:tc>
        <w:tc>
          <w:tcPr>
            <w:tcW w:w="2158" w:type="dxa"/>
            <w:gridSpan w:val="2"/>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2AFAFE2A"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2E3B1D57"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000000"/>
              <w:right w:val="single" w:sz="4" w:space="0" w:color="000000"/>
            </w:tcBorders>
            <w:hideMark/>
          </w:tcPr>
          <w:p w:rsidR="00E27E64" w:rsidRPr="00601343" w:rsidP="00CC2506" w14:paraId="536E7A0B"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c)</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504CD655"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administrativne posledice</w:t>
            </w:r>
          </w:p>
        </w:tc>
        <w:tc>
          <w:tcPr>
            <w:tcW w:w="2158" w:type="dxa"/>
            <w:gridSpan w:val="2"/>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2EC748A8"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NE</w:t>
            </w:r>
          </w:p>
        </w:tc>
      </w:tr>
      <w:tr w14:paraId="52DC6F69"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000000"/>
              <w:right w:val="single" w:sz="4" w:space="0" w:color="000000"/>
            </w:tcBorders>
            <w:hideMark/>
          </w:tcPr>
          <w:p w:rsidR="00E27E64" w:rsidRPr="00601343" w:rsidP="00CC2506" w14:paraId="2CE150F3"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č)</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5AEB328C"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sz w:val="20"/>
                <w:szCs w:val="20"/>
                <w:lang w:eastAsia="sl-SI"/>
              </w:rPr>
              <w:t>gospodarstvo, zlasti</w:t>
            </w:r>
            <w:r w:rsidRPr="00601343">
              <w:rPr>
                <w:rFonts w:ascii="Arial" w:eastAsia="Times New Roman" w:hAnsi="Arial" w:cs="Arial"/>
                <w:bCs/>
                <w:sz w:val="20"/>
                <w:szCs w:val="20"/>
                <w:lang w:eastAsia="sl-SI"/>
              </w:rPr>
              <w:t xml:space="preserve"> mala in srednja podjetja ter konkurenčnost podjetij</w:t>
            </w:r>
          </w:p>
        </w:tc>
        <w:tc>
          <w:tcPr>
            <w:tcW w:w="2158" w:type="dxa"/>
            <w:gridSpan w:val="2"/>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0BFF0E83"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786F39D9"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000000"/>
              <w:right w:val="single" w:sz="4" w:space="0" w:color="000000"/>
            </w:tcBorders>
            <w:hideMark/>
          </w:tcPr>
          <w:p w:rsidR="00E27E64" w:rsidRPr="00601343" w:rsidP="00CC2506" w14:paraId="6DAAF558"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d)</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529327E1"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bCs/>
                <w:sz w:val="20"/>
                <w:szCs w:val="20"/>
                <w:lang w:eastAsia="sl-SI"/>
              </w:rPr>
              <w:t>okolje, vključno s prostorskimi in varstvenimi vidiki</w:t>
            </w:r>
          </w:p>
        </w:tc>
        <w:tc>
          <w:tcPr>
            <w:tcW w:w="2158" w:type="dxa"/>
            <w:gridSpan w:val="2"/>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726DC6C4"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0F3ACFBF"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000000"/>
              <w:right w:val="single" w:sz="4" w:space="0" w:color="000000"/>
            </w:tcBorders>
            <w:hideMark/>
          </w:tcPr>
          <w:p w:rsidR="00E27E64" w:rsidRPr="00601343" w:rsidP="00CC2506" w14:paraId="5E0B225B"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e)</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6C31E5E2"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bCs/>
                <w:sz w:val="20"/>
                <w:szCs w:val="20"/>
                <w:lang w:eastAsia="sl-SI"/>
              </w:rPr>
              <w:t>socialno področje</w:t>
            </w:r>
          </w:p>
        </w:tc>
        <w:tc>
          <w:tcPr>
            <w:tcW w:w="2158" w:type="dxa"/>
            <w:gridSpan w:val="2"/>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514CED5C"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5245EBE8" w14:textId="77777777" w:rsidTr="00E27E64">
        <w:tblPrEx>
          <w:tblW w:w="9185" w:type="dxa"/>
          <w:tblInd w:w="137" w:type="dxa"/>
          <w:tblLook w:val="04A0"/>
        </w:tblPrEx>
        <w:trPr>
          <w:gridAfter w:val="1"/>
          <w:wAfter w:w="51" w:type="dxa"/>
        </w:trPr>
        <w:tc>
          <w:tcPr>
            <w:tcW w:w="1532" w:type="dxa"/>
            <w:tcBorders>
              <w:top w:val="single" w:sz="4" w:space="0" w:color="000000"/>
              <w:left w:val="single" w:sz="4" w:space="0" w:color="000000"/>
              <w:bottom w:val="single" w:sz="4" w:space="0" w:color="auto"/>
              <w:right w:val="single" w:sz="4" w:space="0" w:color="000000"/>
            </w:tcBorders>
            <w:hideMark/>
          </w:tcPr>
          <w:p w:rsidR="00E27E64" w:rsidRPr="00601343" w:rsidP="00CC2506" w14:paraId="5E408663"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f)</w:t>
            </w:r>
          </w:p>
        </w:tc>
        <w:tc>
          <w:tcPr>
            <w:tcW w:w="5444" w:type="dxa"/>
            <w:gridSpan w:val="9"/>
            <w:tcBorders>
              <w:top w:val="single" w:sz="4" w:space="0" w:color="000000"/>
              <w:left w:val="single" w:sz="4" w:space="0" w:color="000000"/>
              <w:bottom w:val="single" w:sz="4" w:space="0" w:color="auto"/>
              <w:right w:val="single" w:sz="4" w:space="0" w:color="000000"/>
            </w:tcBorders>
            <w:hideMark/>
          </w:tcPr>
          <w:p w:rsidR="00E27E64" w:rsidRPr="00601343" w:rsidP="00CC2506" w14:paraId="6C70600D"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bCs/>
                <w:sz w:val="20"/>
                <w:szCs w:val="20"/>
                <w:lang w:eastAsia="sl-SI"/>
              </w:rPr>
              <w:t>dokumente razvojnega načrtovanja:</w:t>
            </w:r>
          </w:p>
          <w:p w:rsidR="00E27E64" w:rsidRPr="00601343" w:rsidP="00CC2506" w14:paraId="2E21B5A1"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bCs/>
                <w:sz w:val="20"/>
                <w:szCs w:val="20"/>
                <w:lang w:eastAsia="sl-SI"/>
              </w:rPr>
              <w:t>nacionalne dokumente razvojnega načrtovanja</w:t>
            </w:r>
          </w:p>
          <w:p w:rsidR="00E27E64" w:rsidRPr="00601343" w:rsidP="00CC2506" w14:paraId="5E41B256"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bCs/>
                <w:sz w:val="20"/>
                <w:szCs w:val="20"/>
                <w:lang w:eastAsia="sl-SI"/>
              </w:rPr>
              <w:t>razvojne politike na ravni programov po strukturi razvojne klasifikacije programskega proračuna</w:t>
            </w:r>
          </w:p>
          <w:p w:rsidR="00E27E64" w:rsidRPr="00601343" w:rsidP="00CC2506" w14:paraId="196366B6"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601343">
              <w:rPr>
                <w:rFonts w:ascii="Arial" w:eastAsia="Times New Roman" w:hAnsi="Arial" w:cs="Arial"/>
                <w:bCs/>
                <w:sz w:val="20"/>
                <w:szCs w:val="20"/>
                <w:lang w:eastAsia="sl-SI"/>
              </w:rPr>
              <w:t>razvojne dokumente Evropske unije in mednarodnih organizacij</w:t>
            </w:r>
          </w:p>
        </w:tc>
        <w:tc>
          <w:tcPr>
            <w:tcW w:w="2158" w:type="dxa"/>
            <w:gridSpan w:val="2"/>
            <w:tcBorders>
              <w:top w:val="single" w:sz="4" w:space="0" w:color="000000"/>
              <w:left w:val="single" w:sz="4" w:space="0" w:color="000000"/>
              <w:bottom w:val="single" w:sz="4" w:space="0" w:color="auto"/>
              <w:right w:val="single" w:sz="4" w:space="0" w:color="000000"/>
            </w:tcBorders>
            <w:vAlign w:val="center"/>
            <w:hideMark/>
          </w:tcPr>
          <w:p w:rsidR="00E27E64" w:rsidRPr="00601343" w:rsidP="00CC2506" w14:paraId="156802F3"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4CCA6886" w14:textId="77777777" w:rsidTr="00E27E64">
        <w:tblPrEx>
          <w:tblW w:w="9185" w:type="dxa"/>
          <w:tblInd w:w="137" w:type="dxa"/>
          <w:tblLook w:val="04A0"/>
        </w:tblPrEx>
        <w:trPr>
          <w:gridAfter w:val="1"/>
          <w:wAfter w:w="51" w:type="dxa"/>
          <w:trHeight w:val="881"/>
        </w:trPr>
        <w:tc>
          <w:tcPr>
            <w:tcW w:w="9134" w:type="dxa"/>
            <w:gridSpan w:val="12"/>
            <w:tcBorders>
              <w:top w:val="single" w:sz="4" w:space="0" w:color="auto"/>
              <w:left w:val="single" w:sz="4" w:space="0" w:color="auto"/>
              <w:bottom w:val="nil"/>
              <w:right w:val="single" w:sz="4" w:space="0" w:color="auto"/>
            </w:tcBorders>
            <w:hideMark/>
          </w:tcPr>
          <w:p w:rsidR="00E27E64" w:rsidRPr="00601343" w:rsidP="00CC2506" w14:paraId="5F7815FF"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7.a Predstavitev ocene finančnih posledic nad 40.000 EUR:</w:t>
            </w:r>
          </w:p>
          <w:p w:rsidR="00E27E64" w:rsidRPr="00601343" w:rsidP="00CC2506" w14:paraId="1CF0B500" w14:textId="77777777">
            <w:pPr>
              <w:pStyle w:val="Default"/>
              <w:spacing w:line="276" w:lineRule="auto"/>
              <w:jc w:val="both"/>
              <w:rPr>
                <w:rFonts w:ascii="Arial" w:hAnsi="Arial" w:cs="Arial"/>
                <w:sz w:val="20"/>
                <w:szCs w:val="20"/>
              </w:rPr>
            </w:pPr>
            <w:r w:rsidRPr="00601343">
              <w:rPr>
                <w:rFonts w:ascii="Arial" w:hAnsi="Arial" w:cs="Arial"/>
                <w:sz w:val="20"/>
                <w:szCs w:val="20"/>
              </w:rPr>
              <w:t xml:space="preserve">Predlagani sklep vlade nima finančnih posledic za proračun Republike Slovenije. Celotne stroške prevoza, namestitve in zdravljenja v Republiki Sloveniji nosi Fundacija Danila Türka, ki je to potrdila z izjavo v prilogi. </w:t>
            </w:r>
          </w:p>
          <w:p w:rsidR="00E27E64" w:rsidRPr="00601343" w:rsidP="00CC2506" w14:paraId="595C80EA" w14:textId="77777777">
            <w:pPr>
              <w:overflowPunct w:val="0"/>
              <w:autoSpaceDE w:val="0"/>
              <w:autoSpaceDN w:val="0"/>
              <w:adjustRightInd w:val="0"/>
              <w:spacing w:before="60" w:after="60"/>
              <w:jc w:val="both"/>
              <w:textAlignment w:val="baseline"/>
              <w:rPr>
                <w:rFonts w:ascii="Arial" w:eastAsia="Times New Roman" w:hAnsi="Arial" w:cs="Arial"/>
                <w:sz w:val="20"/>
                <w:szCs w:val="20"/>
                <w:lang w:eastAsia="sl-SI"/>
              </w:rPr>
            </w:pPr>
          </w:p>
        </w:tc>
      </w:tr>
      <w:tr w14:paraId="2C04D3A5"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5"/>
        </w:trPr>
        <w:tc>
          <w:tcPr>
            <w:tcW w:w="9185"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rsidR="00E27E64" w:rsidRPr="00601343" w:rsidP="00CC2506" w14:paraId="0C18BC84"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I. Ocena finančnih posledic, ki niso načrtovane v sprejetem proračunu</w:t>
            </w:r>
          </w:p>
        </w:tc>
      </w:tr>
      <w:tr w14:paraId="7CB03B29"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76"/>
        </w:trPr>
        <w:tc>
          <w:tcPr>
            <w:tcW w:w="2747" w:type="dxa"/>
            <w:gridSpan w:val="3"/>
            <w:tcBorders>
              <w:top w:val="single" w:sz="4" w:space="0" w:color="auto"/>
              <w:left w:val="single" w:sz="4" w:space="0" w:color="auto"/>
              <w:bottom w:val="single" w:sz="4" w:space="0" w:color="auto"/>
              <w:right w:val="single" w:sz="4" w:space="0" w:color="auto"/>
            </w:tcBorders>
            <w:vAlign w:val="center"/>
          </w:tcPr>
          <w:p w:rsidR="00E27E64" w:rsidRPr="00601343" w:rsidP="00CC2506" w14:paraId="5038238D" w14:textId="77777777">
            <w:pPr>
              <w:widowControl w:val="0"/>
              <w:spacing w:after="0"/>
              <w:ind w:right="-112"/>
              <w:jc w:val="center"/>
              <w:rPr>
                <w:rFonts w:ascii="Arial" w:hAnsi="Arial" w:cs="Arial"/>
                <w:sz w:val="20"/>
                <w:szCs w:val="20"/>
              </w:rPr>
            </w:pP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14B8C46C" w14:textId="77777777">
            <w:pPr>
              <w:widowControl w:val="0"/>
              <w:spacing w:after="0"/>
              <w:jc w:val="center"/>
              <w:rPr>
                <w:rFonts w:ascii="Arial" w:hAnsi="Arial" w:cs="Arial"/>
                <w:sz w:val="20"/>
                <w:szCs w:val="20"/>
              </w:rPr>
            </w:pPr>
            <w:r w:rsidRPr="00601343">
              <w:rPr>
                <w:rFonts w:ascii="Arial" w:hAnsi="Arial" w:cs="Arial"/>
                <w:sz w:val="20"/>
                <w:szCs w:val="20"/>
              </w:rPr>
              <w:t>Tekoče leto (t)</w:t>
            </w:r>
          </w:p>
        </w:tc>
        <w:tc>
          <w:tcPr>
            <w:tcW w:w="956" w:type="dxa"/>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0F5421CE" w14:textId="77777777">
            <w:pPr>
              <w:widowControl w:val="0"/>
              <w:spacing w:after="0"/>
              <w:jc w:val="center"/>
              <w:rPr>
                <w:rFonts w:ascii="Arial" w:hAnsi="Arial" w:cs="Arial"/>
                <w:sz w:val="20"/>
                <w:szCs w:val="20"/>
              </w:rPr>
            </w:pPr>
            <w:r w:rsidRPr="00601343">
              <w:rPr>
                <w:rFonts w:ascii="Arial" w:hAnsi="Arial" w:cs="Arial"/>
                <w:sz w:val="20"/>
                <w:szCs w:val="20"/>
              </w:rPr>
              <w:t>t + 1</w:t>
            </w:r>
          </w:p>
        </w:tc>
        <w:tc>
          <w:tcPr>
            <w:tcW w:w="1462" w:type="dxa"/>
            <w:gridSpan w:val="5"/>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29A182A7" w14:textId="77777777">
            <w:pPr>
              <w:widowControl w:val="0"/>
              <w:spacing w:after="0"/>
              <w:jc w:val="center"/>
              <w:rPr>
                <w:rFonts w:ascii="Arial" w:hAnsi="Arial" w:cs="Arial"/>
                <w:sz w:val="20"/>
                <w:szCs w:val="20"/>
              </w:rPr>
            </w:pPr>
            <w:r w:rsidRPr="00601343">
              <w:rPr>
                <w:rFonts w:ascii="Arial" w:hAnsi="Arial" w:cs="Arial"/>
                <w:sz w:val="20"/>
                <w:szCs w:val="20"/>
              </w:rPr>
              <w:t>t + 2</w:t>
            </w:r>
          </w:p>
        </w:tc>
        <w:tc>
          <w:tcPr>
            <w:tcW w:w="2148"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341DF797" w14:textId="77777777">
            <w:pPr>
              <w:widowControl w:val="0"/>
              <w:spacing w:after="0"/>
              <w:jc w:val="center"/>
              <w:rPr>
                <w:rFonts w:ascii="Arial" w:hAnsi="Arial" w:cs="Arial"/>
                <w:sz w:val="20"/>
                <w:szCs w:val="20"/>
              </w:rPr>
            </w:pPr>
            <w:r w:rsidRPr="00601343">
              <w:rPr>
                <w:rFonts w:ascii="Arial" w:hAnsi="Arial" w:cs="Arial"/>
                <w:sz w:val="20"/>
                <w:szCs w:val="20"/>
              </w:rPr>
              <w:t>t + 3</w:t>
            </w:r>
          </w:p>
        </w:tc>
      </w:tr>
      <w:tr w14:paraId="61B16924"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0FDA95E6" w14:textId="77777777">
            <w:pPr>
              <w:widowControl w:val="0"/>
              <w:spacing w:after="0"/>
              <w:rPr>
                <w:rFonts w:ascii="Arial" w:hAnsi="Arial" w:cs="Arial"/>
                <w:bCs/>
                <w:sz w:val="20"/>
                <w:szCs w:val="20"/>
              </w:rPr>
            </w:pPr>
            <w:r w:rsidRPr="00601343">
              <w:rPr>
                <w:rFonts w:ascii="Arial" w:hAnsi="Arial" w:cs="Arial"/>
                <w:bCs/>
                <w:sz w:val="20"/>
                <w:szCs w:val="20"/>
              </w:rPr>
              <w:t>Predvideno povečanje (+) ali zmanjšanje (</w:t>
            </w:r>
            <w:r w:rsidRPr="00601343">
              <w:rPr>
                <w:rFonts w:ascii="Arial" w:hAnsi="Arial" w:cs="Arial"/>
                <w:b/>
                <w:sz w:val="20"/>
                <w:szCs w:val="20"/>
              </w:rPr>
              <w:t>–</w:t>
            </w:r>
            <w:r w:rsidRPr="00601343">
              <w:rPr>
                <w:rFonts w:ascii="Arial" w:hAnsi="Arial" w:cs="Arial"/>
                <w:bCs/>
                <w:sz w:val="20"/>
                <w:szCs w:val="20"/>
              </w:rPr>
              <w:t xml:space="preserve">) prihodkov državnega proračuna </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4FB551B9" w14:textId="77777777">
            <w:pPr>
              <w:keepNext/>
              <w:spacing w:before="240" w:after="60"/>
              <w:outlineLvl w:val="0"/>
              <w:rPr>
                <w:rFonts w:ascii="Arial" w:eastAsia="Times New Roman" w:hAnsi="Arial" w:cs="Arial"/>
                <w:b/>
                <w:kern w:val="32"/>
                <w:sz w:val="20"/>
                <w:szCs w:val="20"/>
                <w:lang w:eastAsia="sl-SI"/>
              </w:rPr>
            </w:pPr>
          </w:p>
        </w:tc>
        <w:tc>
          <w:tcPr>
            <w:tcW w:w="956" w:type="dxa"/>
            <w:tcBorders>
              <w:top w:val="single" w:sz="4" w:space="0" w:color="auto"/>
              <w:left w:val="single" w:sz="4" w:space="0" w:color="auto"/>
              <w:bottom w:val="single" w:sz="4" w:space="0" w:color="auto"/>
              <w:right w:val="single" w:sz="4" w:space="0" w:color="auto"/>
            </w:tcBorders>
            <w:vAlign w:val="center"/>
          </w:tcPr>
          <w:p w:rsidR="00E27E64" w:rsidRPr="00601343" w:rsidP="00CC2506" w14:paraId="7A0D16BF" w14:textId="77777777">
            <w:pPr>
              <w:keepNext/>
              <w:spacing w:before="240" w:after="60"/>
              <w:outlineLvl w:val="0"/>
              <w:rPr>
                <w:rFonts w:ascii="Arial" w:eastAsia="Times New Roman" w:hAnsi="Arial" w:cs="Arial"/>
                <w:b/>
                <w:kern w:val="32"/>
                <w:sz w:val="20"/>
                <w:szCs w:val="20"/>
                <w:lang w:eastAsia="sl-SI"/>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632E96D8" w14:textId="77777777">
            <w:pPr>
              <w:keepNext/>
              <w:spacing w:before="240" w:after="60"/>
              <w:outlineLvl w:val="0"/>
              <w:rPr>
                <w:rFonts w:ascii="Arial" w:eastAsia="Times New Roman" w:hAnsi="Arial" w:cs="Arial"/>
                <w:b/>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0D5DC73F" w14:textId="77777777">
            <w:pPr>
              <w:keepNext/>
              <w:spacing w:before="240" w:after="60"/>
              <w:outlineLvl w:val="0"/>
              <w:rPr>
                <w:rFonts w:ascii="Arial" w:eastAsia="Times New Roman" w:hAnsi="Arial" w:cs="Arial"/>
                <w:b/>
                <w:kern w:val="32"/>
                <w:sz w:val="20"/>
                <w:szCs w:val="20"/>
                <w:lang w:eastAsia="sl-SI"/>
              </w:rPr>
            </w:pPr>
          </w:p>
        </w:tc>
      </w:tr>
      <w:tr w14:paraId="76D78BBA"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6E1B7F30" w14:textId="77777777">
            <w:pPr>
              <w:widowControl w:val="0"/>
              <w:spacing w:after="0"/>
              <w:rPr>
                <w:rFonts w:ascii="Arial" w:hAnsi="Arial" w:cs="Arial"/>
                <w:bCs/>
                <w:sz w:val="20"/>
                <w:szCs w:val="20"/>
              </w:rPr>
            </w:pPr>
            <w:r w:rsidRPr="00601343">
              <w:rPr>
                <w:rFonts w:ascii="Arial" w:hAnsi="Arial" w:cs="Arial"/>
                <w:bCs/>
                <w:sz w:val="20"/>
                <w:szCs w:val="20"/>
              </w:rPr>
              <w:t>Predvideno povečanje (+) ali zmanjšanje (</w:t>
            </w:r>
            <w:r w:rsidRPr="00601343">
              <w:rPr>
                <w:rFonts w:ascii="Arial" w:hAnsi="Arial" w:cs="Arial"/>
                <w:b/>
                <w:sz w:val="20"/>
                <w:szCs w:val="20"/>
              </w:rPr>
              <w:t>–</w:t>
            </w:r>
            <w:r w:rsidRPr="00601343">
              <w:rPr>
                <w:rFonts w:ascii="Arial" w:hAnsi="Arial" w:cs="Arial"/>
                <w:bCs/>
                <w:sz w:val="20"/>
                <w:szCs w:val="20"/>
              </w:rPr>
              <w:t xml:space="preserve">) prihodkov občinskih proračunov </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2FEB50F8" w14:textId="77777777">
            <w:pPr>
              <w:keepNext/>
              <w:spacing w:before="240" w:after="60"/>
              <w:outlineLvl w:val="0"/>
              <w:rPr>
                <w:rFonts w:ascii="Arial" w:eastAsia="Times New Roman" w:hAnsi="Arial" w:cs="Arial"/>
                <w:b/>
                <w:kern w:val="32"/>
                <w:sz w:val="20"/>
                <w:szCs w:val="20"/>
                <w:lang w:eastAsia="sl-SI"/>
              </w:rPr>
            </w:pPr>
          </w:p>
        </w:tc>
        <w:tc>
          <w:tcPr>
            <w:tcW w:w="956" w:type="dxa"/>
            <w:tcBorders>
              <w:top w:val="single" w:sz="4" w:space="0" w:color="auto"/>
              <w:left w:val="single" w:sz="4" w:space="0" w:color="auto"/>
              <w:bottom w:val="single" w:sz="4" w:space="0" w:color="auto"/>
              <w:right w:val="single" w:sz="4" w:space="0" w:color="auto"/>
            </w:tcBorders>
            <w:vAlign w:val="center"/>
          </w:tcPr>
          <w:p w:rsidR="00E27E64" w:rsidRPr="00601343" w:rsidP="00CC2506" w14:paraId="718E0FBC" w14:textId="77777777">
            <w:pPr>
              <w:keepNext/>
              <w:spacing w:before="240" w:after="60"/>
              <w:outlineLvl w:val="0"/>
              <w:rPr>
                <w:rFonts w:ascii="Arial" w:eastAsia="Times New Roman" w:hAnsi="Arial" w:cs="Arial"/>
                <w:b/>
                <w:kern w:val="32"/>
                <w:sz w:val="20"/>
                <w:szCs w:val="20"/>
                <w:lang w:eastAsia="sl-SI"/>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71FE90BC" w14:textId="77777777">
            <w:pPr>
              <w:keepNext/>
              <w:spacing w:before="240" w:after="60"/>
              <w:outlineLvl w:val="0"/>
              <w:rPr>
                <w:rFonts w:ascii="Arial" w:eastAsia="Times New Roman" w:hAnsi="Arial" w:cs="Arial"/>
                <w:b/>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4E037CCC" w14:textId="77777777">
            <w:pPr>
              <w:keepNext/>
              <w:spacing w:before="240" w:after="60"/>
              <w:outlineLvl w:val="0"/>
              <w:rPr>
                <w:rFonts w:ascii="Arial" w:eastAsia="Times New Roman" w:hAnsi="Arial" w:cs="Arial"/>
                <w:b/>
                <w:kern w:val="32"/>
                <w:sz w:val="20"/>
                <w:szCs w:val="20"/>
                <w:lang w:eastAsia="sl-SI"/>
              </w:rPr>
            </w:pPr>
          </w:p>
        </w:tc>
      </w:tr>
      <w:tr w14:paraId="483A067E"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461854CF" w14:textId="77777777">
            <w:pPr>
              <w:widowControl w:val="0"/>
              <w:spacing w:after="0"/>
              <w:rPr>
                <w:rFonts w:ascii="Arial" w:hAnsi="Arial" w:cs="Arial"/>
                <w:bCs/>
                <w:sz w:val="20"/>
                <w:szCs w:val="20"/>
              </w:rPr>
            </w:pPr>
            <w:r w:rsidRPr="00601343">
              <w:rPr>
                <w:rFonts w:ascii="Arial" w:hAnsi="Arial" w:cs="Arial"/>
                <w:bCs/>
                <w:sz w:val="20"/>
                <w:szCs w:val="20"/>
              </w:rPr>
              <w:t>Predvideno povečanje (+) ali zmanjšanje (</w:t>
            </w:r>
            <w:r w:rsidRPr="00601343">
              <w:rPr>
                <w:rFonts w:ascii="Arial" w:hAnsi="Arial" w:cs="Arial"/>
                <w:b/>
                <w:sz w:val="20"/>
                <w:szCs w:val="20"/>
              </w:rPr>
              <w:t>–</w:t>
            </w:r>
            <w:r w:rsidRPr="00601343">
              <w:rPr>
                <w:rFonts w:ascii="Arial" w:hAnsi="Arial" w:cs="Arial"/>
                <w:bCs/>
                <w:sz w:val="20"/>
                <w:szCs w:val="20"/>
              </w:rPr>
              <w:t xml:space="preserve">) odhodkov državnega proračuna </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2E7A54F4" w14:textId="77777777">
            <w:pPr>
              <w:widowControl w:val="0"/>
              <w:spacing w:after="0"/>
              <w:jc w:val="center"/>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E27E64" w:rsidRPr="00601343" w:rsidP="00CC2506" w14:paraId="2619E09F" w14:textId="77777777">
            <w:pPr>
              <w:widowControl w:val="0"/>
              <w:spacing w:after="0"/>
              <w:jc w:val="center"/>
              <w:rPr>
                <w:rFonts w:ascii="Arial" w:hAnsi="Arial" w:cs="Arial"/>
                <w:sz w:val="20"/>
                <w:szCs w:val="20"/>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49CAEE48" w14:textId="77777777">
            <w:pPr>
              <w:widowControl w:val="0"/>
              <w:spacing w:after="0"/>
              <w:jc w:val="center"/>
              <w:rPr>
                <w:rFonts w:ascii="Arial" w:hAnsi="Arial" w:cs="Arial"/>
                <w:sz w:val="20"/>
                <w:szCs w:val="20"/>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092414AE" w14:textId="77777777">
            <w:pPr>
              <w:widowControl w:val="0"/>
              <w:spacing w:after="0"/>
              <w:jc w:val="center"/>
              <w:rPr>
                <w:rFonts w:ascii="Arial" w:hAnsi="Arial" w:cs="Arial"/>
                <w:sz w:val="20"/>
                <w:szCs w:val="20"/>
              </w:rPr>
            </w:pPr>
          </w:p>
        </w:tc>
      </w:tr>
      <w:tr w14:paraId="465F5AFC"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23"/>
        </w:trPr>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7517DAD9" w14:textId="77777777">
            <w:pPr>
              <w:widowControl w:val="0"/>
              <w:spacing w:after="0"/>
              <w:rPr>
                <w:rFonts w:ascii="Arial" w:hAnsi="Arial" w:cs="Arial"/>
                <w:bCs/>
                <w:sz w:val="20"/>
                <w:szCs w:val="20"/>
              </w:rPr>
            </w:pPr>
            <w:r w:rsidRPr="00601343">
              <w:rPr>
                <w:rFonts w:ascii="Arial" w:hAnsi="Arial" w:cs="Arial"/>
                <w:bCs/>
                <w:sz w:val="20"/>
                <w:szCs w:val="20"/>
              </w:rPr>
              <w:t>Predvideno povečanje (+) ali zmanjšanje (</w:t>
            </w:r>
            <w:r w:rsidRPr="00601343">
              <w:rPr>
                <w:rFonts w:ascii="Arial" w:hAnsi="Arial" w:cs="Arial"/>
                <w:b/>
                <w:sz w:val="20"/>
                <w:szCs w:val="20"/>
              </w:rPr>
              <w:t>–</w:t>
            </w:r>
            <w:r w:rsidRPr="00601343">
              <w:rPr>
                <w:rFonts w:ascii="Arial" w:hAnsi="Arial" w:cs="Arial"/>
                <w:bCs/>
                <w:sz w:val="20"/>
                <w:szCs w:val="20"/>
              </w:rPr>
              <w:t>) odhodkov občinskih proračunov</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2F33B730" w14:textId="77777777">
            <w:pPr>
              <w:widowControl w:val="0"/>
              <w:spacing w:after="0"/>
              <w:jc w:val="center"/>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E27E64" w:rsidRPr="00601343" w:rsidP="00CC2506" w14:paraId="6E0765C1" w14:textId="77777777">
            <w:pPr>
              <w:widowControl w:val="0"/>
              <w:spacing w:after="0"/>
              <w:jc w:val="center"/>
              <w:rPr>
                <w:rFonts w:ascii="Arial" w:hAnsi="Arial" w:cs="Arial"/>
                <w:sz w:val="20"/>
                <w:szCs w:val="20"/>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2CD79B98" w14:textId="77777777">
            <w:pPr>
              <w:widowControl w:val="0"/>
              <w:spacing w:after="0"/>
              <w:jc w:val="center"/>
              <w:rPr>
                <w:rFonts w:ascii="Arial" w:hAnsi="Arial" w:cs="Arial"/>
                <w:sz w:val="20"/>
                <w:szCs w:val="20"/>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6678E112" w14:textId="77777777">
            <w:pPr>
              <w:widowControl w:val="0"/>
              <w:spacing w:after="0"/>
              <w:jc w:val="center"/>
              <w:rPr>
                <w:rFonts w:ascii="Arial" w:hAnsi="Arial" w:cs="Arial"/>
                <w:sz w:val="20"/>
                <w:szCs w:val="20"/>
              </w:rPr>
            </w:pPr>
          </w:p>
        </w:tc>
      </w:tr>
      <w:tr w14:paraId="5E316717"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53326185" w14:textId="77777777">
            <w:pPr>
              <w:widowControl w:val="0"/>
              <w:spacing w:after="0"/>
              <w:rPr>
                <w:rFonts w:ascii="Arial" w:hAnsi="Arial" w:cs="Arial"/>
                <w:bCs/>
                <w:sz w:val="20"/>
                <w:szCs w:val="20"/>
              </w:rPr>
            </w:pPr>
            <w:r w:rsidRPr="00601343">
              <w:rPr>
                <w:rFonts w:ascii="Arial" w:hAnsi="Arial" w:cs="Arial"/>
                <w:bCs/>
                <w:sz w:val="20"/>
                <w:szCs w:val="20"/>
              </w:rPr>
              <w:t>Predvideno povečanje (+) ali zmanjšanje (</w:t>
            </w:r>
            <w:r w:rsidRPr="00601343">
              <w:rPr>
                <w:rFonts w:ascii="Arial" w:hAnsi="Arial" w:cs="Arial"/>
                <w:b/>
                <w:sz w:val="20"/>
                <w:szCs w:val="20"/>
              </w:rPr>
              <w:t>–</w:t>
            </w:r>
            <w:r w:rsidRPr="00601343">
              <w:rPr>
                <w:rFonts w:ascii="Arial" w:hAnsi="Arial" w:cs="Arial"/>
                <w:bCs/>
                <w:sz w:val="20"/>
                <w:szCs w:val="20"/>
              </w:rPr>
              <w:t>) obveznosti za druga javnofinančna sredstva</w:t>
            </w:r>
          </w:p>
        </w:tc>
        <w:tc>
          <w:tcPr>
            <w:tcW w:w="1872"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4ED3FB57" w14:textId="77777777">
            <w:pPr>
              <w:keepNext/>
              <w:spacing w:before="240" w:after="60"/>
              <w:outlineLvl w:val="0"/>
              <w:rPr>
                <w:rFonts w:ascii="Arial" w:eastAsia="Times New Roman" w:hAnsi="Arial" w:cs="Arial"/>
                <w:b/>
                <w:kern w:val="32"/>
                <w:sz w:val="20"/>
                <w:szCs w:val="20"/>
                <w:lang w:eastAsia="sl-SI"/>
              </w:rPr>
            </w:pPr>
          </w:p>
        </w:tc>
        <w:tc>
          <w:tcPr>
            <w:tcW w:w="956" w:type="dxa"/>
            <w:tcBorders>
              <w:top w:val="single" w:sz="4" w:space="0" w:color="auto"/>
              <w:left w:val="single" w:sz="4" w:space="0" w:color="auto"/>
              <w:bottom w:val="single" w:sz="4" w:space="0" w:color="auto"/>
              <w:right w:val="single" w:sz="4" w:space="0" w:color="auto"/>
            </w:tcBorders>
            <w:vAlign w:val="center"/>
          </w:tcPr>
          <w:p w:rsidR="00E27E64" w:rsidRPr="00601343" w:rsidP="00CC2506" w14:paraId="355E1225" w14:textId="77777777">
            <w:pPr>
              <w:keepNext/>
              <w:spacing w:before="240" w:after="60"/>
              <w:outlineLvl w:val="0"/>
              <w:rPr>
                <w:rFonts w:ascii="Arial" w:eastAsia="Times New Roman" w:hAnsi="Arial" w:cs="Arial"/>
                <w:b/>
                <w:kern w:val="32"/>
                <w:sz w:val="20"/>
                <w:szCs w:val="20"/>
                <w:lang w:eastAsia="sl-SI"/>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74EAF19A" w14:textId="77777777">
            <w:pPr>
              <w:keepNext/>
              <w:spacing w:before="240" w:after="60"/>
              <w:outlineLvl w:val="0"/>
              <w:rPr>
                <w:rFonts w:ascii="Arial" w:eastAsia="Times New Roman" w:hAnsi="Arial" w:cs="Arial"/>
                <w:b/>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74438AD1" w14:textId="77777777">
            <w:pPr>
              <w:keepNext/>
              <w:spacing w:before="240" w:after="60"/>
              <w:outlineLvl w:val="0"/>
              <w:rPr>
                <w:rFonts w:ascii="Arial" w:eastAsia="Times New Roman" w:hAnsi="Arial" w:cs="Arial"/>
                <w:b/>
                <w:kern w:val="32"/>
                <w:sz w:val="20"/>
                <w:szCs w:val="20"/>
                <w:lang w:eastAsia="sl-SI"/>
              </w:rPr>
            </w:pPr>
          </w:p>
        </w:tc>
      </w:tr>
      <w:tr w14:paraId="232AFEAE"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57"/>
        </w:trPr>
        <w:tc>
          <w:tcPr>
            <w:tcW w:w="918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E27E64" w:rsidRPr="00601343" w:rsidP="00CC2506" w14:paraId="284CBE3D"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II. Finančne posledice za državni proračun</w:t>
            </w:r>
          </w:p>
        </w:tc>
      </w:tr>
      <w:tr w14:paraId="1B0752A4"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57"/>
        </w:trPr>
        <w:tc>
          <w:tcPr>
            <w:tcW w:w="918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E27E64" w:rsidRPr="00601343" w:rsidP="00CC2506" w14:paraId="43792EDB"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II.a</w:t>
            </w:r>
            <w:r w:rsidRPr="00601343">
              <w:rPr>
                <w:rFonts w:ascii="Arial" w:eastAsia="Times New Roman" w:hAnsi="Arial" w:cs="Arial"/>
                <w:b/>
                <w:kern w:val="32"/>
                <w:sz w:val="20"/>
                <w:szCs w:val="20"/>
                <w:lang w:eastAsia="sl-SI"/>
              </w:rPr>
              <w:t xml:space="preserve"> Pravice porabe za izvedbo predlaganih rešitev so zagotovljene:</w:t>
            </w:r>
          </w:p>
        </w:tc>
      </w:tr>
      <w:tr w14:paraId="38258936"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
        </w:trPr>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02FA1135" w14:textId="77777777">
            <w:pPr>
              <w:widowControl w:val="0"/>
              <w:spacing w:after="0"/>
              <w:jc w:val="center"/>
              <w:rPr>
                <w:rFonts w:ascii="Arial" w:hAnsi="Arial" w:cs="Arial"/>
                <w:sz w:val="20"/>
                <w:szCs w:val="20"/>
              </w:rPr>
            </w:pPr>
            <w:r w:rsidRPr="00601343">
              <w:rPr>
                <w:rFonts w:ascii="Arial" w:hAnsi="Arial" w:cs="Arial"/>
                <w:sz w:val="20"/>
                <w:szCs w:val="20"/>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4E72D780" w14:textId="77777777">
            <w:pPr>
              <w:widowControl w:val="0"/>
              <w:spacing w:after="0"/>
              <w:jc w:val="center"/>
              <w:rPr>
                <w:rFonts w:ascii="Arial" w:hAnsi="Arial" w:cs="Arial"/>
                <w:sz w:val="20"/>
                <w:szCs w:val="20"/>
              </w:rPr>
            </w:pPr>
            <w:r w:rsidRPr="00601343">
              <w:rPr>
                <w:rFonts w:ascii="Arial" w:hAnsi="Arial" w:cs="Arial"/>
                <w:sz w:val="20"/>
                <w:szCs w:val="20"/>
              </w:rPr>
              <w:t>Šifra in naziv ukrepa, projekta</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26C21AA7" w14:textId="77777777">
            <w:pPr>
              <w:widowControl w:val="0"/>
              <w:spacing w:after="0"/>
              <w:jc w:val="center"/>
              <w:rPr>
                <w:rFonts w:ascii="Arial" w:hAnsi="Arial" w:cs="Arial"/>
                <w:sz w:val="20"/>
                <w:szCs w:val="20"/>
              </w:rPr>
            </w:pPr>
            <w:r w:rsidRPr="00601343">
              <w:rPr>
                <w:rFonts w:ascii="Arial" w:hAnsi="Arial" w:cs="Arial"/>
                <w:sz w:val="20"/>
                <w:szCs w:val="20"/>
              </w:rPr>
              <w:t>Šifra in naziv proračunske postavke</w:t>
            </w:r>
          </w:p>
        </w:tc>
        <w:tc>
          <w:tcPr>
            <w:tcW w:w="1462" w:type="dxa"/>
            <w:gridSpan w:val="5"/>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7F853847" w14:textId="77777777">
            <w:pPr>
              <w:widowControl w:val="0"/>
              <w:spacing w:after="0"/>
              <w:jc w:val="center"/>
              <w:rPr>
                <w:rFonts w:ascii="Arial" w:hAnsi="Arial" w:cs="Arial"/>
                <w:sz w:val="20"/>
                <w:szCs w:val="20"/>
              </w:rPr>
            </w:pPr>
            <w:r w:rsidRPr="00601343">
              <w:rPr>
                <w:rFonts w:ascii="Arial" w:hAnsi="Arial" w:cs="Arial"/>
                <w:sz w:val="20"/>
                <w:szCs w:val="20"/>
              </w:rPr>
              <w:t>Znesek za tekoče leto (t)</w:t>
            </w:r>
          </w:p>
        </w:tc>
        <w:tc>
          <w:tcPr>
            <w:tcW w:w="2148"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34CD042A" w14:textId="77777777">
            <w:pPr>
              <w:widowControl w:val="0"/>
              <w:spacing w:after="0"/>
              <w:jc w:val="center"/>
              <w:rPr>
                <w:rFonts w:ascii="Arial" w:hAnsi="Arial" w:cs="Arial"/>
                <w:sz w:val="20"/>
                <w:szCs w:val="20"/>
              </w:rPr>
            </w:pPr>
            <w:r w:rsidRPr="00601343">
              <w:rPr>
                <w:rFonts w:ascii="Arial" w:hAnsi="Arial" w:cs="Arial"/>
                <w:sz w:val="20"/>
                <w:szCs w:val="20"/>
              </w:rPr>
              <w:t>Znesek za t + 1</w:t>
            </w:r>
          </w:p>
        </w:tc>
      </w:tr>
      <w:tr w14:paraId="3CB40AD0"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28"/>
        </w:trPr>
        <w:tc>
          <w:tcPr>
            <w:tcW w:w="1905"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130DC12D" w14:textId="77777777">
            <w:pPr>
              <w:keepNext/>
              <w:spacing w:before="240" w:after="60"/>
              <w:outlineLvl w:val="0"/>
              <w:rPr>
                <w:rFonts w:ascii="Arial" w:eastAsia="Times New Roman" w:hAnsi="Arial" w:cs="Arial"/>
                <w:b/>
                <w:kern w:val="32"/>
                <w:sz w:val="20"/>
                <w:szCs w:val="20"/>
                <w:highlight w:val="yellow"/>
                <w:lang w:eastAsia="sl-SI"/>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11B885AF" w14:textId="77777777">
            <w:pPr>
              <w:overflowPunct w:val="0"/>
              <w:autoSpaceDE w:val="0"/>
              <w:autoSpaceDN w:val="0"/>
              <w:spacing w:after="0"/>
              <w:jc w:val="both"/>
              <w:textAlignment w:val="baseline"/>
              <w:rPr>
                <w:rFonts w:ascii="Arial" w:eastAsia="Times New Roman" w:hAnsi="Arial" w:cs="Arial"/>
                <w:bCs/>
                <w:iCs/>
                <w:kern w:val="32"/>
                <w:sz w:val="20"/>
                <w:szCs w:val="20"/>
                <w:highlight w:val="yellow"/>
                <w:lang w:eastAsia="sl-SI"/>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6EED5619" w14:textId="77777777">
            <w:pPr>
              <w:widowControl w:val="0"/>
              <w:tabs>
                <w:tab w:val="left" w:pos="360"/>
              </w:tabs>
              <w:spacing w:after="0"/>
              <w:outlineLvl w:val="0"/>
              <w:rPr>
                <w:rFonts w:ascii="Arial" w:eastAsia="Times New Roman" w:hAnsi="Arial" w:cs="Arial"/>
                <w:bCs/>
                <w:iCs/>
                <w:sz w:val="20"/>
                <w:szCs w:val="20"/>
                <w:highlight w:val="yellow"/>
                <w:lang w:eastAsia="sl-SI"/>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220D00E2" w14:textId="77777777">
            <w:pPr>
              <w:widowControl w:val="0"/>
              <w:tabs>
                <w:tab w:val="left" w:pos="360"/>
              </w:tabs>
              <w:spacing w:after="0"/>
              <w:outlineLvl w:val="0"/>
              <w:rPr>
                <w:rFonts w:ascii="Arial" w:eastAsia="Times New Roman" w:hAnsi="Arial" w:cs="Arial"/>
                <w:bCs/>
                <w:kern w:val="32"/>
                <w:sz w:val="20"/>
                <w:szCs w:val="20"/>
                <w:highlight w:val="yellow"/>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67E7A50E" w14:textId="77777777">
            <w:pPr>
              <w:widowControl w:val="0"/>
              <w:tabs>
                <w:tab w:val="left" w:pos="360"/>
              </w:tabs>
              <w:spacing w:after="0"/>
              <w:outlineLvl w:val="0"/>
              <w:rPr>
                <w:rFonts w:ascii="Arial" w:eastAsia="Times New Roman" w:hAnsi="Arial" w:cs="Arial"/>
                <w:bCs/>
                <w:kern w:val="32"/>
                <w:sz w:val="20"/>
                <w:szCs w:val="20"/>
                <w:highlight w:val="yellow"/>
                <w:lang w:eastAsia="sl-SI"/>
              </w:rPr>
            </w:pPr>
          </w:p>
        </w:tc>
      </w:tr>
      <w:tr w14:paraId="0FC76A8E"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1905"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620FA9A6" w14:textId="77777777">
            <w:pPr>
              <w:keepNext/>
              <w:spacing w:before="240" w:after="60"/>
              <w:outlineLvl w:val="0"/>
              <w:rPr>
                <w:rFonts w:ascii="Arial" w:eastAsia="Times New Roman" w:hAnsi="Arial" w:cs="Arial"/>
                <w:b/>
                <w:kern w:val="32"/>
                <w:sz w:val="20"/>
                <w:szCs w:val="20"/>
                <w:highlight w:val="yellow"/>
                <w:lang w:eastAsia="sl-SI"/>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0DEC2837" w14:textId="77777777">
            <w:pPr>
              <w:keepNext/>
              <w:spacing w:before="240" w:after="60"/>
              <w:outlineLvl w:val="0"/>
              <w:rPr>
                <w:rFonts w:ascii="Arial" w:eastAsia="Times New Roman" w:hAnsi="Arial" w:cs="Arial"/>
                <w:b/>
                <w:kern w:val="32"/>
                <w:sz w:val="20"/>
                <w:szCs w:val="20"/>
                <w:highlight w:val="yellow"/>
                <w:lang w:eastAsia="sl-SI"/>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37CF7077" w14:textId="77777777">
            <w:pPr>
              <w:keepNext/>
              <w:spacing w:before="240" w:after="60"/>
              <w:outlineLvl w:val="0"/>
              <w:rPr>
                <w:rFonts w:ascii="Arial" w:eastAsia="Times New Roman" w:hAnsi="Arial" w:cs="Arial"/>
                <w:b/>
                <w:kern w:val="32"/>
                <w:sz w:val="20"/>
                <w:szCs w:val="20"/>
                <w:highlight w:val="yellow"/>
                <w:lang w:eastAsia="sl-SI"/>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2C1A5EB2" w14:textId="77777777">
            <w:pPr>
              <w:keepNext/>
              <w:spacing w:before="240" w:after="60"/>
              <w:outlineLvl w:val="0"/>
              <w:rPr>
                <w:rFonts w:ascii="Arial" w:eastAsia="Times New Roman" w:hAnsi="Arial" w:cs="Arial"/>
                <w:b/>
                <w:kern w:val="32"/>
                <w:sz w:val="20"/>
                <w:szCs w:val="20"/>
                <w:highlight w:val="yellow"/>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0AAFA7DC" w14:textId="77777777">
            <w:pPr>
              <w:keepNext/>
              <w:spacing w:before="240" w:after="60"/>
              <w:outlineLvl w:val="0"/>
              <w:rPr>
                <w:rFonts w:ascii="Arial" w:eastAsia="Times New Roman" w:hAnsi="Arial" w:cs="Arial"/>
                <w:b/>
                <w:kern w:val="32"/>
                <w:sz w:val="20"/>
                <w:szCs w:val="20"/>
                <w:lang w:eastAsia="sl-SI"/>
              </w:rPr>
            </w:pPr>
          </w:p>
        </w:tc>
      </w:tr>
      <w:tr w14:paraId="3C9CEFF9"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5575" w:type="dxa"/>
            <w:gridSpan w:val="6"/>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704F95EF"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SKUPAJ</w:t>
            </w: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3837F58D" w14:textId="77777777">
            <w:pPr>
              <w:widowControl w:val="0"/>
              <w:spacing w:after="0"/>
              <w:jc w:val="center"/>
              <w:rPr>
                <w:rFonts w:ascii="Arial" w:hAnsi="Arial" w:cs="Arial"/>
                <w:b/>
                <w:sz w:val="20"/>
                <w:szCs w:val="20"/>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55D3E249" w14:textId="77777777">
            <w:pPr>
              <w:keepNext/>
              <w:spacing w:before="240" w:after="60"/>
              <w:outlineLvl w:val="0"/>
              <w:rPr>
                <w:rFonts w:ascii="Arial" w:eastAsia="Times New Roman" w:hAnsi="Arial" w:cs="Arial"/>
                <w:b/>
                <w:kern w:val="32"/>
                <w:sz w:val="20"/>
                <w:szCs w:val="20"/>
                <w:lang w:eastAsia="sl-SI"/>
              </w:rPr>
            </w:pPr>
          </w:p>
        </w:tc>
      </w:tr>
      <w:tr w14:paraId="32E1E22A"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94"/>
        </w:trPr>
        <w:tc>
          <w:tcPr>
            <w:tcW w:w="918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E27E64" w:rsidRPr="00601343" w:rsidP="00CC2506" w14:paraId="6BAEFB0C"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II.b</w:t>
            </w:r>
            <w:r w:rsidRPr="00601343">
              <w:rPr>
                <w:rFonts w:ascii="Arial" w:eastAsia="Times New Roman" w:hAnsi="Arial" w:cs="Arial"/>
                <w:b/>
                <w:kern w:val="32"/>
                <w:sz w:val="20"/>
                <w:szCs w:val="20"/>
                <w:lang w:eastAsia="sl-SI"/>
              </w:rPr>
              <w:t xml:space="preserve"> Manjkajoče pravice porabe bodo zagotovljene s prerazporeditvijo:</w:t>
            </w:r>
          </w:p>
        </w:tc>
      </w:tr>
      <w:tr w14:paraId="359F24F3"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
        </w:trPr>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1EAE20D4" w14:textId="77777777">
            <w:pPr>
              <w:widowControl w:val="0"/>
              <w:spacing w:after="0"/>
              <w:jc w:val="center"/>
              <w:rPr>
                <w:rFonts w:ascii="Arial" w:hAnsi="Arial" w:cs="Arial"/>
                <w:sz w:val="20"/>
                <w:szCs w:val="20"/>
              </w:rPr>
            </w:pPr>
            <w:r w:rsidRPr="00601343">
              <w:rPr>
                <w:rFonts w:ascii="Arial" w:hAnsi="Arial" w:cs="Arial"/>
                <w:sz w:val="20"/>
                <w:szCs w:val="20"/>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192E2801" w14:textId="77777777">
            <w:pPr>
              <w:widowControl w:val="0"/>
              <w:spacing w:after="0"/>
              <w:jc w:val="center"/>
              <w:rPr>
                <w:rFonts w:ascii="Arial" w:hAnsi="Arial" w:cs="Arial"/>
                <w:sz w:val="20"/>
                <w:szCs w:val="20"/>
              </w:rPr>
            </w:pPr>
            <w:r w:rsidRPr="00601343">
              <w:rPr>
                <w:rFonts w:ascii="Arial" w:hAnsi="Arial" w:cs="Arial"/>
                <w:sz w:val="20"/>
                <w:szCs w:val="20"/>
              </w:rPr>
              <w:t>Šifra in naziv ukrepa, projekta</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1AC170AD" w14:textId="77777777">
            <w:pPr>
              <w:widowControl w:val="0"/>
              <w:spacing w:after="0"/>
              <w:jc w:val="center"/>
              <w:rPr>
                <w:rFonts w:ascii="Arial" w:hAnsi="Arial" w:cs="Arial"/>
                <w:sz w:val="20"/>
                <w:szCs w:val="20"/>
              </w:rPr>
            </w:pPr>
            <w:r w:rsidRPr="00601343">
              <w:rPr>
                <w:rFonts w:ascii="Arial" w:hAnsi="Arial" w:cs="Arial"/>
                <w:sz w:val="20"/>
                <w:szCs w:val="20"/>
              </w:rPr>
              <w:t xml:space="preserve">Šifra in naziv proračunske postavke </w:t>
            </w:r>
          </w:p>
        </w:tc>
        <w:tc>
          <w:tcPr>
            <w:tcW w:w="1462" w:type="dxa"/>
            <w:gridSpan w:val="5"/>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0A0C6D2D" w14:textId="77777777">
            <w:pPr>
              <w:widowControl w:val="0"/>
              <w:spacing w:after="0"/>
              <w:jc w:val="center"/>
              <w:rPr>
                <w:rFonts w:ascii="Arial" w:hAnsi="Arial" w:cs="Arial"/>
                <w:sz w:val="20"/>
                <w:szCs w:val="20"/>
              </w:rPr>
            </w:pPr>
            <w:r w:rsidRPr="00601343">
              <w:rPr>
                <w:rFonts w:ascii="Arial" w:hAnsi="Arial" w:cs="Arial"/>
                <w:sz w:val="20"/>
                <w:szCs w:val="20"/>
              </w:rPr>
              <w:t>Znesek za tekoče leto (t)</w:t>
            </w:r>
          </w:p>
        </w:tc>
        <w:tc>
          <w:tcPr>
            <w:tcW w:w="2148" w:type="dxa"/>
            <w:gridSpan w:val="2"/>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19C50009" w14:textId="77777777">
            <w:pPr>
              <w:widowControl w:val="0"/>
              <w:spacing w:after="0"/>
              <w:jc w:val="center"/>
              <w:rPr>
                <w:rFonts w:ascii="Arial" w:hAnsi="Arial" w:cs="Arial"/>
                <w:sz w:val="20"/>
                <w:szCs w:val="20"/>
              </w:rPr>
            </w:pPr>
            <w:r w:rsidRPr="00601343">
              <w:rPr>
                <w:rFonts w:ascii="Arial" w:hAnsi="Arial" w:cs="Arial"/>
                <w:sz w:val="20"/>
                <w:szCs w:val="20"/>
              </w:rPr>
              <w:t xml:space="preserve">Znesek za t + 1 </w:t>
            </w:r>
          </w:p>
        </w:tc>
      </w:tr>
      <w:tr w14:paraId="411FE8CA"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1905"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3559434A" w14:textId="77777777">
            <w:pPr>
              <w:keepNext/>
              <w:spacing w:before="240" w:after="60"/>
              <w:jc w:val="center"/>
              <w:outlineLvl w:val="0"/>
              <w:rPr>
                <w:rFonts w:ascii="Arial" w:eastAsia="Times New Roman" w:hAnsi="Arial" w:cs="Arial"/>
                <w:kern w:val="32"/>
                <w:sz w:val="20"/>
                <w:szCs w:val="20"/>
                <w:lang w:eastAsia="sl-SI"/>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3C772C86" w14:textId="77777777">
            <w:pPr>
              <w:keepNext/>
              <w:spacing w:before="240" w:after="60"/>
              <w:jc w:val="center"/>
              <w:outlineLvl w:val="0"/>
              <w:rPr>
                <w:rFonts w:ascii="Arial" w:eastAsia="Times New Roman" w:hAnsi="Arial" w:cs="Arial"/>
                <w:kern w:val="32"/>
                <w:sz w:val="20"/>
                <w:szCs w:val="20"/>
                <w:lang w:eastAsia="sl-SI"/>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42F3E4D3" w14:textId="77777777">
            <w:pPr>
              <w:keepNext/>
              <w:spacing w:before="240" w:after="60"/>
              <w:outlineLvl w:val="0"/>
              <w:rPr>
                <w:rFonts w:ascii="Arial" w:eastAsia="Times New Roman" w:hAnsi="Arial" w:cs="Arial"/>
                <w:bCs/>
                <w:kern w:val="32"/>
                <w:sz w:val="20"/>
                <w:szCs w:val="20"/>
                <w:lang w:eastAsia="sl-SI"/>
              </w:rPr>
            </w:pPr>
            <w:r w:rsidRPr="00601343">
              <w:rPr>
                <w:rFonts w:ascii="Arial" w:eastAsia="Times New Roman" w:hAnsi="Arial" w:cs="Arial"/>
                <w:bCs/>
                <w:kern w:val="32"/>
                <w:sz w:val="20"/>
                <w:szCs w:val="20"/>
                <w:lang w:eastAsia="sl-SI"/>
              </w:rPr>
              <w:t xml:space="preserve"> </w:t>
            </w: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219E4BD2" w14:textId="77777777">
            <w:pPr>
              <w:keepNext/>
              <w:spacing w:before="240" w:after="60"/>
              <w:jc w:val="center"/>
              <w:outlineLvl w:val="0"/>
              <w:rPr>
                <w:rFonts w:ascii="Arial" w:eastAsia="Times New Roman" w:hAnsi="Arial" w:cs="Arial"/>
                <w:bCs/>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50CF709C" w14:textId="77777777">
            <w:pPr>
              <w:keepNext/>
              <w:spacing w:before="240" w:after="60"/>
              <w:jc w:val="center"/>
              <w:outlineLvl w:val="0"/>
              <w:rPr>
                <w:rFonts w:ascii="Arial" w:eastAsia="Times New Roman" w:hAnsi="Arial" w:cs="Arial"/>
                <w:kern w:val="32"/>
                <w:sz w:val="20"/>
                <w:szCs w:val="20"/>
                <w:lang w:eastAsia="sl-SI"/>
              </w:rPr>
            </w:pPr>
          </w:p>
        </w:tc>
      </w:tr>
      <w:tr w14:paraId="567C867E"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1905"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0032583E" w14:textId="77777777">
            <w:pPr>
              <w:keepNext/>
              <w:spacing w:before="240" w:after="60"/>
              <w:jc w:val="center"/>
              <w:outlineLvl w:val="0"/>
              <w:rPr>
                <w:rFonts w:ascii="Arial" w:eastAsia="Times New Roman" w:hAnsi="Arial" w:cs="Arial"/>
                <w:kern w:val="32"/>
                <w:sz w:val="20"/>
                <w:szCs w:val="20"/>
                <w:lang w:eastAsia="sl-SI"/>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266FE13F" w14:textId="77777777">
            <w:pPr>
              <w:keepNext/>
              <w:spacing w:after="60"/>
              <w:jc w:val="center"/>
              <w:outlineLvl w:val="0"/>
              <w:rPr>
                <w:rFonts w:ascii="Arial" w:eastAsia="Times New Roman" w:hAnsi="Arial" w:cs="Arial"/>
                <w:kern w:val="32"/>
                <w:sz w:val="20"/>
                <w:szCs w:val="20"/>
                <w:lang w:eastAsia="sl-SI"/>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2D20F37F" w14:textId="77777777">
            <w:pPr>
              <w:keepNext/>
              <w:spacing w:before="240" w:after="60"/>
              <w:jc w:val="center"/>
              <w:outlineLvl w:val="0"/>
              <w:rPr>
                <w:rFonts w:ascii="Arial" w:eastAsia="Times New Roman" w:hAnsi="Arial" w:cs="Arial"/>
                <w:bCs/>
                <w:kern w:val="32"/>
                <w:sz w:val="20"/>
                <w:szCs w:val="20"/>
                <w:lang w:eastAsia="sl-SI"/>
              </w:rPr>
            </w:pP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642A2D8B" w14:textId="77777777">
            <w:pPr>
              <w:keepNext/>
              <w:spacing w:before="240" w:after="60"/>
              <w:jc w:val="center"/>
              <w:outlineLvl w:val="0"/>
              <w:rPr>
                <w:rFonts w:ascii="Arial" w:eastAsia="Times New Roman" w:hAnsi="Arial" w:cs="Arial"/>
                <w:bCs/>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4122289B" w14:textId="77777777">
            <w:pPr>
              <w:keepNext/>
              <w:spacing w:before="240" w:after="60"/>
              <w:jc w:val="center"/>
              <w:outlineLvl w:val="0"/>
              <w:rPr>
                <w:rFonts w:ascii="Arial" w:eastAsia="Times New Roman" w:hAnsi="Arial" w:cs="Arial"/>
                <w:kern w:val="32"/>
                <w:sz w:val="20"/>
                <w:szCs w:val="20"/>
                <w:lang w:eastAsia="sl-SI"/>
              </w:rPr>
            </w:pPr>
          </w:p>
        </w:tc>
      </w:tr>
      <w:tr w14:paraId="0B100917"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5575" w:type="dxa"/>
            <w:gridSpan w:val="6"/>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024074DB"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SKUPAJ</w:t>
            </w: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7DCFAA4E" w14:textId="77777777">
            <w:pPr>
              <w:keepNext/>
              <w:spacing w:before="240" w:after="60"/>
              <w:outlineLvl w:val="0"/>
              <w:rPr>
                <w:rFonts w:ascii="Arial" w:eastAsia="Times New Roman" w:hAnsi="Arial" w:cs="Arial"/>
                <w:b/>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E27E64" w:rsidRPr="00601343" w:rsidP="00CC2506" w14:paraId="22C56DBF" w14:textId="77777777">
            <w:pPr>
              <w:keepNext/>
              <w:spacing w:before="240" w:after="60"/>
              <w:outlineLvl w:val="0"/>
              <w:rPr>
                <w:rFonts w:ascii="Arial" w:eastAsia="Times New Roman" w:hAnsi="Arial" w:cs="Arial"/>
                <w:b/>
                <w:kern w:val="32"/>
                <w:sz w:val="20"/>
                <w:szCs w:val="20"/>
                <w:lang w:eastAsia="sl-SI"/>
              </w:rPr>
            </w:pPr>
          </w:p>
        </w:tc>
      </w:tr>
      <w:tr w14:paraId="109F37C1"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7"/>
        </w:trPr>
        <w:tc>
          <w:tcPr>
            <w:tcW w:w="9185"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rsidR="00E27E64" w:rsidRPr="00601343" w:rsidP="00CC2506" w14:paraId="01395C86"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II.c</w:t>
            </w:r>
            <w:r w:rsidRPr="00601343">
              <w:rPr>
                <w:rFonts w:ascii="Arial" w:eastAsia="Times New Roman" w:hAnsi="Arial" w:cs="Arial"/>
                <w:b/>
                <w:kern w:val="32"/>
                <w:sz w:val="20"/>
                <w:szCs w:val="20"/>
                <w:lang w:eastAsia="sl-SI"/>
              </w:rPr>
              <w:t xml:space="preserve"> Načrtovana nadomestitev zmanjšanih prihodkov in povečanih odhodkov proračuna:</w:t>
            </w:r>
          </w:p>
        </w:tc>
      </w:tr>
      <w:tr w14:paraId="76AC4B37"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
        </w:trPr>
        <w:tc>
          <w:tcPr>
            <w:tcW w:w="4122" w:type="dxa"/>
            <w:gridSpan w:val="4"/>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472AADFF" w14:textId="77777777">
            <w:pPr>
              <w:widowControl w:val="0"/>
              <w:spacing w:after="0"/>
              <w:ind w:left="-122" w:right="-112"/>
              <w:jc w:val="center"/>
              <w:rPr>
                <w:rFonts w:ascii="Arial" w:hAnsi="Arial" w:cs="Arial"/>
                <w:sz w:val="20"/>
                <w:szCs w:val="20"/>
              </w:rPr>
            </w:pPr>
            <w:r w:rsidRPr="00601343">
              <w:rPr>
                <w:rFonts w:ascii="Arial" w:hAnsi="Arial" w:cs="Arial"/>
                <w:sz w:val="20"/>
                <w:szCs w:val="20"/>
              </w:rPr>
              <w:t>Novi prihodki</w:t>
            </w:r>
          </w:p>
        </w:tc>
        <w:tc>
          <w:tcPr>
            <w:tcW w:w="2181" w:type="dxa"/>
            <w:gridSpan w:val="4"/>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4B61EE88" w14:textId="77777777">
            <w:pPr>
              <w:widowControl w:val="0"/>
              <w:spacing w:after="0"/>
              <w:ind w:left="-122" w:right="-112"/>
              <w:jc w:val="center"/>
              <w:rPr>
                <w:rFonts w:ascii="Arial" w:hAnsi="Arial" w:cs="Arial"/>
                <w:sz w:val="20"/>
                <w:szCs w:val="20"/>
              </w:rPr>
            </w:pPr>
            <w:r w:rsidRPr="00601343">
              <w:rPr>
                <w:rFonts w:ascii="Arial" w:hAnsi="Arial" w:cs="Arial"/>
                <w:sz w:val="20"/>
                <w:szCs w:val="20"/>
              </w:rPr>
              <w:t>Znesek za tekoče leto (t)</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0708C64E" w14:textId="77777777">
            <w:pPr>
              <w:widowControl w:val="0"/>
              <w:spacing w:after="0"/>
              <w:ind w:left="-122" w:right="-112"/>
              <w:jc w:val="center"/>
              <w:rPr>
                <w:rFonts w:ascii="Arial" w:hAnsi="Arial" w:cs="Arial"/>
                <w:sz w:val="20"/>
                <w:szCs w:val="20"/>
              </w:rPr>
            </w:pPr>
            <w:r w:rsidRPr="00601343">
              <w:rPr>
                <w:rFonts w:ascii="Arial" w:hAnsi="Arial" w:cs="Arial"/>
                <w:sz w:val="20"/>
                <w:szCs w:val="20"/>
              </w:rPr>
              <w:t>Znesek za t + 1</w:t>
            </w:r>
          </w:p>
        </w:tc>
      </w:tr>
      <w:tr w14:paraId="0F3094F9"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4122" w:type="dxa"/>
            <w:gridSpan w:val="4"/>
            <w:tcBorders>
              <w:top w:val="single" w:sz="4" w:space="0" w:color="auto"/>
              <w:left w:val="single" w:sz="4" w:space="0" w:color="auto"/>
              <w:bottom w:val="single" w:sz="4" w:space="0" w:color="auto"/>
              <w:right w:val="single" w:sz="4" w:space="0" w:color="auto"/>
            </w:tcBorders>
            <w:vAlign w:val="center"/>
          </w:tcPr>
          <w:p w:rsidR="00E27E64" w:rsidRPr="00601343" w:rsidP="00CC2506" w14:paraId="4ACE759D" w14:textId="77777777">
            <w:pPr>
              <w:keepNext/>
              <w:spacing w:before="240" w:after="60"/>
              <w:outlineLvl w:val="0"/>
              <w:rPr>
                <w:rFonts w:ascii="Arial" w:eastAsia="Times New Roman" w:hAnsi="Arial" w:cs="Arial"/>
                <w:b/>
                <w:kern w:val="32"/>
                <w:sz w:val="20"/>
                <w:szCs w:val="20"/>
                <w:lang w:eastAsia="sl-SI"/>
              </w:rPr>
            </w:pPr>
          </w:p>
        </w:tc>
        <w:tc>
          <w:tcPr>
            <w:tcW w:w="2181" w:type="dxa"/>
            <w:gridSpan w:val="4"/>
            <w:tcBorders>
              <w:top w:val="single" w:sz="4" w:space="0" w:color="auto"/>
              <w:left w:val="single" w:sz="4" w:space="0" w:color="auto"/>
              <w:bottom w:val="single" w:sz="4" w:space="0" w:color="auto"/>
              <w:right w:val="single" w:sz="4" w:space="0" w:color="auto"/>
            </w:tcBorders>
            <w:vAlign w:val="center"/>
          </w:tcPr>
          <w:p w:rsidR="00E27E64" w:rsidRPr="00601343" w:rsidP="00CC2506" w14:paraId="6D82F2F5" w14:textId="77777777">
            <w:pPr>
              <w:keepNext/>
              <w:spacing w:before="240" w:after="60"/>
              <w:outlineLvl w:val="0"/>
              <w:rPr>
                <w:rFonts w:ascii="Arial" w:eastAsia="Times New Roman" w:hAnsi="Arial" w:cs="Arial"/>
                <w:b/>
                <w:kern w:val="32"/>
                <w:sz w:val="20"/>
                <w:szCs w:val="20"/>
                <w:lang w:eastAsia="sl-SI"/>
              </w:rPr>
            </w:pPr>
          </w:p>
        </w:tc>
        <w:tc>
          <w:tcPr>
            <w:tcW w:w="288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53AF828F" w14:textId="77777777">
            <w:pPr>
              <w:keepNext/>
              <w:spacing w:before="240" w:after="60"/>
              <w:outlineLvl w:val="0"/>
              <w:rPr>
                <w:rFonts w:ascii="Arial" w:eastAsia="Times New Roman" w:hAnsi="Arial" w:cs="Arial"/>
                <w:b/>
                <w:kern w:val="32"/>
                <w:sz w:val="20"/>
                <w:szCs w:val="20"/>
                <w:lang w:eastAsia="sl-SI"/>
              </w:rPr>
            </w:pPr>
          </w:p>
        </w:tc>
      </w:tr>
      <w:tr w14:paraId="3A3DE913"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4122" w:type="dxa"/>
            <w:gridSpan w:val="4"/>
            <w:tcBorders>
              <w:top w:val="single" w:sz="4" w:space="0" w:color="auto"/>
              <w:left w:val="single" w:sz="4" w:space="0" w:color="auto"/>
              <w:bottom w:val="single" w:sz="4" w:space="0" w:color="auto"/>
              <w:right w:val="single" w:sz="4" w:space="0" w:color="auto"/>
            </w:tcBorders>
            <w:vAlign w:val="center"/>
            <w:hideMark/>
          </w:tcPr>
          <w:p w:rsidR="00E27E64" w:rsidRPr="00601343" w:rsidP="00CC2506" w14:paraId="55CFD2F2" w14:textId="77777777">
            <w:pPr>
              <w:keepNext/>
              <w:spacing w:before="240" w:after="60"/>
              <w:outlineLvl w:val="0"/>
              <w:rPr>
                <w:rFonts w:ascii="Arial" w:eastAsia="Times New Roman" w:hAnsi="Arial" w:cs="Arial"/>
                <w:b/>
                <w:kern w:val="32"/>
                <w:sz w:val="20"/>
                <w:szCs w:val="20"/>
                <w:lang w:eastAsia="sl-SI"/>
              </w:rPr>
            </w:pPr>
            <w:r w:rsidRPr="00601343">
              <w:rPr>
                <w:rFonts w:ascii="Arial" w:eastAsia="Times New Roman" w:hAnsi="Arial" w:cs="Arial"/>
                <w:b/>
                <w:kern w:val="32"/>
                <w:sz w:val="20"/>
                <w:szCs w:val="20"/>
                <w:lang w:eastAsia="sl-SI"/>
              </w:rPr>
              <w:t>SKUPAJ</w:t>
            </w:r>
          </w:p>
        </w:tc>
        <w:tc>
          <w:tcPr>
            <w:tcW w:w="2181" w:type="dxa"/>
            <w:gridSpan w:val="4"/>
            <w:tcBorders>
              <w:top w:val="single" w:sz="4" w:space="0" w:color="auto"/>
              <w:left w:val="single" w:sz="4" w:space="0" w:color="auto"/>
              <w:bottom w:val="single" w:sz="4" w:space="0" w:color="auto"/>
              <w:right w:val="single" w:sz="4" w:space="0" w:color="auto"/>
            </w:tcBorders>
            <w:vAlign w:val="center"/>
          </w:tcPr>
          <w:p w:rsidR="00E27E64" w:rsidRPr="00601343" w:rsidP="00CC2506" w14:paraId="20DC7A7D" w14:textId="77777777">
            <w:pPr>
              <w:keepNext/>
              <w:spacing w:before="240" w:after="60"/>
              <w:outlineLvl w:val="0"/>
              <w:rPr>
                <w:rFonts w:ascii="Arial" w:eastAsia="Times New Roman" w:hAnsi="Arial" w:cs="Arial"/>
                <w:b/>
                <w:kern w:val="32"/>
                <w:sz w:val="20"/>
                <w:szCs w:val="20"/>
                <w:lang w:eastAsia="sl-SI"/>
              </w:rPr>
            </w:pPr>
          </w:p>
        </w:tc>
        <w:tc>
          <w:tcPr>
            <w:tcW w:w="2882" w:type="dxa"/>
            <w:gridSpan w:val="5"/>
            <w:tcBorders>
              <w:top w:val="single" w:sz="4" w:space="0" w:color="auto"/>
              <w:left w:val="single" w:sz="4" w:space="0" w:color="auto"/>
              <w:bottom w:val="single" w:sz="4" w:space="0" w:color="auto"/>
              <w:right w:val="single" w:sz="4" w:space="0" w:color="auto"/>
            </w:tcBorders>
            <w:vAlign w:val="center"/>
          </w:tcPr>
          <w:p w:rsidR="00E27E64" w:rsidRPr="00601343" w:rsidP="00CC2506" w14:paraId="4553C874" w14:textId="77777777">
            <w:pPr>
              <w:keepNext/>
              <w:spacing w:before="240" w:after="60"/>
              <w:outlineLvl w:val="0"/>
              <w:rPr>
                <w:rFonts w:ascii="Arial" w:eastAsia="Times New Roman" w:hAnsi="Arial" w:cs="Arial"/>
                <w:b/>
                <w:kern w:val="32"/>
                <w:sz w:val="20"/>
                <w:szCs w:val="20"/>
                <w:lang w:eastAsia="sl-SI"/>
              </w:rPr>
            </w:pPr>
          </w:p>
        </w:tc>
      </w:tr>
      <w:tr w14:paraId="0BB5FC84"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85" w:type="dxa"/>
            <w:gridSpan w:val="13"/>
            <w:tcBorders>
              <w:top w:val="single" w:sz="4" w:space="0" w:color="000000"/>
              <w:left w:val="single" w:sz="4" w:space="0" w:color="000000"/>
              <w:bottom w:val="single" w:sz="4" w:space="0" w:color="000000"/>
              <w:right w:val="single" w:sz="4" w:space="0" w:color="000000"/>
            </w:tcBorders>
          </w:tcPr>
          <w:p w:rsidR="00E27E64" w:rsidRPr="00601343" w:rsidP="00CC2506" w14:paraId="74235D0F"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7.b Predstavitev ocene finančnih posledic pod 40.000 EUR:</w:t>
            </w:r>
          </w:p>
        </w:tc>
      </w:tr>
      <w:tr w14:paraId="5B318094"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85" w:type="dxa"/>
            <w:gridSpan w:val="13"/>
            <w:tcBorders>
              <w:top w:val="single" w:sz="4" w:space="0" w:color="000000"/>
              <w:left w:val="single" w:sz="4" w:space="0" w:color="000000"/>
              <w:bottom w:val="single" w:sz="4" w:space="0" w:color="000000"/>
              <w:right w:val="single" w:sz="4" w:space="0" w:color="000000"/>
            </w:tcBorders>
            <w:hideMark/>
          </w:tcPr>
          <w:p w:rsidR="00E27E64" w:rsidRPr="00601343" w:rsidP="00CC2506" w14:paraId="5FA5155D" w14:textId="77777777">
            <w:pPr>
              <w:spacing w:after="0"/>
              <w:rPr>
                <w:rFonts w:ascii="Arial" w:eastAsia="Times New Roman" w:hAnsi="Arial" w:cs="Arial"/>
                <w:b/>
                <w:sz w:val="20"/>
                <w:szCs w:val="20"/>
                <w:lang w:eastAsia="sl-SI"/>
              </w:rPr>
            </w:pPr>
            <w:r w:rsidRPr="00601343">
              <w:rPr>
                <w:rFonts w:ascii="Arial" w:eastAsia="Times New Roman" w:hAnsi="Arial" w:cs="Arial"/>
                <w:b/>
                <w:sz w:val="20"/>
                <w:szCs w:val="20"/>
                <w:lang w:eastAsia="sl-SI"/>
              </w:rPr>
              <w:t>8. Predstavitev sodelovanja z združenji občin:</w:t>
            </w:r>
          </w:p>
        </w:tc>
      </w:tr>
      <w:tr w14:paraId="7E285F1F"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3" w:type="dxa"/>
            <w:gridSpan w:val="8"/>
            <w:tcBorders>
              <w:top w:val="single" w:sz="4" w:space="0" w:color="000000"/>
              <w:left w:val="single" w:sz="4" w:space="0" w:color="000000"/>
              <w:bottom w:val="single" w:sz="4" w:space="0" w:color="000000"/>
              <w:right w:val="single" w:sz="4" w:space="0" w:color="000000"/>
            </w:tcBorders>
          </w:tcPr>
          <w:p w:rsidR="00E27E64" w:rsidRPr="00601343" w:rsidP="00CC2506" w14:paraId="151E87E8"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Vsebina predloženega gradiva (predpisa) vpliva na:</w:t>
            </w:r>
          </w:p>
          <w:p w:rsidR="00E27E64" w:rsidRPr="00601343" w:rsidP="00CC2506" w14:paraId="4F509676" w14:textId="77777777">
            <w:pPr>
              <w:widowControl w:val="0"/>
              <w:numPr>
                <w:ilvl w:val="1"/>
                <w:numId w:val="1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pristojnosti občin,</w:t>
            </w:r>
          </w:p>
          <w:p w:rsidR="00E27E64" w:rsidRPr="00601343" w:rsidP="00CC2506" w14:paraId="61A91C22" w14:textId="77777777">
            <w:pPr>
              <w:widowControl w:val="0"/>
              <w:numPr>
                <w:ilvl w:val="1"/>
                <w:numId w:val="1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delovanje občin,</w:t>
            </w:r>
          </w:p>
          <w:p w:rsidR="00E27E64" w:rsidRPr="00601343" w:rsidP="00CC2506" w14:paraId="2FA93A71" w14:textId="77777777">
            <w:pPr>
              <w:widowControl w:val="0"/>
              <w:numPr>
                <w:ilvl w:val="1"/>
                <w:numId w:val="1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financiranje občin.</w:t>
            </w:r>
          </w:p>
        </w:tc>
        <w:tc>
          <w:tcPr>
            <w:tcW w:w="2882" w:type="dxa"/>
            <w:gridSpan w:val="5"/>
            <w:tcBorders>
              <w:top w:val="single" w:sz="4" w:space="0" w:color="000000"/>
              <w:left w:val="single" w:sz="4" w:space="0" w:color="000000"/>
              <w:bottom w:val="single" w:sz="4" w:space="0" w:color="000000"/>
              <w:right w:val="single" w:sz="4" w:space="0" w:color="000000"/>
            </w:tcBorders>
            <w:hideMark/>
          </w:tcPr>
          <w:p w:rsidR="00E27E64" w:rsidRPr="00601343" w:rsidP="00CC2506" w14:paraId="0A33BEB8"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NE</w:t>
            </w:r>
          </w:p>
        </w:tc>
      </w:tr>
      <w:tr w14:paraId="3DF94E63"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85" w:type="dxa"/>
            <w:gridSpan w:val="13"/>
            <w:tcBorders>
              <w:top w:val="single" w:sz="4" w:space="0" w:color="000000"/>
              <w:left w:val="single" w:sz="4" w:space="0" w:color="000000"/>
              <w:bottom w:val="single" w:sz="4" w:space="0" w:color="000000"/>
              <w:right w:val="single" w:sz="4" w:space="0" w:color="000000"/>
            </w:tcBorders>
          </w:tcPr>
          <w:p w:rsidR="00E27E64" w:rsidRPr="00601343" w:rsidP="00CC2506" w14:paraId="6DD636FF"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 xml:space="preserve">Gradivo (predpis) je bilo poslano v mnenje: </w:t>
            </w:r>
          </w:p>
          <w:p w:rsidR="00E27E64" w:rsidRPr="00601343" w:rsidP="00CC2506" w14:paraId="4E08D5E3"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Skupnosti občin Slovenije SOS: NE</w:t>
            </w:r>
          </w:p>
          <w:p w:rsidR="00E27E64" w:rsidRPr="00601343" w:rsidP="00CC2506" w14:paraId="44024C0B"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Združenju občin Slovenije ZOS: NE</w:t>
            </w:r>
          </w:p>
          <w:p w:rsidR="00E27E64" w:rsidRPr="00601343" w:rsidP="00CC2506" w14:paraId="272C0F06"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Združenju mestnih občin Slovenije ZMOS: NE</w:t>
            </w:r>
          </w:p>
          <w:p w:rsidR="00E27E64" w:rsidRPr="00601343" w:rsidP="00CC2506" w14:paraId="60492887"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Predlogi in pripombe združenj so bili upoštevani:</w:t>
            </w:r>
          </w:p>
          <w:p w:rsidR="00E27E64" w:rsidRPr="00601343" w:rsidP="00CC2506" w14:paraId="71A4AA97"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v celoti,</w:t>
            </w:r>
          </w:p>
          <w:p w:rsidR="00E27E64" w:rsidRPr="00601343" w:rsidP="00CC2506" w14:paraId="5531641B"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večinoma,</w:t>
            </w:r>
          </w:p>
          <w:p w:rsidR="00E27E64" w:rsidRPr="00601343" w:rsidP="00CC2506" w14:paraId="62DA4662"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delno,</w:t>
            </w:r>
          </w:p>
          <w:p w:rsidR="00E27E64" w:rsidRPr="00601343" w:rsidP="00CC2506" w14:paraId="6ACB10FD"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601343">
              <w:rPr>
                <w:rFonts w:ascii="Arial" w:eastAsia="Times New Roman" w:hAnsi="Arial" w:cs="Arial"/>
                <w:iCs/>
                <w:sz w:val="20"/>
                <w:szCs w:val="20"/>
                <w:lang w:eastAsia="sl-SI"/>
              </w:rPr>
              <w:t>niso bili upoštevani.</w:t>
            </w:r>
          </w:p>
          <w:p w:rsidR="00E27E64" w:rsidRPr="00601343" w:rsidP="00CC2506" w14:paraId="0B57AFA0"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7ABC13AB"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85" w:type="dxa"/>
            <w:gridSpan w:val="13"/>
            <w:tcBorders>
              <w:top w:val="single" w:sz="4" w:space="0" w:color="000000"/>
              <w:left w:val="single" w:sz="4" w:space="0" w:color="000000"/>
              <w:bottom w:val="single" w:sz="4" w:space="0" w:color="000000"/>
              <w:right w:val="single" w:sz="4" w:space="0" w:color="000000"/>
            </w:tcBorders>
            <w:hideMark/>
          </w:tcPr>
          <w:p w:rsidR="00E27E64" w:rsidRPr="00601343" w:rsidP="00CC2506" w14:paraId="20410DD3"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9. Predstavitev sodelovanja javnosti:</w:t>
            </w:r>
          </w:p>
        </w:tc>
      </w:tr>
      <w:tr w14:paraId="54B9F25C"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12" w:type="dxa"/>
            <w:gridSpan w:val="9"/>
            <w:tcBorders>
              <w:top w:val="single" w:sz="4" w:space="0" w:color="000000"/>
              <w:left w:val="single" w:sz="4" w:space="0" w:color="000000"/>
              <w:bottom w:val="single" w:sz="4" w:space="0" w:color="000000"/>
              <w:right w:val="single" w:sz="4" w:space="0" w:color="000000"/>
            </w:tcBorders>
            <w:hideMark/>
          </w:tcPr>
          <w:p w:rsidR="00E27E64" w:rsidRPr="00601343" w:rsidP="00CC2506" w14:paraId="1C4B73EB"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r w:rsidRPr="00601343">
              <w:rPr>
                <w:rFonts w:ascii="Arial" w:eastAsia="Times New Roman" w:hAnsi="Arial" w:cs="Arial"/>
                <w:iCs/>
                <w:sz w:val="20"/>
                <w:szCs w:val="20"/>
                <w:lang w:eastAsia="sl-SI"/>
              </w:rPr>
              <w:t>Gradivo je bilo predhodno objavljeno na spletni strani predlagatelja:</w:t>
            </w:r>
          </w:p>
        </w:tc>
        <w:tc>
          <w:tcPr>
            <w:tcW w:w="2473" w:type="dxa"/>
            <w:gridSpan w:val="4"/>
            <w:tcBorders>
              <w:top w:val="single" w:sz="4" w:space="0" w:color="000000"/>
              <w:left w:val="single" w:sz="4" w:space="0" w:color="000000"/>
              <w:bottom w:val="single" w:sz="4" w:space="0" w:color="000000"/>
              <w:right w:val="single" w:sz="4" w:space="0" w:color="000000"/>
            </w:tcBorders>
            <w:hideMark/>
          </w:tcPr>
          <w:p w:rsidR="00E27E64" w:rsidRPr="00601343" w:rsidP="00CC2506" w14:paraId="15AACE53"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449649E4"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9185" w:type="dxa"/>
            <w:gridSpan w:val="13"/>
            <w:tcBorders>
              <w:top w:val="single" w:sz="4" w:space="0" w:color="000000"/>
              <w:left w:val="single" w:sz="4" w:space="0" w:color="000000"/>
              <w:bottom w:val="single" w:sz="4" w:space="0" w:color="000000"/>
              <w:right w:val="single" w:sz="4" w:space="0" w:color="000000"/>
            </w:tcBorders>
            <w:hideMark/>
          </w:tcPr>
          <w:p w:rsidR="00E27E64" w:rsidRPr="00601343" w:rsidP="00CC2506" w14:paraId="7C9393B4"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 xml:space="preserve">V skladu s sedmim odstavkom 9. člena Poslovnika Vlade RS (Uradni list RS, št. 43/01, 23/02 – </w:t>
            </w:r>
            <w:r w:rsidRPr="00601343">
              <w:rPr>
                <w:rFonts w:ascii="Arial" w:eastAsia="Times New Roman" w:hAnsi="Arial" w:cs="Arial"/>
                <w:sz w:val="20"/>
                <w:szCs w:val="20"/>
                <w:lang w:eastAsia="sl-SI"/>
              </w:rPr>
              <w:t>popr</w:t>
            </w:r>
            <w:r w:rsidRPr="00601343">
              <w:rPr>
                <w:rFonts w:ascii="Arial" w:eastAsia="Times New Roman" w:hAnsi="Arial" w:cs="Arial"/>
                <w:sz w:val="20"/>
                <w:szCs w:val="20"/>
                <w:lang w:eastAsia="sl-SI"/>
              </w:rPr>
              <w:t>., 54/03, 103/03, 114/04, 26/06, 21/07, 32/10, 73/10, 95/11, 64/12, 80/13 , 10/14, 164/20, 35/21 in 114/21)) se javnosti ni povabilo k sodelovanju, ker gre za predlog sklepa vlade.</w:t>
            </w:r>
          </w:p>
        </w:tc>
      </w:tr>
      <w:tr w14:paraId="7E88F121"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12" w:type="dxa"/>
            <w:gridSpan w:val="9"/>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549D8013" w14:textId="77777777">
            <w:pPr>
              <w:widowControl w:val="0"/>
              <w:overflowPunct w:val="0"/>
              <w:autoSpaceDE w:val="0"/>
              <w:autoSpaceDN w:val="0"/>
              <w:adjustRightInd w:val="0"/>
              <w:spacing w:after="0"/>
              <w:textAlignment w:val="baseline"/>
              <w:rPr>
                <w:rFonts w:ascii="Arial" w:eastAsia="Times New Roman" w:hAnsi="Arial" w:cs="Arial"/>
                <w:sz w:val="20"/>
                <w:szCs w:val="20"/>
                <w:lang w:eastAsia="sl-SI"/>
              </w:rPr>
            </w:pPr>
            <w:r w:rsidRPr="00601343">
              <w:rPr>
                <w:rFonts w:ascii="Arial" w:eastAsia="Times New Roman" w:hAnsi="Arial" w:cs="Arial"/>
                <w:b/>
                <w:sz w:val="20"/>
                <w:szCs w:val="20"/>
                <w:lang w:eastAsia="sl-SI"/>
              </w:rPr>
              <w:t>10. Pri pripravi gradiva so bile upoštevane zahteve iz Resolucije o normativni dejavnosti:</w:t>
            </w:r>
          </w:p>
        </w:tc>
        <w:tc>
          <w:tcPr>
            <w:tcW w:w="2473" w:type="dxa"/>
            <w:gridSpan w:val="4"/>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39474759"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601343">
              <w:rPr>
                <w:rFonts w:ascii="Arial" w:eastAsia="Times New Roman" w:hAnsi="Arial" w:cs="Arial"/>
                <w:sz w:val="20"/>
                <w:szCs w:val="20"/>
                <w:lang w:eastAsia="sl-SI"/>
              </w:rPr>
              <w:t>NE</w:t>
            </w:r>
          </w:p>
        </w:tc>
      </w:tr>
      <w:tr w14:paraId="2E66884A"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12" w:type="dxa"/>
            <w:gridSpan w:val="9"/>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669769FC" w14:textId="77777777">
            <w:pPr>
              <w:widowControl w:val="0"/>
              <w:overflowPunct w:val="0"/>
              <w:autoSpaceDE w:val="0"/>
              <w:autoSpaceDN w:val="0"/>
              <w:adjustRightInd w:val="0"/>
              <w:spacing w:after="0"/>
              <w:textAlignment w:val="baseline"/>
              <w:rPr>
                <w:rFonts w:ascii="Arial" w:eastAsia="Times New Roman" w:hAnsi="Arial" w:cs="Arial"/>
                <w:b/>
                <w:sz w:val="20"/>
                <w:szCs w:val="20"/>
                <w:lang w:eastAsia="sl-SI"/>
              </w:rPr>
            </w:pPr>
            <w:r w:rsidRPr="00601343">
              <w:rPr>
                <w:rFonts w:ascii="Arial" w:eastAsia="Times New Roman" w:hAnsi="Arial" w:cs="Arial"/>
                <w:b/>
                <w:sz w:val="20"/>
                <w:szCs w:val="20"/>
                <w:lang w:eastAsia="sl-SI"/>
              </w:rPr>
              <w:t>11. Gradivo je uvrščeno v delovni program vlade:</w:t>
            </w:r>
          </w:p>
        </w:tc>
        <w:tc>
          <w:tcPr>
            <w:tcW w:w="2473" w:type="dxa"/>
            <w:gridSpan w:val="4"/>
            <w:tcBorders>
              <w:top w:val="single" w:sz="4" w:space="0" w:color="000000"/>
              <w:left w:val="single" w:sz="4" w:space="0" w:color="000000"/>
              <w:bottom w:val="single" w:sz="4" w:space="0" w:color="000000"/>
              <w:right w:val="single" w:sz="4" w:space="0" w:color="000000"/>
            </w:tcBorders>
            <w:vAlign w:val="center"/>
            <w:hideMark/>
          </w:tcPr>
          <w:p w:rsidR="00E27E64" w:rsidRPr="00601343" w:rsidP="00CC2506" w14:paraId="59C9D112"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NE</w:t>
            </w:r>
          </w:p>
        </w:tc>
      </w:tr>
      <w:tr w14:paraId="7BC99255" w14:textId="77777777" w:rsidTr="00E27E64">
        <w:tblPrEx>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85" w:type="dxa"/>
            <w:gridSpan w:val="13"/>
            <w:tcBorders>
              <w:top w:val="single" w:sz="4" w:space="0" w:color="000000"/>
              <w:left w:val="single" w:sz="4" w:space="0" w:color="000000"/>
              <w:bottom w:val="single" w:sz="4" w:space="0" w:color="000000"/>
              <w:right w:val="single" w:sz="4" w:space="0" w:color="000000"/>
            </w:tcBorders>
          </w:tcPr>
          <w:p w:rsidR="00E27E64" w:rsidRPr="00601343" w:rsidP="00CC2506" w14:paraId="2E87562D"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 xml:space="preserve">                                    </w:t>
            </w:r>
          </w:p>
          <w:p w:rsidR="00E27E64" w:rsidRPr="00601343" w:rsidP="00CC2506" w14:paraId="1901C747"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Mag. </w:t>
            </w:r>
            <w:r w:rsidRPr="00601343">
              <w:rPr>
                <w:rFonts w:ascii="Arial" w:eastAsia="Times New Roman" w:hAnsi="Arial" w:cs="Arial"/>
                <w:b/>
                <w:sz w:val="20"/>
                <w:szCs w:val="20"/>
                <w:lang w:eastAsia="sl-SI"/>
              </w:rPr>
              <w:t>Borut Sajovic</w:t>
            </w:r>
          </w:p>
          <w:p w:rsidR="00E27E64" w:rsidRPr="00601343" w:rsidP="00CC2506" w14:paraId="7446BAD8"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601343">
              <w:rPr>
                <w:rFonts w:ascii="Arial" w:eastAsia="Times New Roman" w:hAnsi="Arial" w:cs="Arial"/>
                <w:b/>
                <w:sz w:val="20"/>
                <w:szCs w:val="20"/>
                <w:lang w:eastAsia="sl-SI"/>
              </w:rPr>
              <w:t xml:space="preserve">                                                 MINISTER</w:t>
            </w:r>
          </w:p>
          <w:p w:rsidR="00E27E64" w:rsidRPr="00601343" w:rsidP="00CC2506" w14:paraId="587AD851"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p>
        </w:tc>
      </w:tr>
    </w:tbl>
    <w:p w:rsidR="00E27E64" w:rsidRPr="00601343" w:rsidP="00E27E64" w14:paraId="7EFFD131" w14:textId="77777777">
      <w:pPr>
        <w:spacing w:after="0"/>
        <w:rPr>
          <w:rFonts w:ascii="Arial" w:eastAsia="Times New Roman" w:hAnsi="Arial" w:cs="Arial"/>
          <w:b/>
          <w:sz w:val="20"/>
          <w:szCs w:val="20"/>
        </w:rPr>
      </w:pPr>
    </w:p>
    <w:p w:rsidR="00E27E64" w:rsidRPr="00601343" w:rsidP="00E27E64" w14:paraId="370950FE" w14:textId="77777777">
      <w:pPr>
        <w:spacing w:after="0"/>
        <w:rPr>
          <w:rFonts w:ascii="Arial" w:eastAsia="Times New Roman" w:hAnsi="Arial" w:cs="Arial"/>
          <w:sz w:val="20"/>
          <w:szCs w:val="20"/>
        </w:rPr>
      </w:pPr>
      <w:r w:rsidRPr="00601343">
        <w:rPr>
          <w:rFonts w:ascii="Arial" w:eastAsia="Times New Roman" w:hAnsi="Arial" w:cs="Arial"/>
          <w:sz w:val="20"/>
          <w:szCs w:val="20"/>
        </w:rPr>
        <w:t>Poslano:</w:t>
      </w:r>
    </w:p>
    <w:p w:rsidR="00E27E64" w:rsidRPr="00601343" w:rsidP="00E27E64" w14:paraId="7B74F46A" w14:textId="77777777">
      <w:pPr>
        <w:numPr>
          <w:ilvl w:val="0"/>
          <w:numId w:val="32"/>
        </w:numPr>
        <w:spacing w:after="0"/>
        <w:rPr>
          <w:rFonts w:ascii="Arial" w:eastAsia="Times New Roman" w:hAnsi="Arial" w:cs="Arial"/>
          <w:sz w:val="20"/>
          <w:szCs w:val="20"/>
        </w:rPr>
      </w:pPr>
      <w:r w:rsidRPr="00601343">
        <w:rPr>
          <w:rFonts w:ascii="Arial" w:eastAsia="Times New Roman" w:hAnsi="Arial" w:cs="Arial"/>
          <w:sz w:val="20"/>
          <w:szCs w:val="20"/>
        </w:rPr>
        <w:t>naslovniku</w:t>
      </w:r>
    </w:p>
    <w:p w:rsidR="00E27E64" w:rsidRPr="00601343" w:rsidP="00E27E64" w14:paraId="50D18609" w14:textId="77777777">
      <w:pPr>
        <w:numPr>
          <w:ilvl w:val="0"/>
          <w:numId w:val="32"/>
        </w:numPr>
        <w:spacing w:after="0"/>
        <w:rPr>
          <w:rFonts w:ascii="Arial" w:eastAsia="Times New Roman" w:hAnsi="Arial" w:cs="Arial"/>
          <w:sz w:val="20"/>
          <w:szCs w:val="20"/>
        </w:rPr>
      </w:pPr>
      <w:r w:rsidRPr="00601343">
        <w:rPr>
          <w:rFonts w:ascii="Arial" w:eastAsia="Times New Roman" w:hAnsi="Arial" w:cs="Arial"/>
          <w:sz w:val="20"/>
          <w:szCs w:val="20"/>
        </w:rPr>
        <w:t>URSZR</w:t>
      </w:r>
    </w:p>
    <w:p w:rsidR="00E27E64" w:rsidRPr="00601343" w:rsidP="00E27E64" w14:paraId="110FE71B" w14:textId="77777777">
      <w:pPr>
        <w:numPr>
          <w:ilvl w:val="0"/>
          <w:numId w:val="32"/>
        </w:numPr>
        <w:spacing w:after="0"/>
        <w:rPr>
          <w:rFonts w:ascii="Arial" w:eastAsia="Times New Roman" w:hAnsi="Arial" w:cs="Arial"/>
          <w:sz w:val="20"/>
          <w:szCs w:val="20"/>
        </w:rPr>
      </w:pPr>
      <w:r w:rsidRPr="00601343">
        <w:rPr>
          <w:rFonts w:ascii="Arial" w:eastAsia="Times New Roman" w:hAnsi="Arial" w:cs="Arial"/>
          <w:sz w:val="20"/>
          <w:szCs w:val="20"/>
        </w:rPr>
        <w:t>MO</w:t>
      </w:r>
    </w:p>
    <w:p w:rsidR="00E27E64" w:rsidRPr="00601343" w:rsidP="00E27E64" w14:paraId="2A21B680" w14:textId="77777777">
      <w:pPr>
        <w:numPr>
          <w:ilvl w:val="0"/>
          <w:numId w:val="32"/>
        </w:numPr>
        <w:spacing w:after="0"/>
        <w:rPr>
          <w:rFonts w:ascii="Arial" w:eastAsia="Times New Roman" w:hAnsi="Arial" w:cs="Arial"/>
          <w:sz w:val="20"/>
          <w:szCs w:val="20"/>
        </w:rPr>
      </w:pPr>
      <w:r w:rsidRPr="00601343">
        <w:rPr>
          <w:rFonts w:ascii="Arial" w:eastAsia="Times New Roman" w:hAnsi="Arial" w:cs="Arial"/>
          <w:sz w:val="20"/>
          <w:szCs w:val="20"/>
        </w:rPr>
        <w:t>MF</w:t>
      </w:r>
    </w:p>
    <w:p w:rsidR="00E27E64" w:rsidRPr="00601343" w:rsidP="00E27E64" w14:paraId="6A630F1C" w14:textId="77777777">
      <w:pPr>
        <w:numPr>
          <w:ilvl w:val="0"/>
          <w:numId w:val="32"/>
        </w:numPr>
        <w:spacing w:after="0"/>
        <w:rPr>
          <w:rFonts w:ascii="Arial" w:eastAsia="Times New Roman" w:hAnsi="Arial" w:cs="Arial"/>
          <w:sz w:val="20"/>
          <w:szCs w:val="20"/>
        </w:rPr>
      </w:pPr>
      <w:r w:rsidRPr="00601343">
        <w:rPr>
          <w:rFonts w:ascii="Arial" w:eastAsia="Times New Roman" w:hAnsi="Arial" w:cs="Arial"/>
          <w:sz w:val="20"/>
          <w:szCs w:val="20"/>
        </w:rPr>
        <w:t>MZEZ</w:t>
      </w:r>
    </w:p>
    <w:p w:rsidR="00E27E64" w:rsidRPr="006A7558" w:rsidP="00E27E64" w14:paraId="7547915E" w14:textId="77777777">
      <w:pPr>
        <w:spacing w:after="0"/>
        <w:ind w:left="360"/>
        <w:rPr>
          <w:rFonts w:ascii="Arial" w:eastAsia="Times New Roman" w:hAnsi="Arial" w:cs="Arial"/>
          <w:sz w:val="20"/>
          <w:szCs w:val="20"/>
        </w:rPr>
      </w:pPr>
      <w:r w:rsidRPr="00601343">
        <w:rPr>
          <w:rFonts w:ascii="Arial" w:eastAsia="Times New Roman" w:hAnsi="Arial" w:cs="Arial"/>
          <w:sz w:val="20"/>
          <w:szCs w:val="20"/>
        </w:rPr>
        <w:br w:type="page"/>
      </w:r>
    </w:p>
    <w:p w:rsidR="00E27E64" w:rsidRPr="006A7558" w:rsidP="00A237FB" w14:paraId="55A0A813" w14:textId="77777777">
      <w:pPr>
        <w:suppressAutoHyphens/>
        <w:overflowPunct w:val="0"/>
        <w:autoSpaceDE w:val="0"/>
        <w:autoSpaceDN w:val="0"/>
        <w:adjustRightInd w:val="0"/>
        <w:spacing w:after="0"/>
        <w:textAlignment w:val="baseline"/>
        <w:rPr>
          <w:rFonts w:ascii="Arial" w:eastAsia="Times New Roman" w:hAnsi="Arial" w:cs="Arial"/>
          <w:sz w:val="20"/>
          <w:szCs w:val="20"/>
          <w:lang w:eastAsia="sl-SI"/>
        </w:rPr>
      </w:pPr>
      <w:r w:rsidRPr="00601343">
        <w:rPr>
          <w:rFonts w:ascii="Arial" w:eastAsia="Times New Roman" w:hAnsi="Arial" w:cs="Arial"/>
          <w:sz w:val="20"/>
          <w:szCs w:val="20"/>
          <w:lang w:eastAsia="sl-SI"/>
        </w:rPr>
        <w:t>OBRAZLOŽITEV</w:t>
      </w:r>
    </w:p>
    <w:p w:rsidR="00E27E64" w:rsidRPr="00601343" w:rsidP="00E27E64" w14:paraId="0F5CD485" w14:textId="5D2BF65E">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V konfliktu v Gazi je po ocenah palestinskega ministrstva za zdravje od 7. oktobra 2023 izgubilo življenje več kot 67.000 oseb, več kot 168.000 oseb pa je bilo ranjenih. Večina zdravstvenih centrov in bolnišnic na območju Gaze je uničenih ali močno poškodovanih. Svetovna zdravstv</w:t>
      </w:r>
      <w:r w:rsidR="00310F0B">
        <w:rPr>
          <w:rFonts w:ascii="Arial" w:eastAsia="Times New Roman" w:hAnsi="Arial" w:cs="Arial"/>
          <w:color w:val="000000"/>
          <w:sz w:val="20"/>
          <w:szCs w:val="20"/>
          <w:lang w:eastAsia="sl-SI"/>
        </w:rPr>
        <w:t>ena organizacije (v nadaljnjem besedilu:</w:t>
      </w:r>
      <w:r w:rsidRPr="00601343">
        <w:rPr>
          <w:rFonts w:ascii="Arial" w:eastAsia="Times New Roman" w:hAnsi="Arial" w:cs="Arial"/>
          <w:color w:val="000000"/>
          <w:sz w:val="20"/>
          <w:szCs w:val="20"/>
          <w:lang w:eastAsia="sl-SI"/>
        </w:rPr>
        <w:t xml:space="preserve"> WHO) ocenjuje, da med 13.000 in 15.000 oseb potrebuje zdravljenje v tujini, med njimi okoli 4.500 otrok. WHO je 22. aprila 2024 s pismom Evropski komisiji, </w:t>
      </w:r>
      <w:r w:rsidRPr="00601343">
        <w:rPr>
          <w:rStyle w:val="Emphasis"/>
          <w:rFonts w:ascii="Arial" w:hAnsi="Arial" w:cs="Arial"/>
          <w:bCs/>
          <w:color w:val="000000" w:themeColor="text1"/>
          <w:sz w:val="20"/>
          <w:szCs w:val="20"/>
          <w:shd w:val="clear" w:color="auto" w:fill="FFFFFF"/>
        </w:rPr>
        <w:t>Generalnemu direktoratu</w:t>
      </w:r>
      <w:r w:rsidRPr="00601343">
        <w:rPr>
          <w:rFonts w:ascii="Arial" w:hAnsi="Arial" w:cs="Arial"/>
          <w:color w:val="000000" w:themeColor="text1"/>
          <w:sz w:val="20"/>
          <w:szCs w:val="20"/>
          <w:shd w:val="clear" w:color="auto" w:fill="FFFFFF"/>
        </w:rPr>
        <w:t> za evropsko </w:t>
      </w:r>
      <w:r w:rsidRPr="00601343">
        <w:rPr>
          <w:rStyle w:val="Emphasis"/>
          <w:rFonts w:ascii="Arial" w:hAnsi="Arial" w:cs="Arial"/>
          <w:bCs/>
          <w:color w:val="000000" w:themeColor="text1"/>
          <w:sz w:val="20"/>
          <w:szCs w:val="20"/>
          <w:shd w:val="clear" w:color="auto" w:fill="FFFFFF"/>
        </w:rPr>
        <w:t>civilno zaščito</w:t>
      </w:r>
      <w:r w:rsidRPr="00601343">
        <w:rPr>
          <w:rFonts w:ascii="Arial" w:hAnsi="Arial" w:cs="Arial"/>
          <w:color w:val="000000" w:themeColor="text1"/>
          <w:sz w:val="20"/>
          <w:szCs w:val="20"/>
          <w:shd w:val="clear" w:color="auto" w:fill="FFFFFF"/>
        </w:rPr>
        <w:t> in evropske operacije humanitarne pomoči</w:t>
      </w:r>
      <w:r w:rsidRPr="00601343">
        <w:rPr>
          <w:rFonts w:ascii="Arial" w:hAnsi="Arial" w:cs="Arial"/>
          <w:color w:val="474747"/>
          <w:sz w:val="20"/>
          <w:szCs w:val="20"/>
          <w:shd w:val="clear" w:color="auto" w:fill="FFFFFF"/>
        </w:rPr>
        <w:t xml:space="preserve">, </w:t>
      </w:r>
      <w:r w:rsidRPr="00601343">
        <w:rPr>
          <w:rFonts w:ascii="Arial" w:hAnsi="Arial" w:cs="Arial"/>
          <w:color w:val="000000" w:themeColor="text1"/>
          <w:sz w:val="20"/>
          <w:szCs w:val="20"/>
          <w:shd w:val="clear" w:color="auto" w:fill="FFFFFF"/>
        </w:rPr>
        <w:t xml:space="preserve">zaprosila za pomoč prek </w:t>
      </w:r>
      <w:r w:rsidRPr="00601343">
        <w:rPr>
          <w:rFonts w:ascii="Arial" w:eastAsia="Times New Roman" w:hAnsi="Arial" w:cs="Arial"/>
          <w:iCs/>
          <w:sz w:val="20"/>
          <w:szCs w:val="20"/>
          <w:lang w:eastAsia="sl-SI"/>
        </w:rPr>
        <w:t>mehanizma Unije na področju civilne zaščite.</w:t>
      </w:r>
    </w:p>
    <w:p w:rsidR="00E27E64" w:rsidRPr="00601343" w:rsidP="00E27E64" w14:paraId="7751B034"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 xml:space="preserve">Fundacija Danila Türka je 5. oktobra 2025 obvestila Ministrstvo za zunanje in evropske zadeve, da je v sodelovanju z WHO in humanitarno organizacijo </w:t>
      </w:r>
      <w:r w:rsidRPr="00601343">
        <w:rPr>
          <w:rFonts w:ascii="Arial" w:eastAsia="Times New Roman" w:hAnsi="Arial" w:cs="Arial"/>
          <w:color w:val="000000"/>
          <w:sz w:val="20"/>
          <w:szCs w:val="20"/>
          <w:lang w:eastAsia="sl-SI"/>
        </w:rPr>
        <w:t>Kinder</w:t>
      </w:r>
      <w:r w:rsidRPr="00601343">
        <w:rPr>
          <w:rFonts w:ascii="Arial" w:eastAsia="Times New Roman" w:hAnsi="Arial" w:cs="Arial"/>
          <w:color w:val="000000"/>
          <w:sz w:val="20"/>
          <w:szCs w:val="20"/>
          <w:lang w:eastAsia="sl-SI"/>
        </w:rPr>
        <w:t xml:space="preserve"> Relief oblikovala skupino 10 mladoletnih pacientov iz Gaze, primernih za zdravljenje oziroma rehabilitacijo v Republiki Sloveniji. </w:t>
      </w:r>
    </w:p>
    <w:p w:rsidR="00E27E64" w:rsidRPr="00601343" w:rsidP="00E27E64" w14:paraId="13E1BC72"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 xml:space="preserve">V zvezi s tem je Vlada Republike Slovenije 23. 10. 2025 sprejela sklep št. 21400-7/2025/2 o izdaji dovoljenja za začasno prebivanje v Republiki Sloveniji za obdobje šestih mesecev za 10 pacientov in 10 spremljajočih družinskih članov državljanov Države Palestine. Veleposlaništvo Republike Slovenije v Kairu je na podlagi sklepa vlade osebam izdalo vizum D za dolgoročno prebivanje. Od sprejema sklepa je en pacient umrl, en pacient pa je umaknil interes za zdravljenje oziroma rehabilitacijo v Republiki Sloveniji. </w:t>
      </w:r>
    </w:p>
    <w:p w:rsidR="00E27E64" w:rsidRPr="00601343" w:rsidP="00E27E64" w14:paraId="56071723"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Evakuacijo pacientov in družinskih članov bo Fundacija Danila Türka izvedla v začetku novembra prek Jordanije. Zaključek zdravljenja oziroma rehabilitacije pacientov je predviden konec leta 2025, ko bodo osebe zapustile Republiko Slovenijo.</w:t>
      </w:r>
    </w:p>
    <w:p w:rsidR="00E27E64" w:rsidRPr="00601343" w:rsidP="00E27E64" w14:paraId="690F7C9E"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Finančna sredstva za izvedbo programa zdravljenja oziroma rehabilitacije, ki vključujejo bivanje, prevoz, zdravljenje oziroma rehabilitacijo in namestitev ter zadostna sredstva za preživljanje pacientov in spremljajočih družinskih članov v času trajanja bivanja v Republiki Sloveniji, zagotavlja Fundacija Danila Türka.</w:t>
      </w:r>
    </w:p>
    <w:p w:rsidR="00E27E64" w:rsidRPr="00601343" w:rsidP="00E27E64" w14:paraId="122CB09D" w14:textId="77777777">
      <w:pPr>
        <w:overflowPunct w:val="0"/>
        <w:autoSpaceDE w:val="0"/>
        <w:autoSpaceDN w:val="0"/>
        <w:adjustRightInd w:val="0"/>
        <w:spacing w:before="240" w:after="0"/>
        <w:jc w:val="both"/>
        <w:textAlignment w:val="baseline"/>
        <w:rPr>
          <w:rFonts w:ascii="Arial" w:eastAsia="Times New Roman" w:hAnsi="Arial" w:cs="Arial"/>
          <w:color w:val="000000"/>
          <w:sz w:val="20"/>
          <w:szCs w:val="20"/>
          <w:lang w:eastAsia="sl-SI"/>
        </w:rPr>
      </w:pPr>
      <w:r w:rsidRPr="00601343">
        <w:rPr>
          <w:rFonts w:ascii="Arial" w:eastAsia="Times New Roman" w:hAnsi="Arial" w:cs="Arial"/>
          <w:color w:val="000000"/>
          <w:sz w:val="20"/>
          <w:szCs w:val="20"/>
          <w:lang w:eastAsia="sl-SI"/>
        </w:rPr>
        <w:t>Ministrstvo za obrambo, Uprava Republike Slovenije za zaščito in reševanje kot kontaktna točka, usklajuje sprejem pacientov v okviru mehanizma Unije na področju civilne zaščite prek Centra za usklajevanje nujnega odziva.</w:t>
      </w:r>
    </w:p>
    <w:p w:rsidR="00E27E64" w:rsidRPr="00601343" w:rsidP="00E27E64" w14:paraId="57802A23" w14:textId="77777777">
      <w:pPr>
        <w:spacing w:after="0"/>
        <w:jc w:val="both"/>
        <w:rPr>
          <w:rFonts w:ascii="Arial" w:eastAsia="Times New Roman" w:hAnsi="Arial" w:cs="Arial"/>
          <w:sz w:val="20"/>
          <w:szCs w:val="20"/>
          <w:lang w:eastAsia="sl-SI"/>
        </w:rPr>
      </w:pPr>
    </w:p>
    <w:p w:rsidR="00723116" w:rsidRPr="00131B28" w:rsidP="00A237FB" w14:paraId="196DF000" w14:textId="6ADD55E8">
      <w:pPr>
        <w:jc w:val="right"/>
        <w:rPr>
          <w:rFonts w:ascii="Arial" w:hAnsi="Arial" w:cs="Arial"/>
          <w:sz w:val="20"/>
          <w:szCs w:val="20"/>
        </w:rPr>
      </w:pPr>
      <w:r w:rsidRPr="00601343">
        <w:rPr>
          <w:rFonts w:ascii="Arial" w:hAnsi="Arial" w:cs="Arial"/>
          <w:sz w:val="20"/>
          <w:szCs w:val="20"/>
        </w:rPr>
        <w:t>MINISTRSTVO ZA OBRAMBO</w:t>
      </w: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4D387C7F">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74F46">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74F46">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49C328BE">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74F46">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74F46">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E74FE0"/>
    <w:multiLevelType w:val="hybridMultilevel"/>
    <w:tmpl w:val="1BF4A07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77921FE"/>
    <w:multiLevelType w:val="hybridMultilevel"/>
    <w:tmpl w:val="AB240E72"/>
    <w:lvl w:ilvl="0">
      <w:start w:val="49"/>
      <w:numFmt w:val="bullet"/>
      <w:lvlText w:val=""/>
      <w:lvlJc w:val="left"/>
      <w:pPr>
        <w:ind w:left="720" w:hanging="360"/>
      </w:pPr>
      <w:rPr>
        <w:rFonts w:ascii="Symbol" w:eastAsia="Times New Roman" w:hAnsi="Symbol" w:cs="Times New Roman" w:hint="default"/>
      </w:rPr>
    </w:lvl>
    <w:lvl w:ilvl="1">
      <w:start w:val="49"/>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8F4E32"/>
    <w:multiLevelType w:val="hybridMultilevel"/>
    <w:tmpl w:val="1BF4A07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5">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33594A"/>
    <w:multiLevelType w:val="hybridMultilevel"/>
    <w:tmpl w:val="3156F61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5"/>
  </w:num>
  <w:num w:numId="5">
    <w:abstractNumId w:val="2"/>
  </w:num>
  <w:num w:numId="6">
    <w:abstractNumId w:val="9"/>
  </w:num>
  <w:num w:numId="7">
    <w:abstractNumId w:val="0"/>
  </w:num>
  <w:num w:numId="8">
    <w:abstractNumId w:val="22"/>
  </w:num>
  <w:num w:numId="9">
    <w:abstractNumId w:val="27"/>
  </w:num>
  <w:num w:numId="10">
    <w:abstractNumId w:val="14"/>
    <w:lvlOverride w:ilvl="0">
      <w:startOverride w:val="1"/>
    </w:lvlOverride>
  </w:num>
  <w:num w:numId="11">
    <w:abstractNumId w:val="15"/>
  </w:num>
  <w:num w:numId="12">
    <w:abstractNumId w:val="10"/>
  </w:num>
  <w:num w:numId="13">
    <w:abstractNumId w:val="23"/>
  </w:num>
  <w:num w:numId="14">
    <w:abstractNumId w:val="5"/>
  </w:num>
  <w:num w:numId="15">
    <w:abstractNumId w:val="17"/>
  </w:num>
  <w:num w:numId="16">
    <w:abstractNumId w:val="29"/>
  </w:num>
  <w:num w:numId="17">
    <w:abstractNumId w:val="26"/>
  </w:num>
  <w:num w:numId="18">
    <w:abstractNumId w:val="30"/>
  </w:num>
  <w:num w:numId="19">
    <w:abstractNumId w:val="32"/>
  </w:num>
  <w:num w:numId="20">
    <w:abstractNumId w:val="16"/>
  </w:num>
  <w:num w:numId="21">
    <w:abstractNumId w:val="11"/>
  </w:num>
  <w:num w:numId="22">
    <w:abstractNumId w:val="21"/>
  </w:num>
  <w:num w:numId="23">
    <w:abstractNumId w:val="7"/>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19"/>
  </w:num>
  <w:num w:numId="33">
    <w:abstractNumId w:val="3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C18E7"/>
    <w:rsid w:val="001D4854"/>
    <w:rsid w:val="00220B63"/>
    <w:rsid w:val="002C278B"/>
    <w:rsid w:val="002E081E"/>
    <w:rsid w:val="002F78E3"/>
    <w:rsid w:val="00305C84"/>
    <w:rsid w:val="00310F0B"/>
    <w:rsid w:val="00357306"/>
    <w:rsid w:val="003A3B1D"/>
    <w:rsid w:val="003D556F"/>
    <w:rsid w:val="003E035F"/>
    <w:rsid w:val="00464982"/>
    <w:rsid w:val="004B08C2"/>
    <w:rsid w:val="004E293C"/>
    <w:rsid w:val="004F6962"/>
    <w:rsid w:val="00534704"/>
    <w:rsid w:val="00580548"/>
    <w:rsid w:val="00597C12"/>
    <w:rsid w:val="005E6A88"/>
    <w:rsid w:val="00601343"/>
    <w:rsid w:val="00623F16"/>
    <w:rsid w:val="00674F46"/>
    <w:rsid w:val="00695AEF"/>
    <w:rsid w:val="006A7558"/>
    <w:rsid w:val="006E30C0"/>
    <w:rsid w:val="007123B4"/>
    <w:rsid w:val="00715D72"/>
    <w:rsid w:val="00723116"/>
    <w:rsid w:val="007578AE"/>
    <w:rsid w:val="007851AF"/>
    <w:rsid w:val="007B1642"/>
    <w:rsid w:val="007B4C47"/>
    <w:rsid w:val="00821419"/>
    <w:rsid w:val="008941CD"/>
    <w:rsid w:val="008B4243"/>
    <w:rsid w:val="008B734D"/>
    <w:rsid w:val="00913E94"/>
    <w:rsid w:val="00950971"/>
    <w:rsid w:val="009E10A8"/>
    <w:rsid w:val="009F1E59"/>
    <w:rsid w:val="009F77C7"/>
    <w:rsid w:val="00A237FB"/>
    <w:rsid w:val="00A452FF"/>
    <w:rsid w:val="00A701F9"/>
    <w:rsid w:val="00AB65D9"/>
    <w:rsid w:val="00AE3A35"/>
    <w:rsid w:val="00B27A2C"/>
    <w:rsid w:val="00B35734"/>
    <w:rsid w:val="00B3600F"/>
    <w:rsid w:val="00C10360"/>
    <w:rsid w:val="00C14725"/>
    <w:rsid w:val="00C57CFB"/>
    <w:rsid w:val="00CB7264"/>
    <w:rsid w:val="00CC2506"/>
    <w:rsid w:val="00CE106E"/>
    <w:rsid w:val="00D61DC2"/>
    <w:rsid w:val="00D86976"/>
    <w:rsid w:val="00DF18E9"/>
    <w:rsid w:val="00E27E64"/>
    <w:rsid w:val="00E50831"/>
    <w:rsid w:val="00EA317E"/>
    <w:rsid w:val="00EA539F"/>
    <w:rsid w:val="00EC1D65"/>
    <w:rsid w:val="00F50692"/>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paragraph" w:styleId="PlainText">
    <w:name w:val="Plain Text"/>
    <w:basedOn w:val="Normal"/>
    <w:link w:val="GolobesediloZnak"/>
    <w:uiPriority w:val="99"/>
    <w:unhideWhenUsed/>
    <w:rsid w:val="00B3600F"/>
    <w:pPr>
      <w:spacing w:after="0" w:line="240" w:lineRule="auto"/>
    </w:pPr>
    <w:rPr>
      <w:szCs w:val="21"/>
    </w:rPr>
  </w:style>
  <w:style w:type="character" w:customStyle="1" w:styleId="GolobesediloZnak">
    <w:name w:val="Golo besedilo Znak"/>
    <w:basedOn w:val="DefaultParagraphFont"/>
    <w:link w:val="PlainText"/>
    <w:uiPriority w:val="99"/>
    <w:rsid w:val="00B3600F"/>
    <w:rPr>
      <w:rFonts w:ascii="Calibri" w:eastAsia="Calibri" w:hAnsi="Calibri"/>
      <w:sz w:val="22"/>
      <w:szCs w:val="21"/>
      <w:lang w:eastAsia="en-US"/>
    </w:rPr>
  </w:style>
  <w:style w:type="paragraph" w:customStyle="1" w:styleId="Default">
    <w:name w:val="Default"/>
    <w:rsid w:val="00B3600F"/>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rsid w:val="00B36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7A3F-6CCC-465B-B2B3-3CD9A11F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1318</Words>
  <Characters>8178</Characters>
  <Application>Microsoft Office Word</Application>
  <DocSecurity>0</DocSecurity>
  <Lines>68</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15</cp:revision>
  <dcterms:created xsi:type="dcterms:W3CDTF">2024-11-29T10:46:00Z</dcterms:created>
  <dcterms:modified xsi:type="dcterms:W3CDTF">2025-11-05T14:00:00Z</dcterms:modified>
</cp:coreProperties>
</file>