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41" w:rightFromText="141" w:vertAnchor="text" w:tblpY="1"/>
        <w:tblOverlap w:val="never"/>
        <w:tblW w:w="86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75"/>
        <w:gridCol w:w="1021"/>
        <w:gridCol w:w="44"/>
        <w:gridCol w:w="1156"/>
        <w:gridCol w:w="585"/>
        <w:gridCol w:w="873"/>
        <w:gridCol w:w="177"/>
        <w:gridCol w:w="691"/>
        <w:gridCol w:w="869"/>
        <w:gridCol w:w="873"/>
        <w:gridCol w:w="283"/>
        <w:gridCol w:w="523"/>
        <w:gridCol w:w="872"/>
      </w:tblGrid>
      <w:tr w:rsidR="00C447AC" w:rsidRPr="007A666E" w14:paraId="227D5FFF" w14:textId="77777777" w:rsidTr="38542F75">
        <w:trPr>
          <w:trHeight w:val="20"/>
        </w:trPr>
        <w:tc>
          <w:tcPr>
            <w:tcW w:w="1696" w:type="dxa"/>
            <w:gridSpan w:val="2"/>
            <w:tcBorders>
              <w:bottom w:val="single" w:sz="4" w:space="0" w:color="000000" w:themeColor="text1"/>
              <w:right w:val="nil"/>
            </w:tcBorders>
          </w:tcPr>
          <w:p w14:paraId="322CF7F1" w14:textId="77777777" w:rsidR="00C447AC" w:rsidRPr="0045373F" w:rsidRDefault="00C447AC" w:rsidP="00FB4E7C">
            <w:pPr>
              <w:spacing w:line="240" w:lineRule="atLeast"/>
              <w:ind w:right="-1"/>
              <w:rPr>
                <w:rFonts w:cs="Arial"/>
                <w:b/>
                <w:snapToGrid w:val="0"/>
                <w:szCs w:val="20"/>
              </w:rPr>
            </w:pPr>
            <w:r w:rsidRPr="0045373F">
              <w:rPr>
                <w:rFonts w:cs="Arial"/>
                <w:b/>
                <w:szCs w:val="20"/>
              </w:rPr>
              <w:t>Številka:</w:t>
            </w:r>
          </w:p>
        </w:tc>
        <w:tc>
          <w:tcPr>
            <w:tcW w:w="6946" w:type="dxa"/>
            <w:gridSpan w:val="11"/>
            <w:tcBorders>
              <w:left w:val="nil"/>
              <w:bottom w:val="single" w:sz="4" w:space="0" w:color="000000" w:themeColor="text1"/>
            </w:tcBorders>
            <w:vAlign w:val="center"/>
          </w:tcPr>
          <w:p w14:paraId="0230A189" w14:textId="6A897D7E" w:rsidR="00C447AC" w:rsidRPr="0045373F" w:rsidRDefault="00070F3F" w:rsidP="00FB4E7C">
            <w:pPr>
              <w:spacing w:line="240" w:lineRule="atLeast"/>
              <w:ind w:right="-1"/>
              <w:rPr>
                <w:rFonts w:cs="Arial"/>
                <w:snapToGrid w:val="0"/>
                <w:szCs w:val="20"/>
              </w:rPr>
            </w:pPr>
            <w:r w:rsidRPr="00070F3F">
              <w:rPr>
                <w:rFonts w:cs="Arial"/>
                <w:snapToGrid w:val="0"/>
                <w:szCs w:val="20"/>
              </w:rPr>
              <w:t>092-27/2026-3350-</w:t>
            </w:r>
            <w:r w:rsidR="0007127A">
              <w:rPr>
                <w:rFonts w:cs="Arial"/>
                <w:snapToGrid w:val="0"/>
                <w:szCs w:val="20"/>
              </w:rPr>
              <w:t>36</w:t>
            </w:r>
          </w:p>
        </w:tc>
      </w:tr>
      <w:tr w:rsidR="00E0112D" w:rsidRPr="007A666E" w14:paraId="67FABA11" w14:textId="77777777" w:rsidTr="38542F75">
        <w:trPr>
          <w:trHeight w:val="20"/>
        </w:trPr>
        <w:tc>
          <w:tcPr>
            <w:tcW w:w="1696" w:type="dxa"/>
            <w:gridSpan w:val="2"/>
            <w:tcBorders>
              <w:right w:val="nil"/>
            </w:tcBorders>
            <w:vAlign w:val="center"/>
          </w:tcPr>
          <w:p w14:paraId="3ED870EF" w14:textId="77777777" w:rsidR="00E0112D" w:rsidRPr="0045373F" w:rsidRDefault="00E0112D" w:rsidP="00FB4E7C">
            <w:pPr>
              <w:spacing w:line="240" w:lineRule="atLeast"/>
              <w:ind w:right="-1"/>
              <w:rPr>
                <w:rFonts w:cs="Arial"/>
                <w:b/>
                <w:snapToGrid w:val="0"/>
                <w:spacing w:val="-4"/>
                <w:szCs w:val="20"/>
              </w:rPr>
            </w:pPr>
            <w:r w:rsidRPr="0045373F">
              <w:rPr>
                <w:rFonts w:cs="Arial"/>
                <w:b/>
                <w:spacing w:val="-4"/>
                <w:szCs w:val="20"/>
              </w:rPr>
              <w:t>Ljubljana, dne</w:t>
            </w:r>
          </w:p>
        </w:tc>
        <w:tc>
          <w:tcPr>
            <w:tcW w:w="6946" w:type="dxa"/>
            <w:gridSpan w:val="11"/>
            <w:tcBorders>
              <w:left w:val="nil"/>
            </w:tcBorders>
            <w:vAlign w:val="center"/>
          </w:tcPr>
          <w:p w14:paraId="10715C9D" w14:textId="5E05BA57" w:rsidR="00E0112D" w:rsidRPr="0045373F" w:rsidRDefault="008212EF" w:rsidP="00AB13EA">
            <w:pPr>
              <w:spacing w:line="240" w:lineRule="atLeast"/>
              <w:ind w:right="-1"/>
              <w:rPr>
                <w:rFonts w:cs="Arial"/>
                <w:snapToGrid w:val="0"/>
                <w:szCs w:val="20"/>
              </w:rPr>
            </w:pPr>
            <w:r>
              <w:rPr>
                <w:rFonts w:cs="Arial"/>
                <w:snapToGrid w:val="0"/>
                <w:szCs w:val="20"/>
              </w:rPr>
              <w:t>20</w:t>
            </w:r>
            <w:r w:rsidR="00C61B9B" w:rsidRPr="0045373F">
              <w:rPr>
                <w:rFonts w:cs="Arial"/>
                <w:snapToGrid w:val="0"/>
                <w:szCs w:val="20"/>
              </w:rPr>
              <w:t>. 5. 2026</w:t>
            </w:r>
          </w:p>
        </w:tc>
      </w:tr>
      <w:tr w:rsidR="00E0112D" w:rsidRPr="007A666E" w14:paraId="78D087F4" w14:textId="77777777" w:rsidTr="38542F75">
        <w:trPr>
          <w:trHeight w:val="1531"/>
        </w:trPr>
        <w:tc>
          <w:tcPr>
            <w:tcW w:w="8642" w:type="dxa"/>
            <w:gridSpan w:val="13"/>
            <w:vAlign w:val="center"/>
          </w:tcPr>
          <w:p w14:paraId="18C0FF83" w14:textId="77777777" w:rsidR="00E0112D" w:rsidRPr="007A666E" w:rsidRDefault="00E0112D" w:rsidP="00FB4E7C">
            <w:pPr>
              <w:spacing w:line="240" w:lineRule="atLeast"/>
              <w:ind w:right="-1"/>
              <w:rPr>
                <w:rFonts w:cs="Arial"/>
                <w:b/>
                <w:snapToGrid w:val="0"/>
                <w:color w:val="000000"/>
                <w:szCs w:val="20"/>
              </w:rPr>
            </w:pPr>
            <w:r w:rsidRPr="007A666E">
              <w:rPr>
                <w:rFonts w:cs="Arial"/>
                <w:b/>
                <w:snapToGrid w:val="0"/>
                <w:color w:val="000000"/>
                <w:szCs w:val="20"/>
              </w:rPr>
              <w:t>GENERALNI  SEKRETARIAT  VLADE</w:t>
            </w:r>
          </w:p>
          <w:p w14:paraId="3F16F631" w14:textId="77777777" w:rsidR="00E0112D" w:rsidRPr="007A666E" w:rsidRDefault="00E0112D" w:rsidP="00FB4E7C">
            <w:pPr>
              <w:spacing w:line="240" w:lineRule="atLeast"/>
              <w:ind w:right="-1"/>
              <w:rPr>
                <w:rFonts w:cs="Arial"/>
                <w:b/>
                <w:snapToGrid w:val="0"/>
                <w:color w:val="000000"/>
                <w:szCs w:val="20"/>
              </w:rPr>
            </w:pPr>
            <w:r w:rsidRPr="007A666E">
              <w:rPr>
                <w:rFonts w:cs="Arial"/>
                <w:b/>
                <w:snapToGrid w:val="0"/>
                <w:color w:val="000000"/>
                <w:szCs w:val="20"/>
              </w:rPr>
              <w:t>REPUBLIKE  SLOVENIJE</w:t>
            </w:r>
          </w:p>
          <w:p w14:paraId="6EEF9914" w14:textId="77777777" w:rsidR="00E0112D" w:rsidRPr="007A666E" w:rsidRDefault="00E0112D" w:rsidP="00FB4E7C">
            <w:pPr>
              <w:spacing w:line="240" w:lineRule="atLeast"/>
              <w:ind w:right="-1"/>
              <w:rPr>
                <w:rFonts w:cs="Arial"/>
                <w:b/>
                <w:snapToGrid w:val="0"/>
                <w:color w:val="000000"/>
                <w:szCs w:val="20"/>
              </w:rPr>
            </w:pPr>
            <w:hyperlink r:id="rId11" w:history="1">
              <w:r w:rsidRPr="007A666E">
                <w:rPr>
                  <w:rStyle w:val="Hiperpovezava"/>
                  <w:rFonts w:cs="Arial"/>
                  <w:b/>
                  <w:snapToGrid w:val="0"/>
                  <w:szCs w:val="20"/>
                </w:rPr>
                <w:t>gp.gs@gov.si</w:t>
              </w:r>
            </w:hyperlink>
          </w:p>
        </w:tc>
      </w:tr>
      <w:tr w:rsidR="00E0112D" w:rsidRPr="00C54A21" w14:paraId="7E607006" w14:textId="77777777" w:rsidTr="38542F75">
        <w:trPr>
          <w:trHeight w:val="794"/>
        </w:trPr>
        <w:tc>
          <w:tcPr>
            <w:tcW w:w="1696" w:type="dxa"/>
            <w:gridSpan w:val="2"/>
            <w:tcBorders>
              <w:top w:val="single" w:sz="4" w:space="0" w:color="auto"/>
              <w:left w:val="single" w:sz="4" w:space="0" w:color="auto"/>
              <w:bottom w:val="single" w:sz="4" w:space="0" w:color="auto"/>
              <w:right w:val="nil"/>
            </w:tcBorders>
            <w:vAlign w:val="center"/>
          </w:tcPr>
          <w:p w14:paraId="72FC86DC" w14:textId="47B5E551" w:rsidR="00E0112D" w:rsidRPr="007A666E" w:rsidRDefault="00E0112D" w:rsidP="003E553F">
            <w:pPr>
              <w:pStyle w:val="Naslov1"/>
              <w:framePr w:hSpace="0" w:wrap="auto" w:vAnchor="margin" w:yAlign="inline"/>
              <w:suppressOverlap w:val="0"/>
            </w:pPr>
            <w:r w:rsidRPr="007A666E">
              <w:t>Zadeva:</w:t>
            </w:r>
          </w:p>
        </w:tc>
        <w:tc>
          <w:tcPr>
            <w:tcW w:w="6946" w:type="dxa"/>
            <w:gridSpan w:val="11"/>
            <w:tcBorders>
              <w:top w:val="single" w:sz="4" w:space="0" w:color="auto"/>
              <w:left w:val="nil"/>
              <w:bottom w:val="single" w:sz="4" w:space="0" w:color="auto"/>
              <w:right w:val="single" w:sz="4" w:space="0" w:color="auto"/>
            </w:tcBorders>
            <w:vAlign w:val="center"/>
          </w:tcPr>
          <w:p w14:paraId="34E2A574" w14:textId="1193B7A3" w:rsidR="00252591" w:rsidRPr="00475022" w:rsidRDefault="00252591" w:rsidP="00537AE8">
            <w:pPr>
              <w:jc w:val="both"/>
              <w:rPr>
                <w:rFonts w:cs="Arial"/>
                <w:b/>
                <w:bCs/>
                <w:szCs w:val="20"/>
                <w:lang w:eastAsia="ar-SA"/>
              </w:rPr>
            </w:pPr>
            <w:bookmarkStart w:id="0" w:name="_Hlk154092552"/>
            <w:bookmarkStart w:id="1" w:name="_Hlk153293650"/>
            <w:r w:rsidRPr="00475022">
              <w:rPr>
                <w:rFonts w:cs="Arial"/>
                <w:b/>
                <w:bCs/>
                <w:szCs w:val="20"/>
                <w:lang w:eastAsia="ar-SA"/>
              </w:rPr>
              <w:t>Informacija o</w:t>
            </w:r>
            <w:r w:rsidR="00EA0554">
              <w:rPr>
                <w:rFonts w:cs="Arial"/>
                <w:b/>
                <w:bCs/>
                <w:szCs w:val="20"/>
                <w:lang w:eastAsia="ar-SA"/>
              </w:rPr>
              <w:t xml:space="preserve"> sodelovanju Republike Slovenije pri </w:t>
            </w:r>
            <w:r w:rsidR="00C00EE5" w:rsidRPr="00475022">
              <w:rPr>
                <w:rFonts w:cs="Arial"/>
                <w:b/>
                <w:bCs/>
                <w:szCs w:val="20"/>
                <w:lang w:eastAsia="ar-SA"/>
              </w:rPr>
              <w:t xml:space="preserve">ustanovitvi </w:t>
            </w:r>
            <w:r w:rsidRPr="00475022">
              <w:rPr>
                <w:rFonts w:cs="Arial"/>
                <w:b/>
                <w:bCs/>
                <w:szCs w:val="20"/>
                <w:lang w:eastAsia="ar-SA"/>
              </w:rPr>
              <w:t>Evropskega konzorcija za digitalno infrastrukturo</w:t>
            </w:r>
            <w:r w:rsidR="00AD4ECB">
              <w:rPr>
                <w:rFonts w:cs="Arial"/>
                <w:b/>
                <w:bCs/>
                <w:szCs w:val="20"/>
                <w:lang w:eastAsia="ar-SA"/>
              </w:rPr>
              <w:t>, Z</w:t>
            </w:r>
            <w:r w:rsidR="00C93EDD">
              <w:rPr>
                <w:rFonts w:cs="Arial"/>
                <w:b/>
                <w:bCs/>
                <w:szCs w:val="20"/>
                <w:lang w:eastAsia="ar-SA"/>
              </w:rPr>
              <w:t>avezništvo</w:t>
            </w:r>
            <w:r w:rsidRPr="00475022">
              <w:rPr>
                <w:rFonts w:cs="Arial"/>
                <w:b/>
                <w:bCs/>
                <w:szCs w:val="20"/>
                <w:lang w:eastAsia="ar-SA"/>
              </w:rPr>
              <w:t xml:space="preserve"> </w:t>
            </w:r>
            <w:r w:rsidR="006E78C5">
              <w:rPr>
                <w:rFonts w:cs="Arial"/>
                <w:b/>
                <w:bCs/>
                <w:szCs w:val="20"/>
                <w:lang w:eastAsia="ar-SA"/>
              </w:rPr>
              <w:t xml:space="preserve">za </w:t>
            </w:r>
            <w:r w:rsidR="005A3E81">
              <w:rPr>
                <w:rFonts w:cs="Arial"/>
                <w:b/>
                <w:bCs/>
                <w:szCs w:val="20"/>
                <w:lang w:eastAsia="ar-SA"/>
              </w:rPr>
              <w:t xml:space="preserve">digitalno </w:t>
            </w:r>
            <w:r w:rsidR="002C4F65">
              <w:rPr>
                <w:rFonts w:cs="Arial"/>
                <w:b/>
                <w:bCs/>
                <w:szCs w:val="20"/>
                <w:lang w:eastAsia="ar-SA"/>
              </w:rPr>
              <w:t>izobraževanje</w:t>
            </w:r>
            <w:r w:rsidR="005A3E81">
              <w:rPr>
                <w:rFonts w:cs="Arial"/>
                <w:b/>
                <w:bCs/>
                <w:szCs w:val="20"/>
                <w:lang w:eastAsia="ar-SA"/>
              </w:rPr>
              <w:t xml:space="preserve"> </w:t>
            </w:r>
            <w:bookmarkEnd w:id="0"/>
            <w:r w:rsidRPr="00475022">
              <w:rPr>
                <w:rFonts w:cs="Arial"/>
                <w:b/>
                <w:bCs/>
                <w:szCs w:val="20"/>
                <w:lang w:eastAsia="ar-SA"/>
              </w:rPr>
              <w:t>– predlog za obravnavo</w:t>
            </w:r>
          </w:p>
          <w:bookmarkEnd w:id="1"/>
          <w:p w14:paraId="5CCEA36D" w14:textId="2304D9B8" w:rsidR="00E0112D" w:rsidRPr="00475022" w:rsidRDefault="00E0112D" w:rsidP="00AB13EA">
            <w:pPr>
              <w:pStyle w:val="ZADEVA"/>
              <w:tabs>
                <w:tab w:val="clear" w:pos="1701"/>
                <w:tab w:val="left" w:pos="0"/>
              </w:tabs>
              <w:ind w:left="0" w:firstLine="0"/>
              <w:jc w:val="both"/>
              <w:rPr>
                <w:rFonts w:cs="Arial"/>
                <w:bCs/>
                <w:szCs w:val="20"/>
                <w:lang w:val="sl-SI"/>
              </w:rPr>
            </w:pPr>
          </w:p>
        </w:tc>
      </w:tr>
      <w:tr w:rsidR="00E0112D" w:rsidRPr="007A666E" w14:paraId="7294957B" w14:textId="77777777" w:rsidTr="38542F75">
        <w:trPr>
          <w:trHeight w:val="264"/>
        </w:trPr>
        <w:tc>
          <w:tcPr>
            <w:tcW w:w="675" w:type="dxa"/>
            <w:tcBorders>
              <w:top w:val="single" w:sz="4" w:space="0" w:color="auto"/>
              <w:left w:val="single" w:sz="4" w:space="0" w:color="auto"/>
              <w:bottom w:val="single" w:sz="4" w:space="0" w:color="auto"/>
              <w:right w:val="nil"/>
            </w:tcBorders>
            <w:vAlign w:val="bottom"/>
          </w:tcPr>
          <w:p w14:paraId="54B697CE" w14:textId="77777777" w:rsidR="00E0112D" w:rsidRPr="007A666E" w:rsidRDefault="00E0112D" w:rsidP="003E553F">
            <w:pPr>
              <w:pStyle w:val="Naslov1"/>
              <w:framePr w:hSpace="0" w:wrap="auto" w:vAnchor="margin" w:yAlign="inline"/>
              <w:suppressOverlap w:val="0"/>
            </w:pPr>
            <w:r w:rsidRPr="007A666E">
              <w:t xml:space="preserve">  1.</w:t>
            </w:r>
          </w:p>
        </w:tc>
        <w:tc>
          <w:tcPr>
            <w:tcW w:w="7967" w:type="dxa"/>
            <w:gridSpan w:val="12"/>
            <w:tcBorders>
              <w:top w:val="single" w:sz="4" w:space="0" w:color="auto"/>
              <w:left w:val="nil"/>
              <w:bottom w:val="single" w:sz="4" w:space="0" w:color="auto"/>
              <w:right w:val="single" w:sz="4" w:space="0" w:color="auto"/>
            </w:tcBorders>
            <w:vAlign w:val="bottom"/>
          </w:tcPr>
          <w:p w14:paraId="7BEA9CF6" w14:textId="77777777" w:rsidR="00E0112D" w:rsidRPr="007A666E" w:rsidRDefault="00E0112D" w:rsidP="003E553F">
            <w:pPr>
              <w:pStyle w:val="Naslov1"/>
              <w:framePr w:hSpace="0" w:wrap="auto" w:vAnchor="margin" w:yAlign="inline"/>
              <w:suppressOverlap w:val="0"/>
            </w:pPr>
            <w:r w:rsidRPr="007A666E">
              <w:t>Predlog sklepov vlade:</w:t>
            </w:r>
          </w:p>
        </w:tc>
      </w:tr>
      <w:tr w:rsidR="00E0112D" w:rsidRPr="004956F8" w14:paraId="75617757" w14:textId="77777777" w:rsidTr="38542F75">
        <w:tc>
          <w:tcPr>
            <w:tcW w:w="8642" w:type="dxa"/>
            <w:gridSpan w:val="13"/>
            <w:tcBorders>
              <w:top w:val="single" w:sz="4" w:space="0" w:color="auto"/>
              <w:bottom w:val="single" w:sz="4" w:space="0" w:color="auto"/>
            </w:tcBorders>
          </w:tcPr>
          <w:p w14:paraId="4937834C" w14:textId="21BF9779" w:rsidR="00E0112D" w:rsidRPr="007A666E" w:rsidRDefault="00E0112D" w:rsidP="00064184">
            <w:pPr>
              <w:jc w:val="both"/>
              <w:outlineLvl w:val="0"/>
              <w:rPr>
                <w:rFonts w:cs="Arial"/>
                <w:szCs w:val="20"/>
              </w:rPr>
            </w:pPr>
            <w:r w:rsidRPr="007A666E">
              <w:rPr>
                <w:rFonts w:cs="Arial"/>
                <w:szCs w:val="20"/>
              </w:rPr>
              <w:t xml:space="preserve">Na podlagi </w:t>
            </w:r>
            <w:r w:rsidR="00064184">
              <w:rPr>
                <w:rFonts w:cs="Arial"/>
                <w:szCs w:val="20"/>
              </w:rPr>
              <w:t xml:space="preserve">prvega </w:t>
            </w:r>
            <w:r w:rsidR="00064184" w:rsidRPr="00131FEF">
              <w:rPr>
                <w:rFonts w:cs="Arial"/>
                <w:szCs w:val="20"/>
              </w:rPr>
              <w:t>odstavka 2. člena</w:t>
            </w:r>
            <w:r w:rsidRPr="00131FEF">
              <w:rPr>
                <w:rFonts w:cs="Arial"/>
                <w:szCs w:val="20"/>
              </w:rPr>
              <w:t xml:space="preserve"> Zakona o Vladi Republike Slovenije (Uradni list RS, št. 24/05 – uradno prečiščeno besedilo, 109/08, 38/10-ZUKN, 8/12, 21/13, 47/13-ZDU-1G, 65/14</w:t>
            </w:r>
            <w:r w:rsidR="0044200D" w:rsidRPr="00131FEF">
              <w:rPr>
                <w:rFonts w:cs="Arial"/>
                <w:szCs w:val="20"/>
              </w:rPr>
              <w:t>,</w:t>
            </w:r>
            <w:r w:rsidRPr="00131FEF">
              <w:rPr>
                <w:rFonts w:cs="Arial"/>
                <w:szCs w:val="20"/>
              </w:rPr>
              <w:t xml:space="preserve"> 55/17</w:t>
            </w:r>
            <w:r w:rsidR="0044200D" w:rsidRPr="0074098D">
              <w:rPr>
                <w:rFonts w:cs="Arial"/>
                <w:szCs w:val="20"/>
              </w:rPr>
              <w:t>,</w:t>
            </w:r>
            <w:r w:rsidR="0044200D">
              <w:rPr>
                <w:rFonts w:cs="Arial"/>
                <w:szCs w:val="20"/>
              </w:rPr>
              <w:t xml:space="preserve"> </w:t>
            </w:r>
            <w:r w:rsidR="0044200D" w:rsidRPr="0044200D">
              <w:rPr>
                <w:rFonts w:cs="Arial"/>
                <w:szCs w:val="20"/>
              </w:rPr>
              <w:t>163/22</w:t>
            </w:r>
            <w:r w:rsidR="00EC41E1">
              <w:rPr>
                <w:rFonts w:cs="Arial"/>
                <w:szCs w:val="20"/>
              </w:rPr>
              <w:t xml:space="preserve"> in</w:t>
            </w:r>
            <w:r w:rsidR="0044200D" w:rsidRPr="0044200D">
              <w:rPr>
                <w:rFonts w:cs="Arial"/>
                <w:szCs w:val="20"/>
              </w:rPr>
              <w:t xml:space="preserve"> 57/25 – ZF</w:t>
            </w:r>
            <w:r w:rsidRPr="00131FEF">
              <w:rPr>
                <w:rFonts w:cs="Arial"/>
                <w:szCs w:val="20"/>
              </w:rPr>
              <w:t>)</w:t>
            </w:r>
            <w:r w:rsidRPr="007A666E">
              <w:rPr>
                <w:rFonts w:cs="Arial"/>
                <w:szCs w:val="20"/>
              </w:rPr>
              <w:t xml:space="preserve"> je Vlada Republike Slovenije na ... seji dne ... pod točko .....  sprejela naslednji</w:t>
            </w:r>
          </w:p>
          <w:p w14:paraId="71B4DEF0" w14:textId="77777777" w:rsidR="00E0112D" w:rsidRDefault="00E0112D" w:rsidP="00FB4E7C">
            <w:pPr>
              <w:ind w:left="142"/>
              <w:outlineLvl w:val="0"/>
              <w:rPr>
                <w:rFonts w:cs="Arial"/>
                <w:szCs w:val="20"/>
              </w:rPr>
            </w:pPr>
          </w:p>
          <w:p w14:paraId="42D97F58" w14:textId="1218BE95" w:rsidR="00E0112D" w:rsidRPr="007A666E" w:rsidRDefault="00E0112D" w:rsidP="00FB4E7C">
            <w:pPr>
              <w:ind w:left="142"/>
              <w:jc w:val="center"/>
              <w:outlineLvl w:val="0"/>
              <w:rPr>
                <w:rFonts w:cs="Arial"/>
                <w:szCs w:val="20"/>
              </w:rPr>
            </w:pPr>
            <w:r w:rsidRPr="007A666E">
              <w:rPr>
                <w:rFonts w:cs="Arial"/>
                <w:szCs w:val="20"/>
              </w:rPr>
              <w:t>S K L E P:</w:t>
            </w:r>
          </w:p>
          <w:p w14:paraId="2CF72B03" w14:textId="77777777" w:rsidR="00E0112D" w:rsidRPr="007A666E" w:rsidRDefault="00E0112D" w:rsidP="00FB4E7C">
            <w:pPr>
              <w:ind w:left="142"/>
              <w:outlineLvl w:val="0"/>
              <w:rPr>
                <w:rFonts w:cs="Arial"/>
                <w:szCs w:val="20"/>
              </w:rPr>
            </w:pPr>
          </w:p>
          <w:p w14:paraId="62AB8FD8" w14:textId="77777777" w:rsidR="00341F22" w:rsidRPr="007A666E" w:rsidRDefault="00341F22" w:rsidP="00FB4E7C">
            <w:pPr>
              <w:ind w:left="142"/>
              <w:jc w:val="both"/>
              <w:outlineLvl w:val="0"/>
              <w:rPr>
                <w:rFonts w:cs="Arial"/>
                <w:szCs w:val="20"/>
              </w:rPr>
            </w:pPr>
          </w:p>
          <w:p w14:paraId="1288EE0F" w14:textId="23F513FF" w:rsidR="00935A74" w:rsidRPr="0062367C" w:rsidRDefault="0062367C" w:rsidP="00935A74">
            <w:pPr>
              <w:spacing w:line="220" w:lineRule="atLeast"/>
              <w:jc w:val="both"/>
              <w:rPr>
                <w:rFonts w:cs="Arial"/>
                <w:szCs w:val="20"/>
                <w:lang w:eastAsia="sl-SI"/>
              </w:rPr>
            </w:pPr>
            <w:r w:rsidRPr="0062367C">
              <w:rPr>
                <w:rFonts w:cs="Arial"/>
                <w:szCs w:val="20"/>
                <w:lang w:eastAsia="sl-SI"/>
              </w:rPr>
              <w:t xml:space="preserve">Vlada Republike Slovenije </w:t>
            </w:r>
            <w:r w:rsidR="00176373">
              <w:rPr>
                <w:rFonts w:cs="Arial"/>
                <w:szCs w:val="20"/>
                <w:lang w:eastAsia="sl-SI"/>
              </w:rPr>
              <w:t xml:space="preserve">se </w:t>
            </w:r>
            <w:r w:rsidRPr="0062367C">
              <w:rPr>
                <w:rFonts w:cs="Arial"/>
                <w:szCs w:val="20"/>
                <w:lang w:eastAsia="sl-SI"/>
              </w:rPr>
              <w:t>je</w:t>
            </w:r>
            <w:r w:rsidR="00C00EE5">
              <w:rPr>
                <w:rFonts w:cs="Arial"/>
                <w:szCs w:val="20"/>
                <w:lang w:eastAsia="sl-SI"/>
              </w:rPr>
              <w:t xml:space="preserve"> </w:t>
            </w:r>
            <w:r w:rsidR="00176373">
              <w:rPr>
                <w:rFonts w:cs="Arial"/>
                <w:szCs w:val="20"/>
                <w:lang w:eastAsia="sl-SI"/>
              </w:rPr>
              <w:t>seznanila</w:t>
            </w:r>
            <w:r w:rsidR="00935A74">
              <w:rPr>
                <w:rFonts w:cs="Arial"/>
                <w:szCs w:val="20"/>
                <w:lang w:eastAsia="sl-SI"/>
              </w:rPr>
              <w:t xml:space="preserve"> </w:t>
            </w:r>
            <w:r w:rsidR="00C00EE5">
              <w:rPr>
                <w:rFonts w:cs="Arial"/>
                <w:szCs w:val="20"/>
                <w:lang w:eastAsia="sl-SI"/>
              </w:rPr>
              <w:t xml:space="preserve">z </w:t>
            </w:r>
            <w:r w:rsidR="00EA0554">
              <w:rPr>
                <w:rFonts w:cs="Arial"/>
                <w:szCs w:val="20"/>
                <w:lang w:eastAsia="sl-SI"/>
              </w:rPr>
              <w:t>informacijo o</w:t>
            </w:r>
            <w:r w:rsidR="00BC5555">
              <w:rPr>
                <w:rFonts w:cs="Arial"/>
                <w:szCs w:val="20"/>
                <w:lang w:eastAsia="sl-SI"/>
              </w:rPr>
              <w:t xml:space="preserve"> pristopu in </w:t>
            </w:r>
            <w:r w:rsidR="00EA0554">
              <w:rPr>
                <w:rFonts w:cs="Arial"/>
                <w:szCs w:val="20"/>
                <w:lang w:eastAsia="sl-SI"/>
              </w:rPr>
              <w:t>sodelovanju Republike Slovenije</w:t>
            </w:r>
            <w:r w:rsidR="00BC5555">
              <w:rPr>
                <w:rFonts w:cs="Arial"/>
                <w:szCs w:val="20"/>
                <w:lang w:eastAsia="sl-SI"/>
              </w:rPr>
              <w:t xml:space="preserve"> kot polnopravn</w:t>
            </w:r>
            <w:r w:rsidR="009E456F">
              <w:rPr>
                <w:rFonts w:cs="Arial"/>
                <w:szCs w:val="20"/>
                <w:lang w:eastAsia="sl-SI"/>
              </w:rPr>
              <w:t>e</w:t>
            </w:r>
            <w:r w:rsidR="00BC5555">
              <w:rPr>
                <w:rFonts w:cs="Arial"/>
                <w:szCs w:val="20"/>
                <w:lang w:eastAsia="sl-SI"/>
              </w:rPr>
              <w:t xml:space="preserve"> članic</w:t>
            </w:r>
            <w:r w:rsidR="009E456F">
              <w:rPr>
                <w:rFonts w:cs="Arial"/>
                <w:szCs w:val="20"/>
                <w:lang w:eastAsia="sl-SI"/>
              </w:rPr>
              <w:t>e</w:t>
            </w:r>
            <w:r w:rsidR="00BC5555">
              <w:rPr>
                <w:rFonts w:cs="Arial"/>
                <w:szCs w:val="20"/>
                <w:lang w:eastAsia="sl-SI"/>
              </w:rPr>
              <w:t xml:space="preserve"> v</w:t>
            </w:r>
            <w:r w:rsidR="00EA0554">
              <w:rPr>
                <w:rFonts w:cs="Arial"/>
                <w:szCs w:val="20"/>
                <w:lang w:eastAsia="sl-SI"/>
              </w:rPr>
              <w:t xml:space="preserve"> </w:t>
            </w:r>
            <w:r w:rsidR="00935A74">
              <w:rPr>
                <w:rFonts w:cs="Arial"/>
                <w:szCs w:val="20"/>
                <w:lang w:eastAsia="sl-SI"/>
              </w:rPr>
              <w:t>Evropske</w:t>
            </w:r>
            <w:r w:rsidR="00BC5555">
              <w:rPr>
                <w:rFonts w:cs="Arial"/>
                <w:szCs w:val="20"/>
                <w:lang w:eastAsia="sl-SI"/>
              </w:rPr>
              <w:t>m</w:t>
            </w:r>
            <w:r w:rsidR="00935A74">
              <w:rPr>
                <w:rFonts w:cs="Arial"/>
                <w:szCs w:val="20"/>
                <w:lang w:eastAsia="sl-SI"/>
              </w:rPr>
              <w:t xml:space="preserve"> konzorcij</w:t>
            </w:r>
            <w:r w:rsidR="00BC5555">
              <w:rPr>
                <w:rFonts w:cs="Arial"/>
                <w:szCs w:val="20"/>
                <w:lang w:eastAsia="sl-SI"/>
              </w:rPr>
              <w:t>u</w:t>
            </w:r>
            <w:r w:rsidR="00935A74">
              <w:rPr>
                <w:rFonts w:cs="Arial"/>
                <w:szCs w:val="20"/>
                <w:lang w:eastAsia="sl-SI"/>
              </w:rPr>
              <w:t xml:space="preserve"> za digitalno infrastrukturo</w:t>
            </w:r>
            <w:r w:rsidR="00AD4ECB">
              <w:rPr>
                <w:rFonts w:cs="Arial"/>
                <w:szCs w:val="20"/>
                <w:lang w:eastAsia="sl-SI"/>
              </w:rPr>
              <w:t xml:space="preserve">, </w:t>
            </w:r>
            <w:r w:rsidR="00C93EDD">
              <w:rPr>
                <w:rFonts w:cs="Arial"/>
                <w:szCs w:val="20"/>
                <w:lang w:eastAsia="sl-SI"/>
              </w:rPr>
              <w:t>Zavezništv</w:t>
            </w:r>
            <w:r w:rsidR="00D7708F">
              <w:rPr>
                <w:rFonts w:cs="Arial"/>
                <w:szCs w:val="20"/>
                <w:lang w:eastAsia="sl-SI"/>
              </w:rPr>
              <w:t>u</w:t>
            </w:r>
            <w:r w:rsidR="00935A74">
              <w:rPr>
                <w:rFonts w:cs="Arial"/>
                <w:szCs w:val="20"/>
                <w:lang w:eastAsia="sl-SI"/>
              </w:rPr>
              <w:t xml:space="preserve"> za </w:t>
            </w:r>
            <w:r w:rsidR="009F12EC">
              <w:rPr>
                <w:rFonts w:cs="Arial"/>
                <w:szCs w:val="20"/>
                <w:lang w:eastAsia="sl-SI"/>
              </w:rPr>
              <w:t>digitalno izobraževanje</w:t>
            </w:r>
            <w:r w:rsidR="00935A74" w:rsidRPr="0062367C">
              <w:rPr>
                <w:rFonts w:cs="Arial"/>
                <w:szCs w:val="20"/>
                <w:lang w:eastAsia="sl-SI"/>
              </w:rPr>
              <w:t>.</w:t>
            </w:r>
          </w:p>
          <w:p w14:paraId="2A217DC2" w14:textId="77777777" w:rsidR="00935A74" w:rsidRPr="0062367C" w:rsidRDefault="00935A74" w:rsidP="00935A74">
            <w:pPr>
              <w:spacing w:line="220" w:lineRule="atLeast"/>
              <w:jc w:val="both"/>
              <w:rPr>
                <w:rFonts w:cs="Arial"/>
                <w:szCs w:val="20"/>
                <w:lang w:eastAsia="sl-SI"/>
              </w:rPr>
            </w:pPr>
          </w:p>
          <w:p w14:paraId="683EBC84" w14:textId="77777777" w:rsidR="0062367C" w:rsidRPr="0062367C" w:rsidRDefault="0062367C" w:rsidP="0062367C">
            <w:pPr>
              <w:spacing w:line="220" w:lineRule="atLeast"/>
              <w:jc w:val="both"/>
              <w:rPr>
                <w:rFonts w:cs="Arial"/>
                <w:szCs w:val="20"/>
                <w:lang w:eastAsia="sl-SI"/>
              </w:rPr>
            </w:pPr>
          </w:p>
          <w:p w14:paraId="3ED37592" w14:textId="77777777" w:rsidR="0062367C" w:rsidRPr="000F7472" w:rsidRDefault="0062367C" w:rsidP="0062367C">
            <w:pPr>
              <w:spacing w:line="260" w:lineRule="exact"/>
              <w:jc w:val="both"/>
              <w:rPr>
                <w:iCs/>
              </w:rPr>
            </w:pPr>
          </w:p>
          <w:p w14:paraId="42D2A107" w14:textId="77777777" w:rsidR="00E0112D" w:rsidRPr="007A666E" w:rsidRDefault="00E0112D" w:rsidP="00FB4E7C">
            <w:pPr>
              <w:ind w:left="142"/>
              <w:outlineLvl w:val="0"/>
              <w:rPr>
                <w:rFonts w:cs="Arial"/>
                <w:szCs w:val="20"/>
              </w:rPr>
            </w:pPr>
          </w:p>
          <w:p w14:paraId="25784EC7" w14:textId="541049CE" w:rsidR="00E0112D" w:rsidRPr="007A666E" w:rsidRDefault="00E0112D" w:rsidP="00FB4E7C">
            <w:pPr>
              <w:ind w:left="3600"/>
              <w:jc w:val="both"/>
              <w:rPr>
                <w:rFonts w:cs="Arial"/>
                <w:szCs w:val="20"/>
              </w:rPr>
            </w:pPr>
            <w:r w:rsidRPr="007A666E">
              <w:rPr>
                <w:rFonts w:cs="Arial"/>
                <w:szCs w:val="20"/>
              </w:rPr>
              <w:t xml:space="preserve">               </w:t>
            </w:r>
            <w:r w:rsidR="00114976">
              <w:rPr>
                <w:rFonts w:cs="Arial"/>
                <w:szCs w:val="20"/>
              </w:rPr>
              <w:t xml:space="preserve">            </w:t>
            </w:r>
            <w:r w:rsidR="005B1D70" w:rsidRPr="00E01D84">
              <w:t xml:space="preserve"> </w:t>
            </w:r>
            <w:r w:rsidR="005B1D70" w:rsidRPr="005B1D70">
              <w:rPr>
                <w:rFonts w:cs="Arial"/>
                <w:szCs w:val="20"/>
              </w:rPr>
              <w:t>Barbara Kolenko Helbl</w:t>
            </w:r>
          </w:p>
          <w:p w14:paraId="5612853B" w14:textId="22F39272" w:rsidR="00E0112D" w:rsidRDefault="00E0112D" w:rsidP="00CE3644">
            <w:pPr>
              <w:autoSpaceDE w:val="0"/>
              <w:autoSpaceDN w:val="0"/>
              <w:adjustRightInd w:val="0"/>
              <w:spacing w:line="240" w:lineRule="auto"/>
              <w:ind w:left="3402"/>
              <w:rPr>
                <w:rFonts w:cs="Arial"/>
                <w:color w:val="000000"/>
                <w:szCs w:val="20"/>
              </w:rPr>
            </w:pPr>
            <w:r w:rsidRPr="007A666E">
              <w:rPr>
                <w:rFonts w:cs="Arial"/>
                <w:szCs w:val="20"/>
              </w:rPr>
              <w:t xml:space="preserve">            </w:t>
            </w:r>
            <w:r w:rsidR="009142C2">
              <w:rPr>
                <w:rFonts w:cs="Arial"/>
                <w:szCs w:val="20"/>
              </w:rPr>
              <w:t xml:space="preserve">       </w:t>
            </w:r>
            <w:r w:rsidR="00114976">
              <w:rPr>
                <w:rFonts w:cs="Arial"/>
                <w:szCs w:val="20"/>
              </w:rPr>
              <w:t xml:space="preserve">       </w:t>
            </w:r>
            <w:r w:rsidR="009142C2">
              <w:rPr>
                <w:rFonts w:cs="Arial"/>
                <w:szCs w:val="20"/>
              </w:rPr>
              <w:t xml:space="preserve"> </w:t>
            </w:r>
            <w:r w:rsidR="00D84A23" w:rsidRPr="007A666E">
              <w:rPr>
                <w:rFonts w:cs="Arial"/>
                <w:color w:val="000000"/>
                <w:szCs w:val="20"/>
              </w:rPr>
              <w:t>GENERALN</w:t>
            </w:r>
            <w:r w:rsidR="00D84A23">
              <w:rPr>
                <w:rFonts w:cs="Arial"/>
                <w:color w:val="000000"/>
                <w:szCs w:val="20"/>
              </w:rPr>
              <w:t xml:space="preserve">A SEKRETARKA </w:t>
            </w:r>
          </w:p>
          <w:p w14:paraId="47F0160A" w14:textId="77777777" w:rsidR="00CE3644" w:rsidRPr="00CE3644" w:rsidRDefault="00CE3644" w:rsidP="00CE3644">
            <w:pPr>
              <w:autoSpaceDE w:val="0"/>
              <w:autoSpaceDN w:val="0"/>
              <w:adjustRightInd w:val="0"/>
              <w:spacing w:line="240" w:lineRule="auto"/>
              <w:ind w:left="3402"/>
              <w:rPr>
                <w:rFonts w:cs="Arial"/>
                <w:color w:val="000000"/>
                <w:szCs w:val="20"/>
              </w:rPr>
            </w:pPr>
          </w:p>
          <w:p w14:paraId="03C56543" w14:textId="77777777" w:rsidR="00C447AC" w:rsidRPr="007A666E" w:rsidRDefault="00C447AC" w:rsidP="00FB4E7C">
            <w:pPr>
              <w:ind w:left="142"/>
              <w:outlineLvl w:val="0"/>
              <w:rPr>
                <w:rFonts w:cs="Arial"/>
                <w:szCs w:val="20"/>
              </w:rPr>
            </w:pPr>
          </w:p>
          <w:p w14:paraId="136AE95F" w14:textId="60347E95" w:rsidR="007A666E" w:rsidRPr="007A666E" w:rsidRDefault="00C447AC" w:rsidP="007A666E">
            <w:pPr>
              <w:ind w:left="567" w:hanging="567"/>
              <w:outlineLvl w:val="0"/>
              <w:rPr>
                <w:rFonts w:cs="Arial"/>
                <w:szCs w:val="20"/>
              </w:rPr>
            </w:pPr>
            <w:bookmarkStart w:id="2" w:name="_Hlk92967935"/>
            <w:r w:rsidRPr="007A666E">
              <w:rPr>
                <w:rFonts w:cs="Arial"/>
                <w:szCs w:val="20"/>
              </w:rPr>
              <w:t>Sklep p</w:t>
            </w:r>
            <w:r w:rsidR="00E0112D" w:rsidRPr="007A666E">
              <w:rPr>
                <w:rFonts w:cs="Arial"/>
                <w:szCs w:val="20"/>
              </w:rPr>
              <w:t xml:space="preserve">rejmejo: </w:t>
            </w:r>
          </w:p>
          <w:p w14:paraId="4D558543" w14:textId="58E8FD72" w:rsidR="003E4304" w:rsidRPr="007A666E" w:rsidRDefault="003E4304" w:rsidP="00741077">
            <w:pPr>
              <w:numPr>
                <w:ilvl w:val="0"/>
                <w:numId w:val="1"/>
              </w:numPr>
              <w:suppressAutoHyphens/>
              <w:autoSpaceDN w:val="0"/>
              <w:spacing w:line="240" w:lineRule="auto"/>
              <w:ind w:right="-108"/>
              <w:jc w:val="both"/>
              <w:textAlignment w:val="baseline"/>
              <w:rPr>
                <w:rFonts w:cs="Arial"/>
                <w:szCs w:val="20"/>
              </w:rPr>
            </w:pPr>
            <w:r w:rsidRPr="007A666E">
              <w:rPr>
                <w:rFonts w:cs="Arial"/>
                <w:color w:val="000000"/>
                <w:szCs w:val="20"/>
              </w:rPr>
              <w:t xml:space="preserve">Generalni sekretariat Vlade RS, </w:t>
            </w:r>
          </w:p>
          <w:bookmarkEnd w:id="2"/>
          <w:p w14:paraId="2F8AE268" w14:textId="208EF0D2" w:rsidR="009F12EC" w:rsidRDefault="009F12EC" w:rsidP="00741077">
            <w:pPr>
              <w:numPr>
                <w:ilvl w:val="0"/>
                <w:numId w:val="1"/>
              </w:numPr>
              <w:suppressAutoHyphens/>
              <w:autoSpaceDN w:val="0"/>
              <w:spacing w:line="240" w:lineRule="auto"/>
              <w:ind w:right="-108"/>
              <w:jc w:val="both"/>
              <w:textAlignment w:val="baseline"/>
              <w:rPr>
                <w:rFonts w:cs="Arial"/>
                <w:szCs w:val="20"/>
              </w:rPr>
            </w:pPr>
            <w:r>
              <w:rPr>
                <w:rFonts w:cs="Arial"/>
                <w:szCs w:val="20"/>
              </w:rPr>
              <w:t>Ministrstvo</w:t>
            </w:r>
            <w:r w:rsidRPr="007A666E">
              <w:rPr>
                <w:rFonts w:cs="Arial"/>
                <w:szCs w:val="20"/>
              </w:rPr>
              <w:t xml:space="preserve"> za </w:t>
            </w:r>
            <w:r>
              <w:rPr>
                <w:rFonts w:cs="Arial"/>
                <w:szCs w:val="20"/>
              </w:rPr>
              <w:t>vzgojo in izobraževanje,</w:t>
            </w:r>
          </w:p>
          <w:p w14:paraId="60B84DB5" w14:textId="77777777" w:rsidR="009F12EC" w:rsidRPr="007A666E" w:rsidRDefault="009F12EC" w:rsidP="009F12EC">
            <w:pPr>
              <w:numPr>
                <w:ilvl w:val="0"/>
                <w:numId w:val="1"/>
              </w:numPr>
              <w:suppressAutoHyphens/>
              <w:autoSpaceDN w:val="0"/>
              <w:spacing w:line="240" w:lineRule="auto"/>
              <w:ind w:right="-108"/>
              <w:jc w:val="both"/>
              <w:textAlignment w:val="baseline"/>
              <w:rPr>
                <w:rFonts w:cs="Arial"/>
                <w:szCs w:val="20"/>
              </w:rPr>
            </w:pPr>
            <w:r>
              <w:rPr>
                <w:rFonts w:cs="Arial"/>
                <w:szCs w:val="20"/>
              </w:rPr>
              <w:t>Ministrstvo za visoko šolstvo, znanost in inovacije,</w:t>
            </w:r>
          </w:p>
          <w:p w14:paraId="43814534" w14:textId="26C78937" w:rsidR="00E0112D" w:rsidRDefault="00264CA9" w:rsidP="00741077">
            <w:pPr>
              <w:numPr>
                <w:ilvl w:val="0"/>
                <w:numId w:val="1"/>
              </w:numPr>
              <w:suppressAutoHyphens/>
              <w:autoSpaceDN w:val="0"/>
              <w:spacing w:line="240" w:lineRule="auto"/>
              <w:ind w:right="-108"/>
              <w:jc w:val="both"/>
              <w:textAlignment w:val="baseline"/>
              <w:rPr>
                <w:rFonts w:cs="Arial"/>
                <w:szCs w:val="20"/>
              </w:rPr>
            </w:pPr>
            <w:r>
              <w:rPr>
                <w:rFonts w:cs="Arial"/>
                <w:szCs w:val="20"/>
              </w:rPr>
              <w:t>Ministrstvo</w:t>
            </w:r>
            <w:r w:rsidR="00AB13EA" w:rsidRPr="007A666E">
              <w:rPr>
                <w:rFonts w:cs="Arial"/>
                <w:szCs w:val="20"/>
              </w:rPr>
              <w:t xml:space="preserve"> za digitalno preobrazbo</w:t>
            </w:r>
            <w:r w:rsidR="009F12EC">
              <w:rPr>
                <w:rFonts w:cs="Arial"/>
                <w:szCs w:val="20"/>
              </w:rPr>
              <w:t>,</w:t>
            </w:r>
          </w:p>
          <w:p w14:paraId="6F10DE7E" w14:textId="77777777" w:rsidR="0093158D" w:rsidRDefault="0093158D" w:rsidP="0093158D">
            <w:pPr>
              <w:numPr>
                <w:ilvl w:val="0"/>
                <w:numId w:val="1"/>
              </w:numPr>
              <w:suppressAutoHyphens/>
              <w:autoSpaceDN w:val="0"/>
              <w:spacing w:line="240" w:lineRule="auto"/>
              <w:ind w:right="-108"/>
              <w:jc w:val="both"/>
              <w:textAlignment w:val="baseline"/>
              <w:rPr>
                <w:rFonts w:cs="Arial"/>
                <w:szCs w:val="20"/>
              </w:rPr>
            </w:pPr>
            <w:r>
              <w:rPr>
                <w:rFonts w:cs="Arial"/>
                <w:szCs w:val="20"/>
              </w:rPr>
              <w:t>Ministrstvo za finance,</w:t>
            </w:r>
          </w:p>
          <w:p w14:paraId="2E0A89A3" w14:textId="7FAFF15B" w:rsidR="0093158D" w:rsidRDefault="0093158D" w:rsidP="00741077">
            <w:pPr>
              <w:numPr>
                <w:ilvl w:val="0"/>
                <w:numId w:val="1"/>
              </w:numPr>
              <w:suppressAutoHyphens/>
              <w:autoSpaceDN w:val="0"/>
              <w:spacing w:line="240" w:lineRule="auto"/>
              <w:ind w:right="-108"/>
              <w:jc w:val="both"/>
              <w:textAlignment w:val="baseline"/>
              <w:rPr>
                <w:rFonts w:cs="Arial"/>
                <w:szCs w:val="20"/>
              </w:rPr>
            </w:pPr>
            <w:r>
              <w:rPr>
                <w:rFonts w:cs="Arial"/>
                <w:szCs w:val="20"/>
              </w:rPr>
              <w:t>Ministrstvo za zunanje in evropske z</w:t>
            </w:r>
            <w:r w:rsidR="00C92ED3">
              <w:rPr>
                <w:rFonts w:cs="Arial"/>
                <w:szCs w:val="20"/>
              </w:rPr>
              <w:t>a</w:t>
            </w:r>
            <w:r>
              <w:rPr>
                <w:rFonts w:cs="Arial"/>
                <w:szCs w:val="20"/>
              </w:rPr>
              <w:t>deve,</w:t>
            </w:r>
          </w:p>
          <w:p w14:paraId="34859C37" w14:textId="67FAFBC1" w:rsidR="0027746D" w:rsidRPr="0027746D" w:rsidRDefault="00AB13EA" w:rsidP="0027746D">
            <w:pPr>
              <w:numPr>
                <w:ilvl w:val="0"/>
                <w:numId w:val="1"/>
              </w:numPr>
              <w:suppressAutoHyphens/>
              <w:autoSpaceDN w:val="0"/>
              <w:spacing w:line="240" w:lineRule="auto"/>
              <w:ind w:right="-108"/>
              <w:jc w:val="both"/>
              <w:textAlignment w:val="baseline"/>
              <w:rPr>
                <w:rFonts w:cs="Arial"/>
                <w:szCs w:val="20"/>
              </w:rPr>
            </w:pPr>
            <w:r w:rsidRPr="007A666E">
              <w:rPr>
                <w:rFonts w:cs="Arial"/>
                <w:szCs w:val="20"/>
              </w:rPr>
              <w:t xml:space="preserve">Služba </w:t>
            </w:r>
            <w:r w:rsidR="0061742F">
              <w:rPr>
                <w:rFonts w:cs="Arial"/>
                <w:szCs w:val="20"/>
              </w:rPr>
              <w:t xml:space="preserve">Vlade Republike Slovenije </w:t>
            </w:r>
            <w:r w:rsidRPr="007A666E">
              <w:rPr>
                <w:rFonts w:cs="Arial"/>
                <w:szCs w:val="20"/>
              </w:rPr>
              <w:t>za zakonodajo</w:t>
            </w:r>
            <w:r w:rsidR="00D84A23">
              <w:rPr>
                <w:rFonts w:cs="Arial"/>
                <w:szCs w:val="20"/>
              </w:rPr>
              <w:t>,</w:t>
            </w:r>
          </w:p>
          <w:p w14:paraId="7782A390" w14:textId="09C6130B" w:rsidR="003520BD" w:rsidRDefault="00D84A23" w:rsidP="00741077">
            <w:pPr>
              <w:numPr>
                <w:ilvl w:val="0"/>
                <w:numId w:val="1"/>
              </w:numPr>
              <w:suppressAutoHyphens/>
              <w:autoSpaceDN w:val="0"/>
              <w:spacing w:line="240" w:lineRule="auto"/>
              <w:ind w:right="-108"/>
              <w:jc w:val="both"/>
              <w:textAlignment w:val="baseline"/>
              <w:rPr>
                <w:rFonts w:cs="Arial"/>
                <w:szCs w:val="20"/>
              </w:rPr>
            </w:pPr>
            <w:r>
              <w:rPr>
                <w:rFonts w:cs="Arial"/>
                <w:szCs w:val="20"/>
              </w:rPr>
              <w:t xml:space="preserve">Urad </w:t>
            </w:r>
            <w:r w:rsidR="0061742F">
              <w:rPr>
                <w:rFonts w:cs="Arial"/>
                <w:szCs w:val="20"/>
              </w:rPr>
              <w:t>Vlade Republike Slovenije</w:t>
            </w:r>
            <w:r>
              <w:rPr>
                <w:rFonts w:cs="Arial"/>
                <w:szCs w:val="20"/>
              </w:rPr>
              <w:t xml:space="preserve"> za komuniciranje</w:t>
            </w:r>
            <w:r w:rsidR="0093158D">
              <w:rPr>
                <w:rFonts w:cs="Arial"/>
                <w:szCs w:val="20"/>
              </w:rPr>
              <w:t>.</w:t>
            </w:r>
          </w:p>
          <w:p w14:paraId="108264CB" w14:textId="4CB73C1B" w:rsidR="0062367C" w:rsidRPr="007A666E" w:rsidRDefault="0062367C" w:rsidP="002B2751">
            <w:pPr>
              <w:suppressAutoHyphens/>
              <w:autoSpaceDN w:val="0"/>
              <w:spacing w:line="240" w:lineRule="auto"/>
              <w:ind w:left="567" w:right="-108"/>
              <w:jc w:val="both"/>
              <w:textAlignment w:val="baseline"/>
              <w:rPr>
                <w:rFonts w:cs="Arial"/>
                <w:szCs w:val="20"/>
              </w:rPr>
            </w:pPr>
          </w:p>
        </w:tc>
      </w:tr>
      <w:tr w:rsidR="00E0112D" w:rsidRPr="00C54A21" w14:paraId="57DF7478" w14:textId="77777777" w:rsidTr="38542F75">
        <w:trPr>
          <w:trHeight w:val="241"/>
        </w:trPr>
        <w:tc>
          <w:tcPr>
            <w:tcW w:w="675" w:type="dxa"/>
            <w:tcBorders>
              <w:top w:val="single" w:sz="4" w:space="0" w:color="auto"/>
              <w:left w:val="single" w:sz="4" w:space="0" w:color="auto"/>
              <w:bottom w:val="single" w:sz="4" w:space="0" w:color="auto"/>
              <w:right w:val="nil"/>
            </w:tcBorders>
            <w:vAlign w:val="bottom"/>
          </w:tcPr>
          <w:p w14:paraId="33C1A1D6" w14:textId="5468BF45" w:rsidR="00E0112D" w:rsidRPr="007A666E" w:rsidRDefault="00A457CF" w:rsidP="003E553F">
            <w:pPr>
              <w:pStyle w:val="Naslov1"/>
              <w:framePr w:hSpace="0" w:wrap="auto" w:vAnchor="margin" w:yAlign="inline"/>
              <w:suppressOverlap w:val="0"/>
            </w:pPr>
            <w:r>
              <w:t>2.</w:t>
            </w:r>
          </w:p>
        </w:tc>
        <w:tc>
          <w:tcPr>
            <w:tcW w:w="7967" w:type="dxa"/>
            <w:gridSpan w:val="12"/>
            <w:tcBorders>
              <w:top w:val="single" w:sz="4" w:space="0" w:color="auto"/>
              <w:left w:val="nil"/>
              <w:bottom w:val="single" w:sz="4" w:space="0" w:color="auto"/>
              <w:right w:val="single" w:sz="4" w:space="0" w:color="auto"/>
            </w:tcBorders>
            <w:vAlign w:val="bottom"/>
          </w:tcPr>
          <w:p w14:paraId="266A522E" w14:textId="77777777" w:rsidR="00E0112D" w:rsidRPr="007A666E" w:rsidRDefault="00E0112D" w:rsidP="003E553F">
            <w:pPr>
              <w:pStyle w:val="Naslov1"/>
              <w:framePr w:hSpace="0" w:wrap="auto" w:vAnchor="margin" w:yAlign="inline"/>
              <w:suppressOverlap w:val="0"/>
            </w:pPr>
            <w:r w:rsidRPr="007A666E">
              <w:t>Osebe, odgovorne za strokovno pripravo in usklajenost gradiva:</w:t>
            </w:r>
          </w:p>
        </w:tc>
      </w:tr>
      <w:tr w:rsidR="00E0112D" w:rsidRPr="00C54A21" w14:paraId="6D820DEB" w14:textId="77777777" w:rsidTr="38542F75">
        <w:tc>
          <w:tcPr>
            <w:tcW w:w="8642" w:type="dxa"/>
            <w:gridSpan w:val="13"/>
            <w:tcBorders>
              <w:top w:val="single" w:sz="4" w:space="0" w:color="auto"/>
              <w:bottom w:val="single" w:sz="4" w:space="0" w:color="auto"/>
            </w:tcBorders>
          </w:tcPr>
          <w:p w14:paraId="5A1D15CC" w14:textId="3429243F" w:rsidR="00064184" w:rsidRDefault="00F0668A" w:rsidP="00064184">
            <w:pPr>
              <w:numPr>
                <w:ilvl w:val="0"/>
                <w:numId w:val="1"/>
              </w:numPr>
              <w:spacing w:line="240" w:lineRule="atLeast"/>
              <w:ind w:right="-1"/>
              <w:rPr>
                <w:rFonts w:cs="Arial"/>
                <w:snapToGrid w:val="0"/>
                <w:szCs w:val="20"/>
              </w:rPr>
            </w:pPr>
            <w:r>
              <w:rPr>
                <w:rFonts w:cs="Arial"/>
                <w:snapToGrid w:val="0"/>
                <w:szCs w:val="20"/>
              </w:rPr>
              <w:t xml:space="preserve">dr. </w:t>
            </w:r>
            <w:r w:rsidR="009F12EC">
              <w:rPr>
                <w:rFonts w:cs="Arial"/>
                <w:snapToGrid w:val="0"/>
                <w:szCs w:val="20"/>
              </w:rPr>
              <w:t>Vinko Logaj</w:t>
            </w:r>
            <w:r>
              <w:rPr>
                <w:rFonts w:cs="Arial"/>
                <w:snapToGrid w:val="0"/>
                <w:szCs w:val="20"/>
              </w:rPr>
              <w:t xml:space="preserve">, </w:t>
            </w:r>
            <w:r w:rsidR="00064184">
              <w:rPr>
                <w:rFonts w:cs="Arial"/>
                <w:snapToGrid w:val="0"/>
                <w:szCs w:val="20"/>
              </w:rPr>
              <w:t>minist</w:t>
            </w:r>
            <w:r w:rsidR="009F12EC">
              <w:rPr>
                <w:rFonts w:cs="Arial"/>
                <w:snapToGrid w:val="0"/>
                <w:szCs w:val="20"/>
              </w:rPr>
              <w:t>er</w:t>
            </w:r>
            <w:r w:rsidR="00064184">
              <w:rPr>
                <w:rFonts w:cs="Arial"/>
                <w:snapToGrid w:val="0"/>
                <w:szCs w:val="20"/>
              </w:rPr>
              <w:t>,</w:t>
            </w:r>
          </w:p>
          <w:p w14:paraId="69EC0F67" w14:textId="7D7FAA42" w:rsidR="00776753" w:rsidRPr="009F12EC" w:rsidRDefault="009F12EC" w:rsidP="009F12EC">
            <w:pPr>
              <w:numPr>
                <w:ilvl w:val="0"/>
                <w:numId w:val="1"/>
              </w:numPr>
              <w:overflowPunct w:val="0"/>
              <w:autoSpaceDE w:val="0"/>
              <w:adjustRightInd w:val="0"/>
              <w:spacing w:line="260" w:lineRule="exact"/>
              <w:ind w:right="-1"/>
              <w:jc w:val="both"/>
              <w:rPr>
                <w:rFonts w:cs="Arial"/>
                <w:iCs/>
                <w:szCs w:val="20"/>
                <w:lang w:eastAsia="sl-SI"/>
              </w:rPr>
            </w:pPr>
            <w:r>
              <w:rPr>
                <w:rFonts w:cs="Arial"/>
                <w:snapToGrid w:val="0"/>
                <w:szCs w:val="20"/>
              </w:rPr>
              <w:t>Janja Zupančič</w:t>
            </w:r>
            <w:r w:rsidR="0062367C">
              <w:rPr>
                <w:rFonts w:cs="Arial"/>
                <w:snapToGrid w:val="0"/>
                <w:szCs w:val="20"/>
              </w:rPr>
              <w:t>,</w:t>
            </w:r>
            <w:r w:rsidR="00064184" w:rsidRPr="0062367C">
              <w:rPr>
                <w:rFonts w:cs="Arial"/>
                <w:snapToGrid w:val="0"/>
                <w:szCs w:val="20"/>
              </w:rPr>
              <w:t xml:space="preserve"> državn</w:t>
            </w:r>
            <w:r w:rsidR="0062367C">
              <w:rPr>
                <w:rFonts w:cs="Arial"/>
                <w:snapToGrid w:val="0"/>
                <w:szCs w:val="20"/>
              </w:rPr>
              <w:t>a</w:t>
            </w:r>
            <w:r w:rsidR="00064184" w:rsidRPr="0062367C">
              <w:rPr>
                <w:rFonts w:cs="Arial"/>
                <w:snapToGrid w:val="0"/>
                <w:szCs w:val="20"/>
              </w:rPr>
              <w:t xml:space="preserve"> sekretar</w:t>
            </w:r>
            <w:r w:rsidR="0062367C">
              <w:rPr>
                <w:rFonts w:cs="Arial"/>
                <w:snapToGrid w:val="0"/>
                <w:szCs w:val="20"/>
              </w:rPr>
              <w:t>ka</w:t>
            </w:r>
            <w:r w:rsidR="00064184" w:rsidRPr="0062367C">
              <w:rPr>
                <w:rFonts w:cs="Arial"/>
                <w:snapToGrid w:val="0"/>
                <w:szCs w:val="20"/>
              </w:rPr>
              <w:t>,</w:t>
            </w:r>
            <w:r w:rsidR="00776753" w:rsidRPr="009F12EC">
              <w:rPr>
                <w:lang w:val="it-IT"/>
              </w:rPr>
              <w:t xml:space="preserve"> </w:t>
            </w:r>
          </w:p>
          <w:p w14:paraId="648C1803" w14:textId="02535307" w:rsidR="00AB13EA" w:rsidRPr="003F0E90" w:rsidRDefault="009F12EC" w:rsidP="003F0E90">
            <w:pPr>
              <w:numPr>
                <w:ilvl w:val="0"/>
                <w:numId w:val="1"/>
              </w:numPr>
              <w:overflowPunct w:val="0"/>
              <w:autoSpaceDE w:val="0"/>
              <w:adjustRightInd w:val="0"/>
              <w:spacing w:line="260" w:lineRule="exact"/>
              <w:ind w:right="-1"/>
              <w:jc w:val="both"/>
              <w:rPr>
                <w:rFonts w:cs="Arial"/>
                <w:iCs/>
                <w:szCs w:val="20"/>
                <w:lang w:eastAsia="sl-SI"/>
              </w:rPr>
            </w:pPr>
            <w:r w:rsidRPr="00131FEF">
              <w:rPr>
                <w:rFonts w:cs="Arial"/>
                <w:snapToGrid w:val="0"/>
                <w:szCs w:val="20"/>
              </w:rPr>
              <w:t>dr. Borut Čampelj</w:t>
            </w:r>
            <w:r w:rsidR="00CD110F" w:rsidRPr="00E75242">
              <w:rPr>
                <w:rFonts w:cs="Arial"/>
                <w:snapToGrid w:val="0"/>
                <w:szCs w:val="20"/>
              </w:rPr>
              <w:t>,</w:t>
            </w:r>
            <w:r>
              <w:rPr>
                <w:rFonts w:cs="Arial"/>
                <w:snapToGrid w:val="0"/>
                <w:szCs w:val="20"/>
              </w:rPr>
              <w:t xml:space="preserve"> </w:t>
            </w:r>
            <w:r w:rsidR="00CD110F">
              <w:rPr>
                <w:rFonts w:cs="Arial"/>
                <w:snapToGrid w:val="0"/>
                <w:szCs w:val="20"/>
              </w:rPr>
              <w:t xml:space="preserve">sekretar, </w:t>
            </w:r>
            <w:r>
              <w:rPr>
                <w:rFonts w:cs="Arial"/>
                <w:snapToGrid w:val="0"/>
                <w:szCs w:val="20"/>
              </w:rPr>
              <w:t>Služba za digitalizacijo izobraževanja</w:t>
            </w:r>
            <w:r w:rsidR="00776753" w:rsidRPr="00776753">
              <w:t>.</w:t>
            </w:r>
          </w:p>
        </w:tc>
      </w:tr>
      <w:tr w:rsidR="00E0112D" w:rsidRPr="00C54A21" w14:paraId="51869C52" w14:textId="77777777" w:rsidTr="38542F75">
        <w:trPr>
          <w:trHeight w:val="255"/>
        </w:trPr>
        <w:tc>
          <w:tcPr>
            <w:tcW w:w="675" w:type="dxa"/>
            <w:tcBorders>
              <w:top w:val="single" w:sz="4" w:space="0" w:color="auto"/>
              <w:left w:val="single" w:sz="4" w:space="0" w:color="auto"/>
              <w:bottom w:val="single" w:sz="4" w:space="0" w:color="auto"/>
              <w:right w:val="nil"/>
            </w:tcBorders>
            <w:vAlign w:val="bottom"/>
          </w:tcPr>
          <w:p w14:paraId="315CE09D" w14:textId="517E97BA" w:rsidR="00E0112D" w:rsidRPr="007A666E" w:rsidRDefault="00E0112D" w:rsidP="003E553F">
            <w:pPr>
              <w:pStyle w:val="Naslov1"/>
              <w:framePr w:hSpace="0" w:wrap="auto" w:vAnchor="margin" w:yAlign="inline"/>
              <w:suppressOverlap w:val="0"/>
            </w:pPr>
            <w:r w:rsidRPr="007A666E">
              <w:t>3.</w:t>
            </w:r>
          </w:p>
        </w:tc>
        <w:tc>
          <w:tcPr>
            <w:tcW w:w="7967" w:type="dxa"/>
            <w:gridSpan w:val="12"/>
            <w:tcBorders>
              <w:top w:val="single" w:sz="4" w:space="0" w:color="auto"/>
              <w:left w:val="nil"/>
              <w:bottom w:val="single" w:sz="4" w:space="0" w:color="auto"/>
              <w:right w:val="single" w:sz="4" w:space="0" w:color="auto"/>
            </w:tcBorders>
            <w:vAlign w:val="bottom"/>
          </w:tcPr>
          <w:p w14:paraId="5321C4C5" w14:textId="77777777" w:rsidR="00E0112D" w:rsidRPr="007A666E" w:rsidRDefault="00E0112D" w:rsidP="003E553F">
            <w:pPr>
              <w:pStyle w:val="Naslov1"/>
              <w:framePr w:hSpace="0" w:wrap="auto" w:vAnchor="margin" w:yAlign="inline"/>
              <w:suppressOverlap w:val="0"/>
            </w:pPr>
            <w:r w:rsidRPr="007A666E">
              <w:t>Zunanji strokovnjaki, ki so sodelovali pri pripravi dela ali celotnega gradiva:</w:t>
            </w:r>
          </w:p>
        </w:tc>
      </w:tr>
      <w:tr w:rsidR="00E0112D" w:rsidRPr="007A666E" w14:paraId="78A54A84" w14:textId="77777777" w:rsidTr="38542F75">
        <w:tc>
          <w:tcPr>
            <w:tcW w:w="8642" w:type="dxa"/>
            <w:gridSpan w:val="13"/>
            <w:tcBorders>
              <w:top w:val="single" w:sz="4" w:space="0" w:color="auto"/>
              <w:bottom w:val="single" w:sz="4" w:space="0" w:color="auto"/>
            </w:tcBorders>
          </w:tcPr>
          <w:p w14:paraId="3427DF10" w14:textId="77777777" w:rsidR="00E0112D" w:rsidRPr="007A666E" w:rsidRDefault="00E0112D" w:rsidP="00FB4E7C">
            <w:pPr>
              <w:spacing w:line="240" w:lineRule="atLeast"/>
              <w:ind w:left="567" w:right="-1"/>
              <w:jc w:val="both"/>
              <w:rPr>
                <w:rFonts w:cs="Arial"/>
                <w:snapToGrid w:val="0"/>
                <w:color w:val="000000"/>
                <w:szCs w:val="20"/>
              </w:rPr>
            </w:pPr>
            <w:r w:rsidRPr="007A666E">
              <w:rPr>
                <w:rFonts w:cs="Arial"/>
                <w:snapToGrid w:val="0"/>
                <w:color w:val="000000"/>
                <w:szCs w:val="20"/>
              </w:rPr>
              <w:t>/</w:t>
            </w:r>
          </w:p>
        </w:tc>
      </w:tr>
      <w:tr w:rsidR="00E0112D" w:rsidRPr="00C54A21" w14:paraId="6B6EC618" w14:textId="77777777" w:rsidTr="38542F75">
        <w:trPr>
          <w:trHeight w:val="163"/>
        </w:trPr>
        <w:tc>
          <w:tcPr>
            <w:tcW w:w="675" w:type="dxa"/>
            <w:tcBorders>
              <w:top w:val="single" w:sz="4" w:space="0" w:color="auto"/>
              <w:left w:val="single" w:sz="4" w:space="0" w:color="auto"/>
              <w:bottom w:val="single" w:sz="4" w:space="0" w:color="auto"/>
              <w:right w:val="nil"/>
            </w:tcBorders>
            <w:vAlign w:val="bottom"/>
          </w:tcPr>
          <w:p w14:paraId="7828A4C2" w14:textId="77777777" w:rsidR="00E0112D" w:rsidRPr="007A666E" w:rsidRDefault="00E0112D" w:rsidP="003E553F">
            <w:pPr>
              <w:pStyle w:val="Naslov1"/>
              <w:framePr w:hSpace="0" w:wrap="auto" w:vAnchor="margin" w:yAlign="inline"/>
              <w:suppressOverlap w:val="0"/>
            </w:pPr>
            <w:r w:rsidRPr="007A666E">
              <w:lastRenderedPageBreak/>
              <w:t>4.</w:t>
            </w:r>
          </w:p>
        </w:tc>
        <w:tc>
          <w:tcPr>
            <w:tcW w:w="7967" w:type="dxa"/>
            <w:gridSpan w:val="12"/>
            <w:tcBorders>
              <w:top w:val="single" w:sz="4" w:space="0" w:color="auto"/>
              <w:left w:val="nil"/>
              <w:bottom w:val="single" w:sz="4" w:space="0" w:color="auto"/>
              <w:right w:val="single" w:sz="4" w:space="0" w:color="auto"/>
            </w:tcBorders>
            <w:vAlign w:val="bottom"/>
          </w:tcPr>
          <w:p w14:paraId="4A459B97" w14:textId="77777777" w:rsidR="00E0112D" w:rsidRPr="007A666E" w:rsidRDefault="00E0112D" w:rsidP="003E553F">
            <w:pPr>
              <w:pStyle w:val="Naslov1"/>
              <w:framePr w:hSpace="0" w:wrap="auto" w:vAnchor="margin" w:yAlign="inline"/>
              <w:suppressOverlap w:val="0"/>
            </w:pPr>
            <w:r w:rsidRPr="007A666E">
              <w:t>Predstavniki vlade, ki bodo sodelovali pri delu Državnega zbora RS:</w:t>
            </w:r>
          </w:p>
        </w:tc>
      </w:tr>
      <w:tr w:rsidR="00E0112D" w:rsidRPr="00064184" w14:paraId="43537908" w14:textId="77777777" w:rsidTr="38542F75">
        <w:tc>
          <w:tcPr>
            <w:tcW w:w="8642" w:type="dxa"/>
            <w:gridSpan w:val="13"/>
            <w:tcBorders>
              <w:top w:val="single" w:sz="4" w:space="0" w:color="auto"/>
              <w:bottom w:val="single" w:sz="4" w:space="0" w:color="auto"/>
            </w:tcBorders>
          </w:tcPr>
          <w:p w14:paraId="13B2898C" w14:textId="6E887C13" w:rsidR="00E0112D" w:rsidRPr="007A666E" w:rsidRDefault="00064184" w:rsidP="00064184">
            <w:pPr>
              <w:pStyle w:val="Odstavekseznama"/>
              <w:spacing w:line="240" w:lineRule="atLeast"/>
              <w:ind w:left="720" w:right="-1"/>
              <w:rPr>
                <w:snapToGrid w:val="0"/>
                <w:szCs w:val="20"/>
              </w:rPr>
            </w:pPr>
            <w:r>
              <w:rPr>
                <w:snapToGrid w:val="0"/>
                <w:szCs w:val="20"/>
              </w:rPr>
              <w:t>/</w:t>
            </w:r>
          </w:p>
        </w:tc>
      </w:tr>
      <w:tr w:rsidR="00E0112D" w:rsidRPr="007A666E" w14:paraId="6B737BC3" w14:textId="77777777" w:rsidTr="38542F75">
        <w:trPr>
          <w:trHeight w:val="302"/>
        </w:trPr>
        <w:tc>
          <w:tcPr>
            <w:tcW w:w="675" w:type="dxa"/>
            <w:tcBorders>
              <w:top w:val="single" w:sz="4" w:space="0" w:color="auto"/>
              <w:left w:val="single" w:sz="4" w:space="0" w:color="auto"/>
              <w:bottom w:val="single" w:sz="4" w:space="0" w:color="auto"/>
              <w:right w:val="nil"/>
            </w:tcBorders>
            <w:vAlign w:val="bottom"/>
          </w:tcPr>
          <w:p w14:paraId="7456F215" w14:textId="77777777" w:rsidR="00E0112D" w:rsidRPr="007A666E" w:rsidRDefault="00E0112D" w:rsidP="003E553F">
            <w:pPr>
              <w:pStyle w:val="Naslov1"/>
              <w:framePr w:hSpace="0" w:wrap="auto" w:vAnchor="margin" w:yAlign="inline"/>
              <w:suppressOverlap w:val="0"/>
            </w:pPr>
            <w:r w:rsidRPr="007A666E">
              <w:t>5.</w:t>
            </w:r>
          </w:p>
        </w:tc>
        <w:tc>
          <w:tcPr>
            <w:tcW w:w="7967" w:type="dxa"/>
            <w:gridSpan w:val="12"/>
            <w:tcBorders>
              <w:top w:val="single" w:sz="4" w:space="0" w:color="auto"/>
              <w:left w:val="nil"/>
              <w:bottom w:val="single" w:sz="4" w:space="0" w:color="auto"/>
              <w:right w:val="single" w:sz="4" w:space="0" w:color="auto"/>
            </w:tcBorders>
            <w:vAlign w:val="bottom"/>
          </w:tcPr>
          <w:p w14:paraId="46920916" w14:textId="77777777" w:rsidR="00E0112D" w:rsidRPr="007A666E" w:rsidRDefault="00E0112D" w:rsidP="003E553F">
            <w:pPr>
              <w:pStyle w:val="Naslov1"/>
              <w:framePr w:hSpace="0" w:wrap="auto" w:vAnchor="margin" w:yAlign="inline"/>
              <w:suppressOverlap w:val="0"/>
            </w:pPr>
            <w:r w:rsidRPr="007A666E">
              <w:t>Kratek povzetek gradiva:</w:t>
            </w:r>
          </w:p>
        </w:tc>
      </w:tr>
      <w:tr w:rsidR="00E0112D" w:rsidRPr="00C54A21" w14:paraId="35B7590D" w14:textId="77777777" w:rsidTr="38542F75">
        <w:tc>
          <w:tcPr>
            <w:tcW w:w="8642" w:type="dxa"/>
            <w:gridSpan w:val="13"/>
            <w:tcBorders>
              <w:top w:val="single" w:sz="4" w:space="0" w:color="auto"/>
              <w:bottom w:val="single" w:sz="4" w:space="0" w:color="auto"/>
            </w:tcBorders>
          </w:tcPr>
          <w:p w14:paraId="115BF82B" w14:textId="2AF5B1E7" w:rsidR="00B234CA" w:rsidRPr="00B234CA" w:rsidRDefault="00252591" w:rsidP="00B234CA">
            <w:pPr>
              <w:pStyle w:val="Text1"/>
              <w:ind w:left="0"/>
              <w:rPr>
                <w:rFonts w:ascii="Arial" w:hAnsi="Arial" w:cs="Arial"/>
                <w:noProof/>
                <w:sz w:val="20"/>
              </w:rPr>
            </w:pPr>
            <w:r>
              <w:rPr>
                <w:rFonts w:ascii="Arial" w:hAnsi="Arial" w:cs="Arial"/>
                <w:sz w:val="20"/>
                <w:lang w:eastAsia="ar-SA"/>
              </w:rPr>
              <w:t>Namer</w:t>
            </w:r>
            <w:r w:rsidR="006E78C5">
              <w:rPr>
                <w:rFonts w:ascii="Arial" w:hAnsi="Arial" w:cs="Arial"/>
                <w:sz w:val="20"/>
                <w:lang w:eastAsia="ar-SA"/>
              </w:rPr>
              <w:t>a</w:t>
            </w:r>
            <w:r>
              <w:rPr>
                <w:rFonts w:ascii="Arial" w:hAnsi="Arial" w:cs="Arial"/>
                <w:sz w:val="20"/>
                <w:lang w:eastAsia="ar-SA"/>
              </w:rPr>
              <w:t xml:space="preserve"> o pristop</w:t>
            </w:r>
            <w:r w:rsidR="00A96D5A">
              <w:rPr>
                <w:rFonts w:ascii="Arial" w:hAnsi="Arial" w:cs="Arial"/>
                <w:sz w:val="20"/>
                <w:lang w:eastAsia="ar-SA"/>
              </w:rPr>
              <w:t>u</w:t>
            </w:r>
            <w:r>
              <w:rPr>
                <w:rFonts w:ascii="Arial" w:hAnsi="Arial" w:cs="Arial"/>
                <w:sz w:val="20"/>
                <w:lang w:eastAsia="ar-SA"/>
              </w:rPr>
              <w:t xml:space="preserve"> Republike Slovenije k ustanovitvi Evropskega konzorcija</w:t>
            </w:r>
            <w:r w:rsidR="006E78C5">
              <w:rPr>
                <w:rFonts w:ascii="Arial" w:hAnsi="Arial" w:cs="Arial"/>
                <w:sz w:val="20"/>
                <w:lang w:eastAsia="ar-SA"/>
              </w:rPr>
              <w:t xml:space="preserve"> za</w:t>
            </w:r>
            <w:r w:rsidR="009B6B35">
              <w:rPr>
                <w:rFonts w:ascii="Arial" w:hAnsi="Arial" w:cs="Arial"/>
                <w:sz w:val="20"/>
                <w:lang w:eastAsia="ar-SA"/>
              </w:rPr>
              <w:t xml:space="preserve"> digitaln</w:t>
            </w:r>
            <w:r w:rsidR="006E78C5">
              <w:rPr>
                <w:rFonts w:ascii="Arial" w:hAnsi="Arial" w:cs="Arial"/>
                <w:sz w:val="20"/>
                <w:lang w:eastAsia="ar-SA"/>
              </w:rPr>
              <w:t>o</w:t>
            </w:r>
            <w:r w:rsidR="009B6B35">
              <w:rPr>
                <w:rFonts w:ascii="Arial" w:hAnsi="Arial" w:cs="Arial"/>
                <w:sz w:val="20"/>
                <w:lang w:eastAsia="ar-SA"/>
              </w:rPr>
              <w:t xml:space="preserve"> </w:t>
            </w:r>
            <w:r w:rsidR="009B6B35" w:rsidRPr="003523BF">
              <w:rPr>
                <w:rFonts w:ascii="Arial" w:hAnsi="Arial" w:cs="Arial"/>
                <w:sz w:val="20"/>
                <w:lang w:eastAsia="ar-SA"/>
              </w:rPr>
              <w:t>infrastruktur</w:t>
            </w:r>
            <w:r w:rsidR="006E78C5" w:rsidRPr="003523BF">
              <w:rPr>
                <w:rFonts w:ascii="Arial" w:hAnsi="Arial" w:cs="Arial"/>
                <w:sz w:val="20"/>
                <w:lang w:eastAsia="ar-SA"/>
              </w:rPr>
              <w:t>o</w:t>
            </w:r>
            <w:r w:rsidR="003523BF" w:rsidRPr="003523BF">
              <w:rPr>
                <w:rFonts w:ascii="Arial" w:hAnsi="Arial" w:cs="Arial"/>
                <w:sz w:val="20"/>
                <w:lang w:eastAsia="ar-SA"/>
              </w:rPr>
              <w:t xml:space="preserve">, </w:t>
            </w:r>
            <w:r w:rsidR="003523BF" w:rsidRPr="004025EE">
              <w:rPr>
                <w:rFonts w:ascii="Arial" w:hAnsi="Arial" w:cs="Arial"/>
                <w:sz w:val="20"/>
                <w:lang w:eastAsia="sl-SI"/>
              </w:rPr>
              <w:t>Zavezništvu za digitalno izobraževanje</w:t>
            </w:r>
            <w:r w:rsidR="006E78C5" w:rsidRPr="003523BF">
              <w:rPr>
                <w:rFonts w:ascii="Arial" w:hAnsi="Arial" w:cs="Arial"/>
                <w:sz w:val="20"/>
                <w:lang w:eastAsia="ar-SA"/>
              </w:rPr>
              <w:t xml:space="preserve"> v povezavi z</w:t>
            </w:r>
            <w:r w:rsidRPr="003523BF">
              <w:rPr>
                <w:rFonts w:ascii="Arial" w:hAnsi="Arial" w:cs="Arial"/>
                <w:noProof/>
                <w:sz w:val="20"/>
              </w:rPr>
              <w:t xml:space="preserve"> Nacionaln</w:t>
            </w:r>
            <w:r w:rsidR="006E78C5" w:rsidRPr="003523BF">
              <w:rPr>
                <w:rFonts w:ascii="Arial" w:hAnsi="Arial" w:cs="Arial"/>
                <w:noProof/>
                <w:sz w:val="20"/>
              </w:rPr>
              <w:t>im</w:t>
            </w:r>
            <w:r w:rsidRPr="003523BF">
              <w:rPr>
                <w:rFonts w:ascii="Arial" w:hAnsi="Arial" w:cs="Arial"/>
                <w:noProof/>
                <w:sz w:val="20"/>
              </w:rPr>
              <w:t xml:space="preserve"> stratešk</w:t>
            </w:r>
            <w:r w:rsidR="006E78C5" w:rsidRPr="003523BF">
              <w:rPr>
                <w:rFonts w:ascii="Arial" w:hAnsi="Arial" w:cs="Arial"/>
                <w:noProof/>
                <w:sz w:val="20"/>
              </w:rPr>
              <w:t>im</w:t>
            </w:r>
            <w:r w:rsidRPr="003523BF">
              <w:rPr>
                <w:rFonts w:ascii="Arial" w:hAnsi="Arial" w:cs="Arial"/>
                <w:noProof/>
                <w:sz w:val="20"/>
              </w:rPr>
              <w:t xml:space="preserve"> časovn</w:t>
            </w:r>
            <w:r w:rsidR="006E78C5" w:rsidRPr="003523BF">
              <w:rPr>
                <w:rFonts w:ascii="Arial" w:hAnsi="Arial" w:cs="Arial"/>
                <w:noProof/>
                <w:sz w:val="20"/>
              </w:rPr>
              <w:t>im</w:t>
            </w:r>
            <w:r w:rsidRPr="003523BF">
              <w:rPr>
                <w:rFonts w:ascii="Arial" w:hAnsi="Arial" w:cs="Arial"/>
                <w:noProof/>
                <w:sz w:val="20"/>
              </w:rPr>
              <w:t xml:space="preserve"> načrt</w:t>
            </w:r>
            <w:r w:rsidR="006E78C5" w:rsidRPr="003523BF">
              <w:rPr>
                <w:rFonts w:ascii="Arial" w:hAnsi="Arial" w:cs="Arial"/>
                <w:noProof/>
                <w:sz w:val="20"/>
              </w:rPr>
              <w:t>om</w:t>
            </w:r>
            <w:r w:rsidRPr="003523BF">
              <w:rPr>
                <w:rFonts w:ascii="Arial" w:hAnsi="Arial" w:cs="Arial"/>
                <w:noProof/>
                <w:sz w:val="20"/>
              </w:rPr>
              <w:t xml:space="preserve"> za digitalno desetletje spreje</w:t>
            </w:r>
            <w:r w:rsidR="00655AF1" w:rsidRPr="003523BF">
              <w:rPr>
                <w:rFonts w:ascii="Arial" w:hAnsi="Arial" w:cs="Arial"/>
                <w:noProof/>
                <w:sz w:val="20"/>
              </w:rPr>
              <w:t>t</w:t>
            </w:r>
            <w:r w:rsidR="006E78C5" w:rsidRPr="003523BF">
              <w:rPr>
                <w:rFonts w:ascii="Arial" w:hAnsi="Arial" w:cs="Arial"/>
                <w:noProof/>
                <w:sz w:val="20"/>
              </w:rPr>
              <w:t>im</w:t>
            </w:r>
            <w:r w:rsidR="00B234CA" w:rsidRPr="003523BF">
              <w:rPr>
                <w:rFonts w:ascii="Arial" w:hAnsi="Arial" w:cs="Arial"/>
                <w:noProof/>
                <w:sz w:val="20"/>
              </w:rPr>
              <w:t xml:space="preserve"> 9.</w:t>
            </w:r>
            <w:r w:rsidR="00B234CA">
              <w:rPr>
                <w:rFonts w:ascii="Arial" w:hAnsi="Arial" w:cs="Arial"/>
                <w:noProof/>
                <w:sz w:val="20"/>
              </w:rPr>
              <w:t xml:space="preserve"> 11. 2023</w:t>
            </w:r>
            <w:r w:rsidR="009F12EC">
              <w:rPr>
                <w:rFonts w:ascii="Arial" w:hAnsi="Arial" w:cs="Arial"/>
                <w:noProof/>
                <w:sz w:val="20"/>
              </w:rPr>
              <w:t xml:space="preserve"> in </w:t>
            </w:r>
            <w:r w:rsidR="00B234CA">
              <w:rPr>
                <w:rFonts w:ascii="Arial" w:hAnsi="Arial" w:cs="Arial"/>
                <w:noProof/>
                <w:sz w:val="20"/>
              </w:rPr>
              <w:t>s</w:t>
            </w:r>
            <w:r w:rsidR="009916B3" w:rsidRPr="009916B3">
              <w:rPr>
                <w:rFonts w:ascii="Arial" w:hAnsi="Arial" w:cs="Arial"/>
                <w:noProof/>
                <w:sz w:val="20"/>
              </w:rPr>
              <w:t>kladno z evropsko zakonodajo Evropskega parlamenta in Sveta o vzpostavitvi programa politike Digitalno desetletje do leta 2030</w:t>
            </w:r>
            <w:r>
              <w:rPr>
                <w:rFonts w:ascii="Arial" w:hAnsi="Arial" w:cs="Arial"/>
                <w:noProof/>
                <w:sz w:val="20"/>
              </w:rPr>
              <w:t>.</w:t>
            </w:r>
            <w:r w:rsidR="009F12EC">
              <w:rPr>
                <w:rFonts w:ascii="Arial" w:hAnsi="Arial" w:cs="Arial"/>
                <w:noProof/>
                <w:sz w:val="20"/>
              </w:rPr>
              <w:t xml:space="preserve"> Ustanovitev je skladna </w:t>
            </w:r>
            <w:r w:rsidR="006E78C5">
              <w:rPr>
                <w:rFonts w:ascii="Arial" w:hAnsi="Arial" w:cs="Arial"/>
                <w:noProof/>
                <w:sz w:val="20"/>
              </w:rPr>
              <w:t xml:space="preserve">tudi </w:t>
            </w:r>
            <w:r w:rsidR="009F12EC">
              <w:rPr>
                <w:rFonts w:ascii="Arial" w:hAnsi="Arial" w:cs="Arial"/>
                <w:noProof/>
                <w:sz w:val="20"/>
              </w:rPr>
              <w:t>z Akcijskim načrtom za digitalno izobraževanje 2021 – 2027.</w:t>
            </w:r>
          </w:p>
          <w:p w14:paraId="2BE3A0CD" w14:textId="4B0463DE" w:rsidR="005F39EA" w:rsidRDefault="00B234CA" w:rsidP="005F39EA">
            <w:pPr>
              <w:pStyle w:val="Text1"/>
              <w:ind w:left="0"/>
              <w:rPr>
                <w:rFonts w:ascii="Arial" w:hAnsi="Arial" w:cs="Arial"/>
                <w:sz w:val="20"/>
              </w:rPr>
            </w:pPr>
            <w:r w:rsidRPr="00B234CA">
              <w:rPr>
                <w:rFonts w:ascii="Arial" w:hAnsi="Arial" w:cs="Arial"/>
                <w:noProof/>
                <w:sz w:val="20"/>
              </w:rPr>
              <w:t>Slovenija bo s sodelovanjem</w:t>
            </w:r>
            <w:r w:rsidR="00A96D5A">
              <w:rPr>
                <w:rFonts w:ascii="Arial" w:hAnsi="Arial" w:cs="Arial"/>
                <w:noProof/>
                <w:sz w:val="20"/>
              </w:rPr>
              <w:t xml:space="preserve"> v meddržavnem projektu </w:t>
            </w:r>
            <w:r w:rsidR="005F39EA">
              <w:rPr>
                <w:rFonts w:ascii="Arial" w:hAnsi="Arial" w:cs="Arial"/>
                <w:noProof/>
                <w:sz w:val="20"/>
              </w:rPr>
              <w:t xml:space="preserve">razvijala in </w:t>
            </w:r>
            <w:r w:rsidRPr="00B234CA">
              <w:rPr>
                <w:rFonts w:ascii="Arial" w:hAnsi="Arial" w:cs="Arial"/>
                <w:noProof/>
                <w:sz w:val="20"/>
              </w:rPr>
              <w:t xml:space="preserve">omogočila </w:t>
            </w:r>
            <w:r w:rsidR="000A50DD">
              <w:rPr>
                <w:rFonts w:ascii="Arial" w:hAnsi="Arial" w:cs="Arial"/>
                <w:noProof/>
                <w:sz w:val="20"/>
              </w:rPr>
              <w:t>deležnikom</w:t>
            </w:r>
            <w:r w:rsidRPr="00B234CA">
              <w:rPr>
                <w:rFonts w:ascii="Arial" w:hAnsi="Arial" w:cs="Arial"/>
                <w:noProof/>
                <w:sz w:val="20"/>
              </w:rPr>
              <w:t xml:space="preserve"> </w:t>
            </w:r>
            <w:r w:rsidR="000A50DD">
              <w:rPr>
                <w:rFonts w:ascii="Arial" w:hAnsi="Arial" w:cs="Arial"/>
                <w:noProof/>
                <w:sz w:val="20"/>
              </w:rPr>
              <w:t>na področju</w:t>
            </w:r>
            <w:r w:rsidR="005F39EA">
              <w:rPr>
                <w:rFonts w:ascii="Arial" w:hAnsi="Arial" w:cs="Arial"/>
                <w:noProof/>
                <w:sz w:val="20"/>
              </w:rPr>
              <w:t xml:space="preserve"> digitalnega izobraževanja </w:t>
            </w:r>
            <w:r w:rsidR="005F39EA" w:rsidRPr="00E00CAB">
              <w:rPr>
                <w:rFonts w:ascii="Arial" w:hAnsi="Arial" w:cs="Arial"/>
                <w:sz w:val="20"/>
              </w:rPr>
              <w:t xml:space="preserve">temeljne zmogljivosti, ki temeljijo na vrednotah EU, za spodbujanje digitalne suverenosti, varnosti, zaupanja vredne </w:t>
            </w:r>
            <w:r w:rsidR="00395643">
              <w:rPr>
                <w:rFonts w:ascii="Arial" w:hAnsi="Arial" w:cs="Arial"/>
                <w:sz w:val="20"/>
              </w:rPr>
              <w:t xml:space="preserve">in pedagoške kakovosti </w:t>
            </w:r>
            <w:r w:rsidR="005F39EA" w:rsidRPr="00E00CAB">
              <w:rPr>
                <w:rFonts w:ascii="Arial" w:hAnsi="Arial" w:cs="Arial"/>
                <w:sz w:val="20"/>
              </w:rPr>
              <w:t>digitaln</w:t>
            </w:r>
            <w:r w:rsidR="00395643">
              <w:rPr>
                <w:rFonts w:ascii="Arial" w:hAnsi="Arial" w:cs="Arial"/>
                <w:sz w:val="20"/>
              </w:rPr>
              <w:t>ih</w:t>
            </w:r>
            <w:r w:rsidR="005F39EA" w:rsidRPr="00E00CAB">
              <w:rPr>
                <w:rFonts w:ascii="Arial" w:hAnsi="Arial" w:cs="Arial"/>
                <w:sz w:val="20"/>
              </w:rPr>
              <w:t xml:space="preserve"> izobraževaln</w:t>
            </w:r>
            <w:r w:rsidR="00395643">
              <w:rPr>
                <w:rFonts w:ascii="Arial" w:hAnsi="Arial" w:cs="Arial"/>
                <w:sz w:val="20"/>
              </w:rPr>
              <w:t>ih</w:t>
            </w:r>
            <w:r w:rsidR="005F39EA" w:rsidRPr="00E00CAB">
              <w:rPr>
                <w:rFonts w:ascii="Arial" w:hAnsi="Arial" w:cs="Arial"/>
                <w:sz w:val="20"/>
              </w:rPr>
              <w:t xml:space="preserve"> infrastruktur.</w:t>
            </w:r>
            <w:r w:rsidR="005F39EA">
              <w:rPr>
                <w:rFonts w:ascii="Arial" w:hAnsi="Arial" w:cs="Arial"/>
                <w:sz w:val="20"/>
              </w:rPr>
              <w:t xml:space="preserve"> Zagotavljali se bodo:</w:t>
            </w:r>
          </w:p>
          <w:p w14:paraId="72046163" w14:textId="12DE6697" w:rsidR="005F39EA" w:rsidRPr="00E00CAB" w:rsidRDefault="005F39EA" w:rsidP="005F39EA">
            <w:pPr>
              <w:pStyle w:val="Odstavekseznama"/>
              <w:numPr>
                <w:ilvl w:val="0"/>
                <w:numId w:val="15"/>
              </w:numPr>
              <w:spacing w:line="259" w:lineRule="auto"/>
              <w:contextualSpacing/>
              <w:jc w:val="both"/>
              <w:rPr>
                <w:szCs w:val="20"/>
              </w:rPr>
            </w:pPr>
            <w:r>
              <w:rPr>
                <w:szCs w:val="20"/>
              </w:rPr>
              <w:t>m</w:t>
            </w:r>
            <w:r w:rsidRPr="00E00CAB">
              <w:rPr>
                <w:szCs w:val="20"/>
              </w:rPr>
              <w:t>ehanizm</w:t>
            </w:r>
            <w:r>
              <w:rPr>
                <w:szCs w:val="20"/>
              </w:rPr>
              <w:t>i</w:t>
            </w:r>
            <w:r w:rsidRPr="00E00CAB">
              <w:rPr>
                <w:szCs w:val="20"/>
              </w:rPr>
              <w:t xml:space="preserve"> digitalne identitete in zaupanja za izobraževanje, ki napredujejo od enotne prijave do preverljivih poverilnic in digitalnih portfeljev</w:t>
            </w:r>
            <w:r>
              <w:rPr>
                <w:szCs w:val="20"/>
              </w:rPr>
              <w:t>,</w:t>
            </w:r>
          </w:p>
          <w:p w14:paraId="2D191125" w14:textId="40A16979" w:rsidR="005F39EA" w:rsidRPr="00E00CAB" w:rsidRDefault="005F39EA" w:rsidP="005F39EA">
            <w:pPr>
              <w:pStyle w:val="Odstavekseznama"/>
              <w:numPr>
                <w:ilvl w:val="0"/>
                <w:numId w:val="15"/>
              </w:numPr>
              <w:spacing w:line="259" w:lineRule="auto"/>
              <w:contextualSpacing/>
              <w:jc w:val="both"/>
              <w:rPr>
                <w:szCs w:val="20"/>
              </w:rPr>
            </w:pPr>
            <w:r>
              <w:rPr>
                <w:szCs w:val="20"/>
              </w:rPr>
              <w:t>s</w:t>
            </w:r>
            <w:r w:rsidRPr="00E00CAB">
              <w:rPr>
                <w:szCs w:val="20"/>
              </w:rPr>
              <w:t>tandard</w:t>
            </w:r>
            <w:r>
              <w:rPr>
                <w:szCs w:val="20"/>
              </w:rPr>
              <w:t xml:space="preserve">i </w:t>
            </w:r>
            <w:r w:rsidRPr="00E00CAB">
              <w:rPr>
                <w:szCs w:val="20"/>
              </w:rPr>
              <w:t>interoperabilnosti in protokoli za izmenjavo podatkov za informacijske sisteme</w:t>
            </w:r>
            <w:r>
              <w:rPr>
                <w:szCs w:val="20"/>
              </w:rPr>
              <w:t xml:space="preserve"> učečih se</w:t>
            </w:r>
            <w:r w:rsidRPr="00E00CAB">
              <w:rPr>
                <w:szCs w:val="20"/>
              </w:rPr>
              <w:t>, učne evidence in čezmejne tokove izobraževalnih podatko</w:t>
            </w:r>
            <w:r>
              <w:rPr>
                <w:szCs w:val="20"/>
              </w:rPr>
              <w:t>v,</w:t>
            </w:r>
          </w:p>
          <w:p w14:paraId="5F2BE8A9" w14:textId="77777777" w:rsidR="005F39EA" w:rsidRDefault="005F39EA" w:rsidP="005F39EA">
            <w:pPr>
              <w:pStyle w:val="Odstavekseznama"/>
              <w:numPr>
                <w:ilvl w:val="0"/>
                <w:numId w:val="15"/>
              </w:numPr>
              <w:spacing w:line="259" w:lineRule="auto"/>
              <w:contextualSpacing/>
              <w:jc w:val="both"/>
              <w:rPr>
                <w:szCs w:val="20"/>
              </w:rPr>
            </w:pPr>
            <w:r>
              <w:rPr>
                <w:szCs w:val="20"/>
              </w:rPr>
              <w:t>p</w:t>
            </w:r>
            <w:r w:rsidRPr="00E00CAB">
              <w:rPr>
                <w:szCs w:val="20"/>
              </w:rPr>
              <w:t>reverjanje koncepta za izobraževalni, federirani oblak, ki zagotavlja skupno plast gostovanja storitev in se vključuje v obstoječa orodja odprte kode</w:t>
            </w:r>
            <w:r>
              <w:rPr>
                <w:szCs w:val="20"/>
              </w:rPr>
              <w:t>,</w:t>
            </w:r>
          </w:p>
          <w:p w14:paraId="67449924" w14:textId="0A78D018" w:rsidR="005F39EA" w:rsidRPr="005F39EA" w:rsidRDefault="005F39EA" w:rsidP="005F39EA">
            <w:pPr>
              <w:pStyle w:val="Odstavekseznama"/>
              <w:numPr>
                <w:ilvl w:val="0"/>
                <w:numId w:val="15"/>
              </w:numPr>
              <w:spacing w:line="259" w:lineRule="auto"/>
              <w:contextualSpacing/>
              <w:jc w:val="both"/>
              <w:rPr>
                <w:szCs w:val="20"/>
              </w:rPr>
            </w:pPr>
            <w:r w:rsidRPr="005F39EA">
              <w:t>varn</w:t>
            </w:r>
            <w:r w:rsidR="00E75242">
              <w:t>e</w:t>
            </w:r>
            <w:r w:rsidRPr="005F39EA">
              <w:t xml:space="preserve"> evropskih aplikacij</w:t>
            </w:r>
            <w:r w:rsidR="00E75242">
              <w:t>e</w:t>
            </w:r>
            <w:r w:rsidRPr="005F39EA">
              <w:t xml:space="preserve"> </w:t>
            </w:r>
            <w:r>
              <w:t>in platform</w:t>
            </w:r>
            <w:r w:rsidR="00E75242">
              <w:t>e</w:t>
            </w:r>
            <w:r>
              <w:t xml:space="preserve"> </w:t>
            </w:r>
            <w:r w:rsidRPr="005F39EA">
              <w:t>umetne inteligence za izobraževanje.</w:t>
            </w:r>
          </w:p>
          <w:p w14:paraId="08459F7E" w14:textId="575AFB20" w:rsidR="005F39EA" w:rsidRPr="00E00CAB" w:rsidRDefault="005F39EA" w:rsidP="005F39EA">
            <w:pPr>
              <w:pStyle w:val="Text1"/>
              <w:ind w:left="0"/>
              <w:rPr>
                <w:rFonts w:ascii="Arial" w:hAnsi="Arial" w:cs="Arial"/>
                <w:noProof/>
                <w:sz w:val="20"/>
              </w:rPr>
            </w:pPr>
            <w:r>
              <w:rPr>
                <w:rFonts w:ascii="Arial" w:hAnsi="Arial" w:cs="Arial"/>
                <w:noProof/>
                <w:sz w:val="20"/>
              </w:rPr>
              <w:t>Pri tem so pomembne:</w:t>
            </w:r>
          </w:p>
          <w:p w14:paraId="569C9191" w14:textId="77777777" w:rsidR="005F39EA" w:rsidRPr="00E00CAB" w:rsidRDefault="005F39EA" w:rsidP="005F39EA">
            <w:pPr>
              <w:pStyle w:val="Odstavekseznama"/>
              <w:numPr>
                <w:ilvl w:val="0"/>
                <w:numId w:val="15"/>
              </w:numPr>
              <w:spacing w:line="259" w:lineRule="auto"/>
              <w:contextualSpacing/>
              <w:jc w:val="both"/>
              <w:rPr>
                <w:szCs w:val="20"/>
              </w:rPr>
            </w:pPr>
            <w:r w:rsidRPr="00E00CAB">
              <w:rPr>
                <w:szCs w:val="20"/>
              </w:rPr>
              <w:t>digitalna suverenost in zmanjšanje odvisnosti od ponudnikov izven EU, z izrecnim izogibanjem vezavi na prodajalca in upoštevanjem posledic kibernetske varnosti in varstva podatkov kot strateškega gonilnika vseh dejavnosti v okviru;</w:t>
            </w:r>
          </w:p>
          <w:p w14:paraId="4F895140" w14:textId="77777777" w:rsidR="005F39EA" w:rsidRPr="00E00CAB" w:rsidRDefault="005F39EA" w:rsidP="005F39EA">
            <w:pPr>
              <w:pStyle w:val="Odstavekseznama"/>
              <w:numPr>
                <w:ilvl w:val="0"/>
                <w:numId w:val="15"/>
              </w:numPr>
              <w:spacing w:line="259" w:lineRule="auto"/>
              <w:contextualSpacing/>
              <w:jc w:val="both"/>
              <w:rPr>
                <w:szCs w:val="20"/>
              </w:rPr>
            </w:pPr>
            <w:r w:rsidRPr="00E00CAB">
              <w:rPr>
                <w:szCs w:val="20"/>
              </w:rPr>
              <w:t xml:space="preserve">fazni pristop: </w:t>
            </w:r>
            <w:r>
              <w:rPr>
                <w:szCs w:val="20"/>
              </w:rPr>
              <w:t>r</w:t>
            </w:r>
            <w:r w:rsidRPr="00E00CAB">
              <w:rPr>
                <w:szCs w:val="20"/>
              </w:rPr>
              <w:t>azvo</w:t>
            </w:r>
            <w:r>
              <w:rPr>
                <w:szCs w:val="20"/>
              </w:rPr>
              <w:t xml:space="preserve">j oz. </w:t>
            </w:r>
            <w:r w:rsidRPr="00E00CAB">
              <w:rPr>
                <w:szCs w:val="20"/>
              </w:rPr>
              <w:t xml:space="preserve">prilagoditev tehničnih </w:t>
            </w:r>
            <w:r>
              <w:rPr>
                <w:szCs w:val="20"/>
              </w:rPr>
              <w:t>platform</w:t>
            </w:r>
            <w:r w:rsidRPr="00E00CAB">
              <w:rPr>
                <w:szCs w:val="20"/>
              </w:rPr>
              <w:t xml:space="preserve">, na katerih bo delal EDIC, bo treba časovno </w:t>
            </w:r>
            <w:r>
              <w:rPr>
                <w:szCs w:val="20"/>
              </w:rPr>
              <w:t>opredeliti</w:t>
            </w:r>
            <w:r w:rsidRPr="00E00CAB">
              <w:rPr>
                <w:szCs w:val="20"/>
              </w:rPr>
              <w:t>, odvisno od ambicij in prednostnih nalog, o katerih se bodo dogovorili partnerji EDIC, tehnološke zrelosti rešitev EU in rezultatov projekta</w:t>
            </w:r>
            <w:r>
              <w:rPr>
                <w:szCs w:val="20"/>
              </w:rPr>
              <w:t xml:space="preserve">, ki bodo potekali ob </w:t>
            </w:r>
            <w:r w:rsidRPr="00E00CAB">
              <w:rPr>
                <w:szCs w:val="20"/>
              </w:rPr>
              <w:t>podpor</w:t>
            </w:r>
            <w:r>
              <w:rPr>
                <w:szCs w:val="20"/>
              </w:rPr>
              <w:t>i, pridobljeni na razpisih Evropske komisije:</w:t>
            </w:r>
          </w:p>
          <w:p w14:paraId="61FEDB77" w14:textId="77777777" w:rsidR="005F39EA" w:rsidRPr="00E00CAB" w:rsidRDefault="005F39EA" w:rsidP="005F39EA">
            <w:pPr>
              <w:pStyle w:val="Odstavekseznama"/>
              <w:numPr>
                <w:ilvl w:val="0"/>
                <w:numId w:val="15"/>
              </w:numPr>
              <w:spacing w:line="259" w:lineRule="auto"/>
              <w:contextualSpacing/>
              <w:jc w:val="both"/>
              <w:rPr>
                <w:szCs w:val="20"/>
              </w:rPr>
            </w:pPr>
            <w:r>
              <w:rPr>
                <w:szCs w:val="20"/>
              </w:rPr>
              <w:t>s</w:t>
            </w:r>
            <w:r w:rsidRPr="00E00CAB">
              <w:rPr>
                <w:szCs w:val="20"/>
              </w:rPr>
              <w:t>ubsidiarnost</w:t>
            </w:r>
            <w:r>
              <w:rPr>
                <w:szCs w:val="20"/>
              </w:rPr>
              <w:t>:</w:t>
            </w:r>
            <w:r w:rsidRPr="00E00CAB">
              <w:rPr>
                <w:szCs w:val="20"/>
              </w:rPr>
              <w:t xml:space="preserve"> EDIC bo spoštoval kompetence </w:t>
            </w:r>
            <w:r>
              <w:rPr>
                <w:szCs w:val="20"/>
              </w:rPr>
              <w:t xml:space="preserve">držav članic </w:t>
            </w:r>
            <w:r w:rsidRPr="00E00CAB">
              <w:rPr>
                <w:szCs w:val="20"/>
              </w:rPr>
              <w:t>v izobraževanju in ne bo posegal v učne načrte, pedagogiko ali učiteljsko politiko</w:t>
            </w:r>
            <w:r>
              <w:rPr>
                <w:szCs w:val="20"/>
              </w:rPr>
              <w:t>;</w:t>
            </w:r>
          </w:p>
          <w:p w14:paraId="09364E8F" w14:textId="69AEC845" w:rsidR="005F39EA" w:rsidRPr="00E00CAB" w:rsidRDefault="005F39EA" w:rsidP="005F39EA">
            <w:pPr>
              <w:pStyle w:val="Odstavekseznama"/>
              <w:numPr>
                <w:ilvl w:val="0"/>
                <w:numId w:val="15"/>
              </w:numPr>
              <w:spacing w:line="259" w:lineRule="auto"/>
              <w:contextualSpacing/>
              <w:jc w:val="both"/>
              <w:rPr>
                <w:szCs w:val="20"/>
              </w:rPr>
            </w:pPr>
            <w:r>
              <w:rPr>
                <w:szCs w:val="20"/>
              </w:rPr>
              <w:t>EDIC se bo i</w:t>
            </w:r>
            <w:r w:rsidRPr="00E00CAB">
              <w:rPr>
                <w:szCs w:val="20"/>
              </w:rPr>
              <w:t xml:space="preserve">zogibal podvajanju obstoječih instrumentov EU ali infrastrukture </w:t>
            </w:r>
            <w:r w:rsidR="009B6B35">
              <w:rPr>
                <w:szCs w:val="20"/>
              </w:rPr>
              <w:t xml:space="preserve">DČ </w:t>
            </w:r>
            <w:r w:rsidRPr="00E00CAB">
              <w:rPr>
                <w:szCs w:val="20"/>
              </w:rPr>
              <w:t>za digitalno izobraževanje.</w:t>
            </w:r>
          </w:p>
          <w:p w14:paraId="60A85AFC" w14:textId="49A83467" w:rsidR="00450C7F" w:rsidRPr="00395643" w:rsidRDefault="00450C7F" w:rsidP="004025EE">
            <w:pPr>
              <w:pStyle w:val="Odstavekseznama"/>
              <w:spacing w:line="259" w:lineRule="auto"/>
              <w:ind w:left="720"/>
              <w:contextualSpacing/>
              <w:jc w:val="both"/>
              <w:rPr>
                <w:noProof/>
              </w:rPr>
            </w:pPr>
          </w:p>
        </w:tc>
      </w:tr>
      <w:tr w:rsidR="00E0112D" w:rsidRPr="007A666E" w14:paraId="54D48AB1" w14:textId="77777777" w:rsidTr="38542F75">
        <w:trPr>
          <w:trHeight w:val="280"/>
        </w:trPr>
        <w:tc>
          <w:tcPr>
            <w:tcW w:w="675" w:type="dxa"/>
            <w:tcBorders>
              <w:top w:val="single" w:sz="4" w:space="0" w:color="auto"/>
              <w:left w:val="single" w:sz="4" w:space="0" w:color="auto"/>
              <w:bottom w:val="single" w:sz="4" w:space="0" w:color="auto"/>
              <w:right w:val="nil"/>
            </w:tcBorders>
            <w:vAlign w:val="bottom"/>
          </w:tcPr>
          <w:p w14:paraId="55E029F4" w14:textId="77777777" w:rsidR="00E0112D" w:rsidRPr="007A666E" w:rsidRDefault="00E0112D" w:rsidP="003E553F">
            <w:pPr>
              <w:pStyle w:val="Naslov1"/>
              <w:framePr w:hSpace="0" w:wrap="auto" w:vAnchor="margin" w:yAlign="inline"/>
              <w:suppressOverlap w:val="0"/>
            </w:pPr>
            <w:r w:rsidRPr="007A666E">
              <w:t>6.</w:t>
            </w:r>
          </w:p>
        </w:tc>
        <w:tc>
          <w:tcPr>
            <w:tcW w:w="7967" w:type="dxa"/>
            <w:gridSpan w:val="12"/>
            <w:tcBorders>
              <w:top w:val="single" w:sz="4" w:space="0" w:color="auto"/>
              <w:left w:val="nil"/>
              <w:bottom w:val="single" w:sz="4" w:space="0" w:color="auto"/>
              <w:right w:val="single" w:sz="4" w:space="0" w:color="auto"/>
            </w:tcBorders>
            <w:vAlign w:val="bottom"/>
          </w:tcPr>
          <w:p w14:paraId="13B65481" w14:textId="77777777" w:rsidR="00E0112D" w:rsidRPr="007A666E" w:rsidRDefault="00E0112D" w:rsidP="003E553F">
            <w:pPr>
              <w:pStyle w:val="Naslov1"/>
              <w:framePr w:hSpace="0" w:wrap="auto" w:vAnchor="margin" w:yAlign="inline"/>
              <w:suppressOverlap w:val="0"/>
            </w:pPr>
            <w:r w:rsidRPr="007A666E">
              <w:t>Presoja posledic:</w:t>
            </w:r>
          </w:p>
        </w:tc>
      </w:tr>
      <w:tr w:rsidR="00E0112D" w:rsidRPr="007A666E" w14:paraId="32E2407B" w14:textId="77777777" w:rsidTr="38542F75">
        <w:tblPrEx>
          <w:tblCellMar>
            <w:left w:w="57" w:type="dxa"/>
            <w:right w:w="57" w:type="dxa"/>
          </w:tblCellMar>
        </w:tblPrEx>
        <w:tc>
          <w:tcPr>
            <w:tcW w:w="675" w:type="dxa"/>
          </w:tcPr>
          <w:p w14:paraId="78D97A1F" w14:textId="77777777" w:rsidR="00E0112D" w:rsidRPr="007A666E" w:rsidRDefault="00E0112D" w:rsidP="00FB4E7C">
            <w:pPr>
              <w:autoSpaceDE w:val="0"/>
              <w:autoSpaceDN w:val="0"/>
              <w:adjustRightInd w:val="0"/>
              <w:spacing w:line="240" w:lineRule="atLeast"/>
              <w:ind w:left="540" w:hanging="540"/>
              <w:jc w:val="center"/>
              <w:rPr>
                <w:rFonts w:cs="Arial"/>
                <w:bCs/>
                <w:szCs w:val="20"/>
              </w:rPr>
            </w:pPr>
            <w:r w:rsidRPr="007A666E">
              <w:rPr>
                <w:rFonts w:cs="Arial"/>
                <w:bCs/>
                <w:szCs w:val="20"/>
              </w:rPr>
              <w:t>a)</w:t>
            </w:r>
          </w:p>
        </w:tc>
        <w:tc>
          <w:tcPr>
            <w:tcW w:w="7095" w:type="dxa"/>
            <w:gridSpan w:val="11"/>
          </w:tcPr>
          <w:p w14:paraId="4A2EDE96" w14:textId="77777777" w:rsidR="00E0112D" w:rsidRPr="00087AA6" w:rsidRDefault="00E0112D" w:rsidP="00FB4E7C">
            <w:pPr>
              <w:autoSpaceDE w:val="0"/>
              <w:autoSpaceDN w:val="0"/>
              <w:adjustRightInd w:val="0"/>
              <w:spacing w:line="240" w:lineRule="atLeast"/>
              <w:rPr>
                <w:rFonts w:cs="Arial"/>
                <w:bCs/>
                <w:szCs w:val="20"/>
              </w:rPr>
            </w:pPr>
            <w:r w:rsidRPr="00087AA6">
              <w:rPr>
                <w:rFonts w:cs="Arial"/>
                <w:bCs/>
                <w:szCs w:val="20"/>
              </w:rPr>
              <w:t xml:space="preserve">na javnofinančna sredstva v višini, večji od 40 000 EUR v tekočem in naslednjih treh letih </w:t>
            </w:r>
          </w:p>
        </w:tc>
        <w:tc>
          <w:tcPr>
            <w:tcW w:w="872" w:type="dxa"/>
            <w:vAlign w:val="center"/>
          </w:tcPr>
          <w:p w14:paraId="031E0CEB" w14:textId="56AEC158" w:rsidR="00E0112D" w:rsidRPr="00087AA6" w:rsidRDefault="00087AA6" w:rsidP="00FB4E7C">
            <w:pPr>
              <w:autoSpaceDE w:val="0"/>
              <w:autoSpaceDN w:val="0"/>
              <w:adjustRightInd w:val="0"/>
              <w:spacing w:line="240" w:lineRule="atLeast"/>
              <w:jc w:val="center"/>
              <w:rPr>
                <w:rFonts w:cs="Arial"/>
                <w:bCs/>
                <w:szCs w:val="20"/>
              </w:rPr>
            </w:pPr>
            <w:r w:rsidRPr="00087AA6">
              <w:rPr>
                <w:rFonts w:cs="Arial"/>
                <w:bCs/>
                <w:szCs w:val="20"/>
              </w:rPr>
              <w:t>NE</w:t>
            </w:r>
          </w:p>
        </w:tc>
      </w:tr>
      <w:tr w:rsidR="00E0112D" w:rsidRPr="007A666E" w14:paraId="603AEEED" w14:textId="77777777" w:rsidTr="38542F75">
        <w:tblPrEx>
          <w:tblCellMar>
            <w:left w:w="57" w:type="dxa"/>
            <w:right w:w="57" w:type="dxa"/>
          </w:tblCellMar>
        </w:tblPrEx>
        <w:tc>
          <w:tcPr>
            <w:tcW w:w="675" w:type="dxa"/>
          </w:tcPr>
          <w:p w14:paraId="2CD06F80" w14:textId="77777777" w:rsidR="00E0112D" w:rsidRPr="007A666E" w:rsidRDefault="00E0112D" w:rsidP="00FB4E7C">
            <w:pPr>
              <w:autoSpaceDE w:val="0"/>
              <w:autoSpaceDN w:val="0"/>
              <w:adjustRightInd w:val="0"/>
              <w:spacing w:line="240" w:lineRule="atLeast"/>
              <w:ind w:left="540" w:hanging="540"/>
              <w:jc w:val="center"/>
              <w:rPr>
                <w:rFonts w:cs="Arial"/>
                <w:bCs/>
                <w:szCs w:val="20"/>
              </w:rPr>
            </w:pPr>
            <w:r w:rsidRPr="007A666E">
              <w:rPr>
                <w:rFonts w:cs="Arial"/>
                <w:bCs/>
                <w:szCs w:val="20"/>
              </w:rPr>
              <w:t>b)</w:t>
            </w:r>
          </w:p>
        </w:tc>
        <w:tc>
          <w:tcPr>
            <w:tcW w:w="7095" w:type="dxa"/>
            <w:gridSpan w:val="11"/>
          </w:tcPr>
          <w:p w14:paraId="5352508C" w14:textId="77777777" w:rsidR="00E0112D" w:rsidRPr="007A666E" w:rsidRDefault="00E0112D" w:rsidP="00FB4E7C">
            <w:pPr>
              <w:autoSpaceDE w:val="0"/>
              <w:autoSpaceDN w:val="0"/>
              <w:adjustRightInd w:val="0"/>
              <w:spacing w:line="240" w:lineRule="atLeast"/>
              <w:rPr>
                <w:rFonts w:cs="Arial"/>
                <w:bCs/>
                <w:szCs w:val="20"/>
              </w:rPr>
            </w:pPr>
            <w:r w:rsidRPr="007A666E">
              <w:rPr>
                <w:rFonts w:cs="Arial"/>
                <w:bCs/>
                <w:szCs w:val="20"/>
              </w:rPr>
              <w:t xml:space="preserve">na usklajenost slovenskega pravnega reda s pravnim redom Evropske unije </w:t>
            </w:r>
          </w:p>
        </w:tc>
        <w:tc>
          <w:tcPr>
            <w:tcW w:w="872" w:type="dxa"/>
            <w:vAlign w:val="center"/>
          </w:tcPr>
          <w:p w14:paraId="17E8FCE7" w14:textId="77777777" w:rsidR="00E0112D" w:rsidRPr="007A666E" w:rsidRDefault="00E0112D" w:rsidP="00FB4E7C">
            <w:pPr>
              <w:autoSpaceDE w:val="0"/>
              <w:autoSpaceDN w:val="0"/>
              <w:adjustRightInd w:val="0"/>
              <w:spacing w:line="240" w:lineRule="atLeast"/>
              <w:jc w:val="center"/>
              <w:rPr>
                <w:rFonts w:cs="Arial"/>
                <w:bCs/>
                <w:szCs w:val="20"/>
              </w:rPr>
            </w:pPr>
            <w:r w:rsidRPr="007A666E">
              <w:rPr>
                <w:rFonts w:cs="Arial"/>
                <w:bCs/>
                <w:szCs w:val="20"/>
              </w:rPr>
              <w:t>NE</w:t>
            </w:r>
          </w:p>
        </w:tc>
      </w:tr>
      <w:tr w:rsidR="00E0112D" w:rsidRPr="007A666E" w14:paraId="459B8D80" w14:textId="77777777" w:rsidTr="38542F75">
        <w:tblPrEx>
          <w:tblCellMar>
            <w:left w:w="57" w:type="dxa"/>
            <w:right w:w="57" w:type="dxa"/>
          </w:tblCellMar>
        </w:tblPrEx>
        <w:tc>
          <w:tcPr>
            <w:tcW w:w="675" w:type="dxa"/>
          </w:tcPr>
          <w:p w14:paraId="4FECDF1A" w14:textId="77777777" w:rsidR="00E0112D" w:rsidRPr="007A666E" w:rsidRDefault="00E0112D" w:rsidP="00FB4E7C">
            <w:pPr>
              <w:autoSpaceDE w:val="0"/>
              <w:autoSpaceDN w:val="0"/>
              <w:adjustRightInd w:val="0"/>
              <w:spacing w:line="240" w:lineRule="atLeast"/>
              <w:ind w:left="540" w:hanging="540"/>
              <w:jc w:val="center"/>
              <w:rPr>
                <w:rFonts w:cs="Arial"/>
                <w:szCs w:val="20"/>
              </w:rPr>
            </w:pPr>
            <w:r w:rsidRPr="007A666E">
              <w:rPr>
                <w:rFonts w:cs="Arial"/>
                <w:szCs w:val="20"/>
              </w:rPr>
              <w:t>c)</w:t>
            </w:r>
          </w:p>
        </w:tc>
        <w:tc>
          <w:tcPr>
            <w:tcW w:w="7095" w:type="dxa"/>
            <w:gridSpan w:val="11"/>
          </w:tcPr>
          <w:p w14:paraId="4D37BC97" w14:textId="77777777" w:rsidR="00E0112D" w:rsidRPr="007A666E" w:rsidRDefault="00E0112D" w:rsidP="00FB4E7C">
            <w:pPr>
              <w:autoSpaceDE w:val="0"/>
              <w:autoSpaceDN w:val="0"/>
              <w:adjustRightInd w:val="0"/>
              <w:spacing w:line="240" w:lineRule="atLeast"/>
              <w:rPr>
                <w:rFonts w:cs="Arial"/>
                <w:szCs w:val="20"/>
              </w:rPr>
            </w:pPr>
            <w:r w:rsidRPr="007A666E">
              <w:rPr>
                <w:rFonts w:cs="Arial"/>
                <w:szCs w:val="20"/>
              </w:rPr>
              <w:t>administrativne posledice</w:t>
            </w:r>
          </w:p>
        </w:tc>
        <w:tc>
          <w:tcPr>
            <w:tcW w:w="872" w:type="dxa"/>
            <w:vAlign w:val="center"/>
          </w:tcPr>
          <w:p w14:paraId="6E4AC605" w14:textId="77777777" w:rsidR="00E0112D" w:rsidRPr="007A666E" w:rsidRDefault="00E0112D" w:rsidP="00FB4E7C">
            <w:pPr>
              <w:autoSpaceDE w:val="0"/>
              <w:autoSpaceDN w:val="0"/>
              <w:adjustRightInd w:val="0"/>
              <w:spacing w:line="240" w:lineRule="atLeast"/>
              <w:jc w:val="center"/>
              <w:rPr>
                <w:rFonts w:cs="Arial"/>
                <w:bCs/>
                <w:szCs w:val="20"/>
              </w:rPr>
            </w:pPr>
            <w:r w:rsidRPr="007A666E">
              <w:rPr>
                <w:rFonts w:cs="Arial"/>
                <w:bCs/>
                <w:szCs w:val="20"/>
              </w:rPr>
              <w:t>NE</w:t>
            </w:r>
          </w:p>
        </w:tc>
      </w:tr>
      <w:tr w:rsidR="00E0112D" w:rsidRPr="007A666E" w14:paraId="193095D7" w14:textId="77777777" w:rsidTr="38542F75">
        <w:tblPrEx>
          <w:tblCellMar>
            <w:left w:w="57" w:type="dxa"/>
            <w:right w:w="57" w:type="dxa"/>
          </w:tblCellMar>
        </w:tblPrEx>
        <w:tc>
          <w:tcPr>
            <w:tcW w:w="675" w:type="dxa"/>
          </w:tcPr>
          <w:p w14:paraId="7B903FB0" w14:textId="77777777" w:rsidR="00E0112D" w:rsidRPr="007A666E" w:rsidRDefault="00E0112D" w:rsidP="00FB4E7C">
            <w:pPr>
              <w:autoSpaceDE w:val="0"/>
              <w:autoSpaceDN w:val="0"/>
              <w:adjustRightInd w:val="0"/>
              <w:spacing w:line="240" w:lineRule="atLeast"/>
              <w:ind w:left="540" w:hanging="540"/>
              <w:jc w:val="center"/>
              <w:rPr>
                <w:rFonts w:cs="Arial"/>
                <w:szCs w:val="20"/>
              </w:rPr>
            </w:pPr>
            <w:r w:rsidRPr="007A666E">
              <w:rPr>
                <w:rFonts w:cs="Arial"/>
                <w:szCs w:val="20"/>
              </w:rPr>
              <w:t>č)</w:t>
            </w:r>
          </w:p>
        </w:tc>
        <w:tc>
          <w:tcPr>
            <w:tcW w:w="7095" w:type="dxa"/>
            <w:gridSpan w:val="11"/>
          </w:tcPr>
          <w:p w14:paraId="67E83B1F" w14:textId="71FBAA7C" w:rsidR="00E0112D" w:rsidRPr="007A666E" w:rsidRDefault="00E0112D" w:rsidP="00FB4E7C">
            <w:pPr>
              <w:autoSpaceDE w:val="0"/>
              <w:autoSpaceDN w:val="0"/>
              <w:adjustRightInd w:val="0"/>
              <w:spacing w:line="240" w:lineRule="atLeast"/>
              <w:rPr>
                <w:rFonts w:cs="Arial"/>
                <w:szCs w:val="20"/>
              </w:rPr>
            </w:pPr>
            <w:r w:rsidRPr="007A666E">
              <w:rPr>
                <w:rFonts w:cs="Arial"/>
                <w:szCs w:val="20"/>
              </w:rPr>
              <w:t>na gospodarstvo, posebej na mala in srednja podjetja ter konkurenčnost podjetij</w:t>
            </w:r>
            <w:r w:rsidR="00CA28E4">
              <w:rPr>
                <w:rFonts w:cs="Arial"/>
                <w:szCs w:val="20"/>
              </w:rPr>
              <w:t xml:space="preserve"> ter na raziskovalne institucije</w:t>
            </w:r>
            <w:r w:rsidRPr="007A666E">
              <w:rPr>
                <w:rFonts w:cs="Arial"/>
                <w:szCs w:val="20"/>
              </w:rPr>
              <w:t xml:space="preserve"> </w:t>
            </w:r>
          </w:p>
        </w:tc>
        <w:tc>
          <w:tcPr>
            <w:tcW w:w="872" w:type="dxa"/>
            <w:vAlign w:val="center"/>
          </w:tcPr>
          <w:p w14:paraId="5330FB96" w14:textId="093C33B3" w:rsidR="00E0112D" w:rsidRPr="007A666E" w:rsidRDefault="00087AA6" w:rsidP="00FB4E7C">
            <w:pPr>
              <w:autoSpaceDE w:val="0"/>
              <w:autoSpaceDN w:val="0"/>
              <w:adjustRightInd w:val="0"/>
              <w:spacing w:line="240" w:lineRule="atLeast"/>
              <w:jc w:val="center"/>
              <w:rPr>
                <w:rFonts w:cs="Arial"/>
                <w:bCs/>
                <w:szCs w:val="20"/>
              </w:rPr>
            </w:pPr>
            <w:r>
              <w:rPr>
                <w:rFonts w:cs="Arial"/>
                <w:bCs/>
                <w:szCs w:val="20"/>
              </w:rPr>
              <w:t>NE</w:t>
            </w:r>
          </w:p>
        </w:tc>
      </w:tr>
      <w:tr w:rsidR="00E0112D" w:rsidRPr="007A666E" w14:paraId="28168650" w14:textId="77777777" w:rsidTr="38542F75">
        <w:tblPrEx>
          <w:tblCellMar>
            <w:left w:w="57" w:type="dxa"/>
            <w:right w:w="57" w:type="dxa"/>
          </w:tblCellMar>
        </w:tblPrEx>
        <w:tc>
          <w:tcPr>
            <w:tcW w:w="675" w:type="dxa"/>
          </w:tcPr>
          <w:p w14:paraId="77F1259B" w14:textId="77777777" w:rsidR="00E0112D" w:rsidRPr="0030757D" w:rsidRDefault="00E0112D" w:rsidP="00FB4E7C">
            <w:pPr>
              <w:autoSpaceDE w:val="0"/>
              <w:autoSpaceDN w:val="0"/>
              <w:adjustRightInd w:val="0"/>
              <w:spacing w:line="240" w:lineRule="atLeast"/>
              <w:ind w:left="540" w:hanging="540"/>
              <w:jc w:val="center"/>
              <w:rPr>
                <w:rFonts w:cs="Arial"/>
                <w:szCs w:val="20"/>
              </w:rPr>
            </w:pPr>
            <w:r w:rsidRPr="0030757D">
              <w:rPr>
                <w:rFonts w:cs="Arial"/>
                <w:szCs w:val="20"/>
              </w:rPr>
              <w:t>d)</w:t>
            </w:r>
          </w:p>
        </w:tc>
        <w:tc>
          <w:tcPr>
            <w:tcW w:w="7095" w:type="dxa"/>
            <w:gridSpan w:val="11"/>
          </w:tcPr>
          <w:p w14:paraId="793C969A" w14:textId="77777777" w:rsidR="00E0112D" w:rsidRPr="0030757D" w:rsidRDefault="00E0112D" w:rsidP="00FB4E7C">
            <w:pPr>
              <w:autoSpaceDE w:val="0"/>
              <w:autoSpaceDN w:val="0"/>
              <w:adjustRightInd w:val="0"/>
              <w:spacing w:line="240" w:lineRule="atLeast"/>
              <w:rPr>
                <w:rFonts w:cs="Arial"/>
                <w:szCs w:val="20"/>
              </w:rPr>
            </w:pPr>
            <w:r w:rsidRPr="0030757D">
              <w:rPr>
                <w:rFonts w:cs="Arial"/>
                <w:bCs/>
                <w:szCs w:val="20"/>
              </w:rPr>
              <w:t>na okolje, kar vključuje tudi prostorske in varstvene vidike</w:t>
            </w:r>
          </w:p>
        </w:tc>
        <w:tc>
          <w:tcPr>
            <w:tcW w:w="872" w:type="dxa"/>
            <w:vAlign w:val="center"/>
          </w:tcPr>
          <w:p w14:paraId="246A9658" w14:textId="4BD61923" w:rsidR="00E0112D" w:rsidRPr="0030757D" w:rsidRDefault="00CA28E4" w:rsidP="00FB4E7C">
            <w:pPr>
              <w:autoSpaceDE w:val="0"/>
              <w:autoSpaceDN w:val="0"/>
              <w:adjustRightInd w:val="0"/>
              <w:spacing w:line="240" w:lineRule="atLeast"/>
              <w:jc w:val="center"/>
              <w:rPr>
                <w:rFonts w:cs="Arial"/>
                <w:bCs/>
                <w:szCs w:val="20"/>
              </w:rPr>
            </w:pPr>
            <w:r>
              <w:rPr>
                <w:rFonts w:cs="Arial"/>
                <w:bCs/>
                <w:szCs w:val="20"/>
              </w:rPr>
              <w:t>NE</w:t>
            </w:r>
          </w:p>
        </w:tc>
      </w:tr>
      <w:tr w:rsidR="00E0112D" w:rsidRPr="007A666E" w14:paraId="302CBB51" w14:textId="77777777" w:rsidTr="38542F75">
        <w:tblPrEx>
          <w:tblCellMar>
            <w:left w:w="57" w:type="dxa"/>
            <w:right w:w="57" w:type="dxa"/>
          </w:tblCellMar>
        </w:tblPrEx>
        <w:tc>
          <w:tcPr>
            <w:tcW w:w="675" w:type="dxa"/>
          </w:tcPr>
          <w:p w14:paraId="032B6476" w14:textId="77777777" w:rsidR="00E0112D" w:rsidRPr="0030757D" w:rsidRDefault="00E0112D" w:rsidP="00FB4E7C">
            <w:pPr>
              <w:autoSpaceDE w:val="0"/>
              <w:autoSpaceDN w:val="0"/>
              <w:adjustRightInd w:val="0"/>
              <w:spacing w:line="240" w:lineRule="atLeast"/>
              <w:ind w:left="540" w:hanging="540"/>
              <w:jc w:val="center"/>
              <w:rPr>
                <w:rFonts w:cs="Arial"/>
                <w:bCs/>
                <w:szCs w:val="20"/>
              </w:rPr>
            </w:pPr>
            <w:r w:rsidRPr="0030757D">
              <w:rPr>
                <w:rFonts w:cs="Arial"/>
                <w:bCs/>
                <w:szCs w:val="20"/>
              </w:rPr>
              <w:t>e)</w:t>
            </w:r>
          </w:p>
        </w:tc>
        <w:tc>
          <w:tcPr>
            <w:tcW w:w="7095" w:type="dxa"/>
            <w:gridSpan w:val="11"/>
          </w:tcPr>
          <w:p w14:paraId="32B9BB97" w14:textId="77777777" w:rsidR="00E0112D" w:rsidRPr="0030757D" w:rsidRDefault="00E0112D" w:rsidP="00FB4E7C">
            <w:pPr>
              <w:autoSpaceDE w:val="0"/>
              <w:autoSpaceDN w:val="0"/>
              <w:adjustRightInd w:val="0"/>
              <w:spacing w:line="240" w:lineRule="atLeast"/>
              <w:rPr>
                <w:rFonts w:cs="Arial"/>
                <w:bCs/>
                <w:szCs w:val="20"/>
              </w:rPr>
            </w:pPr>
            <w:r w:rsidRPr="0030757D">
              <w:rPr>
                <w:rFonts w:cs="Arial"/>
                <w:bCs/>
                <w:szCs w:val="20"/>
              </w:rPr>
              <w:t>na socialno področje</w:t>
            </w:r>
          </w:p>
        </w:tc>
        <w:tc>
          <w:tcPr>
            <w:tcW w:w="872" w:type="dxa"/>
            <w:vAlign w:val="center"/>
          </w:tcPr>
          <w:p w14:paraId="1A5E5698" w14:textId="12070245" w:rsidR="00E0112D" w:rsidRPr="0030757D" w:rsidRDefault="00CA28E4" w:rsidP="00FB4E7C">
            <w:pPr>
              <w:autoSpaceDE w:val="0"/>
              <w:autoSpaceDN w:val="0"/>
              <w:adjustRightInd w:val="0"/>
              <w:spacing w:line="240" w:lineRule="atLeast"/>
              <w:jc w:val="center"/>
              <w:rPr>
                <w:rFonts w:cs="Arial"/>
                <w:bCs/>
                <w:szCs w:val="20"/>
              </w:rPr>
            </w:pPr>
            <w:r>
              <w:rPr>
                <w:rFonts w:cs="Arial"/>
                <w:bCs/>
                <w:szCs w:val="20"/>
              </w:rPr>
              <w:t>NE</w:t>
            </w:r>
          </w:p>
        </w:tc>
      </w:tr>
      <w:tr w:rsidR="00E0112D" w:rsidRPr="007A666E" w14:paraId="38C1C643" w14:textId="77777777" w:rsidTr="38542F75">
        <w:tblPrEx>
          <w:tblCellMar>
            <w:left w:w="57" w:type="dxa"/>
            <w:right w:w="57" w:type="dxa"/>
          </w:tblCellMar>
        </w:tblPrEx>
        <w:tc>
          <w:tcPr>
            <w:tcW w:w="675" w:type="dxa"/>
            <w:tcBorders>
              <w:bottom w:val="single" w:sz="4" w:space="0" w:color="auto"/>
            </w:tcBorders>
          </w:tcPr>
          <w:p w14:paraId="3F1AF1CF" w14:textId="77777777" w:rsidR="00E0112D" w:rsidRPr="007A666E" w:rsidRDefault="00E0112D" w:rsidP="00FB4E7C">
            <w:pPr>
              <w:autoSpaceDE w:val="0"/>
              <w:autoSpaceDN w:val="0"/>
              <w:adjustRightInd w:val="0"/>
              <w:spacing w:line="240" w:lineRule="atLeast"/>
              <w:ind w:left="540" w:hanging="540"/>
              <w:jc w:val="center"/>
              <w:rPr>
                <w:rFonts w:cs="Arial"/>
                <w:bCs/>
                <w:szCs w:val="20"/>
              </w:rPr>
            </w:pPr>
            <w:r w:rsidRPr="007A666E">
              <w:rPr>
                <w:rFonts w:cs="Arial"/>
                <w:bCs/>
                <w:szCs w:val="20"/>
              </w:rPr>
              <w:t>f)</w:t>
            </w:r>
          </w:p>
        </w:tc>
        <w:tc>
          <w:tcPr>
            <w:tcW w:w="7095" w:type="dxa"/>
            <w:gridSpan w:val="11"/>
            <w:tcBorders>
              <w:bottom w:val="single" w:sz="4" w:space="0" w:color="auto"/>
            </w:tcBorders>
          </w:tcPr>
          <w:p w14:paraId="07BB74CF" w14:textId="77777777" w:rsidR="00E0112D" w:rsidRPr="007A666E" w:rsidRDefault="00E0112D" w:rsidP="00FB4E7C">
            <w:pPr>
              <w:autoSpaceDE w:val="0"/>
              <w:autoSpaceDN w:val="0"/>
              <w:adjustRightInd w:val="0"/>
              <w:rPr>
                <w:rFonts w:cs="Arial"/>
                <w:bCs/>
                <w:szCs w:val="20"/>
              </w:rPr>
            </w:pPr>
            <w:r w:rsidRPr="007A666E">
              <w:rPr>
                <w:rFonts w:cs="Arial"/>
                <w:bCs/>
                <w:szCs w:val="20"/>
              </w:rPr>
              <w:t>na dokumente razvojnega načrtovanja:</w:t>
            </w:r>
          </w:p>
          <w:p w14:paraId="3D7CDE2D" w14:textId="77777777" w:rsidR="00E0112D" w:rsidRPr="007A666E" w:rsidRDefault="00E0112D" w:rsidP="00741077">
            <w:pPr>
              <w:numPr>
                <w:ilvl w:val="0"/>
                <w:numId w:val="1"/>
              </w:numPr>
              <w:spacing w:line="240" w:lineRule="atLeast"/>
              <w:ind w:right="-1"/>
              <w:jc w:val="both"/>
              <w:rPr>
                <w:rFonts w:cs="Arial"/>
                <w:szCs w:val="20"/>
              </w:rPr>
            </w:pPr>
            <w:r w:rsidRPr="007A666E">
              <w:rPr>
                <w:rFonts w:cs="Arial"/>
                <w:szCs w:val="20"/>
              </w:rPr>
              <w:t>na nacionalne dokumente razvojnega načrtovanja,</w:t>
            </w:r>
          </w:p>
          <w:p w14:paraId="7A6427EE" w14:textId="77777777" w:rsidR="00E0112D" w:rsidRPr="007A666E" w:rsidRDefault="00E0112D" w:rsidP="00741077">
            <w:pPr>
              <w:numPr>
                <w:ilvl w:val="0"/>
                <w:numId w:val="1"/>
              </w:numPr>
              <w:spacing w:line="240" w:lineRule="atLeast"/>
              <w:ind w:right="-1"/>
              <w:jc w:val="both"/>
              <w:rPr>
                <w:rFonts w:cs="Arial"/>
                <w:szCs w:val="20"/>
              </w:rPr>
            </w:pPr>
            <w:r w:rsidRPr="007A666E">
              <w:rPr>
                <w:rFonts w:cs="Arial"/>
                <w:bCs/>
                <w:szCs w:val="20"/>
              </w:rPr>
              <w:t>na razvojne politike na ravni programov po strukturi razvojne klasifikacije programskega proračuna,</w:t>
            </w:r>
          </w:p>
          <w:p w14:paraId="6F5CCF84" w14:textId="77777777" w:rsidR="00E0112D" w:rsidRPr="007A666E" w:rsidRDefault="00E0112D" w:rsidP="00741077">
            <w:pPr>
              <w:numPr>
                <w:ilvl w:val="0"/>
                <w:numId w:val="1"/>
              </w:numPr>
              <w:spacing w:line="240" w:lineRule="atLeast"/>
              <w:ind w:right="-1"/>
              <w:jc w:val="both"/>
              <w:rPr>
                <w:rFonts w:cs="Arial"/>
                <w:szCs w:val="20"/>
              </w:rPr>
            </w:pPr>
            <w:r w:rsidRPr="007A666E">
              <w:rPr>
                <w:rFonts w:cs="Arial"/>
                <w:bCs/>
                <w:szCs w:val="20"/>
              </w:rPr>
              <w:t>na razvojne dokumente Evropske unije in mednarodnih organizacij</w:t>
            </w:r>
            <w:r w:rsidRPr="007A666E">
              <w:rPr>
                <w:rFonts w:cs="Arial"/>
                <w:szCs w:val="20"/>
              </w:rPr>
              <w:t>.</w:t>
            </w:r>
          </w:p>
        </w:tc>
        <w:tc>
          <w:tcPr>
            <w:tcW w:w="872" w:type="dxa"/>
            <w:tcBorders>
              <w:bottom w:val="single" w:sz="4" w:space="0" w:color="auto"/>
            </w:tcBorders>
          </w:tcPr>
          <w:p w14:paraId="5691F71C" w14:textId="108F6FDB" w:rsidR="00E0112D" w:rsidRPr="007A666E" w:rsidRDefault="00064184" w:rsidP="00FB4E7C">
            <w:pPr>
              <w:autoSpaceDE w:val="0"/>
              <w:autoSpaceDN w:val="0"/>
              <w:adjustRightInd w:val="0"/>
              <w:spacing w:line="240" w:lineRule="atLeast"/>
              <w:jc w:val="center"/>
              <w:rPr>
                <w:rFonts w:cs="Arial"/>
                <w:bCs/>
                <w:szCs w:val="20"/>
              </w:rPr>
            </w:pPr>
            <w:r>
              <w:rPr>
                <w:rFonts w:cs="Arial"/>
                <w:bCs/>
                <w:szCs w:val="20"/>
              </w:rPr>
              <w:t>DA</w:t>
            </w:r>
          </w:p>
        </w:tc>
      </w:tr>
      <w:tr w:rsidR="00E0112D" w:rsidRPr="007A666E" w14:paraId="5FEE54B4" w14:textId="77777777" w:rsidTr="38542F75">
        <w:tblPrEx>
          <w:tblCellMar>
            <w:left w:w="57" w:type="dxa"/>
            <w:right w:w="57" w:type="dxa"/>
          </w:tblCellMar>
        </w:tblPrEx>
        <w:trPr>
          <w:trHeight w:val="187"/>
        </w:trPr>
        <w:tc>
          <w:tcPr>
            <w:tcW w:w="675" w:type="dxa"/>
            <w:tcBorders>
              <w:bottom w:val="single" w:sz="4" w:space="0" w:color="auto"/>
              <w:right w:val="nil"/>
            </w:tcBorders>
            <w:vAlign w:val="bottom"/>
          </w:tcPr>
          <w:p w14:paraId="7CDFD10D" w14:textId="77777777" w:rsidR="00E0112D" w:rsidRPr="007A666E" w:rsidRDefault="00E0112D" w:rsidP="003E553F">
            <w:pPr>
              <w:pStyle w:val="Naslov1"/>
              <w:framePr w:hSpace="0" w:wrap="auto" w:vAnchor="margin" w:yAlign="inline"/>
              <w:suppressOverlap w:val="0"/>
            </w:pPr>
            <w:r w:rsidRPr="007A666E">
              <w:t>7.a</w:t>
            </w:r>
          </w:p>
        </w:tc>
        <w:tc>
          <w:tcPr>
            <w:tcW w:w="7967" w:type="dxa"/>
            <w:gridSpan w:val="12"/>
            <w:tcBorders>
              <w:left w:val="nil"/>
              <w:bottom w:val="single" w:sz="4" w:space="0" w:color="auto"/>
            </w:tcBorders>
            <w:vAlign w:val="bottom"/>
          </w:tcPr>
          <w:p w14:paraId="3163E253" w14:textId="77777777" w:rsidR="00E0112D" w:rsidRPr="007A666E" w:rsidRDefault="00E0112D" w:rsidP="00FB4E7C">
            <w:pPr>
              <w:autoSpaceDE w:val="0"/>
              <w:autoSpaceDN w:val="0"/>
              <w:adjustRightInd w:val="0"/>
              <w:spacing w:line="240" w:lineRule="atLeast"/>
              <w:rPr>
                <w:rFonts w:cs="Arial"/>
                <w:bCs/>
                <w:szCs w:val="20"/>
              </w:rPr>
            </w:pPr>
            <w:r w:rsidRPr="007A666E">
              <w:rPr>
                <w:rFonts w:cs="Arial"/>
                <w:b/>
                <w:bCs/>
                <w:szCs w:val="20"/>
              </w:rPr>
              <w:t>Predstavitve ocene finančnih posledic, višjih od 40 000 EUR:</w:t>
            </w:r>
            <w:r w:rsidRPr="007A666E">
              <w:rPr>
                <w:rFonts w:cs="Arial"/>
                <w:bCs/>
                <w:szCs w:val="20"/>
              </w:rPr>
              <w:t xml:space="preserve"> </w:t>
            </w:r>
          </w:p>
        </w:tc>
      </w:tr>
      <w:tr w:rsidR="00E0112D" w:rsidRPr="007A666E" w14:paraId="257DB633" w14:textId="77777777" w:rsidTr="38542F75">
        <w:tblPrEx>
          <w:tblCellMar>
            <w:left w:w="57" w:type="dxa"/>
            <w:right w:w="57" w:type="dxa"/>
          </w:tblCellMar>
        </w:tblPrEx>
        <w:trPr>
          <w:trHeight w:val="567"/>
        </w:trPr>
        <w:tc>
          <w:tcPr>
            <w:tcW w:w="675" w:type="dxa"/>
            <w:tcBorders>
              <w:bottom w:val="single" w:sz="4" w:space="0" w:color="auto"/>
              <w:right w:val="nil"/>
            </w:tcBorders>
            <w:shd w:val="clear" w:color="auto" w:fill="E6E6E6"/>
            <w:vAlign w:val="bottom"/>
          </w:tcPr>
          <w:p w14:paraId="55347354" w14:textId="77777777" w:rsidR="00E0112D" w:rsidRPr="007A666E" w:rsidRDefault="00E0112D" w:rsidP="003E553F">
            <w:pPr>
              <w:pStyle w:val="Naslov1"/>
              <w:framePr w:hSpace="0" w:wrap="auto" w:vAnchor="margin" w:yAlign="inline"/>
              <w:suppressOverlap w:val="0"/>
            </w:pPr>
            <w:r w:rsidRPr="007A666E">
              <w:t>I.</w:t>
            </w:r>
          </w:p>
        </w:tc>
        <w:tc>
          <w:tcPr>
            <w:tcW w:w="7967" w:type="dxa"/>
            <w:gridSpan w:val="12"/>
            <w:tcBorders>
              <w:left w:val="nil"/>
              <w:bottom w:val="single" w:sz="4" w:space="0" w:color="auto"/>
            </w:tcBorders>
            <w:shd w:val="clear" w:color="auto" w:fill="E6E6E6"/>
            <w:vAlign w:val="bottom"/>
          </w:tcPr>
          <w:p w14:paraId="5839339B" w14:textId="77777777" w:rsidR="00E0112D" w:rsidRPr="007A666E" w:rsidRDefault="00E0112D" w:rsidP="00FB4E7C">
            <w:pPr>
              <w:autoSpaceDE w:val="0"/>
              <w:autoSpaceDN w:val="0"/>
              <w:adjustRightInd w:val="0"/>
              <w:spacing w:line="240" w:lineRule="atLeast"/>
              <w:rPr>
                <w:rFonts w:cs="Arial"/>
                <w:bCs/>
                <w:szCs w:val="20"/>
              </w:rPr>
            </w:pPr>
            <w:r w:rsidRPr="007A666E">
              <w:rPr>
                <w:rFonts w:cs="Arial"/>
                <w:b/>
                <w:bCs/>
                <w:szCs w:val="20"/>
              </w:rPr>
              <w:t>Ocena finančnih posledic:</w:t>
            </w:r>
          </w:p>
        </w:tc>
      </w:tr>
      <w:tr w:rsidR="00E0112D" w:rsidRPr="007A666E" w14:paraId="57E02BDC" w14:textId="77777777" w:rsidTr="0092467E">
        <w:tblPrEx>
          <w:tblCellMar>
            <w:left w:w="57" w:type="dxa"/>
            <w:right w:w="57" w:type="dxa"/>
          </w:tblCellMar>
        </w:tblPrEx>
        <w:tc>
          <w:tcPr>
            <w:tcW w:w="2896" w:type="dxa"/>
            <w:gridSpan w:val="4"/>
            <w:tcBorders>
              <w:bottom w:val="single" w:sz="4" w:space="0" w:color="auto"/>
            </w:tcBorders>
          </w:tcPr>
          <w:p w14:paraId="62C383CA" w14:textId="77777777" w:rsidR="00E0112D" w:rsidRPr="00C92ED3" w:rsidRDefault="00E0112D" w:rsidP="00FB4E7C">
            <w:pPr>
              <w:autoSpaceDE w:val="0"/>
              <w:autoSpaceDN w:val="0"/>
              <w:adjustRightInd w:val="0"/>
              <w:spacing w:line="240" w:lineRule="atLeast"/>
              <w:ind w:left="540" w:hanging="540"/>
              <w:rPr>
                <w:rFonts w:cs="Arial"/>
                <w:bCs/>
                <w:szCs w:val="20"/>
              </w:rPr>
            </w:pPr>
          </w:p>
        </w:tc>
        <w:tc>
          <w:tcPr>
            <w:tcW w:w="1635" w:type="dxa"/>
            <w:gridSpan w:val="3"/>
            <w:tcBorders>
              <w:bottom w:val="single" w:sz="4" w:space="0" w:color="auto"/>
            </w:tcBorders>
          </w:tcPr>
          <w:p w14:paraId="01A3BE3E" w14:textId="77777777" w:rsidR="00E0112D" w:rsidRPr="007A666E" w:rsidRDefault="00E0112D" w:rsidP="00FB4E7C">
            <w:pPr>
              <w:autoSpaceDE w:val="0"/>
              <w:autoSpaceDN w:val="0"/>
              <w:adjustRightInd w:val="0"/>
              <w:spacing w:line="240" w:lineRule="atLeast"/>
              <w:jc w:val="center"/>
              <w:rPr>
                <w:rFonts w:cs="Arial"/>
                <w:bCs/>
                <w:szCs w:val="20"/>
              </w:rPr>
            </w:pPr>
            <w:r w:rsidRPr="007A666E">
              <w:rPr>
                <w:rFonts w:cs="Arial"/>
                <w:bCs/>
                <w:szCs w:val="20"/>
              </w:rPr>
              <w:t>Tekoče leto (t)</w:t>
            </w:r>
          </w:p>
        </w:tc>
        <w:tc>
          <w:tcPr>
            <w:tcW w:w="1560" w:type="dxa"/>
            <w:gridSpan w:val="2"/>
            <w:tcBorders>
              <w:bottom w:val="single" w:sz="4" w:space="0" w:color="auto"/>
            </w:tcBorders>
          </w:tcPr>
          <w:p w14:paraId="01C60C8C" w14:textId="77777777" w:rsidR="00E0112D" w:rsidRPr="007A666E" w:rsidRDefault="00E0112D" w:rsidP="00FB4E7C">
            <w:pPr>
              <w:autoSpaceDE w:val="0"/>
              <w:autoSpaceDN w:val="0"/>
              <w:adjustRightInd w:val="0"/>
              <w:spacing w:line="240" w:lineRule="atLeast"/>
              <w:jc w:val="center"/>
              <w:rPr>
                <w:rFonts w:cs="Arial"/>
                <w:bCs/>
                <w:szCs w:val="20"/>
              </w:rPr>
            </w:pPr>
            <w:r w:rsidRPr="007A666E">
              <w:rPr>
                <w:rFonts w:cs="Arial"/>
                <w:bCs/>
                <w:szCs w:val="20"/>
              </w:rPr>
              <w:t>t + 1</w:t>
            </w:r>
          </w:p>
        </w:tc>
        <w:tc>
          <w:tcPr>
            <w:tcW w:w="1156" w:type="dxa"/>
            <w:gridSpan w:val="2"/>
            <w:tcBorders>
              <w:bottom w:val="single" w:sz="4" w:space="0" w:color="auto"/>
            </w:tcBorders>
          </w:tcPr>
          <w:p w14:paraId="25DBF6EF" w14:textId="77777777" w:rsidR="00E0112D" w:rsidRPr="007A666E" w:rsidRDefault="00E0112D" w:rsidP="00FB4E7C">
            <w:pPr>
              <w:autoSpaceDE w:val="0"/>
              <w:autoSpaceDN w:val="0"/>
              <w:adjustRightInd w:val="0"/>
              <w:spacing w:line="240" w:lineRule="atLeast"/>
              <w:jc w:val="center"/>
              <w:rPr>
                <w:rFonts w:cs="Arial"/>
                <w:bCs/>
                <w:szCs w:val="20"/>
              </w:rPr>
            </w:pPr>
            <w:r w:rsidRPr="007A666E">
              <w:rPr>
                <w:rFonts w:cs="Arial"/>
                <w:bCs/>
                <w:szCs w:val="20"/>
              </w:rPr>
              <w:t>t + 2</w:t>
            </w:r>
          </w:p>
        </w:tc>
        <w:tc>
          <w:tcPr>
            <w:tcW w:w="1395" w:type="dxa"/>
            <w:gridSpan w:val="2"/>
            <w:tcBorders>
              <w:bottom w:val="single" w:sz="4" w:space="0" w:color="auto"/>
            </w:tcBorders>
          </w:tcPr>
          <w:p w14:paraId="029CE3EA" w14:textId="77777777" w:rsidR="00E0112D" w:rsidRPr="007A666E" w:rsidRDefault="00E0112D" w:rsidP="00FB4E7C">
            <w:pPr>
              <w:autoSpaceDE w:val="0"/>
              <w:autoSpaceDN w:val="0"/>
              <w:adjustRightInd w:val="0"/>
              <w:spacing w:line="240" w:lineRule="atLeast"/>
              <w:jc w:val="center"/>
              <w:rPr>
                <w:rFonts w:cs="Arial"/>
                <w:bCs/>
                <w:szCs w:val="20"/>
              </w:rPr>
            </w:pPr>
            <w:r w:rsidRPr="007A666E">
              <w:rPr>
                <w:rFonts w:cs="Arial"/>
                <w:bCs/>
                <w:szCs w:val="20"/>
              </w:rPr>
              <w:t>t + 3</w:t>
            </w:r>
          </w:p>
        </w:tc>
      </w:tr>
      <w:tr w:rsidR="00E0112D" w:rsidRPr="00A87D44" w14:paraId="59A4F1BF" w14:textId="77777777" w:rsidTr="0092467E">
        <w:tblPrEx>
          <w:tblCellMar>
            <w:left w:w="57" w:type="dxa"/>
            <w:right w:w="57" w:type="dxa"/>
          </w:tblCellMar>
        </w:tblPrEx>
        <w:tc>
          <w:tcPr>
            <w:tcW w:w="2896" w:type="dxa"/>
            <w:gridSpan w:val="4"/>
            <w:tcBorders>
              <w:bottom w:val="single" w:sz="4" w:space="0" w:color="auto"/>
            </w:tcBorders>
          </w:tcPr>
          <w:p w14:paraId="4DFF80AF" w14:textId="77777777" w:rsidR="00E0112D" w:rsidRPr="000F7472" w:rsidRDefault="00E0112D" w:rsidP="00FB4E7C">
            <w:pPr>
              <w:autoSpaceDE w:val="0"/>
              <w:autoSpaceDN w:val="0"/>
              <w:adjustRightInd w:val="0"/>
              <w:spacing w:line="240" w:lineRule="atLeast"/>
              <w:rPr>
                <w:rFonts w:cs="Arial"/>
                <w:bCs/>
                <w:szCs w:val="20"/>
              </w:rPr>
            </w:pPr>
            <w:r w:rsidRPr="000F7472">
              <w:rPr>
                <w:rFonts w:cs="Arial"/>
                <w:bCs/>
                <w:szCs w:val="20"/>
              </w:rPr>
              <w:t>Predvideno povečanje (+) ali zmanjšanje (–) prihodkov državnega proračuna</w:t>
            </w:r>
          </w:p>
        </w:tc>
        <w:tc>
          <w:tcPr>
            <w:tcW w:w="1635" w:type="dxa"/>
            <w:gridSpan w:val="3"/>
            <w:tcBorders>
              <w:bottom w:val="single" w:sz="4" w:space="0" w:color="auto"/>
            </w:tcBorders>
            <w:vAlign w:val="center"/>
          </w:tcPr>
          <w:p w14:paraId="5DF8A5FE" w14:textId="6299CB16" w:rsidR="00E0112D" w:rsidRPr="00841B44" w:rsidRDefault="00E0112D" w:rsidP="00450C7F">
            <w:pPr>
              <w:pStyle w:val="Odstavekseznama"/>
              <w:autoSpaceDE w:val="0"/>
              <w:autoSpaceDN w:val="0"/>
              <w:adjustRightInd w:val="0"/>
              <w:spacing w:line="240" w:lineRule="atLeast"/>
              <w:ind w:left="720"/>
              <w:rPr>
                <w:bCs/>
                <w:szCs w:val="20"/>
                <w:highlight w:val="yellow"/>
              </w:rPr>
            </w:pPr>
          </w:p>
        </w:tc>
        <w:tc>
          <w:tcPr>
            <w:tcW w:w="1560" w:type="dxa"/>
            <w:gridSpan w:val="2"/>
            <w:tcBorders>
              <w:bottom w:val="single" w:sz="4" w:space="0" w:color="auto"/>
            </w:tcBorders>
            <w:vAlign w:val="center"/>
          </w:tcPr>
          <w:p w14:paraId="2704FB1C" w14:textId="77BE51DF" w:rsidR="00E0112D" w:rsidRPr="00841B44" w:rsidRDefault="00E0112D" w:rsidP="00FB4E7C">
            <w:pPr>
              <w:autoSpaceDE w:val="0"/>
              <w:autoSpaceDN w:val="0"/>
              <w:adjustRightInd w:val="0"/>
              <w:spacing w:line="240" w:lineRule="atLeast"/>
              <w:jc w:val="center"/>
              <w:rPr>
                <w:rFonts w:cs="Arial"/>
                <w:bCs/>
                <w:szCs w:val="20"/>
                <w:highlight w:val="yellow"/>
              </w:rPr>
            </w:pPr>
          </w:p>
        </w:tc>
        <w:tc>
          <w:tcPr>
            <w:tcW w:w="1156" w:type="dxa"/>
            <w:gridSpan w:val="2"/>
            <w:tcBorders>
              <w:bottom w:val="single" w:sz="4" w:space="0" w:color="auto"/>
            </w:tcBorders>
            <w:vAlign w:val="center"/>
          </w:tcPr>
          <w:p w14:paraId="052221FD" w14:textId="77777777" w:rsidR="00E0112D" w:rsidRPr="007A666E" w:rsidRDefault="00E0112D" w:rsidP="00FB4E7C">
            <w:pPr>
              <w:autoSpaceDE w:val="0"/>
              <w:autoSpaceDN w:val="0"/>
              <w:adjustRightInd w:val="0"/>
              <w:spacing w:line="240" w:lineRule="atLeast"/>
              <w:jc w:val="center"/>
              <w:rPr>
                <w:rFonts w:cs="Arial"/>
                <w:bCs/>
                <w:szCs w:val="20"/>
              </w:rPr>
            </w:pPr>
          </w:p>
        </w:tc>
        <w:tc>
          <w:tcPr>
            <w:tcW w:w="1395" w:type="dxa"/>
            <w:gridSpan w:val="2"/>
            <w:tcBorders>
              <w:bottom w:val="single" w:sz="4" w:space="0" w:color="auto"/>
            </w:tcBorders>
            <w:vAlign w:val="center"/>
          </w:tcPr>
          <w:p w14:paraId="097E9EF6" w14:textId="77777777" w:rsidR="00E0112D" w:rsidRPr="007A666E" w:rsidRDefault="00E0112D" w:rsidP="00FB4E7C">
            <w:pPr>
              <w:autoSpaceDE w:val="0"/>
              <w:autoSpaceDN w:val="0"/>
              <w:adjustRightInd w:val="0"/>
              <w:spacing w:line="240" w:lineRule="atLeast"/>
              <w:jc w:val="center"/>
              <w:rPr>
                <w:rFonts w:cs="Arial"/>
                <w:bCs/>
                <w:szCs w:val="20"/>
              </w:rPr>
            </w:pPr>
          </w:p>
        </w:tc>
      </w:tr>
      <w:tr w:rsidR="00E0112D" w:rsidRPr="00A87D44" w14:paraId="223398FD" w14:textId="77777777" w:rsidTr="0092467E">
        <w:tblPrEx>
          <w:tblCellMar>
            <w:left w:w="57" w:type="dxa"/>
            <w:right w:w="57" w:type="dxa"/>
          </w:tblCellMar>
        </w:tblPrEx>
        <w:tc>
          <w:tcPr>
            <w:tcW w:w="2896" w:type="dxa"/>
            <w:gridSpan w:val="4"/>
            <w:tcBorders>
              <w:bottom w:val="single" w:sz="4" w:space="0" w:color="auto"/>
            </w:tcBorders>
          </w:tcPr>
          <w:p w14:paraId="27DB16F0" w14:textId="77777777" w:rsidR="00E0112D" w:rsidRPr="00C92ED3" w:rsidRDefault="00E0112D" w:rsidP="00FB4E7C">
            <w:pPr>
              <w:autoSpaceDE w:val="0"/>
              <w:autoSpaceDN w:val="0"/>
              <w:adjustRightInd w:val="0"/>
              <w:spacing w:line="240" w:lineRule="atLeast"/>
              <w:rPr>
                <w:rFonts w:cs="Arial"/>
                <w:bCs/>
                <w:szCs w:val="20"/>
              </w:rPr>
            </w:pPr>
            <w:r w:rsidRPr="00C92ED3">
              <w:rPr>
                <w:rFonts w:cs="Arial"/>
                <w:bCs/>
                <w:szCs w:val="20"/>
              </w:rPr>
              <w:lastRenderedPageBreak/>
              <w:t>Predvideno povečanje (+) ali zmanjšanje (–) prihodkov občinskih proračunov</w:t>
            </w:r>
          </w:p>
        </w:tc>
        <w:tc>
          <w:tcPr>
            <w:tcW w:w="1635" w:type="dxa"/>
            <w:gridSpan w:val="3"/>
            <w:tcBorders>
              <w:bottom w:val="single" w:sz="4" w:space="0" w:color="auto"/>
            </w:tcBorders>
            <w:vAlign w:val="center"/>
          </w:tcPr>
          <w:p w14:paraId="1B0BB3E8" w14:textId="77777777" w:rsidR="00E0112D" w:rsidRPr="007A666E" w:rsidRDefault="00E0112D" w:rsidP="00FB4E7C">
            <w:pPr>
              <w:autoSpaceDE w:val="0"/>
              <w:autoSpaceDN w:val="0"/>
              <w:adjustRightInd w:val="0"/>
              <w:spacing w:line="240" w:lineRule="atLeast"/>
              <w:jc w:val="center"/>
              <w:rPr>
                <w:rFonts w:cs="Arial"/>
                <w:bCs/>
                <w:szCs w:val="20"/>
              </w:rPr>
            </w:pPr>
          </w:p>
        </w:tc>
        <w:tc>
          <w:tcPr>
            <w:tcW w:w="1560" w:type="dxa"/>
            <w:gridSpan w:val="2"/>
            <w:tcBorders>
              <w:bottom w:val="single" w:sz="4" w:space="0" w:color="auto"/>
            </w:tcBorders>
            <w:vAlign w:val="center"/>
          </w:tcPr>
          <w:p w14:paraId="2B018008" w14:textId="77777777" w:rsidR="00E0112D" w:rsidRPr="007A666E" w:rsidRDefault="00E0112D" w:rsidP="00FB4E7C">
            <w:pPr>
              <w:autoSpaceDE w:val="0"/>
              <w:autoSpaceDN w:val="0"/>
              <w:adjustRightInd w:val="0"/>
              <w:spacing w:line="240" w:lineRule="atLeast"/>
              <w:jc w:val="center"/>
              <w:rPr>
                <w:rFonts w:cs="Arial"/>
                <w:bCs/>
                <w:szCs w:val="20"/>
              </w:rPr>
            </w:pPr>
          </w:p>
        </w:tc>
        <w:tc>
          <w:tcPr>
            <w:tcW w:w="1156" w:type="dxa"/>
            <w:gridSpan w:val="2"/>
            <w:tcBorders>
              <w:bottom w:val="single" w:sz="4" w:space="0" w:color="auto"/>
            </w:tcBorders>
            <w:vAlign w:val="center"/>
          </w:tcPr>
          <w:p w14:paraId="739987F2" w14:textId="77777777" w:rsidR="00E0112D" w:rsidRPr="007A666E" w:rsidRDefault="00E0112D" w:rsidP="00FB4E7C">
            <w:pPr>
              <w:autoSpaceDE w:val="0"/>
              <w:autoSpaceDN w:val="0"/>
              <w:adjustRightInd w:val="0"/>
              <w:spacing w:line="240" w:lineRule="atLeast"/>
              <w:jc w:val="center"/>
              <w:rPr>
                <w:rFonts w:cs="Arial"/>
                <w:bCs/>
                <w:szCs w:val="20"/>
              </w:rPr>
            </w:pPr>
          </w:p>
        </w:tc>
        <w:tc>
          <w:tcPr>
            <w:tcW w:w="1395" w:type="dxa"/>
            <w:gridSpan w:val="2"/>
            <w:tcBorders>
              <w:bottom w:val="single" w:sz="4" w:space="0" w:color="auto"/>
            </w:tcBorders>
            <w:vAlign w:val="center"/>
          </w:tcPr>
          <w:p w14:paraId="64015555" w14:textId="77777777" w:rsidR="00E0112D" w:rsidRPr="007A666E" w:rsidRDefault="00E0112D" w:rsidP="00FB4E7C">
            <w:pPr>
              <w:autoSpaceDE w:val="0"/>
              <w:autoSpaceDN w:val="0"/>
              <w:adjustRightInd w:val="0"/>
              <w:spacing w:line="240" w:lineRule="atLeast"/>
              <w:jc w:val="center"/>
              <w:rPr>
                <w:rFonts w:cs="Arial"/>
                <w:bCs/>
                <w:szCs w:val="20"/>
              </w:rPr>
            </w:pPr>
          </w:p>
        </w:tc>
      </w:tr>
      <w:tr w:rsidR="00E0112D" w:rsidRPr="00A87D44" w14:paraId="1EB47DCC" w14:textId="77777777" w:rsidTr="0092467E">
        <w:tblPrEx>
          <w:tblCellMar>
            <w:left w:w="57" w:type="dxa"/>
            <w:right w:w="57" w:type="dxa"/>
          </w:tblCellMar>
        </w:tblPrEx>
        <w:tc>
          <w:tcPr>
            <w:tcW w:w="2896" w:type="dxa"/>
            <w:gridSpan w:val="4"/>
            <w:tcBorders>
              <w:bottom w:val="single" w:sz="4" w:space="0" w:color="auto"/>
            </w:tcBorders>
          </w:tcPr>
          <w:p w14:paraId="3080E619" w14:textId="77777777" w:rsidR="00E0112D" w:rsidRPr="000F7472" w:rsidRDefault="00E0112D" w:rsidP="00FB4E7C">
            <w:pPr>
              <w:autoSpaceDE w:val="0"/>
              <w:autoSpaceDN w:val="0"/>
              <w:adjustRightInd w:val="0"/>
              <w:spacing w:line="240" w:lineRule="atLeast"/>
              <w:rPr>
                <w:rFonts w:cs="Arial"/>
                <w:bCs/>
                <w:szCs w:val="20"/>
              </w:rPr>
            </w:pPr>
            <w:r w:rsidRPr="000F7472">
              <w:rPr>
                <w:rFonts w:cs="Arial"/>
                <w:bCs/>
                <w:szCs w:val="20"/>
              </w:rPr>
              <w:t>Predvideno povečanje (+) ali zmanjšanje (</w:t>
            </w:r>
            <w:r w:rsidRPr="000F7472">
              <w:rPr>
                <w:rFonts w:cs="Arial"/>
                <w:szCs w:val="20"/>
              </w:rPr>
              <w:t>–</w:t>
            </w:r>
            <w:r w:rsidRPr="000F7472">
              <w:rPr>
                <w:rFonts w:cs="Arial"/>
                <w:bCs/>
                <w:szCs w:val="20"/>
              </w:rPr>
              <w:t>) odhodkov državnega proračuna</w:t>
            </w:r>
          </w:p>
        </w:tc>
        <w:tc>
          <w:tcPr>
            <w:tcW w:w="1635" w:type="dxa"/>
            <w:gridSpan w:val="3"/>
            <w:tcBorders>
              <w:bottom w:val="single" w:sz="4" w:space="0" w:color="auto"/>
            </w:tcBorders>
            <w:vAlign w:val="center"/>
          </w:tcPr>
          <w:p w14:paraId="5C080BCC" w14:textId="1AA118D3" w:rsidR="00E0112D" w:rsidRPr="0045373F" w:rsidRDefault="00E0112D" w:rsidP="00450C7F">
            <w:pPr>
              <w:pStyle w:val="Odstavekseznama"/>
              <w:autoSpaceDE w:val="0"/>
              <w:autoSpaceDN w:val="0"/>
              <w:adjustRightInd w:val="0"/>
              <w:spacing w:line="240" w:lineRule="atLeast"/>
              <w:ind w:left="720"/>
              <w:rPr>
                <w:bCs/>
                <w:szCs w:val="20"/>
              </w:rPr>
            </w:pPr>
          </w:p>
        </w:tc>
        <w:tc>
          <w:tcPr>
            <w:tcW w:w="1560" w:type="dxa"/>
            <w:gridSpan w:val="2"/>
            <w:tcBorders>
              <w:bottom w:val="single" w:sz="4" w:space="0" w:color="auto"/>
            </w:tcBorders>
            <w:vAlign w:val="center"/>
          </w:tcPr>
          <w:p w14:paraId="3BB96C39" w14:textId="3592DF40" w:rsidR="00E0112D" w:rsidRPr="0045373F" w:rsidRDefault="00E0112D" w:rsidP="00FB4E7C">
            <w:pPr>
              <w:autoSpaceDE w:val="0"/>
              <w:autoSpaceDN w:val="0"/>
              <w:adjustRightInd w:val="0"/>
              <w:spacing w:line="240" w:lineRule="atLeast"/>
              <w:jc w:val="center"/>
              <w:rPr>
                <w:rFonts w:cs="Arial"/>
                <w:bCs/>
                <w:szCs w:val="20"/>
              </w:rPr>
            </w:pPr>
          </w:p>
        </w:tc>
        <w:tc>
          <w:tcPr>
            <w:tcW w:w="1156" w:type="dxa"/>
            <w:gridSpan w:val="2"/>
            <w:tcBorders>
              <w:bottom w:val="single" w:sz="4" w:space="0" w:color="auto"/>
            </w:tcBorders>
            <w:vAlign w:val="center"/>
          </w:tcPr>
          <w:p w14:paraId="53799BC0" w14:textId="5E8B6B19" w:rsidR="00E0112D" w:rsidRPr="0045373F" w:rsidRDefault="00E0112D" w:rsidP="00FB4E7C">
            <w:pPr>
              <w:autoSpaceDE w:val="0"/>
              <w:autoSpaceDN w:val="0"/>
              <w:adjustRightInd w:val="0"/>
              <w:spacing w:line="240" w:lineRule="atLeast"/>
              <w:jc w:val="center"/>
              <w:rPr>
                <w:rFonts w:cs="Arial"/>
                <w:bCs/>
                <w:szCs w:val="20"/>
              </w:rPr>
            </w:pPr>
          </w:p>
        </w:tc>
        <w:tc>
          <w:tcPr>
            <w:tcW w:w="1395" w:type="dxa"/>
            <w:gridSpan w:val="2"/>
            <w:tcBorders>
              <w:bottom w:val="single" w:sz="4" w:space="0" w:color="auto"/>
            </w:tcBorders>
            <w:vAlign w:val="center"/>
          </w:tcPr>
          <w:p w14:paraId="7B58F4CE" w14:textId="2598778C" w:rsidR="00E0112D" w:rsidRPr="0045373F" w:rsidRDefault="00E0112D" w:rsidP="00FB4E7C">
            <w:pPr>
              <w:autoSpaceDE w:val="0"/>
              <w:autoSpaceDN w:val="0"/>
              <w:adjustRightInd w:val="0"/>
              <w:spacing w:line="240" w:lineRule="atLeast"/>
              <w:jc w:val="center"/>
              <w:rPr>
                <w:rFonts w:cs="Arial"/>
                <w:bCs/>
                <w:szCs w:val="20"/>
              </w:rPr>
            </w:pPr>
          </w:p>
        </w:tc>
      </w:tr>
      <w:tr w:rsidR="00E0112D" w:rsidRPr="00A87D44" w14:paraId="02DD6C10" w14:textId="77777777" w:rsidTr="0092467E">
        <w:tblPrEx>
          <w:tblCellMar>
            <w:left w:w="57" w:type="dxa"/>
            <w:right w:w="57" w:type="dxa"/>
          </w:tblCellMar>
        </w:tblPrEx>
        <w:tc>
          <w:tcPr>
            <w:tcW w:w="2896" w:type="dxa"/>
            <w:gridSpan w:val="4"/>
            <w:tcBorders>
              <w:bottom w:val="single" w:sz="4" w:space="0" w:color="auto"/>
            </w:tcBorders>
          </w:tcPr>
          <w:p w14:paraId="0D4AB170" w14:textId="77777777" w:rsidR="00E0112D" w:rsidRPr="007A666E" w:rsidRDefault="00E0112D" w:rsidP="00FB4E7C">
            <w:pPr>
              <w:autoSpaceDE w:val="0"/>
              <w:autoSpaceDN w:val="0"/>
              <w:adjustRightInd w:val="0"/>
              <w:spacing w:line="240" w:lineRule="atLeast"/>
              <w:rPr>
                <w:rFonts w:cs="Arial"/>
                <w:bCs/>
                <w:szCs w:val="20"/>
              </w:rPr>
            </w:pPr>
            <w:r w:rsidRPr="007A666E">
              <w:rPr>
                <w:rFonts w:cs="Arial"/>
                <w:bCs/>
                <w:szCs w:val="20"/>
              </w:rPr>
              <w:t>Predvideno povečanje (+) ali zmanjšanje (–) odhodkov občinskih proračunov</w:t>
            </w:r>
          </w:p>
        </w:tc>
        <w:tc>
          <w:tcPr>
            <w:tcW w:w="1635" w:type="dxa"/>
            <w:gridSpan w:val="3"/>
            <w:tcBorders>
              <w:bottom w:val="single" w:sz="4" w:space="0" w:color="auto"/>
            </w:tcBorders>
            <w:vAlign w:val="center"/>
          </w:tcPr>
          <w:p w14:paraId="0585BD41" w14:textId="77777777" w:rsidR="00E0112D" w:rsidRPr="007A666E" w:rsidRDefault="00E0112D" w:rsidP="00FB4E7C">
            <w:pPr>
              <w:autoSpaceDE w:val="0"/>
              <w:autoSpaceDN w:val="0"/>
              <w:adjustRightInd w:val="0"/>
              <w:spacing w:line="240" w:lineRule="atLeast"/>
              <w:jc w:val="center"/>
              <w:rPr>
                <w:rFonts w:cs="Arial"/>
                <w:bCs/>
                <w:szCs w:val="20"/>
              </w:rPr>
            </w:pPr>
          </w:p>
        </w:tc>
        <w:tc>
          <w:tcPr>
            <w:tcW w:w="1560" w:type="dxa"/>
            <w:gridSpan w:val="2"/>
            <w:tcBorders>
              <w:bottom w:val="single" w:sz="4" w:space="0" w:color="auto"/>
            </w:tcBorders>
            <w:vAlign w:val="center"/>
          </w:tcPr>
          <w:p w14:paraId="76BA167D" w14:textId="77777777" w:rsidR="00E0112D" w:rsidRPr="007A666E" w:rsidRDefault="00E0112D" w:rsidP="00FB4E7C">
            <w:pPr>
              <w:autoSpaceDE w:val="0"/>
              <w:autoSpaceDN w:val="0"/>
              <w:adjustRightInd w:val="0"/>
              <w:spacing w:line="240" w:lineRule="atLeast"/>
              <w:jc w:val="center"/>
              <w:rPr>
                <w:rFonts w:cs="Arial"/>
                <w:bCs/>
                <w:szCs w:val="20"/>
              </w:rPr>
            </w:pPr>
          </w:p>
        </w:tc>
        <w:tc>
          <w:tcPr>
            <w:tcW w:w="1156" w:type="dxa"/>
            <w:gridSpan w:val="2"/>
            <w:tcBorders>
              <w:bottom w:val="single" w:sz="4" w:space="0" w:color="auto"/>
            </w:tcBorders>
            <w:vAlign w:val="center"/>
          </w:tcPr>
          <w:p w14:paraId="5BFDBC3C" w14:textId="77777777" w:rsidR="00E0112D" w:rsidRPr="007A666E" w:rsidRDefault="00E0112D" w:rsidP="00FB4E7C">
            <w:pPr>
              <w:autoSpaceDE w:val="0"/>
              <w:autoSpaceDN w:val="0"/>
              <w:adjustRightInd w:val="0"/>
              <w:spacing w:line="240" w:lineRule="atLeast"/>
              <w:jc w:val="center"/>
              <w:rPr>
                <w:rFonts w:cs="Arial"/>
                <w:bCs/>
                <w:szCs w:val="20"/>
              </w:rPr>
            </w:pPr>
          </w:p>
        </w:tc>
        <w:tc>
          <w:tcPr>
            <w:tcW w:w="1395" w:type="dxa"/>
            <w:gridSpan w:val="2"/>
            <w:tcBorders>
              <w:bottom w:val="single" w:sz="4" w:space="0" w:color="auto"/>
            </w:tcBorders>
            <w:vAlign w:val="center"/>
          </w:tcPr>
          <w:p w14:paraId="302B2955" w14:textId="77777777" w:rsidR="00E0112D" w:rsidRPr="007A666E" w:rsidRDefault="00E0112D" w:rsidP="00FB4E7C">
            <w:pPr>
              <w:autoSpaceDE w:val="0"/>
              <w:autoSpaceDN w:val="0"/>
              <w:adjustRightInd w:val="0"/>
              <w:spacing w:line="240" w:lineRule="atLeast"/>
              <w:jc w:val="center"/>
              <w:rPr>
                <w:rFonts w:cs="Arial"/>
                <w:bCs/>
                <w:szCs w:val="20"/>
              </w:rPr>
            </w:pPr>
          </w:p>
        </w:tc>
      </w:tr>
      <w:tr w:rsidR="00E0112D" w:rsidRPr="00A87D44" w14:paraId="29EDCD3B" w14:textId="77777777" w:rsidTr="0092467E">
        <w:tblPrEx>
          <w:tblCellMar>
            <w:left w:w="57" w:type="dxa"/>
            <w:right w:w="57" w:type="dxa"/>
          </w:tblCellMar>
        </w:tblPrEx>
        <w:tc>
          <w:tcPr>
            <w:tcW w:w="2896" w:type="dxa"/>
            <w:gridSpan w:val="4"/>
            <w:tcBorders>
              <w:bottom w:val="single" w:sz="4" w:space="0" w:color="auto"/>
            </w:tcBorders>
          </w:tcPr>
          <w:p w14:paraId="03874E8C" w14:textId="77777777" w:rsidR="00E0112D" w:rsidRPr="007A666E" w:rsidRDefault="00E0112D" w:rsidP="00FB4E7C">
            <w:pPr>
              <w:autoSpaceDE w:val="0"/>
              <w:autoSpaceDN w:val="0"/>
              <w:adjustRightInd w:val="0"/>
              <w:spacing w:line="240" w:lineRule="atLeast"/>
              <w:rPr>
                <w:rFonts w:cs="Arial"/>
                <w:bCs/>
                <w:szCs w:val="20"/>
              </w:rPr>
            </w:pPr>
            <w:r w:rsidRPr="007A666E">
              <w:rPr>
                <w:rFonts w:cs="Arial"/>
                <w:bCs/>
                <w:szCs w:val="20"/>
              </w:rPr>
              <w:t>Predvideno povečanje (+) ali zmanjšanje (–) obveznosti za druga javna finančna sredstva</w:t>
            </w:r>
          </w:p>
        </w:tc>
        <w:tc>
          <w:tcPr>
            <w:tcW w:w="1635" w:type="dxa"/>
            <w:gridSpan w:val="3"/>
            <w:tcBorders>
              <w:bottom w:val="single" w:sz="4" w:space="0" w:color="auto"/>
            </w:tcBorders>
            <w:vAlign w:val="center"/>
          </w:tcPr>
          <w:p w14:paraId="78DD1531" w14:textId="77777777" w:rsidR="00E0112D" w:rsidRPr="007A666E" w:rsidRDefault="00E0112D" w:rsidP="00FB4E7C">
            <w:pPr>
              <w:autoSpaceDE w:val="0"/>
              <w:autoSpaceDN w:val="0"/>
              <w:adjustRightInd w:val="0"/>
              <w:spacing w:line="240" w:lineRule="atLeast"/>
              <w:jc w:val="center"/>
              <w:rPr>
                <w:rFonts w:cs="Arial"/>
                <w:bCs/>
                <w:szCs w:val="20"/>
              </w:rPr>
            </w:pPr>
          </w:p>
        </w:tc>
        <w:tc>
          <w:tcPr>
            <w:tcW w:w="1560" w:type="dxa"/>
            <w:gridSpan w:val="2"/>
            <w:tcBorders>
              <w:bottom w:val="single" w:sz="4" w:space="0" w:color="auto"/>
            </w:tcBorders>
            <w:vAlign w:val="center"/>
          </w:tcPr>
          <w:p w14:paraId="548302CF" w14:textId="77777777" w:rsidR="00E0112D" w:rsidRPr="007A666E" w:rsidRDefault="00E0112D" w:rsidP="00FB4E7C">
            <w:pPr>
              <w:autoSpaceDE w:val="0"/>
              <w:autoSpaceDN w:val="0"/>
              <w:adjustRightInd w:val="0"/>
              <w:spacing w:line="240" w:lineRule="atLeast"/>
              <w:jc w:val="center"/>
              <w:rPr>
                <w:rFonts w:cs="Arial"/>
                <w:bCs/>
                <w:szCs w:val="20"/>
              </w:rPr>
            </w:pPr>
          </w:p>
        </w:tc>
        <w:tc>
          <w:tcPr>
            <w:tcW w:w="1156" w:type="dxa"/>
            <w:gridSpan w:val="2"/>
            <w:tcBorders>
              <w:bottom w:val="single" w:sz="4" w:space="0" w:color="auto"/>
            </w:tcBorders>
            <w:vAlign w:val="center"/>
          </w:tcPr>
          <w:p w14:paraId="410FA03B" w14:textId="77777777" w:rsidR="00E0112D" w:rsidRPr="007A666E" w:rsidRDefault="00E0112D" w:rsidP="00FB4E7C">
            <w:pPr>
              <w:autoSpaceDE w:val="0"/>
              <w:autoSpaceDN w:val="0"/>
              <w:adjustRightInd w:val="0"/>
              <w:spacing w:line="240" w:lineRule="atLeast"/>
              <w:jc w:val="center"/>
              <w:rPr>
                <w:rFonts w:cs="Arial"/>
                <w:bCs/>
                <w:szCs w:val="20"/>
              </w:rPr>
            </w:pPr>
          </w:p>
        </w:tc>
        <w:tc>
          <w:tcPr>
            <w:tcW w:w="1395" w:type="dxa"/>
            <w:gridSpan w:val="2"/>
            <w:tcBorders>
              <w:bottom w:val="single" w:sz="4" w:space="0" w:color="auto"/>
            </w:tcBorders>
            <w:vAlign w:val="center"/>
          </w:tcPr>
          <w:p w14:paraId="0F82D9E5" w14:textId="77777777" w:rsidR="00E0112D" w:rsidRPr="007A666E" w:rsidRDefault="00E0112D" w:rsidP="00FB4E7C">
            <w:pPr>
              <w:autoSpaceDE w:val="0"/>
              <w:autoSpaceDN w:val="0"/>
              <w:adjustRightInd w:val="0"/>
              <w:spacing w:line="240" w:lineRule="atLeast"/>
              <w:jc w:val="center"/>
              <w:rPr>
                <w:rFonts w:cs="Arial"/>
                <w:bCs/>
                <w:szCs w:val="20"/>
              </w:rPr>
            </w:pPr>
          </w:p>
        </w:tc>
      </w:tr>
      <w:tr w:rsidR="00E0112D" w:rsidRPr="00C54A21" w14:paraId="42551248" w14:textId="77777777" w:rsidTr="38542F75">
        <w:tblPrEx>
          <w:tblCellMar>
            <w:left w:w="57" w:type="dxa"/>
            <w:right w:w="57" w:type="dxa"/>
          </w:tblCellMar>
        </w:tblPrEx>
        <w:trPr>
          <w:trHeight w:val="174"/>
        </w:trPr>
        <w:tc>
          <w:tcPr>
            <w:tcW w:w="675" w:type="dxa"/>
            <w:tcBorders>
              <w:bottom w:val="single" w:sz="4" w:space="0" w:color="auto"/>
              <w:right w:val="nil"/>
            </w:tcBorders>
            <w:shd w:val="clear" w:color="auto" w:fill="E6E6E6"/>
            <w:vAlign w:val="bottom"/>
          </w:tcPr>
          <w:p w14:paraId="22E71C43" w14:textId="77777777" w:rsidR="00E0112D" w:rsidRPr="007A666E" w:rsidRDefault="00E0112D" w:rsidP="00FB4E7C">
            <w:pPr>
              <w:jc w:val="center"/>
              <w:rPr>
                <w:rFonts w:cs="Arial"/>
                <w:b/>
                <w:szCs w:val="20"/>
              </w:rPr>
            </w:pPr>
            <w:r w:rsidRPr="007A666E">
              <w:rPr>
                <w:rFonts w:cs="Arial"/>
                <w:b/>
                <w:szCs w:val="20"/>
              </w:rPr>
              <w:t>II.</w:t>
            </w:r>
          </w:p>
        </w:tc>
        <w:tc>
          <w:tcPr>
            <w:tcW w:w="7967" w:type="dxa"/>
            <w:gridSpan w:val="12"/>
            <w:tcBorders>
              <w:left w:val="nil"/>
              <w:bottom w:val="single" w:sz="4" w:space="0" w:color="auto"/>
            </w:tcBorders>
            <w:shd w:val="clear" w:color="auto" w:fill="E6E6E6"/>
            <w:vAlign w:val="bottom"/>
          </w:tcPr>
          <w:p w14:paraId="1734094A" w14:textId="77777777" w:rsidR="00E0112D" w:rsidRPr="007A666E" w:rsidRDefault="00E0112D" w:rsidP="00FB4E7C">
            <w:pPr>
              <w:rPr>
                <w:rFonts w:cs="Arial"/>
                <w:b/>
                <w:szCs w:val="20"/>
              </w:rPr>
            </w:pPr>
            <w:r w:rsidRPr="007A666E">
              <w:rPr>
                <w:rFonts w:cs="Arial"/>
                <w:b/>
                <w:szCs w:val="20"/>
              </w:rPr>
              <w:t>Finančne posledice za državni proračun</w:t>
            </w:r>
          </w:p>
        </w:tc>
      </w:tr>
      <w:tr w:rsidR="00E0112D" w:rsidRPr="00C54A21" w14:paraId="0F4AA04F" w14:textId="77777777" w:rsidTr="38542F75">
        <w:tblPrEx>
          <w:tblCellMar>
            <w:left w:w="57" w:type="dxa"/>
            <w:right w:w="57" w:type="dxa"/>
          </w:tblCellMar>
        </w:tblPrEx>
        <w:trPr>
          <w:trHeight w:val="205"/>
        </w:trPr>
        <w:tc>
          <w:tcPr>
            <w:tcW w:w="675" w:type="dxa"/>
            <w:tcBorders>
              <w:bottom w:val="single" w:sz="4" w:space="0" w:color="auto"/>
              <w:right w:val="nil"/>
            </w:tcBorders>
            <w:shd w:val="clear" w:color="auto" w:fill="E6E6E6"/>
            <w:vAlign w:val="bottom"/>
          </w:tcPr>
          <w:p w14:paraId="54AB290D" w14:textId="77777777" w:rsidR="00E0112D" w:rsidRPr="007A666E" w:rsidRDefault="00E0112D" w:rsidP="00FB4E7C">
            <w:pPr>
              <w:jc w:val="center"/>
              <w:rPr>
                <w:rFonts w:cs="Arial"/>
                <w:b/>
                <w:szCs w:val="20"/>
              </w:rPr>
            </w:pPr>
            <w:r w:rsidRPr="007A666E">
              <w:rPr>
                <w:rFonts w:cs="Arial"/>
                <w:b/>
                <w:szCs w:val="20"/>
              </w:rPr>
              <w:t>II.a</w:t>
            </w:r>
          </w:p>
        </w:tc>
        <w:tc>
          <w:tcPr>
            <w:tcW w:w="7967" w:type="dxa"/>
            <w:gridSpan w:val="12"/>
            <w:tcBorders>
              <w:left w:val="nil"/>
              <w:bottom w:val="single" w:sz="4" w:space="0" w:color="auto"/>
            </w:tcBorders>
            <w:shd w:val="clear" w:color="auto" w:fill="E6E6E6"/>
            <w:vAlign w:val="bottom"/>
          </w:tcPr>
          <w:p w14:paraId="4552A9D8" w14:textId="77777777" w:rsidR="00E0112D" w:rsidRPr="007A666E" w:rsidRDefault="00E0112D" w:rsidP="00FB4E7C">
            <w:pPr>
              <w:rPr>
                <w:rFonts w:cs="Arial"/>
                <w:b/>
                <w:szCs w:val="20"/>
              </w:rPr>
            </w:pPr>
            <w:r w:rsidRPr="007A666E">
              <w:rPr>
                <w:rFonts w:cs="Arial"/>
                <w:b/>
                <w:szCs w:val="20"/>
              </w:rPr>
              <w:t>Pravice porabe za izvedbo predlaganih rešitev so zagotovljene:</w:t>
            </w:r>
          </w:p>
        </w:tc>
      </w:tr>
      <w:tr w:rsidR="00E0112D" w:rsidRPr="007A666E" w14:paraId="61F0FF44" w14:textId="77777777" w:rsidTr="38542F75">
        <w:tblPrEx>
          <w:tblCellMar>
            <w:left w:w="57" w:type="dxa"/>
            <w:right w:w="57" w:type="dxa"/>
          </w:tblCellMar>
        </w:tblPrEx>
        <w:tc>
          <w:tcPr>
            <w:tcW w:w="1740" w:type="dxa"/>
            <w:gridSpan w:val="3"/>
            <w:tcBorders>
              <w:bottom w:val="single" w:sz="4" w:space="0" w:color="auto"/>
            </w:tcBorders>
            <w:vAlign w:val="center"/>
          </w:tcPr>
          <w:p w14:paraId="3CF4AC33" w14:textId="77777777" w:rsidR="00E0112D" w:rsidRPr="007A666E" w:rsidRDefault="00E0112D" w:rsidP="00FB4E7C">
            <w:pPr>
              <w:autoSpaceDE w:val="0"/>
              <w:autoSpaceDN w:val="0"/>
              <w:adjustRightInd w:val="0"/>
              <w:spacing w:line="240" w:lineRule="atLeast"/>
              <w:jc w:val="center"/>
              <w:rPr>
                <w:rFonts w:cs="Arial"/>
                <w:bCs/>
                <w:szCs w:val="20"/>
              </w:rPr>
            </w:pPr>
            <w:r w:rsidRPr="007A666E">
              <w:rPr>
                <w:rFonts w:cs="Arial"/>
                <w:bCs/>
                <w:szCs w:val="20"/>
              </w:rPr>
              <w:t>Ime proračunskega uporabnika</w:t>
            </w:r>
          </w:p>
        </w:tc>
        <w:tc>
          <w:tcPr>
            <w:tcW w:w="1741" w:type="dxa"/>
            <w:gridSpan w:val="2"/>
            <w:tcBorders>
              <w:bottom w:val="single" w:sz="4" w:space="0" w:color="auto"/>
            </w:tcBorders>
            <w:vAlign w:val="center"/>
          </w:tcPr>
          <w:p w14:paraId="117EEE88" w14:textId="77777777" w:rsidR="00E0112D" w:rsidRPr="007A666E" w:rsidRDefault="00E0112D" w:rsidP="00FB4E7C">
            <w:pPr>
              <w:autoSpaceDE w:val="0"/>
              <w:autoSpaceDN w:val="0"/>
              <w:adjustRightInd w:val="0"/>
              <w:spacing w:line="240" w:lineRule="atLeast"/>
              <w:jc w:val="center"/>
              <w:rPr>
                <w:rFonts w:cs="Arial"/>
                <w:bCs/>
                <w:szCs w:val="20"/>
              </w:rPr>
            </w:pPr>
            <w:bookmarkStart w:id="3" w:name="_Hlk156905495"/>
            <w:r w:rsidRPr="007A666E">
              <w:rPr>
                <w:rFonts w:cs="Arial"/>
                <w:bCs/>
                <w:szCs w:val="20"/>
              </w:rPr>
              <w:t>Šifra ukrepa, projekta/Naziv ukrepa, projekta</w:t>
            </w:r>
            <w:bookmarkEnd w:id="3"/>
          </w:p>
        </w:tc>
        <w:tc>
          <w:tcPr>
            <w:tcW w:w="1741" w:type="dxa"/>
            <w:gridSpan w:val="3"/>
            <w:tcBorders>
              <w:bottom w:val="single" w:sz="4" w:space="0" w:color="auto"/>
            </w:tcBorders>
            <w:vAlign w:val="center"/>
          </w:tcPr>
          <w:p w14:paraId="4D918E41" w14:textId="77777777" w:rsidR="00E0112D" w:rsidRPr="007A666E" w:rsidRDefault="00E0112D" w:rsidP="00FB4E7C">
            <w:pPr>
              <w:autoSpaceDE w:val="0"/>
              <w:autoSpaceDN w:val="0"/>
              <w:adjustRightInd w:val="0"/>
              <w:spacing w:line="240" w:lineRule="atLeast"/>
              <w:jc w:val="center"/>
              <w:rPr>
                <w:rFonts w:cs="Arial"/>
                <w:bCs/>
                <w:szCs w:val="20"/>
              </w:rPr>
            </w:pPr>
            <w:bookmarkStart w:id="4" w:name="_Hlk156905505"/>
            <w:r w:rsidRPr="007A666E">
              <w:rPr>
                <w:rFonts w:cs="Arial"/>
                <w:bCs/>
                <w:szCs w:val="20"/>
              </w:rPr>
              <w:t>Šifra PP/</w:t>
            </w:r>
          </w:p>
          <w:p w14:paraId="640B2BF4" w14:textId="77777777" w:rsidR="00E0112D" w:rsidRPr="007A666E" w:rsidRDefault="00E0112D" w:rsidP="00FB4E7C">
            <w:pPr>
              <w:autoSpaceDE w:val="0"/>
              <w:autoSpaceDN w:val="0"/>
              <w:adjustRightInd w:val="0"/>
              <w:spacing w:line="240" w:lineRule="atLeast"/>
              <w:jc w:val="center"/>
              <w:rPr>
                <w:rFonts w:cs="Arial"/>
                <w:bCs/>
                <w:szCs w:val="20"/>
              </w:rPr>
            </w:pPr>
            <w:r w:rsidRPr="007A666E">
              <w:rPr>
                <w:rFonts w:cs="Arial"/>
                <w:bCs/>
                <w:szCs w:val="20"/>
              </w:rPr>
              <w:t>Naziv PP</w:t>
            </w:r>
            <w:bookmarkEnd w:id="4"/>
          </w:p>
        </w:tc>
        <w:tc>
          <w:tcPr>
            <w:tcW w:w="1742" w:type="dxa"/>
            <w:gridSpan w:val="2"/>
            <w:tcBorders>
              <w:bottom w:val="single" w:sz="4" w:space="0" w:color="auto"/>
            </w:tcBorders>
            <w:vAlign w:val="center"/>
          </w:tcPr>
          <w:p w14:paraId="1BA20F67" w14:textId="77777777" w:rsidR="00E0112D" w:rsidRPr="007A666E" w:rsidRDefault="00E0112D" w:rsidP="00FB4E7C">
            <w:pPr>
              <w:autoSpaceDE w:val="0"/>
              <w:autoSpaceDN w:val="0"/>
              <w:adjustRightInd w:val="0"/>
              <w:spacing w:line="240" w:lineRule="atLeast"/>
              <w:jc w:val="center"/>
              <w:rPr>
                <w:rFonts w:cs="Arial"/>
                <w:bCs/>
                <w:szCs w:val="20"/>
              </w:rPr>
            </w:pPr>
            <w:r w:rsidRPr="007A666E">
              <w:rPr>
                <w:rFonts w:cs="Arial"/>
                <w:bCs/>
                <w:szCs w:val="20"/>
              </w:rPr>
              <w:t>Znesek za</w:t>
            </w:r>
          </w:p>
          <w:p w14:paraId="33359B24" w14:textId="77777777" w:rsidR="00E0112D" w:rsidRPr="007A666E" w:rsidRDefault="00E0112D" w:rsidP="00FB4E7C">
            <w:pPr>
              <w:autoSpaceDE w:val="0"/>
              <w:autoSpaceDN w:val="0"/>
              <w:adjustRightInd w:val="0"/>
              <w:spacing w:line="240" w:lineRule="atLeast"/>
              <w:jc w:val="center"/>
              <w:rPr>
                <w:rFonts w:cs="Arial"/>
                <w:bCs/>
                <w:szCs w:val="20"/>
              </w:rPr>
            </w:pPr>
            <w:r w:rsidRPr="007A666E">
              <w:rPr>
                <w:rFonts w:cs="Arial"/>
                <w:bCs/>
                <w:szCs w:val="20"/>
              </w:rPr>
              <w:t>tekoče leto (t)</w:t>
            </w:r>
          </w:p>
        </w:tc>
        <w:tc>
          <w:tcPr>
            <w:tcW w:w="1678" w:type="dxa"/>
            <w:gridSpan w:val="3"/>
            <w:tcBorders>
              <w:bottom w:val="single" w:sz="4" w:space="0" w:color="auto"/>
            </w:tcBorders>
            <w:vAlign w:val="center"/>
          </w:tcPr>
          <w:p w14:paraId="2A8D7AD0" w14:textId="77777777" w:rsidR="00E0112D" w:rsidRPr="007A666E" w:rsidRDefault="00E0112D" w:rsidP="00FB4E7C">
            <w:pPr>
              <w:autoSpaceDE w:val="0"/>
              <w:autoSpaceDN w:val="0"/>
              <w:adjustRightInd w:val="0"/>
              <w:spacing w:line="240" w:lineRule="atLeast"/>
              <w:jc w:val="center"/>
              <w:rPr>
                <w:rFonts w:cs="Arial"/>
                <w:bCs/>
                <w:szCs w:val="20"/>
              </w:rPr>
            </w:pPr>
            <w:r w:rsidRPr="007A666E">
              <w:rPr>
                <w:rFonts w:cs="Arial"/>
                <w:bCs/>
                <w:szCs w:val="20"/>
              </w:rPr>
              <w:t>Znesek za</w:t>
            </w:r>
          </w:p>
          <w:p w14:paraId="10AD4306" w14:textId="77777777" w:rsidR="00E0112D" w:rsidRPr="007A666E" w:rsidRDefault="00E0112D" w:rsidP="00FB4E7C">
            <w:pPr>
              <w:autoSpaceDE w:val="0"/>
              <w:autoSpaceDN w:val="0"/>
              <w:adjustRightInd w:val="0"/>
              <w:spacing w:line="240" w:lineRule="atLeast"/>
              <w:jc w:val="center"/>
              <w:rPr>
                <w:rFonts w:cs="Arial"/>
                <w:bCs/>
                <w:szCs w:val="20"/>
              </w:rPr>
            </w:pPr>
            <w:r w:rsidRPr="007A666E">
              <w:rPr>
                <w:rFonts w:cs="Arial"/>
                <w:bCs/>
                <w:szCs w:val="20"/>
              </w:rPr>
              <w:t>t+1</w:t>
            </w:r>
          </w:p>
        </w:tc>
      </w:tr>
      <w:tr w:rsidR="00C92ED3" w:rsidRPr="007A666E" w14:paraId="163FD0AA" w14:textId="77777777" w:rsidTr="38542F75">
        <w:tblPrEx>
          <w:tblCellMar>
            <w:left w:w="57" w:type="dxa"/>
            <w:right w:w="57" w:type="dxa"/>
          </w:tblCellMar>
        </w:tblPrEx>
        <w:tc>
          <w:tcPr>
            <w:tcW w:w="1740" w:type="dxa"/>
            <w:gridSpan w:val="3"/>
            <w:tcBorders>
              <w:bottom w:val="single" w:sz="4" w:space="0" w:color="auto"/>
            </w:tcBorders>
            <w:vAlign w:val="center"/>
          </w:tcPr>
          <w:p w14:paraId="757DB57B" w14:textId="54474DFD" w:rsidR="00C92ED3" w:rsidRPr="00841B44" w:rsidRDefault="00C92ED3" w:rsidP="00C92ED3">
            <w:pPr>
              <w:autoSpaceDE w:val="0"/>
              <w:autoSpaceDN w:val="0"/>
              <w:adjustRightInd w:val="0"/>
              <w:spacing w:line="240" w:lineRule="atLeast"/>
              <w:jc w:val="center"/>
              <w:rPr>
                <w:rFonts w:cs="Arial"/>
                <w:bCs/>
                <w:szCs w:val="20"/>
                <w:highlight w:val="yellow"/>
              </w:rPr>
            </w:pPr>
            <w:r w:rsidRPr="00E15D18">
              <w:rPr>
                <w:rFonts w:cs="Arial"/>
                <w:bCs/>
                <w:szCs w:val="20"/>
              </w:rPr>
              <w:t xml:space="preserve">Ministrstvo za </w:t>
            </w:r>
            <w:r w:rsidR="00696F11">
              <w:rPr>
                <w:rFonts w:cs="Arial"/>
                <w:bCs/>
                <w:szCs w:val="20"/>
              </w:rPr>
              <w:t>vzgojo in izobraževanje</w:t>
            </w:r>
          </w:p>
        </w:tc>
        <w:tc>
          <w:tcPr>
            <w:tcW w:w="1741" w:type="dxa"/>
            <w:gridSpan w:val="2"/>
            <w:tcBorders>
              <w:bottom w:val="single" w:sz="4" w:space="0" w:color="auto"/>
            </w:tcBorders>
            <w:vAlign w:val="center"/>
          </w:tcPr>
          <w:p w14:paraId="602D1C11" w14:textId="70AC34EC" w:rsidR="001F03D2" w:rsidRPr="00087AA6" w:rsidRDefault="001F03D2" w:rsidP="00C92ED3">
            <w:pPr>
              <w:autoSpaceDE w:val="0"/>
              <w:autoSpaceDN w:val="0"/>
              <w:adjustRightInd w:val="0"/>
              <w:spacing w:line="240" w:lineRule="atLeast"/>
              <w:jc w:val="center"/>
              <w:rPr>
                <w:rFonts w:cs="Arial"/>
                <w:bCs/>
                <w:szCs w:val="20"/>
              </w:rPr>
            </w:pPr>
            <w:r w:rsidRPr="00087AA6">
              <w:rPr>
                <w:rFonts w:cs="Arial"/>
                <w:bCs/>
                <w:szCs w:val="20"/>
              </w:rPr>
              <w:t>3350-25-0009 - Podporne aktivnosti 2025 – 2028</w:t>
            </w:r>
          </w:p>
          <w:p w14:paraId="72A83175" w14:textId="2FD78395" w:rsidR="00696F11" w:rsidRPr="00696F11" w:rsidRDefault="00696F11" w:rsidP="00696F11">
            <w:pPr>
              <w:autoSpaceDE w:val="0"/>
              <w:autoSpaceDN w:val="0"/>
              <w:adjustRightInd w:val="0"/>
              <w:spacing w:line="240" w:lineRule="atLeast"/>
              <w:jc w:val="center"/>
              <w:rPr>
                <w:rFonts w:cs="Arial"/>
                <w:bCs/>
                <w:szCs w:val="20"/>
                <w:highlight w:val="yellow"/>
              </w:rPr>
            </w:pPr>
          </w:p>
        </w:tc>
        <w:tc>
          <w:tcPr>
            <w:tcW w:w="1741" w:type="dxa"/>
            <w:gridSpan w:val="3"/>
            <w:tcBorders>
              <w:bottom w:val="single" w:sz="4" w:space="0" w:color="auto"/>
            </w:tcBorders>
            <w:vAlign w:val="center"/>
          </w:tcPr>
          <w:p w14:paraId="7F69B9A9" w14:textId="185CC3CA" w:rsidR="001F03D2" w:rsidRPr="00087AA6" w:rsidRDefault="001F03D2" w:rsidP="00C92ED3">
            <w:pPr>
              <w:autoSpaceDE w:val="0"/>
              <w:autoSpaceDN w:val="0"/>
              <w:adjustRightInd w:val="0"/>
              <w:spacing w:line="240" w:lineRule="atLeast"/>
              <w:jc w:val="center"/>
              <w:rPr>
                <w:rFonts w:cs="Arial"/>
                <w:bCs/>
                <w:szCs w:val="20"/>
              </w:rPr>
            </w:pPr>
            <w:r w:rsidRPr="00087AA6">
              <w:rPr>
                <w:rFonts w:cs="Arial"/>
                <w:bCs/>
                <w:szCs w:val="20"/>
              </w:rPr>
              <w:t>241105 - Digitalizacija izobraževanja</w:t>
            </w:r>
          </w:p>
          <w:p w14:paraId="397E466C" w14:textId="76E2D07F" w:rsidR="00C92ED3" w:rsidRPr="00696F11" w:rsidRDefault="00C92ED3" w:rsidP="00C92ED3">
            <w:pPr>
              <w:autoSpaceDE w:val="0"/>
              <w:autoSpaceDN w:val="0"/>
              <w:adjustRightInd w:val="0"/>
              <w:spacing w:line="240" w:lineRule="atLeast"/>
              <w:jc w:val="center"/>
              <w:rPr>
                <w:rFonts w:cs="Arial"/>
                <w:bCs/>
                <w:szCs w:val="20"/>
                <w:highlight w:val="yellow"/>
              </w:rPr>
            </w:pPr>
          </w:p>
        </w:tc>
        <w:tc>
          <w:tcPr>
            <w:tcW w:w="1742" w:type="dxa"/>
            <w:gridSpan w:val="2"/>
            <w:tcBorders>
              <w:bottom w:val="single" w:sz="4" w:space="0" w:color="auto"/>
            </w:tcBorders>
            <w:vAlign w:val="center"/>
          </w:tcPr>
          <w:p w14:paraId="3C606CE2" w14:textId="5E127041" w:rsidR="00C92ED3" w:rsidRPr="00841B44" w:rsidRDefault="00696F11" w:rsidP="00C92ED3">
            <w:pPr>
              <w:autoSpaceDE w:val="0"/>
              <w:autoSpaceDN w:val="0"/>
              <w:adjustRightInd w:val="0"/>
              <w:spacing w:line="240" w:lineRule="atLeast"/>
              <w:jc w:val="center"/>
              <w:rPr>
                <w:rFonts w:cs="Arial"/>
                <w:bCs/>
                <w:szCs w:val="20"/>
                <w:highlight w:val="yellow"/>
              </w:rPr>
            </w:pPr>
            <w:r>
              <w:rPr>
                <w:rFonts w:cs="Arial"/>
                <w:bCs/>
                <w:szCs w:val="20"/>
              </w:rPr>
              <w:t>35</w:t>
            </w:r>
            <w:r w:rsidR="008E4DE9">
              <w:rPr>
                <w:rFonts w:cs="Arial"/>
                <w:bCs/>
                <w:szCs w:val="20"/>
              </w:rPr>
              <w:t>.0</w:t>
            </w:r>
            <w:r>
              <w:rPr>
                <w:rFonts w:cs="Arial"/>
                <w:bCs/>
                <w:szCs w:val="20"/>
              </w:rPr>
              <w:t>00</w:t>
            </w:r>
            <w:r w:rsidR="008E4DE9">
              <w:rPr>
                <w:rFonts w:cs="Arial"/>
                <w:bCs/>
                <w:szCs w:val="20"/>
              </w:rPr>
              <w:t>,</w:t>
            </w:r>
            <w:r>
              <w:rPr>
                <w:rFonts w:cs="Arial"/>
                <w:bCs/>
                <w:szCs w:val="20"/>
              </w:rPr>
              <w:t>00</w:t>
            </w:r>
          </w:p>
        </w:tc>
        <w:tc>
          <w:tcPr>
            <w:tcW w:w="1678" w:type="dxa"/>
            <w:gridSpan w:val="3"/>
            <w:tcBorders>
              <w:bottom w:val="single" w:sz="4" w:space="0" w:color="auto"/>
            </w:tcBorders>
            <w:vAlign w:val="center"/>
          </w:tcPr>
          <w:p w14:paraId="5A3DF729" w14:textId="413C7522" w:rsidR="00C92ED3" w:rsidRPr="00841B44" w:rsidRDefault="00696F11" w:rsidP="00C92ED3">
            <w:pPr>
              <w:autoSpaceDE w:val="0"/>
              <w:autoSpaceDN w:val="0"/>
              <w:adjustRightInd w:val="0"/>
              <w:spacing w:line="240" w:lineRule="atLeast"/>
              <w:jc w:val="center"/>
              <w:rPr>
                <w:rFonts w:cs="Arial"/>
                <w:bCs/>
                <w:szCs w:val="20"/>
                <w:highlight w:val="yellow"/>
              </w:rPr>
            </w:pPr>
            <w:r>
              <w:rPr>
                <w:rFonts w:cs="Arial"/>
                <w:bCs/>
                <w:szCs w:val="20"/>
              </w:rPr>
              <w:t>35.000,00</w:t>
            </w:r>
          </w:p>
        </w:tc>
      </w:tr>
      <w:tr w:rsidR="00C92ED3" w:rsidRPr="007A666E" w14:paraId="015F0CFE" w14:textId="77777777" w:rsidTr="38542F75">
        <w:tblPrEx>
          <w:tblCellMar>
            <w:left w:w="57" w:type="dxa"/>
            <w:right w:w="57" w:type="dxa"/>
          </w:tblCellMar>
        </w:tblPrEx>
        <w:trPr>
          <w:trHeight w:val="287"/>
        </w:trPr>
        <w:tc>
          <w:tcPr>
            <w:tcW w:w="5222" w:type="dxa"/>
            <w:gridSpan w:val="8"/>
            <w:tcBorders>
              <w:bottom w:val="single" w:sz="4" w:space="0" w:color="auto"/>
            </w:tcBorders>
            <w:vAlign w:val="center"/>
          </w:tcPr>
          <w:p w14:paraId="57BDA08A" w14:textId="77777777" w:rsidR="00C92ED3" w:rsidRPr="007A666E" w:rsidRDefault="00C92ED3" w:rsidP="00C92ED3">
            <w:pPr>
              <w:autoSpaceDE w:val="0"/>
              <w:autoSpaceDN w:val="0"/>
              <w:adjustRightInd w:val="0"/>
              <w:spacing w:line="240" w:lineRule="atLeast"/>
              <w:rPr>
                <w:rFonts w:cs="Arial"/>
                <w:b/>
                <w:szCs w:val="20"/>
              </w:rPr>
            </w:pPr>
          </w:p>
          <w:p w14:paraId="20C4AF94" w14:textId="77777777" w:rsidR="00C92ED3" w:rsidRPr="007A666E" w:rsidRDefault="00C92ED3" w:rsidP="00C92ED3">
            <w:pPr>
              <w:autoSpaceDE w:val="0"/>
              <w:autoSpaceDN w:val="0"/>
              <w:adjustRightInd w:val="0"/>
              <w:spacing w:line="240" w:lineRule="atLeast"/>
              <w:rPr>
                <w:rFonts w:cs="Arial"/>
                <w:bCs/>
                <w:szCs w:val="20"/>
              </w:rPr>
            </w:pPr>
            <w:r w:rsidRPr="007A666E">
              <w:rPr>
                <w:rFonts w:cs="Arial"/>
                <w:b/>
                <w:szCs w:val="20"/>
              </w:rPr>
              <w:t>SKUPAJ:</w:t>
            </w:r>
          </w:p>
        </w:tc>
        <w:tc>
          <w:tcPr>
            <w:tcW w:w="1742" w:type="dxa"/>
            <w:gridSpan w:val="2"/>
            <w:tcBorders>
              <w:bottom w:val="single" w:sz="4" w:space="0" w:color="auto"/>
            </w:tcBorders>
            <w:vAlign w:val="center"/>
          </w:tcPr>
          <w:p w14:paraId="3490900A" w14:textId="67FC87AC" w:rsidR="00C92ED3" w:rsidRPr="007A666E" w:rsidRDefault="00696F11" w:rsidP="00C92ED3">
            <w:pPr>
              <w:autoSpaceDE w:val="0"/>
              <w:autoSpaceDN w:val="0"/>
              <w:adjustRightInd w:val="0"/>
              <w:spacing w:line="240" w:lineRule="atLeast"/>
              <w:jc w:val="center"/>
              <w:rPr>
                <w:rFonts w:cs="Arial"/>
                <w:bCs/>
                <w:szCs w:val="20"/>
              </w:rPr>
            </w:pPr>
            <w:r>
              <w:rPr>
                <w:rFonts w:cs="Arial"/>
                <w:bCs/>
                <w:szCs w:val="20"/>
              </w:rPr>
              <w:t>35.000,00</w:t>
            </w:r>
          </w:p>
        </w:tc>
        <w:tc>
          <w:tcPr>
            <w:tcW w:w="1678" w:type="dxa"/>
            <w:gridSpan w:val="3"/>
            <w:tcBorders>
              <w:bottom w:val="single" w:sz="4" w:space="0" w:color="auto"/>
            </w:tcBorders>
            <w:vAlign w:val="center"/>
          </w:tcPr>
          <w:p w14:paraId="28F2B038" w14:textId="52D90537" w:rsidR="00C92ED3" w:rsidRPr="007A666E" w:rsidRDefault="00696F11" w:rsidP="00C92ED3">
            <w:pPr>
              <w:autoSpaceDE w:val="0"/>
              <w:autoSpaceDN w:val="0"/>
              <w:adjustRightInd w:val="0"/>
              <w:spacing w:line="240" w:lineRule="atLeast"/>
              <w:jc w:val="center"/>
              <w:rPr>
                <w:rFonts w:cs="Arial"/>
                <w:bCs/>
                <w:szCs w:val="20"/>
              </w:rPr>
            </w:pPr>
            <w:r>
              <w:rPr>
                <w:rFonts w:cs="Arial"/>
                <w:bCs/>
                <w:szCs w:val="20"/>
              </w:rPr>
              <w:t>35.000,00</w:t>
            </w:r>
          </w:p>
        </w:tc>
      </w:tr>
      <w:tr w:rsidR="00C92ED3" w:rsidRPr="00C54A21" w14:paraId="48CC1C28" w14:textId="77777777" w:rsidTr="38542F75">
        <w:tblPrEx>
          <w:tblCellMar>
            <w:left w:w="57" w:type="dxa"/>
            <w:right w:w="57" w:type="dxa"/>
          </w:tblCellMar>
        </w:tblPrEx>
        <w:trPr>
          <w:trHeight w:val="81"/>
        </w:trPr>
        <w:tc>
          <w:tcPr>
            <w:tcW w:w="675" w:type="dxa"/>
            <w:tcBorders>
              <w:bottom w:val="single" w:sz="4" w:space="0" w:color="auto"/>
              <w:right w:val="nil"/>
            </w:tcBorders>
            <w:shd w:val="clear" w:color="auto" w:fill="E6E6E6"/>
            <w:vAlign w:val="bottom"/>
          </w:tcPr>
          <w:p w14:paraId="36822C0A" w14:textId="77777777" w:rsidR="00C92ED3" w:rsidRPr="007A666E" w:rsidRDefault="00C92ED3" w:rsidP="00C92ED3">
            <w:pPr>
              <w:autoSpaceDE w:val="0"/>
              <w:autoSpaceDN w:val="0"/>
              <w:adjustRightInd w:val="0"/>
              <w:spacing w:line="240" w:lineRule="atLeast"/>
              <w:jc w:val="center"/>
              <w:rPr>
                <w:rFonts w:cs="Arial"/>
                <w:bCs/>
                <w:szCs w:val="20"/>
              </w:rPr>
            </w:pPr>
            <w:r w:rsidRPr="007A666E">
              <w:rPr>
                <w:rFonts w:cs="Arial"/>
                <w:b/>
                <w:szCs w:val="20"/>
              </w:rPr>
              <w:t>II.b</w:t>
            </w:r>
          </w:p>
        </w:tc>
        <w:tc>
          <w:tcPr>
            <w:tcW w:w="7967" w:type="dxa"/>
            <w:gridSpan w:val="12"/>
            <w:tcBorders>
              <w:left w:val="nil"/>
              <w:bottom w:val="single" w:sz="4" w:space="0" w:color="auto"/>
            </w:tcBorders>
            <w:shd w:val="clear" w:color="auto" w:fill="E6E6E6"/>
            <w:vAlign w:val="bottom"/>
          </w:tcPr>
          <w:p w14:paraId="3AE04537" w14:textId="77777777" w:rsidR="00C92ED3" w:rsidRPr="007A666E" w:rsidRDefault="00C92ED3" w:rsidP="00C92ED3">
            <w:pPr>
              <w:autoSpaceDE w:val="0"/>
              <w:autoSpaceDN w:val="0"/>
              <w:adjustRightInd w:val="0"/>
              <w:spacing w:line="240" w:lineRule="atLeast"/>
              <w:rPr>
                <w:rFonts w:cs="Arial"/>
                <w:b/>
                <w:bCs/>
                <w:spacing w:val="-2"/>
                <w:szCs w:val="20"/>
              </w:rPr>
            </w:pPr>
            <w:r w:rsidRPr="007A666E">
              <w:rPr>
                <w:rFonts w:cs="Arial"/>
                <w:b/>
                <w:bCs/>
                <w:spacing w:val="-2"/>
                <w:szCs w:val="20"/>
              </w:rPr>
              <w:t>Manjkajoče pravice porabe se bodo zagotovila s prerazporeditvijo iz:</w:t>
            </w:r>
          </w:p>
        </w:tc>
      </w:tr>
      <w:tr w:rsidR="00C92ED3" w:rsidRPr="007A666E" w14:paraId="1D23A3AC" w14:textId="77777777" w:rsidTr="38542F75">
        <w:tblPrEx>
          <w:tblCellMar>
            <w:left w:w="57" w:type="dxa"/>
            <w:right w:w="57" w:type="dxa"/>
          </w:tblCellMar>
        </w:tblPrEx>
        <w:tc>
          <w:tcPr>
            <w:tcW w:w="1740" w:type="dxa"/>
            <w:gridSpan w:val="3"/>
            <w:tcBorders>
              <w:bottom w:val="single" w:sz="4" w:space="0" w:color="auto"/>
            </w:tcBorders>
            <w:vAlign w:val="center"/>
          </w:tcPr>
          <w:p w14:paraId="596107D1" w14:textId="77777777" w:rsidR="00C92ED3" w:rsidRPr="007A666E" w:rsidRDefault="00C92ED3" w:rsidP="00C92ED3">
            <w:pPr>
              <w:autoSpaceDE w:val="0"/>
              <w:autoSpaceDN w:val="0"/>
              <w:adjustRightInd w:val="0"/>
              <w:spacing w:line="240" w:lineRule="atLeast"/>
              <w:jc w:val="center"/>
              <w:rPr>
                <w:rFonts w:cs="Arial"/>
                <w:bCs/>
                <w:szCs w:val="20"/>
              </w:rPr>
            </w:pPr>
            <w:r w:rsidRPr="007A666E">
              <w:rPr>
                <w:rFonts w:cs="Arial"/>
                <w:bCs/>
                <w:szCs w:val="20"/>
              </w:rPr>
              <w:t>Ime proračunskega uporabnika</w:t>
            </w:r>
          </w:p>
        </w:tc>
        <w:tc>
          <w:tcPr>
            <w:tcW w:w="1741" w:type="dxa"/>
            <w:gridSpan w:val="2"/>
            <w:tcBorders>
              <w:bottom w:val="single" w:sz="4" w:space="0" w:color="auto"/>
            </w:tcBorders>
            <w:vAlign w:val="center"/>
          </w:tcPr>
          <w:p w14:paraId="7A75BC3B" w14:textId="77777777" w:rsidR="00C92ED3" w:rsidRPr="007A666E" w:rsidRDefault="00C92ED3" w:rsidP="00C92ED3">
            <w:pPr>
              <w:autoSpaceDE w:val="0"/>
              <w:autoSpaceDN w:val="0"/>
              <w:adjustRightInd w:val="0"/>
              <w:spacing w:line="240" w:lineRule="atLeast"/>
              <w:jc w:val="center"/>
              <w:rPr>
                <w:rFonts w:cs="Arial"/>
                <w:bCs/>
                <w:szCs w:val="20"/>
              </w:rPr>
            </w:pPr>
            <w:r w:rsidRPr="007A666E">
              <w:rPr>
                <w:rFonts w:cs="Arial"/>
                <w:bCs/>
                <w:szCs w:val="20"/>
              </w:rPr>
              <w:t>Šifra ukrepa, projekta/Naziv ukrepa, projekta</w:t>
            </w:r>
          </w:p>
        </w:tc>
        <w:tc>
          <w:tcPr>
            <w:tcW w:w="1741" w:type="dxa"/>
            <w:gridSpan w:val="3"/>
            <w:tcBorders>
              <w:bottom w:val="single" w:sz="4" w:space="0" w:color="auto"/>
            </w:tcBorders>
            <w:vAlign w:val="center"/>
          </w:tcPr>
          <w:p w14:paraId="11C32570" w14:textId="77777777" w:rsidR="00C92ED3" w:rsidRPr="007A666E" w:rsidRDefault="00C92ED3" w:rsidP="00C92ED3">
            <w:pPr>
              <w:autoSpaceDE w:val="0"/>
              <w:autoSpaceDN w:val="0"/>
              <w:adjustRightInd w:val="0"/>
              <w:spacing w:line="240" w:lineRule="atLeast"/>
              <w:jc w:val="center"/>
              <w:rPr>
                <w:rFonts w:cs="Arial"/>
                <w:bCs/>
                <w:szCs w:val="20"/>
              </w:rPr>
            </w:pPr>
            <w:r w:rsidRPr="007A666E">
              <w:rPr>
                <w:rFonts w:cs="Arial"/>
                <w:bCs/>
                <w:szCs w:val="20"/>
              </w:rPr>
              <w:t>Šifra PP/</w:t>
            </w:r>
          </w:p>
          <w:p w14:paraId="067FF2DD" w14:textId="77777777" w:rsidR="00C92ED3" w:rsidRPr="007A666E" w:rsidRDefault="00C92ED3" w:rsidP="00C92ED3">
            <w:pPr>
              <w:autoSpaceDE w:val="0"/>
              <w:autoSpaceDN w:val="0"/>
              <w:adjustRightInd w:val="0"/>
              <w:spacing w:line="240" w:lineRule="atLeast"/>
              <w:jc w:val="center"/>
              <w:rPr>
                <w:rFonts w:cs="Arial"/>
                <w:bCs/>
                <w:szCs w:val="20"/>
              </w:rPr>
            </w:pPr>
            <w:r w:rsidRPr="007A666E">
              <w:rPr>
                <w:rFonts w:cs="Arial"/>
                <w:bCs/>
                <w:szCs w:val="20"/>
              </w:rPr>
              <w:t>Naziv PP</w:t>
            </w:r>
          </w:p>
        </w:tc>
        <w:tc>
          <w:tcPr>
            <w:tcW w:w="1742" w:type="dxa"/>
            <w:gridSpan w:val="2"/>
            <w:tcBorders>
              <w:bottom w:val="single" w:sz="4" w:space="0" w:color="auto"/>
            </w:tcBorders>
            <w:vAlign w:val="center"/>
          </w:tcPr>
          <w:p w14:paraId="7594AC19" w14:textId="77777777" w:rsidR="00C92ED3" w:rsidRPr="007A666E" w:rsidRDefault="00C92ED3" w:rsidP="00C92ED3">
            <w:pPr>
              <w:autoSpaceDE w:val="0"/>
              <w:autoSpaceDN w:val="0"/>
              <w:adjustRightInd w:val="0"/>
              <w:spacing w:line="240" w:lineRule="atLeast"/>
              <w:jc w:val="center"/>
              <w:rPr>
                <w:rFonts w:cs="Arial"/>
                <w:bCs/>
                <w:szCs w:val="20"/>
              </w:rPr>
            </w:pPr>
            <w:r w:rsidRPr="007A666E">
              <w:rPr>
                <w:rFonts w:cs="Arial"/>
                <w:bCs/>
                <w:szCs w:val="20"/>
              </w:rPr>
              <w:t>Znesek za</w:t>
            </w:r>
          </w:p>
          <w:p w14:paraId="639B348A" w14:textId="77777777" w:rsidR="00C92ED3" w:rsidRPr="007A666E" w:rsidRDefault="00C92ED3" w:rsidP="00C92ED3">
            <w:pPr>
              <w:autoSpaceDE w:val="0"/>
              <w:autoSpaceDN w:val="0"/>
              <w:adjustRightInd w:val="0"/>
              <w:spacing w:line="240" w:lineRule="atLeast"/>
              <w:jc w:val="center"/>
              <w:rPr>
                <w:rFonts w:cs="Arial"/>
                <w:bCs/>
                <w:szCs w:val="20"/>
              </w:rPr>
            </w:pPr>
            <w:r w:rsidRPr="007A666E">
              <w:rPr>
                <w:rFonts w:cs="Arial"/>
                <w:bCs/>
                <w:szCs w:val="20"/>
              </w:rPr>
              <w:t>tekoče leto (t)</w:t>
            </w:r>
          </w:p>
        </w:tc>
        <w:tc>
          <w:tcPr>
            <w:tcW w:w="1678" w:type="dxa"/>
            <w:gridSpan w:val="3"/>
            <w:tcBorders>
              <w:bottom w:val="single" w:sz="4" w:space="0" w:color="auto"/>
            </w:tcBorders>
            <w:vAlign w:val="center"/>
          </w:tcPr>
          <w:p w14:paraId="543B7CE8" w14:textId="77777777" w:rsidR="00C92ED3" w:rsidRPr="007A666E" w:rsidRDefault="00C92ED3" w:rsidP="00C92ED3">
            <w:pPr>
              <w:autoSpaceDE w:val="0"/>
              <w:autoSpaceDN w:val="0"/>
              <w:adjustRightInd w:val="0"/>
              <w:spacing w:line="240" w:lineRule="atLeast"/>
              <w:jc w:val="center"/>
              <w:rPr>
                <w:rFonts w:cs="Arial"/>
                <w:bCs/>
                <w:szCs w:val="20"/>
              </w:rPr>
            </w:pPr>
            <w:r w:rsidRPr="007A666E">
              <w:rPr>
                <w:rFonts w:cs="Arial"/>
                <w:bCs/>
                <w:szCs w:val="20"/>
              </w:rPr>
              <w:t>Znesek za</w:t>
            </w:r>
          </w:p>
          <w:p w14:paraId="0933A3E8" w14:textId="77777777" w:rsidR="00C92ED3" w:rsidRPr="007A666E" w:rsidRDefault="00C92ED3" w:rsidP="00C92ED3">
            <w:pPr>
              <w:autoSpaceDE w:val="0"/>
              <w:autoSpaceDN w:val="0"/>
              <w:adjustRightInd w:val="0"/>
              <w:spacing w:line="240" w:lineRule="atLeast"/>
              <w:jc w:val="center"/>
              <w:rPr>
                <w:rFonts w:cs="Arial"/>
                <w:bCs/>
                <w:szCs w:val="20"/>
              </w:rPr>
            </w:pPr>
            <w:r w:rsidRPr="007A666E">
              <w:rPr>
                <w:rFonts w:cs="Arial"/>
                <w:bCs/>
                <w:szCs w:val="20"/>
              </w:rPr>
              <w:t>t+1</w:t>
            </w:r>
          </w:p>
        </w:tc>
      </w:tr>
      <w:tr w:rsidR="00C92ED3" w:rsidRPr="007A666E" w14:paraId="2EAA736E" w14:textId="77777777" w:rsidTr="38542F75">
        <w:tblPrEx>
          <w:tblCellMar>
            <w:left w:w="57" w:type="dxa"/>
            <w:right w:w="57" w:type="dxa"/>
          </w:tblCellMar>
        </w:tblPrEx>
        <w:tc>
          <w:tcPr>
            <w:tcW w:w="1740" w:type="dxa"/>
            <w:gridSpan w:val="3"/>
            <w:tcBorders>
              <w:bottom w:val="single" w:sz="4" w:space="0" w:color="auto"/>
            </w:tcBorders>
            <w:vAlign w:val="center"/>
          </w:tcPr>
          <w:p w14:paraId="7B4AAD49" w14:textId="77777777" w:rsidR="00C92ED3" w:rsidRPr="007A666E" w:rsidRDefault="00C92ED3" w:rsidP="00C92ED3">
            <w:pPr>
              <w:autoSpaceDE w:val="0"/>
              <w:autoSpaceDN w:val="0"/>
              <w:adjustRightInd w:val="0"/>
              <w:spacing w:line="240" w:lineRule="atLeast"/>
              <w:jc w:val="center"/>
              <w:rPr>
                <w:rFonts w:cs="Arial"/>
                <w:bCs/>
                <w:szCs w:val="20"/>
              </w:rPr>
            </w:pPr>
          </w:p>
        </w:tc>
        <w:tc>
          <w:tcPr>
            <w:tcW w:w="1741" w:type="dxa"/>
            <w:gridSpan w:val="2"/>
            <w:tcBorders>
              <w:bottom w:val="single" w:sz="4" w:space="0" w:color="auto"/>
            </w:tcBorders>
            <w:vAlign w:val="center"/>
          </w:tcPr>
          <w:p w14:paraId="7AE6C55F" w14:textId="77777777" w:rsidR="00C92ED3" w:rsidRPr="007A666E" w:rsidRDefault="00C92ED3" w:rsidP="00C92ED3">
            <w:pPr>
              <w:autoSpaceDE w:val="0"/>
              <w:autoSpaceDN w:val="0"/>
              <w:adjustRightInd w:val="0"/>
              <w:spacing w:line="240" w:lineRule="atLeast"/>
              <w:jc w:val="center"/>
              <w:rPr>
                <w:rFonts w:cs="Arial"/>
                <w:bCs/>
                <w:szCs w:val="20"/>
              </w:rPr>
            </w:pPr>
          </w:p>
        </w:tc>
        <w:tc>
          <w:tcPr>
            <w:tcW w:w="1741" w:type="dxa"/>
            <w:gridSpan w:val="3"/>
            <w:tcBorders>
              <w:bottom w:val="single" w:sz="4" w:space="0" w:color="auto"/>
            </w:tcBorders>
            <w:vAlign w:val="center"/>
          </w:tcPr>
          <w:p w14:paraId="022ED775" w14:textId="77777777" w:rsidR="00C92ED3" w:rsidRPr="007A666E" w:rsidRDefault="00C92ED3" w:rsidP="00C92ED3">
            <w:pPr>
              <w:autoSpaceDE w:val="0"/>
              <w:autoSpaceDN w:val="0"/>
              <w:adjustRightInd w:val="0"/>
              <w:spacing w:line="240" w:lineRule="atLeast"/>
              <w:jc w:val="center"/>
              <w:rPr>
                <w:rFonts w:cs="Arial"/>
                <w:bCs/>
                <w:szCs w:val="20"/>
              </w:rPr>
            </w:pPr>
          </w:p>
        </w:tc>
        <w:tc>
          <w:tcPr>
            <w:tcW w:w="1742" w:type="dxa"/>
            <w:gridSpan w:val="2"/>
            <w:tcBorders>
              <w:bottom w:val="single" w:sz="4" w:space="0" w:color="auto"/>
            </w:tcBorders>
            <w:vAlign w:val="center"/>
          </w:tcPr>
          <w:p w14:paraId="5A0C666A" w14:textId="77777777" w:rsidR="00C92ED3" w:rsidRPr="007A666E" w:rsidRDefault="00C92ED3" w:rsidP="00C92ED3">
            <w:pPr>
              <w:autoSpaceDE w:val="0"/>
              <w:autoSpaceDN w:val="0"/>
              <w:adjustRightInd w:val="0"/>
              <w:spacing w:line="240" w:lineRule="atLeast"/>
              <w:jc w:val="center"/>
              <w:rPr>
                <w:rFonts w:cs="Arial"/>
                <w:bCs/>
                <w:szCs w:val="20"/>
              </w:rPr>
            </w:pPr>
          </w:p>
        </w:tc>
        <w:tc>
          <w:tcPr>
            <w:tcW w:w="1678" w:type="dxa"/>
            <w:gridSpan w:val="3"/>
            <w:tcBorders>
              <w:bottom w:val="single" w:sz="4" w:space="0" w:color="auto"/>
            </w:tcBorders>
            <w:vAlign w:val="center"/>
          </w:tcPr>
          <w:p w14:paraId="28C1D238" w14:textId="77777777" w:rsidR="00C92ED3" w:rsidRPr="007A666E" w:rsidRDefault="00C92ED3" w:rsidP="00C92ED3">
            <w:pPr>
              <w:autoSpaceDE w:val="0"/>
              <w:autoSpaceDN w:val="0"/>
              <w:adjustRightInd w:val="0"/>
              <w:spacing w:line="240" w:lineRule="atLeast"/>
              <w:jc w:val="center"/>
              <w:rPr>
                <w:rFonts w:cs="Arial"/>
                <w:bCs/>
                <w:szCs w:val="20"/>
              </w:rPr>
            </w:pPr>
          </w:p>
        </w:tc>
      </w:tr>
      <w:tr w:rsidR="00C92ED3" w:rsidRPr="007A666E" w14:paraId="50179A0D" w14:textId="77777777" w:rsidTr="38542F75">
        <w:tblPrEx>
          <w:tblCellMar>
            <w:left w:w="57" w:type="dxa"/>
            <w:right w:w="57" w:type="dxa"/>
          </w:tblCellMar>
        </w:tblPrEx>
        <w:tc>
          <w:tcPr>
            <w:tcW w:w="1740" w:type="dxa"/>
            <w:gridSpan w:val="3"/>
            <w:tcBorders>
              <w:bottom w:val="single" w:sz="4" w:space="0" w:color="auto"/>
            </w:tcBorders>
            <w:vAlign w:val="center"/>
          </w:tcPr>
          <w:p w14:paraId="5C1B0891" w14:textId="77777777" w:rsidR="00C92ED3" w:rsidRPr="007A666E" w:rsidRDefault="00C92ED3" w:rsidP="00C92ED3">
            <w:pPr>
              <w:autoSpaceDE w:val="0"/>
              <w:autoSpaceDN w:val="0"/>
              <w:adjustRightInd w:val="0"/>
              <w:spacing w:line="240" w:lineRule="atLeast"/>
              <w:jc w:val="center"/>
              <w:rPr>
                <w:rFonts w:cs="Arial"/>
                <w:bCs/>
                <w:szCs w:val="20"/>
              </w:rPr>
            </w:pPr>
          </w:p>
        </w:tc>
        <w:tc>
          <w:tcPr>
            <w:tcW w:w="1741" w:type="dxa"/>
            <w:gridSpan w:val="2"/>
            <w:tcBorders>
              <w:bottom w:val="single" w:sz="4" w:space="0" w:color="auto"/>
            </w:tcBorders>
            <w:vAlign w:val="center"/>
          </w:tcPr>
          <w:p w14:paraId="14249911" w14:textId="77777777" w:rsidR="00C92ED3" w:rsidRPr="007A666E" w:rsidRDefault="00C92ED3" w:rsidP="00C92ED3">
            <w:pPr>
              <w:autoSpaceDE w:val="0"/>
              <w:autoSpaceDN w:val="0"/>
              <w:adjustRightInd w:val="0"/>
              <w:spacing w:line="240" w:lineRule="atLeast"/>
              <w:jc w:val="center"/>
              <w:rPr>
                <w:rFonts w:cs="Arial"/>
                <w:bCs/>
                <w:szCs w:val="20"/>
              </w:rPr>
            </w:pPr>
          </w:p>
        </w:tc>
        <w:tc>
          <w:tcPr>
            <w:tcW w:w="1741" w:type="dxa"/>
            <w:gridSpan w:val="3"/>
            <w:tcBorders>
              <w:bottom w:val="single" w:sz="4" w:space="0" w:color="auto"/>
            </w:tcBorders>
            <w:vAlign w:val="center"/>
          </w:tcPr>
          <w:p w14:paraId="5B10D45A" w14:textId="77777777" w:rsidR="00C92ED3" w:rsidRPr="007A666E" w:rsidRDefault="00C92ED3" w:rsidP="00C92ED3">
            <w:pPr>
              <w:autoSpaceDE w:val="0"/>
              <w:autoSpaceDN w:val="0"/>
              <w:adjustRightInd w:val="0"/>
              <w:spacing w:line="240" w:lineRule="atLeast"/>
              <w:jc w:val="center"/>
              <w:rPr>
                <w:rFonts w:cs="Arial"/>
                <w:bCs/>
                <w:szCs w:val="20"/>
              </w:rPr>
            </w:pPr>
          </w:p>
        </w:tc>
        <w:tc>
          <w:tcPr>
            <w:tcW w:w="1742" w:type="dxa"/>
            <w:gridSpan w:val="2"/>
            <w:tcBorders>
              <w:bottom w:val="single" w:sz="4" w:space="0" w:color="auto"/>
            </w:tcBorders>
            <w:vAlign w:val="center"/>
          </w:tcPr>
          <w:p w14:paraId="2FAF5CDC" w14:textId="77777777" w:rsidR="00C92ED3" w:rsidRPr="007A666E" w:rsidRDefault="00C92ED3" w:rsidP="00C92ED3">
            <w:pPr>
              <w:autoSpaceDE w:val="0"/>
              <w:autoSpaceDN w:val="0"/>
              <w:adjustRightInd w:val="0"/>
              <w:spacing w:line="240" w:lineRule="atLeast"/>
              <w:jc w:val="center"/>
              <w:rPr>
                <w:rFonts w:cs="Arial"/>
                <w:bCs/>
                <w:szCs w:val="20"/>
              </w:rPr>
            </w:pPr>
          </w:p>
        </w:tc>
        <w:tc>
          <w:tcPr>
            <w:tcW w:w="1678" w:type="dxa"/>
            <w:gridSpan w:val="3"/>
            <w:tcBorders>
              <w:bottom w:val="single" w:sz="4" w:space="0" w:color="auto"/>
            </w:tcBorders>
            <w:vAlign w:val="center"/>
          </w:tcPr>
          <w:p w14:paraId="758A276E" w14:textId="77777777" w:rsidR="00C92ED3" w:rsidRPr="007A666E" w:rsidRDefault="00C92ED3" w:rsidP="00C92ED3">
            <w:pPr>
              <w:autoSpaceDE w:val="0"/>
              <w:autoSpaceDN w:val="0"/>
              <w:adjustRightInd w:val="0"/>
              <w:spacing w:line="240" w:lineRule="atLeast"/>
              <w:jc w:val="center"/>
              <w:rPr>
                <w:rFonts w:cs="Arial"/>
                <w:bCs/>
                <w:szCs w:val="20"/>
              </w:rPr>
            </w:pPr>
          </w:p>
        </w:tc>
      </w:tr>
      <w:tr w:rsidR="00C92ED3" w:rsidRPr="007A666E" w14:paraId="63972051" w14:textId="77777777" w:rsidTr="38542F75">
        <w:tblPrEx>
          <w:tblCellMar>
            <w:left w:w="57" w:type="dxa"/>
            <w:right w:w="57" w:type="dxa"/>
          </w:tblCellMar>
        </w:tblPrEx>
        <w:tc>
          <w:tcPr>
            <w:tcW w:w="1740" w:type="dxa"/>
            <w:gridSpan w:val="3"/>
            <w:tcBorders>
              <w:bottom w:val="single" w:sz="4" w:space="0" w:color="auto"/>
            </w:tcBorders>
            <w:vAlign w:val="center"/>
          </w:tcPr>
          <w:p w14:paraId="347DBE90" w14:textId="77777777" w:rsidR="00C92ED3" w:rsidRPr="007A666E" w:rsidRDefault="00C92ED3" w:rsidP="00C92ED3">
            <w:pPr>
              <w:autoSpaceDE w:val="0"/>
              <w:autoSpaceDN w:val="0"/>
              <w:adjustRightInd w:val="0"/>
              <w:spacing w:line="240" w:lineRule="atLeast"/>
              <w:jc w:val="center"/>
              <w:rPr>
                <w:rFonts w:cs="Arial"/>
                <w:bCs/>
                <w:szCs w:val="20"/>
              </w:rPr>
            </w:pPr>
          </w:p>
        </w:tc>
        <w:tc>
          <w:tcPr>
            <w:tcW w:w="1741" w:type="dxa"/>
            <w:gridSpan w:val="2"/>
            <w:tcBorders>
              <w:bottom w:val="single" w:sz="4" w:space="0" w:color="auto"/>
            </w:tcBorders>
            <w:vAlign w:val="center"/>
          </w:tcPr>
          <w:p w14:paraId="57046BFC" w14:textId="77777777" w:rsidR="00C92ED3" w:rsidRPr="007A666E" w:rsidRDefault="00C92ED3" w:rsidP="00C92ED3">
            <w:pPr>
              <w:autoSpaceDE w:val="0"/>
              <w:autoSpaceDN w:val="0"/>
              <w:adjustRightInd w:val="0"/>
              <w:spacing w:line="240" w:lineRule="atLeast"/>
              <w:jc w:val="center"/>
              <w:rPr>
                <w:rFonts w:cs="Arial"/>
                <w:bCs/>
                <w:szCs w:val="20"/>
              </w:rPr>
            </w:pPr>
          </w:p>
        </w:tc>
        <w:tc>
          <w:tcPr>
            <w:tcW w:w="1741" w:type="dxa"/>
            <w:gridSpan w:val="3"/>
            <w:tcBorders>
              <w:bottom w:val="single" w:sz="4" w:space="0" w:color="auto"/>
            </w:tcBorders>
            <w:vAlign w:val="center"/>
          </w:tcPr>
          <w:p w14:paraId="5FAF7BEF" w14:textId="77777777" w:rsidR="00C92ED3" w:rsidRPr="007A666E" w:rsidRDefault="00C92ED3" w:rsidP="00C92ED3">
            <w:pPr>
              <w:autoSpaceDE w:val="0"/>
              <w:autoSpaceDN w:val="0"/>
              <w:adjustRightInd w:val="0"/>
              <w:spacing w:line="240" w:lineRule="atLeast"/>
              <w:jc w:val="center"/>
              <w:rPr>
                <w:rFonts w:cs="Arial"/>
                <w:bCs/>
                <w:szCs w:val="20"/>
              </w:rPr>
            </w:pPr>
          </w:p>
        </w:tc>
        <w:tc>
          <w:tcPr>
            <w:tcW w:w="1742" w:type="dxa"/>
            <w:gridSpan w:val="2"/>
            <w:tcBorders>
              <w:bottom w:val="single" w:sz="4" w:space="0" w:color="auto"/>
            </w:tcBorders>
            <w:vAlign w:val="center"/>
          </w:tcPr>
          <w:p w14:paraId="6A327469" w14:textId="77777777" w:rsidR="00C92ED3" w:rsidRPr="007A666E" w:rsidRDefault="00C92ED3" w:rsidP="00C92ED3">
            <w:pPr>
              <w:autoSpaceDE w:val="0"/>
              <w:autoSpaceDN w:val="0"/>
              <w:adjustRightInd w:val="0"/>
              <w:spacing w:line="240" w:lineRule="atLeast"/>
              <w:jc w:val="center"/>
              <w:rPr>
                <w:rFonts w:cs="Arial"/>
                <w:bCs/>
                <w:szCs w:val="20"/>
              </w:rPr>
            </w:pPr>
          </w:p>
        </w:tc>
        <w:tc>
          <w:tcPr>
            <w:tcW w:w="1678" w:type="dxa"/>
            <w:gridSpan w:val="3"/>
            <w:tcBorders>
              <w:bottom w:val="single" w:sz="4" w:space="0" w:color="auto"/>
            </w:tcBorders>
            <w:vAlign w:val="center"/>
          </w:tcPr>
          <w:p w14:paraId="2CA8D243" w14:textId="77777777" w:rsidR="00C92ED3" w:rsidRPr="007A666E" w:rsidRDefault="00C92ED3" w:rsidP="00C92ED3">
            <w:pPr>
              <w:autoSpaceDE w:val="0"/>
              <w:autoSpaceDN w:val="0"/>
              <w:adjustRightInd w:val="0"/>
              <w:spacing w:line="240" w:lineRule="atLeast"/>
              <w:jc w:val="center"/>
              <w:rPr>
                <w:rFonts w:cs="Arial"/>
                <w:bCs/>
                <w:szCs w:val="20"/>
              </w:rPr>
            </w:pPr>
          </w:p>
        </w:tc>
      </w:tr>
      <w:tr w:rsidR="00C92ED3" w:rsidRPr="007A666E" w14:paraId="559923E6" w14:textId="77777777" w:rsidTr="38542F75">
        <w:tblPrEx>
          <w:tblCellMar>
            <w:left w:w="57" w:type="dxa"/>
            <w:right w:w="57" w:type="dxa"/>
          </w:tblCellMar>
        </w:tblPrEx>
        <w:tc>
          <w:tcPr>
            <w:tcW w:w="5222" w:type="dxa"/>
            <w:gridSpan w:val="8"/>
            <w:tcBorders>
              <w:bottom w:val="single" w:sz="4" w:space="0" w:color="auto"/>
            </w:tcBorders>
            <w:vAlign w:val="center"/>
          </w:tcPr>
          <w:p w14:paraId="37BFA44F" w14:textId="77777777" w:rsidR="00C92ED3" w:rsidRPr="007A666E" w:rsidRDefault="00C92ED3" w:rsidP="00C92ED3">
            <w:pPr>
              <w:autoSpaceDE w:val="0"/>
              <w:autoSpaceDN w:val="0"/>
              <w:adjustRightInd w:val="0"/>
              <w:spacing w:line="240" w:lineRule="atLeast"/>
              <w:rPr>
                <w:rFonts w:cs="Arial"/>
                <w:b/>
                <w:szCs w:val="20"/>
              </w:rPr>
            </w:pPr>
          </w:p>
          <w:p w14:paraId="4E0F3F38" w14:textId="77777777" w:rsidR="00C92ED3" w:rsidRPr="007A666E" w:rsidRDefault="00C92ED3" w:rsidP="00C92ED3">
            <w:pPr>
              <w:autoSpaceDE w:val="0"/>
              <w:autoSpaceDN w:val="0"/>
              <w:adjustRightInd w:val="0"/>
              <w:spacing w:line="240" w:lineRule="atLeast"/>
              <w:rPr>
                <w:rFonts w:cs="Arial"/>
                <w:bCs/>
                <w:szCs w:val="20"/>
              </w:rPr>
            </w:pPr>
            <w:r w:rsidRPr="007A666E">
              <w:rPr>
                <w:rFonts w:cs="Arial"/>
                <w:b/>
                <w:szCs w:val="20"/>
              </w:rPr>
              <w:t>SKUPAJ:</w:t>
            </w:r>
          </w:p>
        </w:tc>
        <w:tc>
          <w:tcPr>
            <w:tcW w:w="1742" w:type="dxa"/>
            <w:gridSpan w:val="2"/>
            <w:tcBorders>
              <w:bottom w:val="single" w:sz="4" w:space="0" w:color="auto"/>
            </w:tcBorders>
            <w:vAlign w:val="center"/>
          </w:tcPr>
          <w:p w14:paraId="39F91CFD" w14:textId="77777777" w:rsidR="00C92ED3" w:rsidRPr="007A666E" w:rsidRDefault="00C92ED3" w:rsidP="00C92ED3">
            <w:pPr>
              <w:autoSpaceDE w:val="0"/>
              <w:autoSpaceDN w:val="0"/>
              <w:adjustRightInd w:val="0"/>
              <w:spacing w:line="240" w:lineRule="atLeast"/>
              <w:jc w:val="center"/>
              <w:rPr>
                <w:rFonts w:cs="Arial"/>
                <w:bCs/>
                <w:szCs w:val="20"/>
              </w:rPr>
            </w:pPr>
          </w:p>
        </w:tc>
        <w:tc>
          <w:tcPr>
            <w:tcW w:w="1678" w:type="dxa"/>
            <w:gridSpan w:val="3"/>
            <w:tcBorders>
              <w:bottom w:val="single" w:sz="4" w:space="0" w:color="auto"/>
            </w:tcBorders>
            <w:vAlign w:val="center"/>
          </w:tcPr>
          <w:p w14:paraId="24D9E0FE" w14:textId="77777777" w:rsidR="00C92ED3" w:rsidRPr="007A666E" w:rsidRDefault="00C92ED3" w:rsidP="00C92ED3">
            <w:pPr>
              <w:autoSpaceDE w:val="0"/>
              <w:autoSpaceDN w:val="0"/>
              <w:adjustRightInd w:val="0"/>
              <w:spacing w:line="240" w:lineRule="atLeast"/>
              <w:jc w:val="center"/>
              <w:rPr>
                <w:rFonts w:cs="Arial"/>
                <w:bCs/>
                <w:szCs w:val="20"/>
              </w:rPr>
            </w:pPr>
          </w:p>
        </w:tc>
      </w:tr>
      <w:tr w:rsidR="00C92ED3" w:rsidRPr="00C54A21" w14:paraId="23F18ED5" w14:textId="77777777" w:rsidTr="38542F75">
        <w:tblPrEx>
          <w:tblCellMar>
            <w:left w:w="57" w:type="dxa"/>
            <w:right w:w="57" w:type="dxa"/>
          </w:tblCellMar>
        </w:tblPrEx>
        <w:trPr>
          <w:trHeight w:val="276"/>
        </w:trPr>
        <w:tc>
          <w:tcPr>
            <w:tcW w:w="675" w:type="dxa"/>
            <w:tcBorders>
              <w:bottom w:val="single" w:sz="4" w:space="0" w:color="auto"/>
              <w:right w:val="nil"/>
            </w:tcBorders>
            <w:shd w:val="clear" w:color="auto" w:fill="E6E6E6"/>
            <w:vAlign w:val="bottom"/>
          </w:tcPr>
          <w:p w14:paraId="6F030E29" w14:textId="77777777" w:rsidR="00C92ED3" w:rsidRPr="007A666E" w:rsidRDefault="00C92ED3" w:rsidP="00C92ED3">
            <w:pPr>
              <w:autoSpaceDE w:val="0"/>
              <w:autoSpaceDN w:val="0"/>
              <w:adjustRightInd w:val="0"/>
              <w:spacing w:line="240" w:lineRule="atLeast"/>
              <w:jc w:val="center"/>
              <w:rPr>
                <w:rFonts w:cs="Arial"/>
                <w:bCs/>
                <w:szCs w:val="20"/>
              </w:rPr>
            </w:pPr>
            <w:r w:rsidRPr="007A666E">
              <w:rPr>
                <w:rFonts w:cs="Arial"/>
                <w:b/>
                <w:szCs w:val="20"/>
              </w:rPr>
              <w:t>II.c</w:t>
            </w:r>
          </w:p>
        </w:tc>
        <w:tc>
          <w:tcPr>
            <w:tcW w:w="7967" w:type="dxa"/>
            <w:gridSpan w:val="12"/>
            <w:tcBorders>
              <w:left w:val="nil"/>
              <w:bottom w:val="single" w:sz="4" w:space="0" w:color="auto"/>
            </w:tcBorders>
            <w:shd w:val="clear" w:color="auto" w:fill="E6E6E6"/>
            <w:vAlign w:val="bottom"/>
          </w:tcPr>
          <w:p w14:paraId="63433267" w14:textId="77777777" w:rsidR="00C92ED3" w:rsidRPr="007A666E" w:rsidRDefault="00C92ED3" w:rsidP="00C92ED3">
            <w:pPr>
              <w:autoSpaceDE w:val="0"/>
              <w:autoSpaceDN w:val="0"/>
              <w:adjustRightInd w:val="0"/>
              <w:spacing w:line="240" w:lineRule="atLeast"/>
              <w:rPr>
                <w:rFonts w:cs="Arial"/>
                <w:b/>
                <w:bCs/>
                <w:szCs w:val="20"/>
              </w:rPr>
            </w:pPr>
            <w:r w:rsidRPr="007A666E">
              <w:rPr>
                <w:rFonts w:cs="Arial"/>
                <w:b/>
                <w:spacing w:val="-4"/>
                <w:szCs w:val="20"/>
              </w:rPr>
              <w:t>Načrtovana nadomestitev zmanjšanih prihodkov oz. povečanih odhodkov proračuna:</w:t>
            </w:r>
          </w:p>
        </w:tc>
      </w:tr>
      <w:tr w:rsidR="00C92ED3" w:rsidRPr="007A666E" w14:paraId="6A905FBC" w14:textId="77777777" w:rsidTr="0092467E">
        <w:tblPrEx>
          <w:tblCellMar>
            <w:left w:w="57" w:type="dxa"/>
            <w:right w:w="57" w:type="dxa"/>
          </w:tblCellMar>
        </w:tblPrEx>
        <w:tc>
          <w:tcPr>
            <w:tcW w:w="4354" w:type="dxa"/>
            <w:gridSpan w:val="6"/>
            <w:vAlign w:val="center"/>
          </w:tcPr>
          <w:p w14:paraId="05014D0F" w14:textId="77777777" w:rsidR="00C92ED3" w:rsidRPr="007A666E" w:rsidRDefault="00C92ED3" w:rsidP="003E553F">
            <w:pPr>
              <w:pStyle w:val="Naslov1"/>
              <w:framePr w:hSpace="0" w:wrap="auto" w:vAnchor="margin" w:yAlign="inline"/>
              <w:suppressOverlap w:val="0"/>
            </w:pPr>
            <w:r w:rsidRPr="007A666E">
              <w:t>Novi</w:t>
            </w:r>
          </w:p>
          <w:p w14:paraId="1DF5FD76" w14:textId="77777777" w:rsidR="00C92ED3" w:rsidRPr="007A666E" w:rsidRDefault="00C92ED3" w:rsidP="00C92ED3">
            <w:pPr>
              <w:autoSpaceDE w:val="0"/>
              <w:autoSpaceDN w:val="0"/>
              <w:adjustRightInd w:val="0"/>
              <w:spacing w:line="240" w:lineRule="atLeast"/>
              <w:jc w:val="center"/>
              <w:rPr>
                <w:rFonts w:cs="Arial"/>
                <w:bCs/>
                <w:szCs w:val="20"/>
              </w:rPr>
            </w:pPr>
            <w:r w:rsidRPr="007A666E">
              <w:rPr>
                <w:rFonts w:cs="Arial"/>
                <w:bCs/>
                <w:szCs w:val="20"/>
              </w:rPr>
              <w:t>prihodki</w:t>
            </w:r>
          </w:p>
        </w:tc>
        <w:tc>
          <w:tcPr>
            <w:tcW w:w="1737" w:type="dxa"/>
            <w:gridSpan w:val="3"/>
            <w:tcBorders>
              <w:bottom w:val="single" w:sz="4" w:space="0" w:color="auto"/>
            </w:tcBorders>
            <w:vAlign w:val="center"/>
          </w:tcPr>
          <w:p w14:paraId="01095683" w14:textId="77777777" w:rsidR="00C92ED3" w:rsidRPr="007A666E" w:rsidRDefault="00C92ED3" w:rsidP="003E553F">
            <w:pPr>
              <w:pStyle w:val="Naslov1"/>
              <w:framePr w:hSpace="0" w:wrap="auto" w:vAnchor="margin" w:yAlign="inline"/>
              <w:suppressOverlap w:val="0"/>
            </w:pPr>
            <w:r w:rsidRPr="007A666E">
              <w:t>Znesek za</w:t>
            </w:r>
          </w:p>
          <w:p w14:paraId="5E488D5F" w14:textId="77777777" w:rsidR="00C92ED3" w:rsidRPr="007A666E" w:rsidRDefault="00C92ED3" w:rsidP="00C92ED3">
            <w:pPr>
              <w:autoSpaceDE w:val="0"/>
              <w:autoSpaceDN w:val="0"/>
              <w:adjustRightInd w:val="0"/>
              <w:spacing w:line="240" w:lineRule="atLeast"/>
              <w:jc w:val="center"/>
              <w:rPr>
                <w:rFonts w:cs="Arial"/>
                <w:bCs/>
                <w:szCs w:val="20"/>
              </w:rPr>
            </w:pPr>
            <w:r w:rsidRPr="007A666E">
              <w:rPr>
                <w:rFonts w:cs="Arial"/>
                <w:bCs/>
                <w:spacing w:val="-6"/>
                <w:szCs w:val="20"/>
              </w:rPr>
              <w:t>tekoče leto (t)</w:t>
            </w:r>
          </w:p>
        </w:tc>
        <w:tc>
          <w:tcPr>
            <w:tcW w:w="2551" w:type="dxa"/>
            <w:gridSpan w:val="4"/>
            <w:tcBorders>
              <w:bottom w:val="single" w:sz="4" w:space="0" w:color="auto"/>
            </w:tcBorders>
            <w:vAlign w:val="center"/>
          </w:tcPr>
          <w:p w14:paraId="20644EAE" w14:textId="77777777" w:rsidR="00C92ED3" w:rsidRPr="007A666E" w:rsidRDefault="00C92ED3" w:rsidP="003E553F">
            <w:pPr>
              <w:pStyle w:val="Naslov1"/>
              <w:framePr w:hSpace="0" w:wrap="auto" w:vAnchor="margin" w:yAlign="inline"/>
              <w:suppressOverlap w:val="0"/>
            </w:pPr>
            <w:r w:rsidRPr="007A666E">
              <w:t>Znesek za</w:t>
            </w:r>
          </w:p>
          <w:p w14:paraId="432B2DFF" w14:textId="77777777" w:rsidR="00C92ED3" w:rsidRPr="007A666E" w:rsidRDefault="00C92ED3" w:rsidP="00C92ED3">
            <w:pPr>
              <w:autoSpaceDE w:val="0"/>
              <w:autoSpaceDN w:val="0"/>
              <w:adjustRightInd w:val="0"/>
              <w:spacing w:line="240" w:lineRule="atLeast"/>
              <w:jc w:val="center"/>
              <w:rPr>
                <w:rFonts w:cs="Arial"/>
                <w:bCs/>
                <w:szCs w:val="20"/>
              </w:rPr>
            </w:pPr>
            <w:r w:rsidRPr="007A666E">
              <w:rPr>
                <w:rFonts w:cs="Arial"/>
                <w:bCs/>
                <w:szCs w:val="20"/>
              </w:rPr>
              <w:t>t+1</w:t>
            </w:r>
          </w:p>
        </w:tc>
      </w:tr>
      <w:tr w:rsidR="00C92ED3" w:rsidRPr="007A666E" w14:paraId="393D2355" w14:textId="77777777" w:rsidTr="0092467E">
        <w:tblPrEx>
          <w:tblCellMar>
            <w:left w:w="57" w:type="dxa"/>
            <w:right w:w="57" w:type="dxa"/>
          </w:tblCellMar>
        </w:tblPrEx>
        <w:tc>
          <w:tcPr>
            <w:tcW w:w="4354" w:type="dxa"/>
            <w:gridSpan w:val="6"/>
            <w:vAlign w:val="center"/>
          </w:tcPr>
          <w:p w14:paraId="3FB58FCE" w14:textId="77777777" w:rsidR="00C92ED3" w:rsidRPr="007A666E" w:rsidRDefault="00C92ED3" w:rsidP="00C92ED3">
            <w:pPr>
              <w:autoSpaceDE w:val="0"/>
              <w:autoSpaceDN w:val="0"/>
              <w:adjustRightInd w:val="0"/>
              <w:spacing w:line="240" w:lineRule="atLeast"/>
              <w:jc w:val="center"/>
              <w:rPr>
                <w:rFonts w:cs="Arial"/>
                <w:bCs/>
                <w:szCs w:val="20"/>
              </w:rPr>
            </w:pPr>
          </w:p>
        </w:tc>
        <w:tc>
          <w:tcPr>
            <w:tcW w:w="1737" w:type="dxa"/>
            <w:gridSpan w:val="3"/>
            <w:tcBorders>
              <w:bottom w:val="single" w:sz="4" w:space="0" w:color="auto"/>
            </w:tcBorders>
            <w:vAlign w:val="center"/>
          </w:tcPr>
          <w:p w14:paraId="335AA9E1" w14:textId="77777777" w:rsidR="00C92ED3" w:rsidRPr="007A666E" w:rsidRDefault="00C92ED3" w:rsidP="00C92ED3">
            <w:pPr>
              <w:autoSpaceDE w:val="0"/>
              <w:autoSpaceDN w:val="0"/>
              <w:adjustRightInd w:val="0"/>
              <w:spacing w:line="240" w:lineRule="atLeast"/>
              <w:jc w:val="center"/>
              <w:rPr>
                <w:rFonts w:cs="Arial"/>
                <w:bCs/>
                <w:szCs w:val="20"/>
              </w:rPr>
            </w:pPr>
          </w:p>
        </w:tc>
        <w:tc>
          <w:tcPr>
            <w:tcW w:w="2551" w:type="dxa"/>
            <w:gridSpan w:val="4"/>
            <w:tcBorders>
              <w:bottom w:val="single" w:sz="4" w:space="0" w:color="auto"/>
            </w:tcBorders>
            <w:vAlign w:val="center"/>
          </w:tcPr>
          <w:p w14:paraId="3833E0A0" w14:textId="77777777" w:rsidR="00C92ED3" w:rsidRPr="007A666E" w:rsidRDefault="00C92ED3" w:rsidP="00C92ED3">
            <w:pPr>
              <w:autoSpaceDE w:val="0"/>
              <w:autoSpaceDN w:val="0"/>
              <w:adjustRightInd w:val="0"/>
              <w:spacing w:line="240" w:lineRule="atLeast"/>
              <w:jc w:val="center"/>
              <w:rPr>
                <w:rFonts w:cs="Arial"/>
                <w:bCs/>
                <w:szCs w:val="20"/>
              </w:rPr>
            </w:pPr>
          </w:p>
        </w:tc>
      </w:tr>
      <w:tr w:rsidR="00C92ED3" w:rsidRPr="007A666E" w14:paraId="5E1C3861" w14:textId="77777777" w:rsidTr="0092467E">
        <w:tblPrEx>
          <w:tblCellMar>
            <w:left w:w="57" w:type="dxa"/>
            <w:right w:w="57" w:type="dxa"/>
          </w:tblCellMar>
        </w:tblPrEx>
        <w:tc>
          <w:tcPr>
            <w:tcW w:w="4354" w:type="dxa"/>
            <w:gridSpan w:val="6"/>
            <w:vAlign w:val="center"/>
          </w:tcPr>
          <w:p w14:paraId="7981391C" w14:textId="77777777" w:rsidR="00C92ED3" w:rsidRPr="007A666E" w:rsidRDefault="00C92ED3" w:rsidP="00C92ED3">
            <w:pPr>
              <w:autoSpaceDE w:val="0"/>
              <w:autoSpaceDN w:val="0"/>
              <w:adjustRightInd w:val="0"/>
              <w:spacing w:line="240" w:lineRule="atLeast"/>
              <w:jc w:val="center"/>
              <w:rPr>
                <w:rFonts w:cs="Arial"/>
                <w:bCs/>
                <w:szCs w:val="20"/>
              </w:rPr>
            </w:pPr>
          </w:p>
        </w:tc>
        <w:tc>
          <w:tcPr>
            <w:tcW w:w="1737" w:type="dxa"/>
            <w:gridSpan w:val="3"/>
            <w:tcBorders>
              <w:bottom w:val="single" w:sz="4" w:space="0" w:color="auto"/>
            </w:tcBorders>
            <w:vAlign w:val="center"/>
          </w:tcPr>
          <w:p w14:paraId="6D78E114" w14:textId="77777777" w:rsidR="00C92ED3" w:rsidRPr="007A666E" w:rsidRDefault="00C92ED3" w:rsidP="00C92ED3">
            <w:pPr>
              <w:autoSpaceDE w:val="0"/>
              <w:autoSpaceDN w:val="0"/>
              <w:adjustRightInd w:val="0"/>
              <w:spacing w:line="240" w:lineRule="atLeast"/>
              <w:jc w:val="center"/>
              <w:rPr>
                <w:rFonts w:cs="Arial"/>
                <w:bCs/>
                <w:szCs w:val="20"/>
              </w:rPr>
            </w:pPr>
          </w:p>
        </w:tc>
        <w:tc>
          <w:tcPr>
            <w:tcW w:w="2551" w:type="dxa"/>
            <w:gridSpan w:val="4"/>
            <w:tcBorders>
              <w:bottom w:val="single" w:sz="4" w:space="0" w:color="auto"/>
            </w:tcBorders>
            <w:vAlign w:val="center"/>
          </w:tcPr>
          <w:p w14:paraId="515FAA7C" w14:textId="77777777" w:rsidR="00C92ED3" w:rsidRPr="007A666E" w:rsidRDefault="00C92ED3" w:rsidP="00C92ED3">
            <w:pPr>
              <w:autoSpaceDE w:val="0"/>
              <w:autoSpaceDN w:val="0"/>
              <w:adjustRightInd w:val="0"/>
              <w:spacing w:line="240" w:lineRule="atLeast"/>
              <w:jc w:val="center"/>
              <w:rPr>
                <w:rFonts w:cs="Arial"/>
                <w:bCs/>
                <w:szCs w:val="20"/>
              </w:rPr>
            </w:pPr>
          </w:p>
        </w:tc>
      </w:tr>
      <w:tr w:rsidR="00C92ED3" w:rsidRPr="007A666E" w14:paraId="39BA8DCB" w14:textId="77777777" w:rsidTr="0092467E">
        <w:tblPrEx>
          <w:tblCellMar>
            <w:left w:w="57" w:type="dxa"/>
            <w:right w:w="57" w:type="dxa"/>
          </w:tblCellMar>
        </w:tblPrEx>
        <w:tc>
          <w:tcPr>
            <w:tcW w:w="4354" w:type="dxa"/>
            <w:gridSpan w:val="6"/>
            <w:vAlign w:val="center"/>
          </w:tcPr>
          <w:p w14:paraId="7BABB933" w14:textId="77777777" w:rsidR="00C92ED3" w:rsidRPr="007A666E" w:rsidRDefault="00C92ED3" w:rsidP="00C92ED3">
            <w:pPr>
              <w:autoSpaceDE w:val="0"/>
              <w:autoSpaceDN w:val="0"/>
              <w:adjustRightInd w:val="0"/>
              <w:spacing w:line="240" w:lineRule="atLeast"/>
              <w:jc w:val="center"/>
              <w:rPr>
                <w:rFonts w:cs="Arial"/>
                <w:bCs/>
                <w:szCs w:val="20"/>
              </w:rPr>
            </w:pPr>
          </w:p>
        </w:tc>
        <w:tc>
          <w:tcPr>
            <w:tcW w:w="1737" w:type="dxa"/>
            <w:gridSpan w:val="3"/>
            <w:tcBorders>
              <w:bottom w:val="single" w:sz="4" w:space="0" w:color="auto"/>
            </w:tcBorders>
            <w:vAlign w:val="center"/>
          </w:tcPr>
          <w:p w14:paraId="05ECE32D" w14:textId="77777777" w:rsidR="00C92ED3" w:rsidRPr="007A666E" w:rsidRDefault="00C92ED3" w:rsidP="00C92ED3">
            <w:pPr>
              <w:autoSpaceDE w:val="0"/>
              <w:autoSpaceDN w:val="0"/>
              <w:adjustRightInd w:val="0"/>
              <w:spacing w:line="240" w:lineRule="atLeast"/>
              <w:jc w:val="center"/>
              <w:rPr>
                <w:rFonts w:cs="Arial"/>
                <w:bCs/>
                <w:szCs w:val="20"/>
              </w:rPr>
            </w:pPr>
          </w:p>
        </w:tc>
        <w:tc>
          <w:tcPr>
            <w:tcW w:w="2551" w:type="dxa"/>
            <w:gridSpan w:val="4"/>
            <w:tcBorders>
              <w:bottom w:val="single" w:sz="4" w:space="0" w:color="auto"/>
            </w:tcBorders>
            <w:vAlign w:val="center"/>
          </w:tcPr>
          <w:p w14:paraId="6BD3DC62" w14:textId="77777777" w:rsidR="00C92ED3" w:rsidRPr="007A666E" w:rsidRDefault="00C92ED3" w:rsidP="00C92ED3">
            <w:pPr>
              <w:autoSpaceDE w:val="0"/>
              <w:autoSpaceDN w:val="0"/>
              <w:adjustRightInd w:val="0"/>
              <w:spacing w:line="240" w:lineRule="atLeast"/>
              <w:jc w:val="center"/>
              <w:rPr>
                <w:rFonts w:cs="Arial"/>
                <w:bCs/>
                <w:szCs w:val="20"/>
              </w:rPr>
            </w:pPr>
          </w:p>
        </w:tc>
      </w:tr>
      <w:tr w:rsidR="00C92ED3" w:rsidRPr="007A666E" w14:paraId="2ADA9B36" w14:textId="77777777" w:rsidTr="0092467E">
        <w:tblPrEx>
          <w:tblCellMar>
            <w:left w:w="57" w:type="dxa"/>
            <w:right w:w="57" w:type="dxa"/>
          </w:tblCellMar>
        </w:tblPrEx>
        <w:trPr>
          <w:trHeight w:val="181"/>
        </w:trPr>
        <w:tc>
          <w:tcPr>
            <w:tcW w:w="4354" w:type="dxa"/>
            <w:gridSpan w:val="6"/>
            <w:tcBorders>
              <w:bottom w:val="single" w:sz="4" w:space="0" w:color="auto"/>
            </w:tcBorders>
            <w:vAlign w:val="bottom"/>
          </w:tcPr>
          <w:p w14:paraId="44DE77B1" w14:textId="77777777" w:rsidR="00C92ED3" w:rsidRPr="007A666E" w:rsidRDefault="00C92ED3" w:rsidP="00C92ED3">
            <w:pPr>
              <w:autoSpaceDE w:val="0"/>
              <w:autoSpaceDN w:val="0"/>
              <w:adjustRightInd w:val="0"/>
              <w:spacing w:line="240" w:lineRule="atLeast"/>
              <w:rPr>
                <w:rFonts w:cs="Arial"/>
                <w:b/>
                <w:szCs w:val="20"/>
              </w:rPr>
            </w:pPr>
          </w:p>
          <w:p w14:paraId="25A29E10" w14:textId="77777777" w:rsidR="00C92ED3" w:rsidRPr="007A666E" w:rsidRDefault="00C92ED3" w:rsidP="00C92ED3">
            <w:pPr>
              <w:autoSpaceDE w:val="0"/>
              <w:autoSpaceDN w:val="0"/>
              <w:adjustRightInd w:val="0"/>
              <w:spacing w:line="240" w:lineRule="atLeast"/>
              <w:rPr>
                <w:rFonts w:cs="Arial"/>
                <w:bCs/>
                <w:szCs w:val="20"/>
              </w:rPr>
            </w:pPr>
            <w:r w:rsidRPr="007A666E">
              <w:rPr>
                <w:rFonts w:cs="Arial"/>
                <w:b/>
                <w:szCs w:val="20"/>
              </w:rPr>
              <w:t>SKUPAJ:</w:t>
            </w:r>
          </w:p>
        </w:tc>
        <w:tc>
          <w:tcPr>
            <w:tcW w:w="1737" w:type="dxa"/>
            <w:gridSpan w:val="3"/>
            <w:tcBorders>
              <w:bottom w:val="single" w:sz="4" w:space="0" w:color="auto"/>
            </w:tcBorders>
            <w:vAlign w:val="center"/>
          </w:tcPr>
          <w:p w14:paraId="6A96A0B4" w14:textId="77777777" w:rsidR="00C92ED3" w:rsidRPr="007A666E" w:rsidRDefault="00C92ED3" w:rsidP="00C92ED3">
            <w:pPr>
              <w:autoSpaceDE w:val="0"/>
              <w:autoSpaceDN w:val="0"/>
              <w:adjustRightInd w:val="0"/>
              <w:spacing w:line="240" w:lineRule="atLeast"/>
              <w:jc w:val="center"/>
              <w:rPr>
                <w:rFonts w:cs="Arial"/>
                <w:bCs/>
                <w:szCs w:val="20"/>
              </w:rPr>
            </w:pPr>
          </w:p>
        </w:tc>
        <w:tc>
          <w:tcPr>
            <w:tcW w:w="2551" w:type="dxa"/>
            <w:gridSpan w:val="4"/>
            <w:tcBorders>
              <w:bottom w:val="single" w:sz="4" w:space="0" w:color="auto"/>
            </w:tcBorders>
            <w:vAlign w:val="center"/>
          </w:tcPr>
          <w:p w14:paraId="2FA011E0" w14:textId="77777777" w:rsidR="00C92ED3" w:rsidRPr="007A666E" w:rsidRDefault="00C92ED3" w:rsidP="00C92ED3">
            <w:pPr>
              <w:autoSpaceDE w:val="0"/>
              <w:autoSpaceDN w:val="0"/>
              <w:adjustRightInd w:val="0"/>
              <w:spacing w:line="240" w:lineRule="atLeast"/>
              <w:jc w:val="center"/>
              <w:rPr>
                <w:rFonts w:cs="Arial"/>
                <w:bCs/>
                <w:szCs w:val="20"/>
              </w:rPr>
            </w:pPr>
          </w:p>
        </w:tc>
      </w:tr>
      <w:tr w:rsidR="00C92ED3" w:rsidRPr="007A666E" w14:paraId="3CE036AF" w14:textId="77777777" w:rsidTr="38542F75">
        <w:tblPrEx>
          <w:tblCellMar>
            <w:left w:w="57" w:type="dxa"/>
            <w:right w:w="57" w:type="dxa"/>
          </w:tblCellMar>
        </w:tblPrEx>
        <w:trPr>
          <w:trHeight w:val="20"/>
        </w:trPr>
        <w:tc>
          <w:tcPr>
            <w:tcW w:w="8642" w:type="dxa"/>
            <w:gridSpan w:val="13"/>
            <w:tcBorders>
              <w:bottom w:val="single" w:sz="4" w:space="0" w:color="auto"/>
            </w:tcBorders>
            <w:vAlign w:val="bottom"/>
          </w:tcPr>
          <w:p w14:paraId="1F81427B" w14:textId="053471C1" w:rsidR="00C92ED3" w:rsidRPr="007A666E" w:rsidRDefault="00C92ED3" w:rsidP="00C92ED3">
            <w:pPr>
              <w:keepNext/>
              <w:jc w:val="both"/>
              <w:rPr>
                <w:rFonts w:cs="Arial"/>
                <w:szCs w:val="20"/>
                <w:lang w:eastAsia="sl-SI"/>
              </w:rPr>
            </w:pPr>
          </w:p>
        </w:tc>
      </w:tr>
      <w:tr w:rsidR="00C92ED3" w:rsidRPr="007A666E" w14:paraId="4DDFB82E" w14:textId="77777777" w:rsidTr="38542F75">
        <w:tblPrEx>
          <w:tblCellMar>
            <w:left w:w="57" w:type="dxa"/>
            <w:right w:w="57" w:type="dxa"/>
          </w:tblCellMar>
        </w:tblPrEx>
        <w:trPr>
          <w:trHeight w:val="262"/>
        </w:trPr>
        <w:tc>
          <w:tcPr>
            <w:tcW w:w="675" w:type="dxa"/>
            <w:tcBorders>
              <w:top w:val="single" w:sz="4" w:space="0" w:color="auto"/>
              <w:left w:val="single" w:sz="4" w:space="0" w:color="auto"/>
              <w:bottom w:val="single" w:sz="4" w:space="0" w:color="auto"/>
              <w:right w:val="nil"/>
            </w:tcBorders>
            <w:vAlign w:val="bottom"/>
          </w:tcPr>
          <w:p w14:paraId="009EB4CA" w14:textId="77777777" w:rsidR="00C92ED3" w:rsidRPr="007A666E" w:rsidRDefault="00C92ED3" w:rsidP="003E553F">
            <w:pPr>
              <w:pStyle w:val="Naslov1"/>
              <w:framePr w:hSpace="0" w:wrap="auto" w:vAnchor="margin" w:yAlign="inline"/>
              <w:suppressOverlap w:val="0"/>
              <w:rPr>
                <w:kern w:val="0"/>
              </w:rPr>
            </w:pPr>
            <w:r w:rsidRPr="007A666E">
              <w:t>7.b</w:t>
            </w:r>
          </w:p>
        </w:tc>
        <w:tc>
          <w:tcPr>
            <w:tcW w:w="7967" w:type="dxa"/>
            <w:gridSpan w:val="12"/>
            <w:tcBorders>
              <w:top w:val="single" w:sz="4" w:space="0" w:color="auto"/>
              <w:left w:val="nil"/>
              <w:bottom w:val="single" w:sz="4" w:space="0" w:color="auto"/>
              <w:right w:val="single" w:sz="4" w:space="0" w:color="auto"/>
            </w:tcBorders>
            <w:vAlign w:val="bottom"/>
          </w:tcPr>
          <w:p w14:paraId="638A5B5C" w14:textId="77777777" w:rsidR="00C92ED3" w:rsidRPr="007A666E" w:rsidRDefault="00C92ED3" w:rsidP="00C92ED3">
            <w:pPr>
              <w:tabs>
                <w:tab w:val="left" w:pos="567"/>
              </w:tabs>
              <w:autoSpaceDE w:val="0"/>
              <w:autoSpaceDN w:val="0"/>
              <w:adjustRightInd w:val="0"/>
              <w:spacing w:line="240" w:lineRule="atLeast"/>
              <w:rPr>
                <w:rFonts w:cs="Arial"/>
                <w:b/>
                <w:szCs w:val="20"/>
              </w:rPr>
            </w:pPr>
            <w:r w:rsidRPr="007A666E">
              <w:rPr>
                <w:rFonts w:cs="Arial"/>
                <w:b/>
                <w:szCs w:val="20"/>
              </w:rPr>
              <w:t>Predstavitev ocene finančnih posledic, nižjih od 40 000 EUR:</w:t>
            </w:r>
          </w:p>
        </w:tc>
      </w:tr>
      <w:tr w:rsidR="00C92ED3" w:rsidRPr="00C54A21" w14:paraId="1CAB1834" w14:textId="77777777" w:rsidTr="38542F75">
        <w:tblPrEx>
          <w:tblCellMar>
            <w:left w:w="57" w:type="dxa"/>
            <w:right w:w="57" w:type="dxa"/>
          </w:tblCellMar>
        </w:tblPrEx>
        <w:trPr>
          <w:trHeight w:val="390"/>
        </w:trPr>
        <w:tc>
          <w:tcPr>
            <w:tcW w:w="675" w:type="dxa"/>
            <w:tcBorders>
              <w:top w:val="single" w:sz="4" w:space="0" w:color="auto"/>
              <w:left w:val="single" w:sz="4" w:space="0" w:color="auto"/>
              <w:bottom w:val="single" w:sz="4" w:space="0" w:color="auto"/>
              <w:right w:val="nil"/>
            </w:tcBorders>
            <w:vAlign w:val="bottom"/>
          </w:tcPr>
          <w:p w14:paraId="1AA9A743" w14:textId="77777777" w:rsidR="00C92ED3" w:rsidRPr="007A666E" w:rsidRDefault="00C92ED3" w:rsidP="00C92ED3">
            <w:pPr>
              <w:keepNext/>
              <w:jc w:val="both"/>
              <w:rPr>
                <w:rFonts w:cs="Arial"/>
                <w:bCs/>
                <w:i/>
                <w:iCs/>
                <w:szCs w:val="20"/>
                <w:lang w:eastAsia="sl-SI"/>
              </w:rPr>
            </w:pPr>
          </w:p>
        </w:tc>
        <w:tc>
          <w:tcPr>
            <w:tcW w:w="7967" w:type="dxa"/>
            <w:gridSpan w:val="12"/>
            <w:tcBorders>
              <w:top w:val="single" w:sz="4" w:space="0" w:color="auto"/>
              <w:left w:val="nil"/>
              <w:bottom w:val="single" w:sz="4" w:space="0" w:color="auto"/>
              <w:right w:val="single" w:sz="4" w:space="0" w:color="auto"/>
            </w:tcBorders>
            <w:vAlign w:val="bottom"/>
          </w:tcPr>
          <w:p w14:paraId="74FB6E0E" w14:textId="77777777" w:rsidR="00C92ED3" w:rsidRPr="007A666E" w:rsidRDefault="00C92ED3" w:rsidP="00C92ED3">
            <w:pPr>
              <w:tabs>
                <w:tab w:val="left" w:pos="567"/>
              </w:tabs>
              <w:autoSpaceDE w:val="0"/>
              <w:autoSpaceDN w:val="0"/>
              <w:adjustRightInd w:val="0"/>
              <w:spacing w:line="240" w:lineRule="atLeast"/>
              <w:rPr>
                <w:rFonts w:cs="Arial"/>
                <w:bCs/>
                <w:i/>
                <w:iCs/>
                <w:szCs w:val="20"/>
              </w:rPr>
            </w:pPr>
            <w:r w:rsidRPr="007A666E">
              <w:rPr>
                <w:rFonts w:cs="Arial"/>
                <w:bCs/>
                <w:i/>
                <w:iCs/>
                <w:szCs w:val="20"/>
              </w:rPr>
              <w:t>(Samo če izberete NE pod točko 6.a.)</w:t>
            </w:r>
          </w:p>
          <w:p w14:paraId="7982740D" w14:textId="57D3D274" w:rsidR="00087AA6" w:rsidRPr="004025EE" w:rsidRDefault="00395643" w:rsidP="00087AA6">
            <w:pPr>
              <w:tabs>
                <w:tab w:val="left" w:pos="567"/>
              </w:tabs>
              <w:autoSpaceDE w:val="0"/>
              <w:autoSpaceDN w:val="0"/>
              <w:adjustRightInd w:val="0"/>
              <w:spacing w:line="240" w:lineRule="atLeast"/>
              <w:rPr>
                <w:rFonts w:cs="Arial"/>
                <w:bCs/>
                <w:szCs w:val="20"/>
              </w:rPr>
            </w:pPr>
            <w:r w:rsidRPr="004025EE">
              <w:rPr>
                <w:rFonts w:cs="Arial"/>
                <w:bCs/>
                <w:szCs w:val="20"/>
              </w:rPr>
              <w:t>Nacionalna s</w:t>
            </w:r>
            <w:r w:rsidR="00087AA6" w:rsidRPr="004025EE">
              <w:rPr>
                <w:rFonts w:cs="Arial"/>
                <w:bCs/>
                <w:szCs w:val="20"/>
              </w:rPr>
              <w:t>redstva bodo namenjena zagonski vzpostavitvi konzorcija v prvem letu</w:t>
            </w:r>
            <w:r w:rsidR="001D3595">
              <w:rPr>
                <w:rFonts w:cs="Arial"/>
                <w:bCs/>
                <w:szCs w:val="20"/>
              </w:rPr>
              <w:t>, npr. kot članarina</w:t>
            </w:r>
            <w:r w:rsidR="00F27520">
              <w:rPr>
                <w:rFonts w:cs="Arial"/>
                <w:bCs/>
                <w:szCs w:val="20"/>
              </w:rPr>
              <w:t xml:space="preserve">, in po potrebi </w:t>
            </w:r>
            <w:r w:rsidR="009320D4">
              <w:rPr>
                <w:rFonts w:cs="Arial"/>
                <w:bCs/>
                <w:szCs w:val="20"/>
              </w:rPr>
              <w:t xml:space="preserve">oz. dogovoru v konzorciju </w:t>
            </w:r>
            <w:r w:rsidR="00F27520">
              <w:rPr>
                <w:rFonts w:cs="Arial"/>
                <w:bCs/>
                <w:szCs w:val="20"/>
              </w:rPr>
              <w:t>v naslednji letih.</w:t>
            </w:r>
            <w:r w:rsidR="00087AA6" w:rsidRPr="004025EE">
              <w:rPr>
                <w:rFonts w:cs="Arial"/>
                <w:bCs/>
                <w:szCs w:val="20"/>
              </w:rPr>
              <w:t xml:space="preserve"> </w:t>
            </w:r>
          </w:p>
        </w:tc>
      </w:tr>
      <w:tr w:rsidR="00C92ED3" w:rsidRPr="00C54A21" w14:paraId="36968E19" w14:textId="77777777" w:rsidTr="38542F75">
        <w:tblPrEx>
          <w:tblCellMar>
            <w:left w:w="57" w:type="dxa"/>
            <w:right w:w="57" w:type="dxa"/>
          </w:tblCellMar>
        </w:tblPrEx>
        <w:tc>
          <w:tcPr>
            <w:tcW w:w="8642" w:type="dxa"/>
            <w:gridSpan w:val="13"/>
            <w:tcBorders>
              <w:top w:val="single" w:sz="4" w:space="0" w:color="auto"/>
              <w:bottom w:val="single" w:sz="4" w:space="0" w:color="auto"/>
            </w:tcBorders>
          </w:tcPr>
          <w:p w14:paraId="6ACC3192" w14:textId="77777777" w:rsidR="00C92ED3" w:rsidRPr="007A666E" w:rsidRDefault="00C92ED3" w:rsidP="00C92ED3">
            <w:pPr>
              <w:rPr>
                <w:rFonts w:cs="Arial"/>
                <w:b/>
                <w:szCs w:val="20"/>
              </w:rPr>
            </w:pPr>
            <w:r w:rsidRPr="007A666E">
              <w:rPr>
                <w:rFonts w:cs="Arial"/>
                <w:b/>
                <w:szCs w:val="20"/>
              </w:rPr>
              <w:t>8. Predstavitev sodelovanja z združenji občin:</w:t>
            </w:r>
          </w:p>
        </w:tc>
      </w:tr>
      <w:tr w:rsidR="00C92ED3" w:rsidRPr="007A666E" w14:paraId="0DF932BD" w14:textId="77777777" w:rsidTr="00450C7F">
        <w:tblPrEx>
          <w:tblCellMar>
            <w:left w:w="57" w:type="dxa"/>
            <w:right w:w="57" w:type="dxa"/>
          </w:tblCellMar>
        </w:tblPrEx>
        <w:tc>
          <w:tcPr>
            <w:tcW w:w="4531" w:type="dxa"/>
            <w:gridSpan w:val="7"/>
            <w:tcBorders>
              <w:top w:val="single" w:sz="4" w:space="0" w:color="auto"/>
              <w:bottom w:val="single" w:sz="4" w:space="0" w:color="auto"/>
            </w:tcBorders>
          </w:tcPr>
          <w:p w14:paraId="48D629D3" w14:textId="77777777" w:rsidR="00C92ED3" w:rsidRPr="007A666E" w:rsidRDefault="00C92ED3" w:rsidP="00C92ED3">
            <w:pPr>
              <w:pStyle w:val="Neotevilenodstavek"/>
              <w:widowControl w:val="0"/>
              <w:spacing w:before="0" w:after="0" w:line="260" w:lineRule="exact"/>
              <w:rPr>
                <w:iCs/>
                <w:sz w:val="20"/>
                <w:szCs w:val="20"/>
              </w:rPr>
            </w:pPr>
            <w:r w:rsidRPr="007A666E">
              <w:rPr>
                <w:iCs/>
                <w:sz w:val="20"/>
                <w:szCs w:val="20"/>
              </w:rPr>
              <w:t>Vsebina predloženega gradiva (predpisa) vpliva na:</w:t>
            </w:r>
          </w:p>
          <w:p w14:paraId="74D85C46" w14:textId="77777777" w:rsidR="00C92ED3" w:rsidRPr="007A666E" w:rsidRDefault="00C92ED3" w:rsidP="00CA28E4">
            <w:pPr>
              <w:pStyle w:val="Neotevilenodstavek"/>
              <w:widowControl w:val="0"/>
              <w:spacing w:before="0" w:after="0" w:line="260" w:lineRule="exact"/>
              <w:textAlignment w:val="baseline"/>
              <w:rPr>
                <w:iCs/>
                <w:sz w:val="20"/>
                <w:szCs w:val="20"/>
              </w:rPr>
            </w:pPr>
          </w:p>
        </w:tc>
        <w:tc>
          <w:tcPr>
            <w:tcW w:w="4111" w:type="dxa"/>
            <w:gridSpan w:val="6"/>
            <w:tcBorders>
              <w:top w:val="single" w:sz="4" w:space="0" w:color="auto"/>
              <w:bottom w:val="single" w:sz="4" w:space="0" w:color="auto"/>
            </w:tcBorders>
          </w:tcPr>
          <w:p w14:paraId="2B58EFED" w14:textId="59484019" w:rsidR="00C92ED3" w:rsidRPr="007A666E" w:rsidRDefault="00CA28E4" w:rsidP="00C92ED3">
            <w:pPr>
              <w:pStyle w:val="Neotevilenodstavek"/>
              <w:widowControl w:val="0"/>
              <w:spacing w:before="0" w:after="0" w:line="260" w:lineRule="exact"/>
              <w:jc w:val="center"/>
              <w:textAlignment w:val="baseline"/>
              <w:rPr>
                <w:iCs/>
                <w:sz w:val="20"/>
                <w:szCs w:val="20"/>
              </w:rPr>
            </w:pPr>
            <w:r>
              <w:rPr>
                <w:sz w:val="20"/>
                <w:szCs w:val="20"/>
              </w:rPr>
              <w:t>NE</w:t>
            </w:r>
          </w:p>
        </w:tc>
      </w:tr>
      <w:tr w:rsidR="00C92ED3" w:rsidRPr="00C54A21" w14:paraId="49B4C8F2" w14:textId="77777777" w:rsidTr="38542F75">
        <w:tblPrEx>
          <w:tblCellMar>
            <w:left w:w="57" w:type="dxa"/>
            <w:right w:w="57" w:type="dxa"/>
          </w:tblCellMar>
        </w:tblPrEx>
        <w:tc>
          <w:tcPr>
            <w:tcW w:w="8642" w:type="dxa"/>
            <w:gridSpan w:val="13"/>
            <w:tcBorders>
              <w:top w:val="single" w:sz="4" w:space="0" w:color="auto"/>
              <w:bottom w:val="single" w:sz="4" w:space="0" w:color="auto"/>
            </w:tcBorders>
          </w:tcPr>
          <w:p w14:paraId="2C1C35C2" w14:textId="77777777" w:rsidR="00C92ED3" w:rsidRPr="000F7472" w:rsidRDefault="00C92ED3" w:rsidP="00C92ED3">
            <w:pPr>
              <w:pStyle w:val="Neotevilenodstavek"/>
              <w:widowControl w:val="0"/>
              <w:spacing w:before="0" w:after="0" w:line="260" w:lineRule="exact"/>
              <w:rPr>
                <w:iCs/>
                <w:sz w:val="20"/>
                <w:szCs w:val="20"/>
              </w:rPr>
            </w:pPr>
            <w:r w:rsidRPr="000F7472">
              <w:rPr>
                <w:iCs/>
                <w:sz w:val="20"/>
                <w:szCs w:val="20"/>
              </w:rPr>
              <w:t xml:space="preserve">Gradivo (predpis) je bilo poslano v mnenje: </w:t>
            </w:r>
          </w:p>
          <w:p w14:paraId="514716B0" w14:textId="54F63A3A" w:rsidR="00C92ED3" w:rsidRPr="000F7472" w:rsidRDefault="00C92ED3" w:rsidP="00C92ED3">
            <w:pPr>
              <w:pStyle w:val="Neotevilenodstavek"/>
              <w:widowControl w:val="0"/>
              <w:numPr>
                <w:ilvl w:val="0"/>
                <w:numId w:val="2"/>
              </w:numPr>
              <w:spacing w:before="0" w:after="0" w:line="260" w:lineRule="exact"/>
              <w:textAlignment w:val="baseline"/>
              <w:rPr>
                <w:iCs/>
                <w:sz w:val="20"/>
                <w:szCs w:val="20"/>
              </w:rPr>
            </w:pPr>
            <w:r w:rsidRPr="000F7472">
              <w:rPr>
                <w:iCs/>
                <w:sz w:val="20"/>
                <w:szCs w:val="20"/>
              </w:rPr>
              <w:t>Skupnosti občin Slovenije SOS: NE</w:t>
            </w:r>
          </w:p>
          <w:p w14:paraId="2F3E3528" w14:textId="357CA0BD" w:rsidR="00C92ED3" w:rsidRPr="000F7472" w:rsidRDefault="00C92ED3" w:rsidP="00C92ED3">
            <w:pPr>
              <w:pStyle w:val="Neotevilenodstavek"/>
              <w:widowControl w:val="0"/>
              <w:numPr>
                <w:ilvl w:val="0"/>
                <w:numId w:val="2"/>
              </w:numPr>
              <w:spacing w:before="0" w:after="0" w:line="260" w:lineRule="exact"/>
              <w:textAlignment w:val="baseline"/>
              <w:rPr>
                <w:iCs/>
                <w:sz w:val="20"/>
                <w:szCs w:val="20"/>
              </w:rPr>
            </w:pPr>
            <w:r w:rsidRPr="000F7472">
              <w:rPr>
                <w:iCs/>
                <w:sz w:val="20"/>
                <w:szCs w:val="20"/>
              </w:rPr>
              <w:t>Združenju občin Slovenije ZOS: NE</w:t>
            </w:r>
          </w:p>
          <w:p w14:paraId="008A037F" w14:textId="32714BEF" w:rsidR="00C92ED3" w:rsidRPr="000F7472" w:rsidRDefault="00C92ED3" w:rsidP="00C92ED3">
            <w:pPr>
              <w:pStyle w:val="Neotevilenodstavek"/>
              <w:widowControl w:val="0"/>
              <w:numPr>
                <w:ilvl w:val="0"/>
                <w:numId w:val="2"/>
              </w:numPr>
              <w:spacing w:before="0" w:after="0" w:line="260" w:lineRule="exact"/>
              <w:textAlignment w:val="baseline"/>
              <w:rPr>
                <w:iCs/>
                <w:sz w:val="20"/>
                <w:szCs w:val="20"/>
              </w:rPr>
            </w:pPr>
            <w:r w:rsidRPr="000F7472">
              <w:rPr>
                <w:iCs/>
                <w:sz w:val="20"/>
                <w:szCs w:val="20"/>
              </w:rPr>
              <w:t>Združenju mestnih občin Slovenije ZMOS: NE</w:t>
            </w:r>
          </w:p>
        </w:tc>
      </w:tr>
      <w:tr w:rsidR="00C92ED3" w:rsidRPr="007A666E" w14:paraId="65387471" w14:textId="77777777" w:rsidTr="38542F75">
        <w:tblPrEx>
          <w:tblCellMar>
            <w:left w:w="57" w:type="dxa"/>
            <w:right w:w="57" w:type="dxa"/>
          </w:tblCellMar>
        </w:tblPrEx>
        <w:trPr>
          <w:trHeight w:val="140"/>
        </w:trPr>
        <w:tc>
          <w:tcPr>
            <w:tcW w:w="675" w:type="dxa"/>
            <w:tcBorders>
              <w:top w:val="single" w:sz="4" w:space="0" w:color="auto"/>
              <w:left w:val="single" w:sz="4" w:space="0" w:color="auto"/>
              <w:bottom w:val="single" w:sz="4" w:space="0" w:color="auto"/>
              <w:right w:val="nil"/>
            </w:tcBorders>
            <w:vAlign w:val="bottom"/>
          </w:tcPr>
          <w:p w14:paraId="56EA62B9" w14:textId="77777777" w:rsidR="00C92ED3" w:rsidRPr="007A666E" w:rsidRDefault="00C92ED3" w:rsidP="003E553F">
            <w:pPr>
              <w:pStyle w:val="Naslov1"/>
              <w:framePr w:hSpace="0" w:wrap="auto" w:vAnchor="margin" w:yAlign="inline"/>
              <w:suppressOverlap w:val="0"/>
              <w:rPr>
                <w:kern w:val="0"/>
              </w:rPr>
            </w:pPr>
            <w:r w:rsidRPr="007A666E">
              <w:t>9.</w:t>
            </w:r>
          </w:p>
        </w:tc>
        <w:tc>
          <w:tcPr>
            <w:tcW w:w="7967" w:type="dxa"/>
            <w:gridSpan w:val="12"/>
            <w:tcBorders>
              <w:top w:val="single" w:sz="4" w:space="0" w:color="auto"/>
              <w:left w:val="nil"/>
              <w:bottom w:val="single" w:sz="4" w:space="0" w:color="auto"/>
              <w:right w:val="single" w:sz="4" w:space="0" w:color="auto"/>
            </w:tcBorders>
            <w:vAlign w:val="bottom"/>
          </w:tcPr>
          <w:p w14:paraId="78DA2E8B" w14:textId="77777777" w:rsidR="00C92ED3" w:rsidRPr="007A666E" w:rsidRDefault="00C92ED3" w:rsidP="00C92ED3">
            <w:pPr>
              <w:autoSpaceDE w:val="0"/>
              <w:autoSpaceDN w:val="0"/>
              <w:adjustRightInd w:val="0"/>
              <w:spacing w:line="240" w:lineRule="atLeast"/>
              <w:rPr>
                <w:rFonts w:cs="Arial"/>
                <w:b/>
                <w:szCs w:val="20"/>
              </w:rPr>
            </w:pPr>
            <w:r w:rsidRPr="007A666E">
              <w:rPr>
                <w:rFonts w:cs="Arial"/>
                <w:b/>
                <w:szCs w:val="20"/>
              </w:rPr>
              <w:t>Predstavitev sodelovanja javnosti:</w:t>
            </w:r>
          </w:p>
        </w:tc>
      </w:tr>
      <w:tr w:rsidR="00C92ED3" w:rsidRPr="007A666E" w14:paraId="3B3090A8" w14:textId="77777777" w:rsidTr="38542F75">
        <w:tblPrEx>
          <w:tblCellMar>
            <w:left w:w="57" w:type="dxa"/>
            <w:right w:w="57" w:type="dxa"/>
          </w:tblCellMar>
        </w:tblPrEx>
        <w:tc>
          <w:tcPr>
            <w:tcW w:w="7770" w:type="dxa"/>
            <w:gridSpan w:val="12"/>
            <w:tcBorders>
              <w:top w:val="single" w:sz="4" w:space="0" w:color="auto"/>
              <w:bottom w:val="single" w:sz="4" w:space="0" w:color="auto"/>
            </w:tcBorders>
          </w:tcPr>
          <w:p w14:paraId="6E2A6A9D" w14:textId="77777777" w:rsidR="00355892" w:rsidRDefault="00355892" w:rsidP="00C92ED3">
            <w:pPr>
              <w:pStyle w:val="Navadensplet"/>
              <w:spacing w:before="0" w:beforeAutospacing="0" w:after="0" w:afterAutospacing="0"/>
              <w:rPr>
                <w:rFonts w:ascii="Arial" w:hAnsi="Arial" w:cs="Arial"/>
                <w:sz w:val="20"/>
                <w:szCs w:val="20"/>
              </w:rPr>
            </w:pPr>
          </w:p>
          <w:p w14:paraId="4661F899" w14:textId="438B9F65" w:rsidR="00355892" w:rsidRDefault="00355892" w:rsidP="000C74AD">
            <w:pPr>
              <w:pStyle w:val="Navadensplet"/>
              <w:spacing w:before="0" w:beforeAutospacing="0" w:after="0" w:afterAutospacing="0"/>
              <w:jc w:val="both"/>
              <w:rPr>
                <w:rFonts w:ascii="Arial" w:hAnsi="Arial" w:cs="Arial"/>
                <w:sz w:val="20"/>
                <w:szCs w:val="20"/>
              </w:rPr>
            </w:pPr>
            <w:r>
              <w:rPr>
                <w:rFonts w:ascii="Arial" w:hAnsi="Arial" w:cs="Arial"/>
                <w:sz w:val="20"/>
                <w:szCs w:val="20"/>
              </w:rPr>
              <w:lastRenderedPageBreak/>
              <w:t xml:space="preserve">Ministrstvo za </w:t>
            </w:r>
            <w:r w:rsidR="00696F11">
              <w:rPr>
                <w:rFonts w:ascii="Arial" w:hAnsi="Arial" w:cs="Arial"/>
                <w:sz w:val="20"/>
                <w:szCs w:val="20"/>
              </w:rPr>
              <w:t>vzgojo in izobraževanje še ni ustanovil</w:t>
            </w:r>
            <w:r w:rsidR="00087AA6">
              <w:rPr>
                <w:rFonts w:ascii="Arial" w:hAnsi="Arial" w:cs="Arial"/>
                <w:sz w:val="20"/>
                <w:szCs w:val="20"/>
              </w:rPr>
              <w:t>o</w:t>
            </w:r>
            <w:r w:rsidR="00696F11">
              <w:rPr>
                <w:rFonts w:ascii="Arial" w:hAnsi="Arial" w:cs="Arial"/>
                <w:sz w:val="20"/>
                <w:szCs w:val="20"/>
              </w:rPr>
              <w:t xml:space="preserve"> delovne skupine</w:t>
            </w:r>
            <w:r w:rsidR="00655AF1">
              <w:rPr>
                <w:rFonts w:ascii="Arial" w:hAnsi="Arial" w:cs="Arial"/>
                <w:sz w:val="20"/>
                <w:szCs w:val="20"/>
              </w:rPr>
              <w:t>,</w:t>
            </w:r>
            <w:r w:rsidR="00696F11">
              <w:rPr>
                <w:rFonts w:ascii="Arial" w:hAnsi="Arial" w:cs="Arial"/>
                <w:sz w:val="20"/>
                <w:szCs w:val="20"/>
              </w:rPr>
              <w:t xml:space="preserve"> vendar jo bo ustanovil</w:t>
            </w:r>
            <w:r w:rsidR="00AE599C">
              <w:rPr>
                <w:rFonts w:ascii="Arial" w:hAnsi="Arial" w:cs="Arial"/>
                <w:sz w:val="20"/>
                <w:szCs w:val="20"/>
              </w:rPr>
              <w:t>o</w:t>
            </w:r>
            <w:r w:rsidR="00696F11">
              <w:rPr>
                <w:rFonts w:ascii="Arial" w:hAnsi="Arial" w:cs="Arial"/>
                <w:sz w:val="20"/>
                <w:szCs w:val="20"/>
              </w:rPr>
              <w:t xml:space="preserve"> v prihodnje</w:t>
            </w:r>
            <w:r w:rsidR="00655AF1">
              <w:rPr>
                <w:rFonts w:ascii="Arial" w:hAnsi="Arial" w:cs="Arial"/>
                <w:sz w:val="20"/>
                <w:szCs w:val="20"/>
              </w:rPr>
              <w:t>. K sodelovanju bodo povabljeni</w:t>
            </w:r>
            <w:r w:rsidR="00696F11">
              <w:rPr>
                <w:rFonts w:ascii="Arial" w:hAnsi="Arial" w:cs="Arial"/>
                <w:sz w:val="20"/>
                <w:szCs w:val="20"/>
              </w:rPr>
              <w:t xml:space="preserve"> predstavniki MVI</w:t>
            </w:r>
            <w:r w:rsidR="00655AF1">
              <w:rPr>
                <w:rFonts w:ascii="Arial" w:hAnsi="Arial" w:cs="Arial"/>
                <w:sz w:val="20"/>
                <w:szCs w:val="20"/>
              </w:rPr>
              <w:t>,</w:t>
            </w:r>
            <w:r w:rsidR="00696F11">
              <w:rPr>
                <w:rFonts w:ascii="Arial" w:hAnsi="Arial" w:cs="Arial"/>
                <w:sz w:val="20"/>
                <w:szCs w:val="20"/>
              </w:rPr>
              <w:t xml:space="preserve"> MVZI ter predvidoma tudi MDP </w:t>
            </w:r>
            <w:r>
              <w:rPr>
                <w:rFonts w:ascii="Arial" w:hAnsi="Arial" w:cs="Arial"/>
                <w:sz w:val="20"/>
                <w:szCs w:val="20"/>
              </w:rPr>
              <w:t xml:space="preserve">za potrebe reševanja problematike sistemskega financiranja področja </w:t>
            </w:r>
            <w:r w:rsidR="00696F11">
              <w:rPr>
                <w:rFonts w:ascii="Arial" w:hAnsi="Arial" w:cs="Arial"/>
                <w:sz w:val="20"/>
                <w:szCs w:val="20"/>
              </w:rPr>
              <w:t xml:space="preserve">delovanja EDIC za digitalno </w:t>
            </w:r>
            <w:r w:rsidR="00655AF1">
              <w:rPr>
                <w:rFonts w:ascii="Arial" w:hAnsi="Arial" w:cs="Arial"/>
                <w:sz w:val="20"/>
                <w:szCs w:val="20"/>
              </w:rPr>
              <w:t>infrastrukturo</w:t>
            </w:r>
            <w:r w:rsidR="00696F11">
              <w:rPr>
                <w:rFonts w:ascii="Arial" w:hAnsi="Arial" w:cs="Arial"/>
                <w:sz w:val="20"/>
                <w:szCs w:val="20"/>
              </w:rPr>
              <w:t xml:space="preserve">. Ustanovljena bo tudi širša </w:t>
            </w:r>
            <w:r>
              <w:rPr>
                <w:rFonts w:ascii="Arial" w:hAnsi="Arial" w:cs="Arial"/>
                <w:sz w:val="20"/>
                <w:szCs w:val="20"/>
              </w:rPr>
              <w:t>delovn</w:t>
            </w:r>
            <w:r w:rsidR="00696F11">
              <w:rPr>
                <w:rFonts w:ascii="Arial" w:hAnsi="Arial" w:cs="Arial"/>
                <w:sz w:val="20"/>
                <w:szCs w:val="20"/>
              </w:rPr>
              <w:t>a</w:t>
            </w:r>
            <w:r>
              <w:rPr>
                <w:rFonts w:ascii="Arial" w:hAnsi="Arial" w:cs="Arial"/>
                <w:sz w:val="20"/>
                <w:szCs w:val="20"/>
              </w:rPr>
              <w:t xml:space="preserve"> skupin</w:t>
            </w:r>
            <w:r w:rsidR="00696F11">
              <w:rPr>
                <w:rFonts w:ascii="Arial" w:hAnsi="Arial" w:cs="Arial"/>
                <w:sz w:val="20"/>
                <w:szCs w:val="20"/>
              </w:rPr>
              <w:t xml:space="preserve">a, v katero bodo vključeni </w:t>
            </w:r>
            <w:r>
              <w:rPr>
                <w:rFonts w:ascii="Arial" w:hAnsi="Arial" w:cs="Arial"/>
                <w:sz w:val="20"/>
                <w:szCs w:val="20"/>
              </w:rPr>
              <w:t xml:space="preserve">predstavniki </w:t>
            </w:r>
            <w:r w:rsidR="00696F11">
              <w:rPr>
                <w:rFonts w:ascii="Arial" w:hAnsi="Arial" w:cs="Arial"/>
                <w:sz w:val="20"/>
                <w:szCs w:val="20"/>
              </w:rPr>
              <w:t>javnih zavodov na področju izobraževanja, javnih infrastrukturnih zavodov, univerz, vzgojno-izobraževalnih zavodov te</w:t>
            </w:r>
            <w:r w:rsidR="00AE599C">
              <w:rPr>
                <w:rFonts w:ascii="Arial" w:hAnsi="Arial" w:cs="Arial"/>
                <w:sz w:val="20"/>
                <w:szCs w:val="20"/>
              </w:rPr>
              <w:t>r</w:t>
            </w:r>
            <w:r w:rsidR="00696F11">
              <w:rPr>
                <w:rFonts w:ascii="Arial" w:hAnsi="Arial" w:cs="Arial"/>
                <w:sz w:val="20"/>
                <w:szCs w:val="20"/>
              </w:rPr>
              <w:t xml:space="preserve"> po potreb</w:t>
            </w:r>
            <w:r w:rsidR="00655AF1">
              <w:rPr>
                <w:rFonts w:ascii="Arial" w:hAnsi="Arial" w:cs="Arial"/>
                <w:sz w:val="20"/>
                <w:szCs w:val="20"/>
              </w:rPr>
              <w:t>i</w:t>
            </w:r>
            <w:r w:rsidR="00696F11">
              <w:rPr>
                <w:rFonts w:ascii="Arial" w:hAnsi="Arial" w:cs="Arial"/>
                <w:sz w:val="20"/>
                <w:szCs w:val="20"/>
              </w:rPr>
              <w:t xml:space="preserve"> tudi drugi zunanji deležniki</w:t>
            </w:r>
          </w:p>
          <w:p w14:paraId="65650702" w14:textId="77777777" w:rsidR="00355892" w:rsidRDefault="00355892" w:rsidP="000C74AD">
            <w:pPr>
              <w:pStyle w:val="Navadensplet"/>
              <w:spacing w:before="0" w:beforeAutospacing="0" w:after="0" w:afterAutospacing="0"/>
              <w:jc w:val="both"/>
              <w:rPr>
                <w:rFonts w:ascii="Arial" w:hAnsi="Arial" w:cs="Arial"/>
                <w:sz w:val="20"/>
                <w:szCs w:val="20"/>
              </w:rPr>
            </w:pPr>
          </w:p>
          <w:p w14:paraId="41D80D42" w14:textId="1897CC5A" w:rsidR="00C92ED3" w:rsidRPr="001C4959" w:rsidRDefault="00C92ED3" w:rsidP="000C74AD">
            <w:pPr>
              <w:pStyle w:val="Telobesedila"/>
              <w:jc w:val="both"/>
              <w:rPr>
                <w:rFonts w:ascii="Arial" w:hAnsi="Arial" w:cs="Arial"/>
                <w:noProof/>
                <w:sz w:val="20"/>
              </w:rPr>
            </w:pPr>
            <w:r>
              <w:rPr>
                <w:rFonts w:ascii="Arial" w:hAnsi="Arial" w:cs="Arial"/>
                <w:sz w:val="20"/>
                <w:szCs w:val="20"/>
              </w:rPr>
              <w:t xml:space="preserve">Ukrep </w:t>
            </w:r>
            <w:r w:rsidR="00AE599C">
              <w:rPr>
                <w:rFonts w:ascii="Arial" w:hAnsi="Arial" w:cs="Arial"/>
                <w:sz w:val="20"/>
                <w:szCs w:val="20"/>
              </w:rPr>
              <w:t xml:space="preserve">iz zgoraj navedenih razlogov </w:t>
            </w:r>
            <w:r w:rsidR="00696F11">
              <w:rPr>
                <w:rFonts w:ascii="Arial" w:hAnsi="Arial" w:cs="Arial"/>
                <w:sz w:val="20"/>
                <w:szCs w:val="20"/>
              </w:rPr>
              <w:t xml:space="preserve">še ni </w:t>
            </w:r>
            <w:r>
              <w:rPr>
                <w:rFonts w:ascii="Arial" w:hAnsi="Arial" w:cs="Arial"/>
                <w:sz w:val="20"/>
                <w:szCs w:val="20"/>
              </w:rPr>
              <w:t xml:space="preserve">bil predstavljen širši javnosti. </w:t>
            </w:r>
          </w:p>
        </w:tc>
        <w:tc>
          <w:tcPr>
            <w:tcW w:w="872" w:type="dxa"/>
            <w:tcBorders>
              <w:top w:val="single" w:sz="4" w:space="0" w:color="auto"/>
              <w:bottom w:val="single" w:sz="4" w:space="0" w:color="auto"/>
            </w:tcBorders>
          </w:tcPr>
          <w:p w14:paraId="188180A2" w14:textId="2E2E1425" w:rsidR="00C92ED3" w:rsidRPr="007A666E" w:rsidRDefault="00696F11" w:rsidP="00C92ED3">
            <w:pPr>
              <w:pStyle w:val="Telobesedila"/>
              <w:jc w:val="center"/>
              <w:rPr>
                <w:rFonts w:ascii="Arial" w:hAnsi="Arial" w:cs="Arial"/>
                <w:sz w:val="20"/>
                <w:szCs w:val="20"/>
              </w:rPr>
            </w:pPr>
            <w:r w:rsidRPr="00131FEF">
              <w:rPr>
                <w:rFonts w:ascii="Arial" w:hAnsi="Arial" w:cs="Arial"/>
                <w:sz w:val="20"/>
                <w:szCs w:val="20"/>
              </w:rPr>
              <w:lastRenderedPageBreak/>
              <w:t>NE</w:t>
            </w:r>
          </w:p>
        </w:tc>
      </w:tr>
      <w:tr w:rsidR="00C92ED3" w:rsidRPr="003514D2" w14:paraId="3CAD122C" w14:textId="77777777" w:rsidTr="38542F75">
        <w:tblPrEx>
          <w:tblCellMar>
            <w:left w:w="57" w:type="dxa"/>
            <w:right w:w="57" w:type="dxa"/>
          </w:tblCellMar>
        </w:tblPrEx>
        <w:tc>
          <w:tcPr>
            <w:tcW w:w="8642" w:type="dxa"/>
            <w:gridSpan w:val="13"/>
            <w:tcBorders>
              <w:top w:val="single" w:sz="4" w:space="0" w:color="auto"/>
              <w:left w:val="nil"/>
              <w:bottom w:val="nil"/>
              <w:right w:val="nil"/>
            </w:tcBorders>
          </w:tcPr>
          <w:p w14:paraId="773DD758" w14:textId="77777777" w:rsidR="00C92ED3" w:rsidRPr="007A666E" w:rsidRDefault="00C92ED3" w:rsidP="00C92ED3">
            <w:pPr>
              <w:spacing w:line="240" w:lineRule="atLeast"/>
              <w:ind w:right="-1"/>
              <w:rPr>
                <w:rFonts w:cs="Arial"/>
                <w:szCs w:val="20"/>
              </w:rPr>
            </w:pPr>
          </w:p>
          <w:p w14:paraId="1A7B494D" w14:textId="77777777" w:rsidR="00C92ED3" w:rsidRPr="007A666E" w:rsidRDefault="00C92ED3" w:rsidP="00C92ED3">
            <w:pPr>
              <w:spacing w:line="240" w:lineRule="atLeast"/>
              <w:ind w:right="-1"/>
              <w:rPr>
                <w:rFonts w:cs="Arial"/>
                <w:szCs w:val="20"/>
              </w:rPr>
            </w:pPr>
          </w:p>
          <w:p w14:paraId="73BB87F7" w14:textId="08F25F1D" w:rsidR="00C92ED3" w:rsidRPr="003514D2" w:rsidRDefault="00C92ED3" w:rsidP="00C92ED3">
            <w:pPr>
              <w:tabs>
                <w:tab w:val="left" w:pos="5107"/>
              </w:tabs>
              <w:spacing w:line="240" w:lineRule="atLeast"/>
              <w:ind w:right="-1"/>
              <w:rPr>
                <w:rFonts w:cs="Arial"/>
                <w:b/>
                <w:szCs w:val="20"/>
              </w:rPr>
            </w:pPr>
            <w:r w:rsidRPr="007A666E">
              <w:rPr>
                <w:rFonts w:cs="Arial"/>
                <w:b/>
                <w:szCs w:val="20"/>
              </w:rPr>
              <w:t xml:space="preserve"> </w:t>
            </w:r>
            <w:r w:rsidRPr="007A666E">
              <w:rPr>
                <w:rFonts w:cs="Arial"/>
                <w:b/>
                <w:szCs w:val="20"/>
              </w:rPr>
              <w:tab/>
              <w:t xml:space="preserve"> </w:t>
            </w:r>
            <w:r>
              <w:rPr>
                <w:rFonts w:cs="Arial"/>
                <w:b/>
                <w:szCs w:val="20"/>
              </w:rPr>
              <w:t xml:space="preserve">          dr. </w:t>
            </w:r>
            <w:r w:rsidR="005F486E">
              <w:rPr>
                <w:rFonts w:cs="Arial"/>
                <w:b/>
                <w:szCs w:val="20"/>
              </w:rPr>
              <w:t>Vinko Logaj</w:t>
            </w:r>
            <w:r w:rsidR="00D84A23">
              <w:rPr>
                <w:rFonts w:cs="Arial"/>
                <w:b/>
                <w:szCs w:val="20"/>
              </w:rPr>
              <w:t xml:space="preserve"> </w:t>
            </w:r>
          </w:p>
          <w:p w14:paraId="30F83B3F" w14:textId="4C7AFE42" w:rsidR="00C92ED3" w:rsidRPr="00D84A23" w:rsidRDefault="00C92ED3" w:rsidP="00C92ED3">
            <w:pPr>
              <w:tabs>
                <w:tab w:val="left" w:pos="5107"/>
              </w:tabs>
              <w:spacing w:line="240" w:lineRule="atLeast"/>
              <w:ind w:right="-1"/>
              <w:rPr>
                <w:rFonts w:cs="Arial"/>
                <w:b/>
                <w:szCs w:val="20"/>
              </w:rPr>
            </w:pPr>
            <w:r w:rsidRPr="00D84A23">
              <w:rPr>
                <w:rFonts w:cs="Arial"/>
                <w:b/>
                <w:szCs w:val="20"/>
              </w:rPr>
              <w:t xml:space="preserve">                                                                                                            </w:t>
            </w:r>
            <w:r w:rsidR="00D84A23" w:rsidRPr="00D84A23">
              <w:rPr>
                <w:rFonts w:cs="Arial"/>
                <w:b/>
                <w:szCs w:val="20"/>
              </w:rPr>
              <w:t>MINIST</w:t>
            </w:r>
            <w:r w:rsidR="005F486E">
              <w:rPr>
                <w:rFonts w:cs="Arial"/>
                <w:b/>
                <w:szCs w:val="20"/>
              </w:rPr>
              <w:t>E</w:t>
            </w:r>
            <w:r w:rsidR="00D84A23" w:rsidRPr="00D84A23">
              <w:rPr>
                <w:rFonts w:cs="Arial"/>
                <w:b/>
                <w:szCs w:val="20"/>
              </w:rPr>
              <w:t>R</w:t>
            </w:r>
          </w:p>
          <w:p w14:paraId="541B76E5" w14:textId="6894A3EC" w:rsidR="00C92ED3" w:rsidRPr="007A666E" w:rsidRDefault="00C92ED3" w:rsidP="00C92ED3">
            <w:pPr>
              <w:tabs>
                <w:tab w:val="left" w:pos="5107"/>
              </w:tabs>
              <w:spacing w:line="240" w:lineRule="atLeast"/>
              <w:ind w:right="-1"/>
              <w:rPr>
                <w:rFonts w:cs="Arial"/>
                <w:b/>
                <w:bCs/>
                <w:szCs w:val="20"/>
              </w:rPr>
            </w:pPr>
            <w:r>
              <w:rPr>
                <w:rFonts w:cs="Arial"/>
                <w:bCs/>
                <w:szCs w:val="20"/>
              </w:rPr>
              <w:t xml:space="preserve">                                                                                                         </w:t>
            </w:r>
          </w:p>
        </w:tc>
      </w:tr>
    </w:tbl>
    <w:p w14:paraId="569EF9CD" w14:textId="77777777" w:rsidR="004F2E3D" w:rsidRPr="007A666E" w:rsidRDefault="004F2E3D" w:rsidP="004F2E3D">
      <w:pPr>
        <w:pStyle w:val="ZADEVA"/>
        <w:spacing w:before="120"/>
        <w:jc w:val="both"/>
        <w:rPr>
          <w:rFonts w:cs="Arial"/>
          <w:szCs w:val="20"/>
          <w:lang w:val="sl-SI"/>
        </w:rPr>
      </w:pPr>
      <w:r w:rsidRPr="007A666E">
        <w:rPr>
          <w:rFonts w:cs="Arial"/>
          <w:szCs w:val="20"/>
          <w:lang w:val="sl-SI"/>
        </w:rPr>
        <w:tab/>
      </w:r>
    </w:p>
    <w:p w14:paraId="29CB11D5" w14:textId="4B63744D" w:rsidR="00C447AC" w:rsidRPr="00D81A7E" w:rsidRDefault="00555565" w:rsidP="00D81A7E">
      <w:pPr>
        <w:pStyle w:val="Navadensplet"/>
        <w:spacing w:before="0" w:beforeAutospacing="0" w:after="0" w:afterAutospacing="0"/>
        <w:jc w:val="both"/>
        <w:textAlignment w:val="baseline"/>
        <w:rPr>
          <w:rFonts w:ascii="Arial" w:hAnsi="Arial" w:cs="Arial"/>
          <w:color w:val="111111"/>
          <w:sz w:val="20"/>
          <w:szCs w:val="20"/>
        </w:rPr>
      </w:pPr>
      <w:r w:rsidRPr="007A666E">
        <w:rPr>
          <w:rFonts w:ascii="Arial" w:hAnsi="Arial" w:cs="Arial"/>
          <w:color w:val="111111"/>
          <w:sz w:val="20"/>
          <w:szCs w:val="20"/>
        </w:rPr>
        <w:t>PRILOGE:</w:t>
      </w:r>
    </w:p>
    <w:p w14:paraId="5C21282E" w14:textId="79826A1D" w:rsidR="00450C7F" w:rsidRDefault="005F486E" w:rsidP="007365C2">
      <w:pPr>
        <w:pStyle w:val="datumtevilka"/>
        <w:numPr>
          <w:ilvl w:val="0"/>
          <w:numId w:val="4"/>
        </w:numPr>
        <w:tabs>
          <w:tab w:val="clear" w:pos="397"/>
          <w:tab w:val="clear" w:pos="1701"/>
          <w:tab w:val="num" w:pos="426"/>
        </w:tabs>
        <w:spacing w:line="240" w:lineRule="auto"/>
        <w:ind w:left="426" w:hanging="426"/>
        <w:jc w:val="both"/>
        <w:rPr>
          <w:rFonts w:cs="Arial"/>
          <w:bCs/>
        </w:rPr>
      </w:pPr>
      <w:bookmarkStart w:id="5" w:name="_Hlk154092460"/>
      <w:bookmarkStart w:id="6" w:name="_Hlk145084349"/>
      <w:r w:rsidRPr="00131FEF">
        <w:rPr>
          <w:rFonts w:cs="Arial"/>
          <w:bCs/>
        </w:rPr>
        <w:t xml:space="preserve">Osnutek dopisa Evropski komisiji – potrditev sodelovanja Slovenije v EDIC za digitalno izobraževanje </w:t>
      </w:r>
      <w:bookmarkEnd w:id="5"/>
    </w:p>
    <w:p w14:paraId="10EA9576" w14:textId="36C04C62" w:rsidR="00E14E3C" w:rsidRPr="00131FEF" w:rsidRDefault="00E14E3C" w:rsidP="007365C2">
      <w:pPr>
        <w:pStyle w:val="datumtevilka"/>
        <w:numPr>
          <w:ilvl w:val="0"/>
          <w:numId w:val="4"/>
        </w:numPr>
        <w:tabs>
          <w:tab w:val="clear" w:pos="397"/>
          <w:tab w:val="clear" w:pos="1701"/>
          <w:tab w:val="num" w:pos="426"/>
        </w:tabs>
        <w:spacing w:line="240" w:lineRule="auto"/>
        <w:ind w:left="426" w:hanging="426"/>
        <w:jc w:val="both"/>
        <w:rPr>
          <w:rFonts w:cs="Arial"/>
          <w:bCs/>
        </w:rPr>
      </w:pPr>
      <w:r>
        <w:rPr>
          <w:rFonts w:cs="Arial"/>
          <w:bCs/>
        </w:rPr>
        <w:t>Obrazložitev (Priloga 1)</w:t>
      </w:r>
    </w:p>
    <w:p w14:paraId="5E83E057" w14:textId="5A54D228" w:rsidR="007365C2" w:rsidRDefault="00FF0CE8" w:rsidP="00741077">
      <w:pPr>
        <w:pStyle w:val="datumtevilka"/>
        <w:numPr>
          <w:ilvl w:val="0"/>
          <w:numId w:val="4"/>
        </w:numPr>
        <w:tabs>
          <w:tab w:val="clear" w:pos="397"/>
          <w:tab w:val="clear" w:pos="1701"/>
          <w:tab w:val="num" w:pos="426"/>
        </w:tabs>
        <w:spacing w:line="240" w:lineRule="auto"/>
        <w:ind w:left="426" w:hanging="426"/>
        <w:jc w:val="both"/>
        <w:rPr>
          <w:rFonts w:cs="Arial"/>
          <w:bCs/>
        </w:rPr>
      </w:pPr>
      <w:r>
        <w:rPr>
          <w:rFonts w:cs="Arial"/>
          <w:bCs/>
        </w:rPr>
        <w:t xml:space="preserve">Vladno gradivo </w:t>
      </w:r>
      <w:r w:rsidR="007365C2">
        <w:rPr>
          <w:rFonts w:cs="Arial"/>
          <w:bCs/>
        </w:rPr>
        <w:t>Priloga 2</w:t>
      </w:r>
    </w:p>
    <w:p w14:paraId="65207533" w14:textId="77777777" w:rsidR="00776753" w:rsidRDefault="00776753" w:rsidP="00776753">
      <w:pPr>
        <w:pStyle w:val="datumtevilka"/>
        <w:tabs>
          <w:tab w:val="clear" w:pos="1701"/>
        </w:tabs>
        <w:spacing w:line="240" w:lineRule="auto"/>
        <w:jc w:val="both"/>
        <w:rPr>
          <w:rFonts w:cs="Arial"/>
          <w:bCs/>
        </w:rPr>
      </w:pPr>
    </w:p>
    <w:p w14:paraId="02AE253C" w14:textId="77777777" w:rsidR="00776753" w:rsidRDefault="00776753" w:rsidP="00776753">
      <w:pPr>
        <w:pStyle w:val="datumtevilka"/>
        <w:tabs>
          <w:tab w:val="clear" w:pos="1701"/>
        </w:tabs>
        <w:spacing w:line="240" w:lineRule="auto"/>
        <w:jc w:val="both"/>
        <w:rPr>
          <w:rFonts w:cs="Arial"/>
          <w:bCs/>
        </w:rPr>
      </w:pPr>
    </w:p>
    <w:p w14:paraId="71E66570" w14:textId="77777777" w:rsidR="00776753" w:rsidRDefault="00776753" w:rsidP="00776753">
      <w:pPr>
        <w:pStyle w:val="datumtevilka"/>
        <w:tabs>
          <w:tab w:val="clear" w:pos="1701"/>
        </w:tabs>
        <w:spacing w:line="240" w:lineRule="auto"/>
        <w:jc w:val="both"/>
        <w:rPr>
          <w:rFonts w:cs="Arial"/>
          <w:bCs/>
        </w:rPr>
      </w:pPr>
    </w:p>
    <w:p w14:paraId="30C29B53" w14:textId="77777777" w:rsidR="00776753" w:rsidRDefault="00776753" w:rsidP="00776753">
      <w:pPr>
        <w:pStyle w:val="datumtevilka"/>
        <w:tabs>
          <w:tab w:val="clear" w:pos="1701"/>
        </w:tabs>
        <w:spacing w:line="240" w:lineRule="auto"/>
        <w:jc w:val="both"/>
        <w:rPr>
          <w:rFonts w:cs="Arial"/>
          <w:bCs/>
        </w:rPr>
      </w:pPr>
    </w:p>
    <w:p w14:paraId="165312A6" w14:textId="77777777" w:rsidR="00776753" w:rsidRDefault="00776753" w:rsidP="00776753">
      <w:pPr>
        <w:pStyle w:val="datumtevilka"/>
        <w:tabs>
          <w:tab w:val="clear" w:pos="1701"/>
        </w:tabs>
        <w:spacing w:line="240" w:lineRule="auto"/>
        <w:jc w:val="both"/>
        <w:rPr>
          <w:rFonts w:cs="Arial"/>
          <w:bCs/>
        </w:rPr>
      </w:pPr>
    </w:p>
    <w:p w14:paraId="7990CB9E" w14:textId="77777777" w:rsidR="00776753" w:rsidRDefault="00776753" w:rsidP="00776753">
      <w:pPr>
        <w:pStyle w:val="datumtevilka"/>
        <w:tabs>
          <w:tab w:val="clear" w:pos="1701"/>
        </w:tabs>
        <w:spacing w:line="240" w:lineRule="auto"/>
        <w:jc w:val="both"/>
        <w:rPr>
          <w:rFonts w:cs="Arial"/>
          <w:bCs/>
        </w:rPr>
      </w:pPr>
    </w:p>
    <w:p w14:paraId="48BFC3BB" w14:textId="77777777" w:rsidR="00776753" w:rsidRDefault="00776753" w:rsidP="00776753">
      <w:pPr>
        <w:pStyle w:val="datumtevilka"/>
        <w:tabs>
          <w:tab w:val="clear" w:pos="1701"/>
        </w:tabs>
        <w:spacing w:line="240" w:lineRule="auto"/>
        <w:jc w:val="both"/>
        <w:rPr>
          <w:rFonts w:cs="Arial"/>
          <w:bCs/>
        </w:rPr>
      </w:pPr>
    </w:p>
    <w:p w14:paraId="43EA51C8" w14:textId="77777777" w:rsidR="00776753" w:rsidRDefault="00776753" w:rsidP="00776753">
      <w:pPr>
        <w:pStyle w:val="datumtevilka"/>
        <w:tabs>
          <w:tab w:val="clear" w:pos="1701"/>
        </w:tabs>
        <w:spacing w:line="240" w:lineRule="auto"/>
        <w:jc w:val="both"/>
        <w:rPr>
          <w:rFonts w:cs="Arial"/>
          <w:bCs/>
        </w:rPr>
      </w:pPr>
    </w:p>
    <w:p w14:paraId="48468BCF" w14:textId="77777777" w:rsidR="00776753" w:rsidRDefault="00776753" w:rsidP="00776753">
      <w:pPr>
        <w:pStyle w:val="datumtevilka"/>
        <w:tabs>
          <w:tab w:val="clear" w:pos="1701"/>
        </w:tabs>
        <w:spacing w:line="240" w:lineRule="auto"/>
        <w:jc w:val="both"/>
        <w:rPr>
          <w:rFonts w:cs="Arial"/>
          <w:bCs/>
        </w:rPr>
      </w:pPr>
    </w:p>
    <w:p w14:paraId="560603D2" w14:textId="77777777" w:rsidR="00776753" w:rsidRDefault="00776753" w:rsidP="00776753">
      <w:pPr>
        <w:pStyle w:val="datumtevilka"/>
        <w:tabs>
          <w:tab w:val="clear" w:pos="1701"/>
        </w:tabs>
        <w:spacing w:line="240" w:lineRule="auto"/>
        <w:jc w:val="both"/>
        <w:rPr>
          <w:rFonts w:cs="Arial"/>
          <w:bCs/>
        </w:rPr>
      </w:pPr>
    </w:p>
    <w:p w14:paraId="789FBB74" w14:textId="77777777" w:rsidR="00776753" w:rsidRDefault="00776753" w:rsidP="00776753">
      <w:pPr>
        <w:pStyle w:val="datumtevilka"/>
        <w:tabs>
          <w:tab w:val="clear" w:pos="1701"/>
        </w:tabs>
        <w:spacing w:line="240" w:lineRule="auto"/>
        <w:jc w:val="both"/>
        <w:rPr>
          <w:rFonts w:cs="Arial"/>
          <w:bCs/>
        </w:rPr>
      </w:pPr>
    </w:p>
    <w:p w14:paraId="116A9FDD" w14:textId="77777777" w:rsidR="00776753" w:rsidRDefault="00776753" w:rsidP="00776753">
      <w:pPr>
        <w:pStyle w:val="datumtevilka"/>
        <w:tabs>
          <w:tab w:val="clear" w:pos="1701"/>
        </w:tabs>
        <w:spacing w:line="240" w:lineRule="auto"/>
        <w:jc w:val="both"/>
        <w:rPr>
          <w:rFonts w:cs="Arial"/>
          <w:bCs/>
        </w:rPr>
      </w:pPr>
    </w:p>
    <w:p w14:paraId="1F32EA66" w14:textId="77777777" w:rsidR="00776753" w:rsidRDefault="00776753" w:rsidP="00776753">
      <w:pPr>
        <w:pStyle w:val="datumtevilka"/>
        <w:tabs>
          <w:tab w:val="clear" w:pos="1701"/>
        </w:tabs>
        <w:spacing w:line="240" w:lineRule="auto"/>
        <w:jc w:val="both"/>
        <w:rPr>
          <w:rFonts w:cs="Arial"/>
          <w:bCs/>
        </w:rPr>
      </w:pPr>
    </w:p>
    <w:p w14:paraId="0ED80DA9" w14:textId="77777777" w:rsidR="00776753" w:rsidRDefault="00776753" w:rsidP="00776753">
      <w:pPr>
        <w:pStyle w:val="datumtevilka"/>
        <w:tabs>
          <w:tab w:val="clear" w:pos="1701"/>
        </w:tabs>
        <w:spacing w:line="240" w:lineRule="auto"/>
        <w:jc w:val="both"/>
        <w:rPr>
          <w:rFonts w:cs="Arial"/>
          <w:bCs/>
        </w:rPr>
      </w:pPr>
    </w:p>
    <w:p w14:paraId="40E608EE" w14:textId="77777777" w:rsidR="00776753" w:rsidRDefault="00776753" w:rsidP="00776753">
      <w:pPr>
        <w:pStyle w:val="datumtevilka"/>
        <w:tabs>
          <w:tab w:val="clear" w:pos="1701"/>
        </w:tabs>
        <w:spacing w:line="240" w:lineRule="auto"/>
        <w:jc w:val="both"/>
        <w:rPr>
          <w:rFonts w:cs="Arial"/>
          <w:bCs/>
        </w:rPr>
      </w:pPr>
    </w:p>
    <w:p w14:paraId="4DC386EA" w14:textId="77777777" w:rsidR="00776753" w:rsidRDefault="00776753" w:rsidP="00776753">
      <w:pPr>
        <w:pStyle w:val="datumtevilka"/>
        <w:tabs>
          <w:tab w:val="clear" w:pos="1701"/>
        </w:tabs>
        <w:spacing w:line="240" w:lineRule="auto"/>
        <w:jc w:val="both"/>
        <w:rPr>
          <w:rFonts w:cs="Arial"/>
          <w:bCs/>
        </w:rPr>
      </w:pPr>
    </w:p>
    <w:p w14:paraId="51CC0E62" w14:textId="77777777" w:rsidR="00776753" w:rsidRDefault="00776753" w:rsidP="00776753">
      <w:pPr>
        <w:pStyle w:val="datumtevilka"/>
        <w:tabs>
          <w:tab w:val="clear" w:pos="1701"/>
        </w:tabs>
        <w:spacing w:line="240" w:lineRule="auto"/>
        <w:jc w:val="both"/>
        <w:rPr>
          <w:rFonts w:cs="Arial"/>
          <w:bCs/>
        </w:rPr>
      </w:pPr>
    </w:p>
    <w:p w14:paraId="21C439E6" w14:textId="77777777" w:rsidR="00776753" w:rsidRDefault="00776753" w:rsidP="00776753">
      <w:pPr>
        <w:pStyle w:val="datumtevilka"/>
        <w:tabs>
          <w:tab w:val="clear" w:pos="1701"/>
        </w:tabs>
        <w:spacing w:line="240" w:lineRule="auto"/>
        <w:jc w:val="both"/>
        <w:rPr>
          <w:rFonts w:cs="Arial"/>
          <w:bCs/>
        </w:rPr>
      </w:pPr>
    </w:p>
    <w:p w14:paraId="3D58AC3C" w14:textId="77777777" w:rsidR="00776753" w:rsidRDefault="00776753" w:rsidP="00776753">
      <w:pPr>
        <w:pStyle w:val="datumtevilka"/>
        <w:tabs>
          <w:tab w:val="clear" w:pos="1701"/>
        </w:tabs>
        <w:spacing w:line="240" w:lineRule="auto"/>
        <w:jc w:val="both"/>
        <w:rPr>
          <w:rFonts w:cs="Arial"/>
          <w:bCs/>
        </w:rPr>
      </w:pPr>
    </w:p>
    <w:p w14:paraId="362B4FBD" w14:textId="77777777" w:rsidR="00776753" w:rsidRDefault="00776753" w:rsidP="00776753">
      <w:pPr>
        <w:pStyle w:val="datumtevilka"/>
        <w:tabs>
          <w:tab w:val="clear" w:pos="1701"/>
        </w:tabs>
        <w:spacing w:line="240" w:lineRule="auto"/>
        <w:jc w:val="both"/>
        <w:rPr>
          <w:rFonts w:cs="Arial"/>
          <w:bCs/>
        </w:rPr>
      </w:pPr>
    </w:p>
    <w:p w14:paraId="7680CCEE" w14:textId="77777777" w:rsidR="00776753" w:rsidRDefault="00776753" w:rsidP="00776753">
      <w:pPr>
        <w:pStyle w:val="datumtevilka"/>
        <w:tabs>
          <w:tab w:val="clear" w:pos="1701"/>
        </w:tabs>
        <w:spacing w:line="240" w:lineRule="auto"/>
        <w:jc w:val="both"/>
        <w:rPr>
          <w:rFonts w:cs="Arial"/>
          <w:bCs/>
        </w:rPr>
      </w:pPr>
    </w:p>
    <w:p w14:paraId="728AE568" w14:textId="77777777" w:rsidR="00776753" w:rsidRDefault="00776753" w:rsidP="00776753">
      <w:pPr>
        <w:pStyle w:val="datumtevilka"/>
        <w:tabs>
          <w:tab w:val="clear" w:pos="1701"/>
        </w:tabs>
        <w:spacing w:line="240" w:lineRule="auto"/>
        <w:jc w:val="both"/>
        <w:rPr>
          <w:rFonts w:cs="Arial"/>
          <w:bCs/>
        </w:rPr>
      </w:pPr>
    </w:p>
    <w:p w14:paraId="5F3651F8" w14:textId="77777777" w:rsidR="00776753" w:rsidRDefault="00776753" w:rsidP="00776753">
      <w:pPr>
        <w:pStyle w:val="datumtevilka"/>
        <w:tabs>
          <w:tab w:val="clear" w:pos="1701"/>
        </w:tabs>
        <w:spacing w:line="240" w:lineRule="auto"/>
        <w:jc w:val="both"/>
        <w:rPr>
          <w:rFonts w:cs="Arial"/>
          <w:bCs/>
        </w:rPr>
      </w:pPr>
    </w:p>
    <w:p w14:paraId="132DBFC6" w14:textId="77777777" w:rsidR="00776753" w:rsidRDefault="00776753" w:rsidP="00776753">
      <w:pPr>
        <w:pStyle w:val="datumtevilka"/>
        <w:tabs>
          <w:tab w:val="clear" w:pos="1701"/>
        </w:tabs>
        <w:spacing w:line="240" w:lineRule="auto"/>
        <w:jc w:val="both"/>
        <w:rPr>
          <w:rFonts w:cs="Arial"/>
          <w:bCs/>
        </w:rPr>
      </w:pPr>
    </w:p>
    <w:p w14:paraId="7A86302A" w14:textId="77777777" w:rsidR="00776753" w:rsidRDefault="00776753" w:rsidP="00776753">
      <w:pPr>
        <w:pStyle w:val="datumtevilka"/>
        <w:tabs>
          <w:tab w:val="clear" w:pos="1701"/>
        </w:tabs>
        <w:spacing w:line="240" w:lineRule="auto"/>
        <w:jc w:val="both"/>
        <w:rPr>
          <w:rFonts w:cs="Arial"/>
          <w:bCs/>
        </w:rPr>
      </w:pPr>
    </w:p>
    <w:p w14:paraId="0E30F3A3" w14:textId="77777777" w:rsidR="00776753" w:rsidRDefault="00776753" w:rsidP="00776753">
      <w:pPr>
        <w:pStyle w:val="datumtevilka"/>
        <w:tabs>
          <w:tab w:val="clear" w:pos="1701"/>
        </w:tabs>
        <w:spacing w:line="240" w:lineRule="auto"/>
        <w:jc w:val="both"/>
        <w:rPr>
          <w:rFonts w:cs="Arial"/>
          <w:bCs/>
        </w:rPr>
      </w:pPr>
    </w:p>
    <w:p w14:paraId="5ED1D3C5" w14:textId="77777777" w:rsidR="00776753" w:rsidRDefault="00776753" w:rsidP="00776753">
      <w:pPr>
        <w:pStyle w:val="datumtevilka"/>
        <w:tabs>
          <w:tab w:val="clear" w:pos="1701"/>
        </w:tabs>
        <w:spacing w:line="240" w:lineRule="auto"/>
        <w:jc w:val="both"/>
        <w:rPr>
          <w:rFonts w:cs="Arial"/>
          <w:bCs/>
        </w:rPr>
      </w:pPr>
    </w:p>
    <w:p w14:paraId="3F1ECCE6" w14:textId="77777777" w:rsidR="00D31AB8" w:rsidRDefault="00D31AB8" w:rsidP="00776753">
      <w:pPr>
        <w:pStyle w:val="datumtevilka"/>
        <w:tabs>
          <w:tab w:val="clear" w:pos="1701"/>
        </w:tabs>
        <w:spacing w:line="240" w:lineRule="auto"/>
        <w:jc w:val="both"/>
        <w:rPr>
          <w:rFonts w:cs="Arial"/>
          <w:bCs/>
        </w:rPr>
      </w:pPr>
    </w:p>
    <w:p w14:paraId="02671E7F" w14:textId="77777777" w:rsidR="00D31AB8" w:rsidRDefault="00D31AB8" w:rsidP="00776753">
      <w:pPr>
        <w:pStyle w:val="datumtevilka"/>
        <w:tabs>
          <w:tab w:val="clear" w:pos="1701"/>
        </w:tabs>
        <w:spacing w:line="240" w:lineRule="auto"/>
        <w:jc w:val="both"/>
        <w:rPr>
          <w:rFonts w:cs="Arial"/>
          <w:bCs/>
        </w:rPr>
      </w:pPr>
    </w:p>
    <w:p w14:paraId="0F704DE6" w14:textId="77777777" w:rsidR="00D31AB8" w:rsidRDefault="00D31AB8" w:rsidP="00776753">
      <w:pPr>
        <w:pStyle w:val="datumtevilka"/>
        <w:tabs>
          <w:tab w:val="clear" w:pos="1701"/>
        </w:tabs>
        <w:spacing w:line="240" w:lineRule="auto"/>
        <w:jc w:val="both"/>
        <w:rPr>
          <w:rFonts w:cs="Arial"/>
          <w:bCs/>
        </w:rPr>
      </w:pPr>
    </w:p>
    <w:p w14:paraId="74BAEE0B" w14:textId="77777777" w:rsidR="00D31AB8" w:rsidRDefault="00D31AB8" w:rsidP="00776753">
      <w:pPr>
        <w:pStyle w:val="datumtevilka"/>
        <w:tabs>
          <w:tab w:val="clear" w:pos="1701"/>
        </w:tabs>
        <w:spacing w:line="240" w:lineRule="auto"/>
        <w:jc w:val="both"/>
        <w:rPr>
          <w:rFonts w:cs="Arial"/>
          <w:bCs/>
        </w:rPr>
      </w:pPr>
    </w:p>
    <w:p w14:paraId="557D2E2C" w14:textId="77777777" w:rsidR="00D31AB8" w:rsidRDefault="00D31AB8" w:rsidP="00776753">
      <w:pPr>
        <w:pStyle w:val="datumtevilka"/>
        <w:tabs>
          <w:tab w:val="clear" w:pos="1701"/>
        </w:tabs>
        <w:spacing w:line="240" w:lineRule="auto"/>
        <w:jc w:val="both"/>
        <w:rPr>
          <w:rFonts w:cs="Arial"/>
          <w:bCs/>
        </w:rPr>
      </w:pPr>
    </w:p>
    <w:p w14:paraId="308F37D5" w14:textId="77777777" w:rsidR="00D31AB8" w:rsidRDefault="00D31AB8" w:rsidP="00776753">
      <w:pPr>
        <w:pStyle w:val="datumtevilka"/>
        <w:tabs>
          <w:tab w:val="clear" w:pos="1701"/>
        </w:tabs>
        <w:spacing w:line="240" w:lineRule="auto"/>
        <w:jc w:val="both"/>
        <w:rPr>
          <w:rFonts w:cs="Arial"/>
          <w:bCs/>
        </w:rPr>
      </w:pPr>
    </w:p>
    <w:p w14:paraId="05255033" w14:textId="77777777" w:rsidR="00D31AB8" w:rsidRDefault="00D31AB8" w:rsidP="00776753">
      <w:pPr>
        <w:pStyle w:val="datumtevilka"/>
        <w:tabs>
          <w:tab w:val="clear" w:pos="1701"/>
        </w:tabs>
        <w:spacing w:line="240" w:lineRule="auto"/>
        <w:jc w:val="both"/>
        <w:rPr>
          <w:rFonts w:cs="Arial"/>
          <w:bCs/>
        </w:rPr>
      </w:pPr>
    </w:p>
    <w:p w14:paraId="3DBFE151" w14:textId="77777777" w:rsidR="00D31AB8" w:rsidRDefault="00D31AB8" w:rsidP="00776753">
      <w:pPr>
        <w:pStyle w:val="datumtevilka"/>
        <w:tabs>
          <w:tab w:val="clear" w:pos="1701"/>
        </w:tabs>
        <w:spacing w:line="240" w:lineRule="auto"/>
        <w:jc w:val="both"/>
        <w:rPr>
          <w:rFonts w:cs="Arial"/>
          <w:bCs/>
        </w:rPr>
      </w:pPr>
    </w:p>
    <w:p w14:paraId="587D5D4F" w14:textId="77777777" w:rsidR="00776753" w:rsidRDefault="00776753" w:rsidP="00776753">
      <w:pPr>
        <w:pStyle w:val="datumtevilka"/>
        <w:tabs>
          <w:tab w:val="clear" w:pos="1701"/>
        </w:tabs>
        <w:spacing w:line="240" w:lineRule="auto"/>
        <w:jc w:val="both"/>
        <w:rPr>
          <w:rFonts w:cs="Arial"/>
          <w:bCs/>
        </w:rPr>
      </w:pPr>
    </w:p>
    <w:p w14:paraId="60D94A19" w14:textId="77777777" w:rsidR="00776753" w:rsidRDefault="00776753" w:rsidP="00776753">
      <w:pPr>
        <w:pStyle w:val="datumtevilka"/>
        <w:tabs>
          <w:tab w:val="clear" w:pos="1701"/>
        </w:tabs>
        <w:spacing w:line="240" w:lineRule="auto"/>
        <w:jc w:val="both"/>
        <w:rPr>
          <w:rFonts w:cs="Arial"/>
          <w:bCs/>
        </w:rPr>
      </w:pPr>
    </w:p>
    <w:p w14:paraId="3A390B1D" w14:textId="77777777" w:rsidR="00776753" w:rsidRDefault="00776753" w:rsidP="00776753">
      <w:pPr>
        <w:pStyle w:val="datumtevilka"/>
        <w:tabs>
          <w:tab w:val="clear" w:pos="1701"/>
        </w:tabs>
        <w:spacing w:line="240" w:lineRule="auto"/>
        <w:jc w:val="both"/>
        <w:rPr>
          <w:rFonts w:cs="Arial"/>
          <w:bCs/>
        </w:rPr>
      </w:pPr>
    </w:p>
    <w:p w14:paraId="29707275" w14:textId="77777777" w:rsidR="00776753" w:rsidRDefault="00776753" w:rsidP="00776753">
      <w:pPr>
        <w:pStyle w:val="datumtevilka"/>
        <w:tabs>
          <w:tab w:val="clear" w:pos="1701"/>
        </w:tabs>
        <w:spacing w:line="240" w:lineRule="auto"/>
        <w:jc w:val="both"/>
        <w:rPr>
          <w:rFonts w:cs="Arial"/>
          <w:bCs/>
        </w:rPr>
      </w:pPr>
    </w:p>
    <w:p w14:paraId="18EB15EF" w14:textId="77777777" w:rsidR="00230487" w:rsidRDefault="00230487" w:rsidP="00776753">
      <w:pPr>
        <w:pStyle w:val="datumtevilka"/>
        <w:tabs>
          <w:tab w:val="clear" w:pos="1701"/>
        </w:tabs>
        <w:spacing w:line="240" w:lineRule="auto"/>
        <w:jc w:val="both"/>
      </w:pPr>
    </w:p>
    <w:p w14:paraId="4FB078A3" w14:textId="4F61548C" w:rsidR="000013E3" w:rsidRPr="007A666E" w:rsidRDefault="000013E3" w:rsidP="000013E3">
      <w:pPr>
        <w:jc w:val="both"/>
        <w:outlineLvl w:val="0"/>
        <w:rPr>
          <w:rFonts w:cs="Arial"/>
          <w:szCs w:val="20"/>
        </w:rPr>
      </w:pPr>
      <w:r w:rsidRPr="007A666E">
        <w:rPr>
          <w:rFonts w:cs="Arial"/>
          <w:szCs w:val="20"/>
        </w:rPr>
        <w:t xml:space="preserve">Na podlagi </w:t>
      </w:r>
      <w:r>
        <w:rPr>
          <w:rFonts w:cs="Arial"/>
          <w:szCs w:val="20"/>
        </w:rPr>
        <w:t xml:space="preserve">prvega </w:t>
      </w:r>
      <w:r w:rsidRPr="00131FEF">
        <w:rPr>
          <w:rFonts w:cs="Arial"/>
          <w:szCs w:val="20"/>
        </w:rPr>
        <w:t>odstavka 2. člena Zakona o Vladi Republike Slovenije (Uradni list RS, št. 24/05 – uradno prečiščeno besedilo, 109/08, 38/10-ZUKN, 8/12, 21/13, 47/13-ZDU-1G, 65/14, 55/17</w:t>
      </w:r>
      <w:r w:rsidRPr="0074098D">
        <w:rPr>
          <w:rFonts w:cs="Arial"/>
          <w:szCs w:val="20"/>
        </w:rPr>
        <w:t>,</w:t>
      </w:r>
      <w:r>
        <w:rPr>
          <w:rFonts w:cs="Arial"/>
          <w:szCs w:val="20"/>
        </w:rPr>
        <w:t xml:space="preserve"> </w:t>
      </w:r>
      <w:r w:rsidRPr="0044200D">
        <w:rPr>
          <w:rFonts w:cs="Arial"/>
          <w:szCs w:val="20"/>
        </w:rPr>
        <w:t>163/22</w:t>
      </w:r>
      <w:r>
        <w:rPr>
          <w:rFonts w:cs="Arial"/>
          <w:szCs w:val="20"/>
        </w:rPr>
        <w:t xml:space="preserve"> in</w:t>
      </w:r>
      <w:r w:rsidRPr="0044200D">
        <w:rPr>
          <w:rFonts w:cs="Arial"/>
          <w:szCs w:val="20"/>
        </w:rPr>
        <w:t xml:space="preserve"> 57/25 – ZF</w:t>
      </w:r>
      <w:r w:rsidRPr="00131FEF">
        <w:rPr>
          <w:rFonts w:cs="Arial"/>
          <w:szCs w:val="20"/>
        </w:rPr>
        <w:t>)</w:t>
      </w:r>
      <w:r w:rsidRPr="007A666E">
        <w:rPr>
          <w:rFonts w:cs="Arial"/>
          <w:szCs w:val="20"/>
        </w:rPr>
        <w:t xml:space="preserve"> je Vlada Republike Slovenije na ... seji dne ... pod točko ....  sprejela naslednji</w:t>
      </w:r>
    </w:p>
    <w:p w14:paraId="27897A68" w14:textId="77777777" w:rsidR="00776753" w:rsidRDefault="00776753" w:rsidP="00776753">
      <w:pPr>
        <w:pStyle w:val="datumtevilka"/>
        <w:tabs>
          <w:tab w:val="clear" w:pos="1701"/>
        </w:tabs>
        <w:spacing w:line="240" w:lineRule="auto"/>
        <w:jc w:val="both"/>
      </w:pPr>
    </w:p>
    <w:p w14:paraId="38CE3249" w14:textId="77777777" w:rsidR="00776753" w:rsidRDefault="00776753" w:rsidP="00776753">
      <w:pPr>
        <w:pStyle w:val="datumtevilka"/>
        <w:tabs>
          <w:tab w:val="clear" w:pos="1701"/>
        </w:tabs>
        <w:spacing w:line="240" w:lineRule="auto"/>
        <w:jc w:val="both"/>
      </w:pPr>
    </w:p>
    <w:p w14:paraId="50A609E9" w14:textId="77777777" w:rsidR="00776753" w:rsidRDefault="00776753" w:rsidP="00776753">
      <w:pPr>
        <w:pStyle w:val="datumtevilka"/>
        <w:tabs>
          <w:tab w:val="clear" w:pos="1701"/>
        </w:tabs>
        <w:spacing w:line="240" w:lineRule="auto"/>
        <w:jc w:val="both"/>
      </w:pPr>
    </w:p>
    <w:p w14:paraId="2FA7F653" w14:textId="527BD4E2" w:rsidR="00776753" w:rsidRDefault="00776753" w:rsidP="00776753">
      <w:pPr>
        <w:pStyle w:val="datumtevilka"/>
        <w:tabs>
          <w:tab w:val="clear" w:pos="1701"/>
        </w:tabs>
        <w:spacing w:line="240" w:lineRule="auto"/>
        <w:jc w:val="center"/>
      </w:pPr>
      <w:r>
        <w:t>S K L E P:</w:t>
      </w:r>
    </w:p>
    <w:p w14:paraId="288B9A66" w14:textId="77777777" w:rsidR="00776753" w:rsidRDefault="00776753" w:rsidP="00776753">
      <w:pPr>
        <w:pStyle w:val="datumtevilka"/>
        <w:tabs>
          <w:tab w:val="clear" w:pos="1701"/>
        </w:tabs>
        <w:spacing w:line="240" w:lineRule="auto"/>
        <w:jc w:val="both"/>
      </w:pPr>
    </w:p>
    <w:p w14:paraId="68ED5E79" w14:textId="77777777" w:rsidR="00776753" w:rsidRDefault="00776753" w:rsidP="00776753">
      <w:pPr>
        <w:pStyle w:val="datumtevilka"/>
        <w:tabs>
          <w:tab w:val="clear" w:pos="1701"/>
        </w:tabs>
        <w:spacing w:line="240" w:lineRule="auto"/>
        <w:jc w:val="both"/>
      </w:pPr>
    </w:p>
    <w:p w14:paraId="1C0350AF" w14:textId="29BF25E7" w:rsidR="00776753" w:rsidRDefault="00776753" w:rsidP="00C54A21">
      <w:pPr>
        <w:pStyle w:val="datumtevilka"/>
        <w:tabs>
          <w:tab w:val="clear" w:pos="1701"/>
        </w:tabs>
        <w:spacing w:line="240" w:lineRule="auto"/>
        <w:jc w:val="both"/>
      </w:pPr>
      <w:r>
        <w:t xml:space="preserve">Vlada Republike Slovenije se je seznanila z informacijo o pristopu in sodelovanju Republike Slovenije kot polnopravne članice v Evropskem konzorciju za digitalno infrastrukturo, Zavezništvu za </w:t>
      </w:r>
      <w:r w:rsidR="00696F11">
        <w:t>digitalno izobraževanje</w:t>
      </w:r>
      <w:r>
        <w:t>.</w:t>
      </w:r>
    </w:p>
    <w:p w14:paraId="207203A2" w14:textId="77777777" w:rsidR="00776753" w:rsidRDefault="00776753" w:rsidP="00776753">
      <w:pPr>
        <w:pStyle w:val="datumtevilka"/>
        <w:tabs>
          <w:tab w:val="clear" w:pos="1701"/>
        </w:tabs>
        <w:spacing w:line="240" w:lineRule="auto"/>
        <w:ind w:left="360"/>
        <w:jc w:val="both"/>
      </w:pPr>
    </w:p>
    <w:p w14:paraId="5BC6627E" w14:textId="77777777" w:rsidR="00776753" w:rsidRDefault="00776753" w:rsidP="00776753">
      <w:pPr>
        <w:pStyle w:val="datumtevilka"/>
        <w:tabs>
          <w:tab w:val="clear" w:pos="1701"/>
        </w:tabs>
        <w:spacing w:line="240" w:lineRule="auto"/>
        <w:ind w:left="360"/>
        <w:jc w:val="both"/>
      </w:pPr>
    </w:p>
    <w:p w14:paraId="3D9C11FC" w14:textId="77777777" w:rsidR="00776753" w:rsidRDefault="00776753" w:rsidP="00776753">
      <w:pPr>
        <w:pStyle w:val="datumtevilka"/>
        <w:tabs>
          <w:tab w:val="clear" w:pos="1701"/>
        </w:tabs>
        <w:spacing w:line="240" w:lineRule="auto"/>
        <w:ind w:left="360"/>
        <w:jc w:val="both"/>
      </w:pPr>
    </w:p>
    <w:p w14:paraId="444B0783" w14:textId="77777777" w:rsidR="00776753" w:rsidRDefault="00776753" w:rsidP="00776753">
      <w:pPr>
        <w:pStyle w:val="datumtevilka"/>
        <w:tabs>
          <w:tab w:val="clear" w:pos="1701"/>
        </w:tabs>
        <w:spacing w:line="240" w:lineRule="auto"/>
        <w:ind w:left="360"/>
        <w:jc w:val="both"/>
      </w:pPr>
    </w:p>
    <w:p w14:paraId="6E81614E" w14:textId="6FCE36B0" w:rsidR="00776753" w:rsidRDefault="00776753" w:rsidP="00776753">
      <w:pPr>
        <w:pStyle w:val="datumtevilka"/>
        <w:tabs>
          <w:tab w:val="clear" w:pos="1701"/>
        </w:tabs>
        <w:spacing w:line="240" w:lineRule="auto"/>
        <w:ind w:left="5040"/>
        <w:jc w:val="both"/>
      </w:pPr>
      <w:r>
        <w:t xml:space="preserve"> </w:t>
      </w:r>
      <w:r w:rsidR="000013E3">
        <w:t xml:space="preserve">      </w:t>
      </w:r>
      <w:r>
        <w:t xml:space="preserve">Barbara Kolenko Helbl </w:t>
      </w:r>
    </w:p>
    <w:p w14:paraId="4DD801BA" w14:textId="03765AAD" w:rsidR="00776753" w:rsidRDefault="00776753" w:rsidP="00776753">
      <w:pPr>
        <w:pStyle w:val="datumtevilka"/>
        <w:tabs>
          <w:tab w:val="clear" w:pos="1701"/>
        </w:tabs>
        <w:spacing w:line="240" w:lineRule="auto"/>
        <w:ind w:left="5040"/>
        <w:jc w:val="both"/>
      </w:pPr>
      <w:r>
        <w:t xml:space="preserve">GENERALNA SEKRETARKA </w:t>
      </w:r>
    </w:p>
    <w:p w14:paraId="58AE2318" w14:textId="77777777" w:rsidR="00776753" w:rsidRDefault="00776753" w:rsidP="00776753">
      <w:pPr>
        <w:pStyle w:val="datumtevilka"/>
        <w:tabs>
          <w:tab w:val="clear" w:pos="1701"/>
        </w:tabs>
        <w:spacing w:line="240" w:lineRule="auto"/>
        <w:ind w:left="360"/>
        <w:jc w:val="both"/>
      </w:pPr>
    </w:p>
    <w:p w14:paraId="307B0EE5" w14:textId="77777777" w:rsidR="00776753" w:rsidRDefault="00776753" w:rsidP="00776753">
      <w:pPr>
        <w:pStyle w:val="datumtevilka"/>
        <w:tabs>
          <w:tab w:val="clear" w:pos="1701"/>
        </w:tabs>
        <w:spacing w:line="240" w:lineRule="auto"/>
        <w:ind w:left="360"/>
        <w:jc w:val="both"/>
      </w:pPr>
    </w:p>
    <w:p w14:paraId="031D28B3" w14:textId="77777777" w:rsidR="00776753" w:rsidRDefault="00776753" w:rsidP="00776753">
      <w:pPr>
        <w:pStyle w:val="datumtevilka"/>
        <w:tabs>
          <w:tab w:val="clear" w:pos="1701"/>
        </w:tabs>
        <w:spacing w:line="240" w:lineRule="auto"/>
        <w:ind w:left="360"/>
        <w:jc w:val="both"/>
      </w:pPr>
    </w:p>
    <w:p w14:paraId="25DDA746" w14:textId="77777777" w:rsidR="00776753" w:rsidRDefault="00776753" w:rsidP="00776753">
      <w:pPr>
        <w:pStyle w:val="datumtevilka"/>
        <w:tabs>
          <w:tab w:val="clear" w:pos="1701"/>
        </w:tabs>
        <w:spacing w:line="240" w:lineRule="auto"/>
        <w:ind w:left="360"/>
        <w:jc w:val="both"/>
      </w:pPr>
    </w:p>
    <w:p w14:paraId="1D44AC6B" w14:textId="77777777" w:rsidR="000013E3" w:rsidRDefault="000013E3" w:rsidP="00776753">
      <w:pPr>
        <w:pStyle w:val="datumtevilka"/>
        <w:tabs>
          <w:tab w:val="clear" w:pos="1701"/>
        </w:tabs>
        <w:spacing w:line="240" w:lineRule="auto"/>
        <w:ind w:left="360"/>
        <w:jc w:val="both"/>
      </w:pPr>
    </w:p>
    <w:p w14:paraId="3E617194" w14:textId="77777777" w:rsidR="000013E3" w:rsidRDefault="000013E3" w:rsidP="00776753">
      <w:pPr>
        <w:pStyle w:val="datumtevilka"/>
        <w:tabs>
          <w:tab w:val="clear" w:pos="1701"/>
        </w:tabs>
        <w:spacing w:line="240" w:lineRule="auto"/>
        <w:ind w:left="360"/>
        <w:jc w:val="both"/>
      </w:pPr>
    </w:p>
    <w:p w14:paraId="60893600" w14:textId="77777777" w:rsidR="000013E3" w:rsidRDefault="000013E3" w:rsidP="00776753">
      <w:pPr>
        <w:pStyle w:val="datumtevilka"/>
        <w:tabs>
          <w:tab w:val="clear" w:pos="1701"/>
        </w:tabs>
        <w:spacing w:line="240" w:lineRule="auto"/>
        <w:ind w:left="360"/>
        <w:jc w:val="both"/>
      </w:pPr>
    </w:p>
    <w:p w14:paraId="3CEE9F04" w14:textId="77777777" w:rsidR="000013E3" w:rsidRDefault="000013E3" w:rsidP="00776753">
      <w:pPr>
        <w:pStyle w:val="datumtevilka"/>
        <w:tabs>
          <w:tab w:val="clear" w:pos="1701"/>
        </w:tabs>
        <w:spacing w:line="240" w:lineRule="auto"/>
        <w:ind w:left="360"/>
        <w:jc w:val="both"/>
      </w:pPr>
    </w:p>
    <w:p w14:paraId="5EF4C396" w14:textId="77777777" w:rsidR="00776753" w:rsidRDefault="00776753" w:rsidP="00776753">
      <w:pPr>
        <w:pStyle w:val="datumtevilka"/>
        <w:tabs>
          <w:tab w:val="clear" w:pos="1701"/>
        </w:tabs>
        <w:spacing w:line="240" w:lineRule="auto"/>
        <w:ind w:left="360"/>
        <w:jc w:val="both"/>
      </w:pPr>
    </w:p>
    <w:p w14:paraId="7DB8EC33" w14:textId="77777777" w:rsidR="00EA14AA" w:rsidRPr="007A666E" w:rsidRDefault="00EA14AA" w:rsidP="00EA14AA">
      <w:pPr>
        <w:framePr w:hSpace="141" w:wrap="around" w:vAnchor="text" w:hAnchor="text" w:y="1"/>
        <w:ind w:left="567" w:hanging="567"/>
        <w:suppressOverlap/>
        <w:outlineLvl w:val="0"/>
        <w:rPr>
          <w:rFonts w:cs="Arial"/>
          <w:szCs w:val="20"/>
        </w:rPr>
      </w:pPr>
      <w:r w:rsidRPr="007A666E">
        <w:rPr>
          <w:rFonts w:cs="Arial"/>
          <w:szCs w:val="20"/>
        </w:rPr>
        <w:t xml:space="preserve">Sklep prejmejo: </w:t>
      </w:r>
    </w:p>
    <w:p w14:paraId="3A4A60F5" w14:textId="77777777" w:rsidR="00EA14AA" w:rsidRPr="007A666E" w:rsidRDefault="00EA14AA" w:rsidP="00EA14AA">
      <w:pPr>
        <w:framePr w:hSpace="141" w:wrap="around" w:vAnchor="text" w:hAnchor="text" w:y="1"/>
        <w:numPr>
          <w:ilvl w:val="0"/>
          <w:numId w:val="1"/>
        </w:numPr>
        <w:suppressAutoHyphens/>
        <w:autoSpaceDN w:val="0"/>
        <w:spacing w:line="240" w:lineRule="auto"/>
        <w:ind w:right="-108"/>
        <w:suppressOverlap/>
        <w:jc w:val="both"/>
        <w:textAlignment w:val="baseline"/>
        <w:rPr>
          <w:rFonts w:cs="Arial"/>
          <w:szCs w:val="20"/>
        </w:rPr>
      </w:pPr>
      <w:r w:rsidRPr="007A666E">
        <w:rPr>
          <w:rFonts w:cs="Arial"/>
          <w:color w:val="000000"/>
          <w:szCs w:val="20"/>
        </w:rPr>
        <w:t xml:space="preserve">Generalni sekretariat Vlade RS, </w:t>
      </w:r>
    </w:p>
    <w:p w14:paraId="5276575E" w14:textId="49A8D1FC" w:rsidR="00EA14AA" w:rsidRDefault="00EA14AA" w:rsidP="00EA14AA">
      <w:pPr>
        <w:framePr w:hSpace="141" w:wrap="around" w:vAnchor="text" w:hAnchor="text" w:y="1"/>
        <w:numPr>
          <w:ilvl w:val="0"/>
          <w:numId w:val="1"/>
        </w:numPr>
        <w:suppressAutoHyphens/>
        <w:autoSpaceDN w:val="0"/>
        <w:spacing w:line="240" w:lineRule="auto"/>
        <w:ind w:right="-108"/>
        <w:suppressOverlap/>
        <w:jc w:val="both"/>
        <w:textAlignment w:val="baseline"/>
        <w:rPr>
          <w:rFonts w:cs="Arial"/>
          <w:szCs w:val="20"/>
        </w:rPr>
      </w:pPr>
      <w:r>
        <w:rPr>
          <w:rFonts w:cs="Arial"/>
          <w:szCs w:val="20"/>
        </w:rPr>
        <w:t>Ministrstvo</w:t>
      </w:r>
      <w:r w:rsidRPr="007A666E">
        <w:rPr>
          <w:rFonts w:cs="Arial"/>
          <w:szCs w:val="20"/>
        </w:rPr>
        <w:t xml:space="preserve"> za </w:t>
      </w:r>
      <w:r>
        <w:rPr>
          <w:rFonts w:cs="Arial"/>
          <w:szCs w:val="20"/>
        </w:rPr>
        <w:t>vzgojo in izobraževanje,</w:t>
      </w:r>
    </w:p>
    <w:p w14:paraId="21028C1D" w14:textId="77777777" w:rsidR="00EA14AA" w:rsidRPr="007A666E" w:rsidRDefault="00EA14AA" w:rsidP="00EA14AA">
      <w:pPr>
        <w:numPr>
          <w:ilvl w:val="0"/>
          <w:numId w:val="1"/>
        </w:numPr>
        <w:suppressAutoHyphens/>
        <w:autoSpaceDN w:val="0"/>
        <w:spacing w:line="240" w:lineRule="auto"/>
        <w:ind w:right="-108"/>
        <w:jc w:val="both"/>
        <w:textAlignment w:val="baseline"/>
        <w:rPr>
          <w:rFonts w:cs="Arial"/>
          <w:szCs w:val="20"/>
        </w:rPr>
      </w:pPr>
      <w:r>
        <w:rPr>
          <w:rFonts w:cs="Arial"/>
          <w:szCs w:val="20"/>
        </w:rPr>
        <w:t>Ministrstvo za visoko šolstvo, znanost in inovacije,</w:t>
      </w:r>
    </w:p>
    <w:p w14:paraId="79C5FBA4" w14:textId="77777777" w:rsidR="00EA14AA" w:rsidRDefault="00EA14AA" w:rsidP="00EA14AA">
      <w:pPr>
        <w:framePr w:hSpace="141" w:wrap="around" w:vAnchor="text" w:hAnchor="text" w:y="1"/>
        <w:numPr>
          <w:ilvl w:val="0"/>
          <w:numId w:val="1"/>
        </w:numPr>
        <w:suppressAutoHyphens/>
        <w:autoSpaceDN w:val="0"/>
        <w:spacing w:line="240" w:lineRule="auto"/>
        <w:ind w:right="-108"/>
        <w:suppressOverlap/>
        <w:jc w:val="both"/>
        <w:textAlignment w:val="baseline"/>
        <w:rPr>
          <w:rFonts w:cs="Arial"/>
          <w:szCs w:val="20"/>
        </w:rPr>
      </w:pPr>
      <w:r>
        <w:rPr>
          <w:rFonts w:cs="Arial"/>
          <w:szCs w:val="20"/>
        </w:rPr>
        <w:t>Ministrstvo</w:t>
      </w:r>
      <w:r w:rsidRPr="007A666E">
        <w:rPr>
          <w:rFonts w:cs="Arial"/>
          <w:szCs w:val="20"/>
        </w:rPr>
        <w:t xml:space="preserve"> za digitalno preobrazbo</w:t>
      </w:r>
      <w:r>
        <w:rPr>
          <w:rFonts w:cs="Arial"/>
          <w:szCs w:val="20"/>
        </w:rPr>
        <w:t>,</w:t>
      </w:r>
    </w:p>
    <w:p w14:paraId="3B53AAE1" w14:textId="77777777" w:rsidR="00EA14AA" w:rsidRDefault="00EA14AA" w:rsidP="00EA14AA">
      <w:pPr>
        <w:framePr w:hSpace="141" w:wrap="around" w:vAnchor="text" w:hAnchor="text" w:y="1"/>
        <w:numPr>
          <w:ilvl w:val="0"/>
          <w:numId w:val="1"/>
        </w:numPr>
        <w:suppressAutoHyphens/>
        <w:autoSpaceDN w:val="0"/>
        <w:spacing w:line="240" w:lineRule="auto"/>
        <w:ind w:right="-108"/>
        <w:suppressOverlap/>
        <w:jc w:val="both"/>
        <w:textAlignment w:val="baseline"/>
        <w:rPr>
          <w:rFonts w:cs="Arial"/>
          <w:szCs w:val="20"/>
        </w:rPr>
      </w:pPr>
      <w:r>
        <w:rPr>
          <w:rFonts w:cs="Arial"/>
          <w:szCs w:val="20"/>
        </w:rPr>
        <w:t>Ministrstvo za finance,</w:t>
      </w:r>
    </w:p>
    <w:p w14:paraId="13CF4D96" w14:textId="77777777" w:rsidR="00EA14AA" w:rsidRDefault="00EA14AA" w:rsidP="00EA14AA">
      <w:pPr>
        <w:framePr w:hSpace="141" w:wrap="around" w:vAnchor="text" w:hAnchor="text" w:y="1"/>
        <w:numPr>
          <w:ilvl w:val="0"/>
          <w:numId w:val="1"/>
        </w:numPr>
        <w:suppressAutoHyphens/>
        <w:autoSpaceDN w:val="0"/>
        <w:spacing w:line="240" w:lineRule="auto"/>
        <w:ind w:right="-108"/>
        <w:suppressOverlap/>
        <w:jc w:val="both"/>
        <w:textAlignment w:val="baseline"/>
        <w:rPr>
          <w:rFonts w:cs="Arial"/>
          <w:szCs w:val="20"/>
        </w:rPr>
      </w:pPr>
      <w:r>
        <w:rPr>
          <w:rFonts w:cs="Arial"/>
          <w:szCs w:val="20"/>
        </w:rPr>
        <w:t>Ministrstvo za zunanje in evropske zadeve,</w:t>
      </w:r>
    </w:p>
    <w:p w14:paraId="12E030C9" w14:textId="4D3B5792" w:rsidR="00EA14AA" w:rsidRPr="0027746D" w:rsidRDefault="00EA14AA" w:rsidP="00EA14AA">
      <w:pPr>
        <w:framePr w:hSpace="141" w:wrap="around" w:vAnchor="text" w:hAnchor="text" w:y="1"/>
        <w:numPr>
          <w:ilvl w:val="0"/>
          <w:numId w:val="1"/>
        </w:numPr>
        <w:suppressAutoHyphens/>
        <w:autoSpaceDN w:val="0"/>
        <w:spacing w:line="240" w:lineRule="auto"/>
        <w:ind w:right="-108"/>
        <w:suppressOverlap/>
        <w:jc w:val="both"/>
        <w:textAlignment w:val="baseline"/>
        <w:rPr>
          <w:rFonts w:cs="Arial"/>
          <w:szCs w:val="20"/>
        </w:rPr>
      </w:pPr>
      <w:r w:rsidRPr="007A666E">
        <w:rPr>
          <w:rFonts w:cs="Arial"/>
          <w:szCs w:val="20"/>
        </w:rPr>
        <w:t xml:space="preserve">Služba </w:t>
      </w:r>
      <w:r w:rsidR="0061742F">
        <w:rPr>
          <w:rFonts w:cs="Arial"/>
          <w:szCs w:val="20"/>
        </w:rPr>
        <w:t>Vlade Republike Slovenije z</w:t>
      </w:r>
      <w:r w:rsidRPr="007A666E">
        <w:rPr>
          <w:rFonts w:cs="Arial"/>
          <w:szCs w:val="20"/>
        </w:rPr>
        <w:t>a zakonodajo</w:t>
      </w:r>
      <w:r>
        <w:rPr>
          <w:rFonts w:cs="Arial"/>
          <w:szCs w:val="20"/>
        </w:rPr>
        <w:t>,</w:t>
      </w:r>
    </w:p>
    <w:p w14:paraId="3DBC58D3" w14:textId="7C76606B" w:rsidR="00EA14AA" w:rsidRDefault="00EA14AA" w:rsidP="00EA14AA">
      <w:pPr>
        <w:framePr w:hSpace="141" w:wrap="around" w:vAnchor="text" w:hAnchor="text" w:y="1"/>
        <w:numPr>
          <w:ilvl w:val="0"/>
          <w:numId w:val="1"/>
        </w:numPr>
        <w:suppressAutoHyphens/>
        <w:autoSpaceDN w:val="0"/>
        <w:spacing w:line="240" w:lineRule="auto"/>
        <w:ind w:right="-108"/>
        <w:suppressOverlap/>
        <w:jc w:val="both"/>
        <w:textAlignment w:val="baseline"/>
        <w:rPr>
          <w:rFonts w:cs="Arial"/>
          <w:szCs w:val="20"/>
        </w:rPr>
      </w:pPr>
      <w:r>
        <w:rPr>
          <w:rFonts w:cs="Arial"/>
          <w:szCs w:val="20"/>
        </w:rPr>
        <w:t xml:space="preserve">Urad </w:t>
      </w:r>
      <w:r w:rsidR="0061742F">
        <w:rPr>
          <w:rFonts w:cs="Arial"/>
          <w:szCs w:val="20"/>
        </w:rPr>
        <w:t>V</w:t>
      </w:r>
      <w:r>
        <w:rPr>
          <w:rFonts w:cs="Arial"/>
          <w:szCs w:val="20"/>
        </w:rPr>
        <w:t xml:space="preserve">lade </w:t>
      </w:r>
      <w:r w:rsidR="0061742F">
        <w:rPr>
          <w:rFonts w:cs="Arial"/>
          <w:szCs w:val="20"/>
        </w:rPr>
        <w:t xml:space="preserve">Republike Slovenije </w:t>
      </w:r>
      <w:r>
        <w:rPr>
          <w:rFonts w:cs="Arial"/>
          <w:szCs w:val="20"/>
        </w:rPr>
        <w:t>za komuniciranje.</w:t>
      </w:r>
    </w:p>
    <w:p w14:paraId="5790A6CF" w14:textId="77777777" w:rsidR="00776753" w:rsidRDefault="00776753" w:rsidP="00776753">
      <w:pPr>
        <w:pStyle w:val="datumtevilka"/>
        <w:tabs>
          <w:tab w:val="clear" w:pos="1701"/>
        </w:tabs>
        <w:spacing w:line="240" w:lineRule="auto"/>
        <w:ind w:left="360"/>
        <w:jc w:val="both"/>
      </w:pPr>
    </w:p>
    <w:p w14:paraId="058A7F79" w14:textId="074DBB23" w:rsidR="00776753" w:rsidRPr="00776753" w:rsidRDefault="00776753" w:rsidP="00776753">
      <w:pPr>
        <w:spacing w:line="240" w:lineRule="auto"/>
        <w:rPr>
          <w:szCs w:val="20"/>
          <w:lang w:eastAsia="sl-SI"/>
        </w:rPr>
      </w:pPr>
    </w:p>
    <w:bookmarkEnd w:id="6"/>
    <w:p w14:paraId="262BED6B" w14:textId="546DCE62" w:rsidR="007F1D82" w:rsidRPr="00732AD8" w:rsidRDefault="00F94D40" w:rsidP="000F7472">
      <w:pPr>
        <w:spacing w:line="240" w:lineRule="auto"/>
        <w:jc w:val="right"/>
        <w:rPr>
          <w:rFonts w:cs="Arial"/>
          <w:b/>
          <w:bCs/>
          <w:szCs w:val="20"/>
        </w:rPr>
      </w:pPr>
      <w:r>
        <w:rPr>
          <w:rFonts w:cs="Arial"/>
          <w:szCs w:val="20"/>
        </w:rPr>
        <w:br w:type="page"/>
      </w:r>
      <w:r w:rsidR="00034062" w:rsidRPr="00732AD8">
        <w:rPr>
          <w:rFonts w:cs="Arial"/>
          <w:b/>
          <w:bCs/>
          <w:szCs w:val="20"/>
        </w:rPr>
        <w:lastRenderedPageBreak/>
        <w:t>PRILOGA 1</w:t>
      </w:r>
    </w:p>
    <w:p w14:paraId="35AFF0B3" w14:textId="1FDA9980" w:rsidR="00FD734E" w:rsidRDefault="00900B55" w:rsidP="00900B55">
      <w:pPr>
        <w:pStyle w:val="Navadensplet"/>
        <w:jc w:val="center"/>
        <w:textAlignment w:val="baseline"/>
        <w:rPr>
          <w:rFonts w:ascii="Arial" w:hAnsi="Arial" w:cs="Arial"/>
          <w:b/>
          <w:bCs/>
          <w:color w:val="111111"/>
          <w:sz w:val="20"/>
          <w:szCs w:val="20"/>
        </w:rPr>
      </w:pPr>
      <w:r w:rsidRPr="00900B55">
        <w:rPr>
          <w:rFonts w:ascii="Arial" w:hAnsi="Arial" w:cs="Arial"/>
          <w:b/>
          <w:bCs/>
          <w:color w:val="111111"/>
          <w:sz w:val="20"/>
          <w:szCs w:val="20"/>
        </w:rPr>
        <w:t>Obrazložitev</w:t>
      </w:r>
    </w:p>
    <w:p w14:paraId="0B8197E0" w14:textId="4944555F" w:rsidR="00932F25" w:rsidRPr="00AA57F3" w:rsidRDefault="00932F25" w:rsidP="004025EE">
      <w:pPr>
        <w:spacing w:line="220" w:lineRule="atLeast"/>
        <w:jc w:val="both"/>
        <w:rPr>
          <w:rFonts w:cs="Arial"/>
          <w:noProof/>
        </w:rPr>
      </w:pPr>
      <w:r w:rsidRPr="00AA57F3">
        <w:rPr>
          <w:rFonts w:cs="Arial"/>
        </w:rPr>
        <w:t xml:space="preserve">EDIC za digitalno </w:t>
      </w:r>
      <w:r w:rsidR="003523BF" w:rsidRPr="00AA57F3">
        <w:rPr>
          <w:rFonts w:cs="Arial"/>
        </w:rPr>
        <w:t xml:space="preserve">infrastrukturo za področje </w:t>
      </w:r>
      <w:r w:rsidRPr="00AA57F3">
        <w:rPr>
          <w:rFonts w:cs="Arial"/>
        </w:rPr>
        <w:t>izobraževanj</w:t>
      </w:r>
      <w:r w:rsidR="003523BF" w:rsidRPr="00AA57F3">
        <w:rPr>
          <w:rFonts w:cs="Arial"/>
        </w:rPr>
        <w:t>a</w:t>
      </w:r>
      <w:r w:rsidRPr="00AA57F3">
        <w:rPr>
          <w:rFonts w:cs="Arial"/>
        </w:rPr>
        <w:t xml:space="preserve"> je strateška pobuda, ki jo podpira Evropska komisija (GD EAC</w:t>
      </w:r>
      <w:r w:rsidR="00196D54" w:rsidRPr="00AA57F3">
        <w:rPr>
          <w:rFonts w:cs="Arial"/>
        </w:rPr>
        <w:t>-izobraževanje</w:t>
      </w:r>
      <w:r w:rsidRPr="00AA57F3">
        <w:rPr>
          <w:rFonts w:cs="Arial"/>
        </w:rPr>
        <w:t xml:space="preserve"> in GD CNECT</w:t>
      </w:r>
      <w:r w:rsidR="00196D54" w:rsidRPr="00AA57F3">
        <w:rPr>
          <w:rFonts w:cs="Arial"/>
        </w:rPr>
        <w:t>-digitalna omrežja</w:t>
      </w:r>
      <w:r w:rsidRPr="00AA57F3">
        <w:rPr>
          <w:rFonts w:cs="Arial"/>
        </w:rPr>
        <w:t xml:space="preserve">) v okviru širše agende EU za tehnološko suverenost in prihajajočega izobraževalnega svežnja (četrto četrtletje 2026). Njegov cilj je uvedba večdržavnih projektov, ki bodo vodili do suverene in interoperabilne digitalne infrastrukture za izobraževanje. EDIC bo ustanovljen v okviru programa politike digitalnega desetletja, njegovo glavno poslanstvo pa bo premagati odvisnost </w:t>
      </w:r>
      <w:r w:rsidR="00196D54" w:rsidRPr="00AA57F3">
        <w:rPr>
          <w:rFonts w:cs="Arial"/>
        </w:rPr>
        <w:t xml:space="preserve">EU </w:t>
      </w:r>
      <w:r w:rsidRPr="00AA57F3">
        <w:rPr>
          <w:rFonts w:cs="Arial"/>
        </w:rPr>
        <w:t>od ponudnikov digitalnega izobraževanja izven EU, okrepiti suverenost podatkov in spodbujati zaupanja vreden, vključujoč in inovativen ekosistem digitalnega učenja v sodelujočih državah članicah.</w:t>
      </w:r>
    </w:p>
    <w:p w14:paraId="05AC227A" w14:textId="743D8CA5" w:rsidR="00932F25" w:rsidRPr="00AA57F3" w:rsidRDefault="00932F25" w:rsidP="00932F25">
      <w:pPr>
        <w:pStyle w:val="Text1"/>
        <w:ind w:left="0"/>
        <w:rPr>
          <w:rFonts w:ascii="Arial" w:hAnsi="Arial" w:cs="Arial"/>
          <w:noProof/>
          <w:sz w:val="20"/>
        </w:rPr>
      </w:pPr>
      <w:r w:rsidRPr="00AA57F3">
        <w:rPr>
          <w:rFonts w:ascii="Arial" w:hAnsi="Arial" w:cs="Arial"/>
          <w:noProof/>
          <w:sz w:val="20"/>
        </w:rPr>
        <w:t xml:space="preserve">Od marca 2026 potekajo dejavnosti za ustanovitev večdržavnega projekta Evropskega konzorcija za digitalno infrastrukturo (EDIC) na področju izobraževanja (v nadaljevanju EDIC za digitalno izobraževanje).  </w:t>
      </w:r>
      <w:r w:rsidR="00196D54" w:rsidRPr="00AA57F3">
        <w:rPr>
          <w:rFonts w:ascii="Arial" w:hAnsi="Arial" w:cs="Arial"/>
          <w:noProof/>
          <w:sz w:val="20"/>
        </w:rPr>
        <w:t xml:space="preserve">K </w:t>
      </w:r>
      <w:r w:rsidRPr="00AA57F3">
        <w:rPr>
          <w:rFonts w:ascii="Arial" w:hAnsi="Arial" w:cs="Arial"/>
          <w:noProof/>
          <w:sz w:val="20"/>
        </w:rPr>
        <w:t xml:space="preserve">sodelovanju </w:t>
      </w:r>
      <w:r w:rsidR="00196D54" w:rsidRPr="00AA57F3">
        <w:rPr>
          <w:rFonts w:ascii="Arial" w:hAnsi="Arial" w:cs="Arial"/>
          <w:noProof/>
          <w:sz w:val="20"/>
        </w:rPr>
        <w:t xml:space="preserve">je bila </w:t>
      </w:r>
      <w:r w:rsidRPr="00AA57F3">
        <w:rPr>
          <w:rFonts w:ascii="Arial" w:hAnsi="Arial" w:cs="Arial"/>
          <w:noProof/>
          <w:sz w:val="20"/>
        </w:rPr>
        <w:t>povabljena tudi Slovenija, in sicer Ministrstvo za vzgojo in izobraževanje</w:t>
      </w:r>
      <w:r w:rsidR="00E00CAB" w:rsidRPr="00AA57F3">
        <w:rPr>
          <w:rFonts w:ascii="Arial" w:hAnsi="Arial" w:cs="Arial"/>
          <w:noProof/>
          <w:sz w:val="20"/>
        </w:rPr>
        <w:t xml:space="preserve"> (MVI)</w:t>
      </w:r>
      <w:r w:rsidRPr="00AA57F3">
        <w:rPr>
          <w:rFonts w:ascii="Arial" w:hAnsi="Arial" w:cs="Arial"/>
          <w:noProof/>
          <w:sz w:val="20"/>
        </w:rPr>
        <w:t xml:space="preserve">. Po bilateralnem sestanku </w:t>
      </w:r>
      <w:r w:rsidR="00E00CAB" w:rsidRPr="00AA57F3">
        <w:rPr>
          <w:rFonts w:ascii="Arial" w:hAnsi="Arial" w:cs="Arial"/>
          <w:noProof/>
          <w:sz w:val="20"/>
        </w:rPr>
        <w:t>MVI in Stalnega predstavništva Slovenije v Bruslju</w:t>
      </w:r>
      <w:r w:rsidR="00196D54" w:rsidRPr="00AA57F3">
        <w:rPr>
          <w:rFonts w:ascii="Arial" w:hAnsi="Arial" w:cs="Arial"/>
          <w:noProof/>
          <w:sz w:val="20"/>
        </w:rPr>
        <w:t xml:space="preserve"> (SPBR)</w:t>
      </w:r>
      <w:r w:rsidR="00E00CAB" w:rsidRPr="00AA57F3">
        <w:rPr>
          <w:rFonts w:ascii="Arial" w:hAnsi="Arial" w:cs="Arial"/>
          <w:noProof/>
          <w:sz w:val="20"/>
        </w:rPr>
        <w:t xml:space="preserve"> </w:t>
      </w:r>
      <w:r w:rsidRPr="00AA57F3">
        <w:rPr>
          <w:rFonts w:ascii="Arial" w:hAnsi="Arial" w:cs="Arial"/>
          <w:noProof/>
          <w:sz w:val="20"/>
        </w:rPr>
        <w:t>z Evropsko kom</w:t>
      </w:r>
      <w:r w:rsidR="00E00CAB" w:rsidRPr="00AA57F3">
        <w:rPr>
          <w:rFonts w:ascii="Arial" w:hAnsi="Arial" w:cs="Arial"/>
          <w:noProof/>
          <w:sz w:val="20"/>
        </w:rPr>
        <w:t xml:space="preserve">isijo, </w:t>
      </w:r>
      <w:r w:rsidR="00196D54" w:rsidRPr="00AA57F3">
        <w:rPr>
          <w:rFonts w:ascii="Arial" w:hAnsi="Arial" w:cs="Arial"/>
          <w:noProof/>
          <w:sz w:val="20"/>
        </w:rPr>
        <w:t>ki je potekal v spletni obliki 17. aprila 2026</w:t>
      </w:r>
      <w:r w:rsidR="00E00CAB" w:rsidRPr="00AA57F3">
        <w:rPr>
          <w:rFonts w:ascii="Arial" w:hAnsi="Arial" w:cs="Arial"/>
          <w:noProof/>
          <w:sz w:val="20"/>
        </w:rPr>
        <w:t xml:space="preserve">, </w:t>
      </w:r>
      <w:r w:rsidR="00196D54" w:rsidRPr="00AA57F3">
        <w:rPr>
          <w:rFonts w:ascii="Arial" w:hAnsi="Arial" w:cs="Arial"/>
          <w:noProof/>
          <w:sz w:val="20"/>
        </w:rPr>
        <w:t xml:space="preserve">je </w:t>
      </w:r>
      <w:r w:rsidR="00E00CAB" w:rsidRPr="00AA57F3">
        <w:rPr>
          <w:rFonts w:ascii="Arial" w:hAnsi="Arial" w:cs="Arial"/>
          <w:noProof/>
          <w:sz w:val="20"/>
        </w:rPr>
        <w:t xml:space="preserve">sledilo </w:t>
      </w:r>
      <w:r w:rsidR="00196D54" w:rsidRPr="00AA57F3">
        <w:rPr>
          <w:rFonts w:ascii="Arial" w:hAnsi="Arial" w:cs="Arial"/>
          <w:noProof/>
          <w:sz w:val="20"/>
        </w:rPr>
        <w:t xml:space="preserve">še večstransko srečanje v živo v Bruslju dne, </w:t>
      </w:r>
      <w:r w:rsidRPr="00AA57F3">
        <w:rPr>
          <w:rFonts w:ascii="Arial" w:hAnsi="Arial" w:cs="Arial"/>
          <w:noProof/>
          <w:sz w:val="20"/>
        </w:rPr>
        <w:t>30. aprila</w:t>
      </w:r>
      <w:r w:rsidR="0068436E" w:rsidRPr="00AA57F3">
        <w:rPr>
          <w:rFonts w:ascii="Arial" w:hAnsi="Arial" w:cs="Arial"/>
          <w:noProof/>
          <w:sz w:val="20"/>
        </w:rPr>
        <w:t xml:space="preserve"> 2026</w:t>
      </w:r>
      <w:r w:rsidR="00196D54" w:rsidRPr="00AA57F3">
        <w:rPr>
          <w:rFonts w:ascii="Arial" w:hAnsi="Arial" w:cs="Arial"/>
          <w:noProof/>
          <w:sz w:val="20"/>
        </w:rPr>
        <w:t>. Tega srečanje se je udele</w:t>
      </w:r>
      <w:r w:rsidR="001D39CC" w:rsidRPr="00AA57F3">
        <w:rPr>
          <w:rFonts w:ascii="Arial" w:hAnsi="Arial" w:cs="Arial"/>
          <w:noProof/>
          <w:sz w:val="20"/>
        </w:rPr>
        <w:t>ž</w:t>
      </w:r>
      <w:r w:rsidR="00196D54" w:rsidRPr="00AA57F3">
        <w:rPr>
          <w:rFonts w:ascii="Arial" w:hAnsi="Arial" w:cs="Arial"/>
          <w:noProof/>
          <w:sz w:val="20"/>
        </w:rPr>
        <w:t xml:space="preserve">ilo 11 držav članic EU, potencialnih partnerjev, </w:t>
      </w:r>
      <w:r w:rsidRPr="00AA57F3">
        <w:rPr>
          <w:rFonts w:ascii="Arial" w:hAnsi="Arial" w:cs="Arial"/>
          <w:noProof/>
          <w:sz w:val="20"/>
        </w:rPr>
        <w:t xml:space="preserve">na katerem so predstavniki </w:t>
      </w:r>
      <w:r w:rsidR="00196D54" w:rsidRPr="00AA57F3">
        <w:rPr>
          <w:rFonts w:ascii="Arial" w:hAnsi="Arial" w:cs="Arial"/>
          <w:noProof/>
          <w:sz w:val="20"/>
        </w:rPr>
        <w:t>skupaj</w:t>
      </w:r>
      <w:r w:rsidRPr="00AA57F3">
        <w:rPr>
          <w:rFonts w:ascii="Arial" w:hAnsi="Arial" w:cs="Arial"/>
          <w:noProof/>
          <w:sz w:val="20"/>
        </w:rPr>
        <w:t xml:space="preserve"> z Evropsko komisijo opredelili namen, cilje, načela in </w:t>
      </w:r>
      <w:r w:rsidR="00196D54" w:rsidRPr="00AA57F3">
        <w:rPr>
          <w:rFonts w:ascii="Arial" w:hAnsi="Arial" w:cs="Arial"/>
          <w:noProof/>
          <w:sz w:val="20"/>
        </w:rPr>
        <w:t>možne vsebine EDIC za digitalno izobraževanje</w:t>
      </w:r>
      <w:r w:rsidRPr="00AA57F3">
        <w:rPr>
          <w:rFonts w:ascii="Arial" w:hAnsi="Arial" w:cs="Arial"/>
          <w:noProof/>
          <w:sz w:val="20"/>
        </w:rPr>
        <w:t xml:space="preserve">. </w:t>
      </w:r>
    </w:p>
    <w:p w14:paraId="37B35B57" w14:textId="6E80FA0B" w:rsidR="00932F25" w:rsidRPr="00AA57F3" w:rsidRDefault="00932F25" w:rsidP="00E00CAB">
      <w:pPr>
        <w:spacing w:line="259" w:lineRule="auto"/>
        <w:jc w:val="both"/>
        <w:rPr>
          <w:rFonts w:cs="Arial"/>
          <w:szCs w:val="20"/>
        </w:rPr>
      </w:pPr>
      <w:r w:rsidRPr="00AA57F3">
        <w:rPr>
          <w:rFonts w:cs="Arial"/>
          <w:szCs w:val="20"/>
        </w:rPr>
        <w:t>Ukrepi EDIC za digitalno izobraževanje bodo temeljili na naslednjih načelih:</w:t>
      </w:r>
    </w:p>
    <w:p w14:paraId="76C3FB35" w14:textId="77777777" w:rsidR="00932F25" w:rsidRPr="00AA57F3" w:rsidRDefault="00932F25" w:rsidP="00E00CAB">
      <w:pPr>
        <w:pStyle w:val="Odstavekseznama"/>
        <w:numPr>
          <w:ilvl w:val="0"/>
          <w:numId w:val="15"/>
        </w:numPr>
        <w:spacing w:line="259" w:lineRule="auto"/>
        <w:contextualSpacing/>
        <w:jc w:val="both"/>
        <w:rPr>
          <w:szCs w:val="20"/>
        </w:rPr>
      </w:pPr>
      <w:r w:rsidRPr="00AA57F3">
        <w:rPr>
          <w:szCs w:val="20"/>
        </w:rPr>
        <w:t>digitalna suverenost in zmanjšanje odvisnosti od ponudnikov izven EU, z izrecnim izogibanjem vezavi na prodajalca in upoštevanjem posledic kibernetske varnosti in varstva podatkov kot strateškega gonilnika vseh dejavnosti v okviru;</w:t>
      </w:r>
    </w:p>
    <w:p w14:paraId="578921F4" w14:textId="08877C66" w:rsidR="00932F25" w:rsidRPr="00AA57F3" w:rsidRDefault="00932F25" w:rsidP="00E00CAB">
      <w:pPr>
        <w:pStyle w:val="Odstavekseznama"/>
        <w:numPr>
          <w:ilvl w:val="0"/>
          <w:numId w:val="15"/>
        </w:numPr>
        <w:spacing w:line="259" w:lineRule="auto"/>
        <w:contextualSpacing/>
        <w:jc w:val="both"/>
        <w:rPr>
          <w:szCs w:val="20"/>
        </w:rPr>
      </w:pPr>
      <w:r w:rsidRPr="00AA57F3">
        <w:rPr>
          <w:szCs w:val="20"/>
        </w:rPr>
        <w:t xml:space="preserve">fazni pristop: </w:t>
      </w:r>
      <w:r w:rsidR="0068436E" w:rsidRPr="00AA57F3">
        <w:rPr>
          <w:szCs w:val="20"/>
        </w:rPr>
        <w:t>r</w:t>
      </w:r>
      <w:r w:rsidRPr="00AA57F3">
        <w:rPr>
          <w:szCs w:val="20"/>
        </w:rPr>
        <w:t>azvo</w:t>
      </w:r>
      <w:r w:rsidR="0068436E" w:rsidRPr="00AA57F3">
        <w:rPr>
          <w:szCs w:val="20"/>
        </w:rPr>
        <w:t xml:space="preserve">j oz. </w:t>
      </w:r>
      <w:r w:rsidRPr="00AA57F3">
        <w:rPr>
          <w:szCs w:val="20"/>
        </w:rPr>
        <w:t xml:space="preserve">prilagoditev tehničnih </w:t>
      </w:r>
      <w:r w:rsidR="0068436E" w:rsidRPr="00AA57F3">
        <w:rPr>
          <w:szCs w:val="20"/>
        </w:rPr>
        <w:t>platform</w:t>
      </w:r>
      <w:r w:rsidRPr="00AA57F3">
        <w:rPr>
          <w:szCs w:val="20"/>
        </w:rPr>
        <w:t xml:space="preserve">, na katerih bo delal EDIC, bo treba časovno </w:t>
      </w:r>
      <w:r w:rsidR="0068436E" w:rsidRPr="00AA57F3">
        <w:rPr>
          <w:szCs w:val="20"/>
        </w:rPr>
        <w:t>opredeliti</w:t>
      </w:r>
      <w:r w:rsidRPr="00AA57F3">
        <w:rPr>
          <w:szCs w:val="20"/>
        </w:rPr>
        <w:t>, odvisno od ambicij in prednostnih nalog, o katerih se bodo dogovorili partnerji EDIC, tehnološke zrelosti rešitev EU in rezultatov projekta</w:t>
      </w:r>
      <w:r w:rsidR="0068436E" w:rsidRPr="00AA57F3">
        <w:rPr>
          <w:szCs w:val="20"/>
        </w:rPr>
        <w:t xml:space="preserve">, ki bodo potekali ob </w:t>
      </w:r>
      <w:r w:rsidRPr="00AA57F3">
        <w:rPr>
          <w:szCs w:val="20"/>
        </w:rPr>
        <w:t>podpor</w:t>
      </w:r>
      <w:r w:rsidR="0068436E" w:rsidRPr="00AA57F3">
        <w:rPr>
          <w:szCs w:val="20"/>
        </w:rPr>
        <w:t>i, pridobljeni na razpisih Evropske komisije:</w:t>
      </w:r>
    </w:p>
    <w:p w14:paraId="42E877AA" w14:textId="0CD234D6" w:rsidR="00932F25" w:rsidRPr="00AA57F3" w:rsidRDefault="0068436E" w:rsidP="00E00CAB">
      <w:pPr>
        <w:pStyle w:val="Odstavekseznama"/>
        <w:numPr>
          <w:ilvl w:val="0"/>
          <w:numId w:val="15"/>
        </w:numPr>
        <w:spacing w:line="259" w:lineRule="auto"/>
        <w:contextualSpacing/>
        <w:jc w:val="both"/>
        <w:rPr>
          <w:szCs w:val="20"/>
        </w:rPr>
      </w:pPr>
      <w:r w:rsidRPr="00AA57F3">
        <w:rPr>
          <w:szCs w:val="20"/>
        </w:rPr>
        <w:t>s</w:t>
      </w:r>
      <w:r w:rsidR="00932F25" w:rsidRPr="00AA57F3">
        <w:rPr>
          <w:szCs w:val="20"/>
        </w:rPr>
        <w:t>ubsidiarnost</w:t>
      </w:r>
      <w:r w:rsidRPr="00AA57F3">
        <w:rPr>
          <w:szCs w:val="20"/>
        </w:rPr>
        <w:t>:</w:t>
      </w:r>
      <w:r w:rsidR="00932F25" w:rsidRPr="00AA57F3">
        <w:rPr>
          <w:szCs w:val="20"/>
        </w:rPr>
        <w:t xml:space="preserve"> EDIC bo spoštoval kompetence </w:t>
      </w:r>
      <w:r w:rsidRPr="00AA57F3">
        <w:rPr>
          <w:szCs w:val="20"/>
        </w:rPr>
        <w:t xml:space="preserve">držav članic </w:t>
      </w:r>
      <w:r w:rsidR="00932F25" w:rsidRPr="00AA57F3">
        <w:rPr>
          <w:szCs w:val="20"/>
        </w:rPr>
        <w:t>v izobraževanju in ne bo posegal v učne načrte, pedagogiko ali učiteljsko politiko</w:t>
      </w:r>
      <w:r w:rsidRPr="00AA57F3">
        <w:rPr>
          <w:szCs w:val="20"/>
        </w:rPr>
        <w:t>;</w:t>
      </w:r>
    </w:p>
    <w:p w14:paraId="6B438F6B" w14:textId="78499458" w:rsidR="00932F25" w:rsidRPr="00AA57F3" w:rsidRDefault="0068436E" w:rsidP="00E00CAB">
      <w:pPr>
        <w:pStyle w:val="Odstavekseznama"/>
        <w:numPr>
          <w:ilvl w:val="0"/>
          <w:numId w:val="15"/>
        </w:numPr>
        <w:spacing w:line="259" w:lineRule="auto"/>
        <w:contextualSpacing/>
        <w:jc w:val="both"/>
        <w:rPr>
          <w:szCs w:val="20"/>
        </w:rPr>
      </w:pPr>
      <w:r w:rsidRPr="00AA57F3">
        <w:rPr>
          <w:szCs w:val="20"/>
        </w:rPr>
        <w:t>EDIC se bo i</w:t>
      </w:r>
      <w:r w:rsidR="00932F25" w:rsidRPr="00AA57F3">
        <w:rPr>
          <w:szCs w:val="20"/>
        </w:rPr>
        <w:t xml:space="preserve">zogibal podvajanju obstoječih instrumentov EU ali infrastrukture </w:t>
      </w:r>
      <w:r w:rsidR="00A01644" w:rsidRPr="00AA57F3">
        <w:rPr>
          <w:szCs w:val="20"/>
        </w:rPr>
        <w:t xml:space="preserve">držav članic </w:t>
      </w:r>
      <w:r w:rsidR="00932F25" w:rsidRPr="00AA57F3">
        <w:rPr>
          <w:szCs w:val="20"/>
        </w:rPr>
        <w:t>za digitalno izobraževanje.</w:t>
      </w:r>
    </w:p>
    <w:p w14:paraId="19E1F3D5" w14:textId="308219A9" w:rsidR="00932F25" w:rsidRPr="00AA57F3" w:rsidRDefault="00932F25" w:rsidP="00E00CAB">
      <w:pPr>
        <w:pStyle w:val="Text1"/>
        <w:ind w:left="0"/>
        <w:rPr>
          <w:rFonts w:ascii="Arial" w:hAnsi="Arial" w:cs="Arial"/>
          <w:sz w:val="20"/>
        </w:rPr>
      </w:pPr>
      <w:r w:rsidRPr="00AA57F3">
        <w:rPr>
          <w:rFonts w:ascii="Arial" w:hAnsi="Arial" w:cs="Arial"/>
          <w:sz w:val="20"/>
        </w:rPr>
        <w:t>Predvidene aktivnosti in fok</w:t>
      </w:r>
      <w:r w:rsidR="0068436E" w:rsidRPr="00AA57F3">
        <w:rPr>
          <w:rFonts w:ascii="Arial" w:hAnsi="Arial" w:cs="Arial"/>
          <w:sz w:val="20"/>
        </w:rPr>
        <w:t>u</w:t>
      </w:r>
      <w:r w:rsidRPr="00AA57F3">
        <w:rPr>
          <w:rFonts w:ascii="Arial" w:hAnsi="Arial" w:cs="Arial"/>
          <w:sz w:val="20"/>
        </w:rPr>
        <w:t>sna področja: EDIC bi zagotovil temeljne zmogljivosti, ki temeljijo na vrednotah EU</w:t>
      </w:r>
      <w:r w:rsidR="00DE4139">
        <w:rPr>
          <w:rFonts w:ascii="Arial" w:hAnsi="Arial" w:cs="Arial"/>
          <w:sz w:val="20"/>
        </w:rPr>
        <w:t xml:space="preserve"> (vključno z</w:t>
      </w:r>
      <w:r w:rsidR="00DE4139" w:rsidRPr="00DE4139">
        <w:rPr>
          <w:rFonts w:ascii="Arial" w:hAnsi="Arial" w:cs="Arial"/>
          <w:sz w:val="20"/>
        </w:rPr>
        <w:t xml:space="preserve"> upoštevanje</w:t>
      </w:r>
      <w:r w:rsidR="00DE4139">
        <w:rPr>
          <w:rFonts w:ascii="Arial" w:hAnsi="Arial" w:cs="Arial"/>
          <w:sz w:val="20"/>
        </w:rPr>
        <w:t>m</w:t>
      </w:r>
      <w:r w:rsidR="00DE4139" w:rsidRPr="00DE4139">
        <w:rPr>
          <w:rFonts w:ascii="Arial" w:hAnsi="Arial" w:cs="Arial"/>
          <w:sz w:val="20"/>
        </w:rPr>
        <w:t xml:space="preserve"> relevantnih etničnih smernic EU na področju umetne inteligence</w:t>
      </w:r>
      <w:r w:rsidR="00DE4139">
        <w:rPr>
          <w:rFonts w:ascii="Arial" w:hAnsi="Arial" w:cs="Arial"/>
          <w:sz w:val="20"/>
        </w:rPr>
        <w:t>)</w:t>
      </w:r>
      <w:r w:rsidRPr="00AA57F3">
        <w:rPr>
          <w:rFonts w:ascii="Arial" w:hAnsi="Arial" w:cs="Arial"/>
          <w:sz w:val="20"/>
        </w:rPr>
        <w:t>, za spodbujanje digitalne suverenosti, varnosti, zaupanja vredne in pedagoške kakovosti digitalnih izobraževalnih infrastruktur. Pri tem b</w:t>
      </w:r>
      <w:r w:rsidR="0068436E" w:rsidRPr="00AA57F3">
        <w:rPr>
          <w:rFonts w:ascii="Arial" w:hAnsi="Arial" w:cs="Arial"/>
          <w:sz w:val="20"/>
        </w:rPr>
        <w:t>o</w:t>
      </w:r>
      <w:r w:rsidRPr="00AA57F3">
        <w:rPr>
          <w:rFonts w:ascii="Arial" w:hAnsi="Arial" w:cs="Arial"/>
          <w:sz w:val="20"/>
        </w:rPr>
        <w:t xml:space="preserve"> EDIC lahko razmislil o delu na naslednjih zmogljivostih:</w:t>
      </w:r>
    </w:p>
    <w:p w14:paraId="0C5404E1" w14:textId="7727CBFF" w:rsidR="00932F25" w:rsidRPr="00AA57F3" w:rsidRDefault="0068436E" w:rsidP="00E00CAB">
      <w:pPr>
        <w:pStyle w:val="Odstavekseznama"/>
        <w:numPr>
          <w:ilvl w:val="0"/>
          <w:numId w:val="15"/>
        </w:numPr>
        <w:spacing w:line="259" w:lineRule="auto"/>
        <w:contextualSpacing/>
        <w:jc w:val="both"/>
        <w:rPr>
          <w:szCs w:val="20"/>
        </w:rPr>
      </w:pPr>
      <w:r w:rsidRPr="00AA57F3">
        <w:rPr>
          <w:szCs w:val="20"/>
        </w:rPr>
        <w:t>m</w:t>
      </w:r>
      <w:r w:rsidR="00932F25" w:rsidRPr="00AA57F3">
        <w:rPr>
          <w:szCs w:val="20"/>
        </w:rPr>
        <w:t>ehanizmi digitalne identitete in zaupanja za izobraževanje, ki napredujejo od enotne prijave do preverljivih poverilnic in digitalnih portfeljev</w:t>
      </w:r>
      <w:r w:rsidRPr="00AA57F3">
        <w:rPr>
          <w:szCs w:val="20"/>
        </w:rPr>
        <w:t>,</w:t>
      </w:r>
    </w:p>
    <w:p w14:paraId="0E4BDEB1" w14:textId="619151B8" w:rsidR="00932F25" w:rsidRPr="00AA57F3" w:rsidRDefault="0068436E" w:rsidP="00E00CAB">
      <w:pPr>
        <w:pStyle w:val="Odstavekseznama"/>
        <w:numPr>
          <w:ilvl w:val="0"/>
          <w:numId w:val="15"/>
        </w:numPr>
        <w:spacing w:line="259" w:lineRule="auto"/>
        <w:contextualSpacing/>
        <w:jc w:val="both"/>
        <w:rPr>
          <w:szCs w:val="20"/>
        </w:rPr>
      </w:pPr>
      <w:r w:rsidRPr="00AA57F3">
        <w:rPr>
          <w:szCs w:val="20"/>
        </w:rPr>
        <w:t>s</w:t>
      </w:r>
      <w:r w:rsidR="00932F25" w:rsidRPr="00AA57F3">
        <w:rPr>
          <w:szCs w:val="20"/>
        </w:rPr>
        <w:t>tandardi interoperabilnosti in protokoli za izmenjavo podatkov za informacijske sisteme</w:t>
      </w:r>
      <w:r w:rsidRPr="00AA57F3">
        <w:rPr>
          <w:szCs w:val="20"/>
        </w:rPr>
        <w:t xml:space="preserve"> učečih se</w:t>
      </w:r>
      <w:r w:rsidR="00932F25" w:rsidRPr="00AA57F3">
        <w:rPr>
          <w:szCs w:val="20"/>
        </w:rPr>
        <w:t>, učne evidence in čezmejne tokove izobraževalnih podatko</w:t>
      </w:r>
      <w:r w:rsidRPr="00AA57F3">
        <w:rPr>
          <w:szCs w:val="20"/>
        </w:rPr>
        <w:t>v,</w:t>
      </w:r>
    </w:p>
    <w:p w14:paraId="0FAAF390" w14:textId="2AD93DD4" w:rsidR="00932F25" w:rsidRPr="00AA57F3" w:rsidRDefault="0068436E" w:rsidP="00E00CAB">
      <w:pPr>
        <w:pStyle w:val="Odstavekseznama"/>
        <w:numPr>
          <w:ilvl w:val="0"/>
          <w:numId w:val="15"/>
        </w:numPr>
        <w:spacing w:line="259" w:lineRule="auto"/>
        <w:contextualSpacing/>
        <w:jc w:val="both"/>
        <w:rPr>
          <w:szCs w:val="20"/>
        </w:rPr>
      </w:pPr>
      <w:r w:rsidRPr="00AA57F3">
        <w:rPr>
          <w:szCs w:val="20"/>
        </w:rPr>
        <w:t>p</w:t>
      </w:r>
      <w:r w:rsidR="00932F25" w:rsidRPr="00AA57F3">
        <w:rPr>
          <w:szCs w:val="20"/>
        </w:rPr>
        <w:t>reverjanje koncepta za izobraževalni, federirani oblak, ki zagotavlja skupno plast gostovanja storitev in se vključuje v obstoječa orodja odprte kode</w:t>
      </w:r>
      <w:r w:rsidRPr="00AA57F3">
        <w:rPr>
          <w:szCs w:val="20"/>
        </w:rPr>
        <w:t>,</w:t>
      </w:r>
    </w:p>
    <w:p w14:paraId="2C4E84D3" w14:textId="0689C902" w:rsidR="00932F25" w:rsidRPr="00AA57F3" w:rsidRDefault="0068436E" w:rsidP="00E00CAB">
      <w:pPr>
        <w:pStyle w:val="Odstavekseznama"/>
        <w:numPr>
          <w:ilvl w:val="0"/>
          <w:numId w:val="15"/>
        </w:numPr>
        <w:spacing w:line="259" w:lineRule="auto"/>
        <w:contextualSpacing/>
        <w:jc w:val="both"/>
        <w:rPr>
          <w:szCs w:val="20"/>
        </w:rPr>
      </w:pPr>
      <w:r w:rsidRPr="00AA57F3">
        <w:rPr>
          <w:szCs w:val="20"/>
        </w:rPr>
        <w:t>n</w:t>
      </w:r>
      <w:r w:rsidR="00932F25" w:rsidRPr="00AA57F3">
        <w:rPr>
          <w:szCs w:val="20"/>
        </w:rPr>
        <w:t xml:space="preserve">apredovanje varnih, evropskih aplikacij umetne inteligence za izobraževanje. EDIC bi lahko podpiral razvoj evropskih in varnih aplikacij umetne inteligence za izobraževanje, na primer z mapiranjem in skaliranjem obstoječih rešitev, razvojem mehanizmov za skladnost </w:t>
      </w:r>
      <w:r w:rsidRPr="00AA57F3">
        <w:rPr>
          <w:szCs w:val="20"/>
        </w:rPr>
        <w:t>s predpisi</w:t>
      </w:r>
      <w:r w:rsidR="00932F25" w:rsidRPr="00AA57F3">
        <w:rPr>
          <w:szCs w:val="20"/>
        </w:rPr>
        <w:t xml:space="preserve"> o umetni inteligenci in </w:t>
      </w:r>
      <w:r w:rsidRPr="00AA57F3">
        <w:rPr>
          <w:szCs w:val="20"/>
        </w:rPr>
        <w:t>s</w:t>
      </w:r>
      <w:r w:rsidR="00932F25" w:rsidRPr="00AA57F3">
        <w:rPr>
          <w:szCs w:val="20"/>
        </w:rPr>
        <w:t>plošno uredbo o varstvu podatkov ter upravljanjem regulativnih peskovnikov za testiranje in kvalifikacijo novih izobraževalnih orodij umetne inteligence.</w:t>
      </w:r>
    </w:p>
    <w:p w14:paraId="5B4A5E41" w14:textId="77777777" w:rsidR="00932F25" w:rsidRPr="00AA57F3" w:rsidRDefault="00932F25" w:rsidP="00131FEF">
      <w:pPr>
        <w:spacing w:line="259" w:lineRule="auto"/>
        <w:jc w:val="both"/>
        <w:rPr>
          <w:rFonts w:cs="Arial"/>
          <w:szCs w:val="20"/>
        </w:rPr>
      </w:pPr>
    </w:p>
    <w:p w14:paraId="4F0EC804" w14:textId="78283F37" w:rsidR="00932F25" w:rsidRPr="00AA57F3" w:rsidRDefault="00932F25" w:rsidP="00131FEF">
      <w:pPr>
        <w:spacing w:line="259" w:lineRule="auto"/>
        <w:jc w:val="both"/>
        <w:rPr>
          <w:rFonts w:cs="Arial"/>
          <w:szCs w:val="20"/>
        </w:rPr>
      </w:pPr>
      <w:r w:rsidRPr="00AA57F3">
        <w:rPr>
          <w:rFonts w:cs="Arial"/>
          <w:szCs w:val="20"/>
        </w:rPr>
        <w:t xml:space="preserve">EDIC se </w:t>
      </w:r>
      <w:r w:rsidR="009800B7" w:rsidRPr="00AA57F3">
        <w:rPr>
          <w:rFonts w:cs="Arial"/>
          <w:szCs w:val="20"/>
        </w:rPr>
        <w:t xml:space="preserve">bo </w:t>
      </w:r>
      <w:r w:rsidRPr="00AA57F3">
        <w:rPr>
          <w:rFonts w:cs="Arial"/>
          <w:szCs w:val="20"/>
        </w:rPr>
        <w:t>moral osredotočiti tudi na podporo javnim in zasebnim evropskim ponudnikom izobraževalne tehnologije, od katerih je večina malih in srednje velikih podjetij in zagonskih podjetij, pri inovacijah, čezmejnem širjenju, testiranju in pilotnem testiranju njihovih rešitev.</w:t>
      </w:r>
    </w:p>
    <w:p w14:paraId="051C2A95" w14:textId="77777777" w:rsidR="00932F25" w:rsidRPr="00AA57F3" w:rsidRDefault="00932F25" w:rsidP="00E00CAB">
      <w:pPr>
        <w:spacing w:line="259" w:lineRule="auto"/>
        <w:ind w:left="721"/>
        <w:jc w:val="both"/>
        <w:rPr>
          <w:rFonts w:cs="Arial"/>
          <w:szCs w:val="20"/>
        </w:rPr>
      </w:pPr>
    </w:p>
    <w:p w14:paraId="4D1DBB75" w14:textId="39CCDE4B" w:rsidR="00932F25" w:rsidRPr="00AA57F3" w:rsidRDefault="00932F25" w:rsidP="004025EE">
      <w:pPr>
        <w:spacing w:line="259" w:lineRule="auto"/>
        <w:jc w:val="both"/>
        <w:rPr>
          <w:rFonts w:cs="Arial"/>
          <w:szCs w:val="20"/>
          <w:lang w:eastAsia="en-GB"/>
        </w:rPr>
      </w:pPr>
      <w:r w:rsidRPr="00AA57F3">
        <w:rPr>
          <w:rFonts w:cs="Arial"/>
          <w:szCs w:val="20"/>
        </w:rPr>
        <w:t xml:space="preserve">Novoustanovljeni konzorcij EDIC za digitalno izobraževanje bo sodeloval v razpisu programa Digitalna Evropa (v nadaljevanju DIGITAL) za digitalno infrastrukturo za šole in izobraževalne </w:t>
      </w:r>
      <w:r w:rsidRPr="00AA57F3">
        <w:rPr>
          <w:rFonts w:cs="Arial"/>
          <w:szCs w:val="20"/>
        </w:rPr>
        <w:lastRenderedPageBreak/>
        <w:t xml:space="preserve">ustanove.  DIGITAL </w:t>
      </w:r>
      <w:r w:rsidR="00A01644" w:rsidRPr="00AA57F3">
        <w:rPr>
          <w:rFonts w:cs="Arial"/>
          <w:szCs w:val="20"/>
        </w:rPr>
        <w:t xml:space="preserve">je načrtovan </w:t>
      </w:r>
      <w:r w:rsidRPr="00AA57F3">
        <w:rPr>
          <w:rFonts w:cs="Arial"/>
          <w:szCs w:val="20"/>
        </w:rPr>
        <w:t xml:space="preserve">za prvo četrtletje 2027 za </w:t>
      </w:r>
      <w:r w:rsidR="00A01644" w:rsidRPr="00AA57F3">
        <w:rPr>
          <w:rFonts w:cs="Arial"/>
          <w:szCs w:val="20"/>
        </w:rPr>
        <w:t xml:space="preserve">financiranje projektov v skupni višini 10 milijonov EUR (predvideno trajanje projektov je 36 mesecev) za </w:t>
      </w:r>
      <w:r w:rsidRPr="00AA57F3">
        <w:rPr>
          <w:rFonts w:cs="Arial"/>
          <w:szCs w:val="20"/>
        </w:rPr>
        <w:t xml:space="preserve">digitalno infrastrukturo za šole  in pilotno testiranje zrelih rešitev v resničnih šolskih okoljih, pri čemer bi </w:t>
      </w:r>
      <w:r w:rsidR="009800B7" w:rsidRPr="00AA57F3">
        <w:rPr>
          <w:rFonts w:cs="Arial"/>
          <w:szCs w:val="20"/>
        </w:rPr>
        <w:t>e</w:t>
      </w:r>
      <w:r w:rsidRPr="00AA57F3">
        <w:rPr>
          <w:rFonts w:cs="Arial"/>
          <w:szCs w:val="20"/>
        </w:rPr>
        <w:t xml:space="preserve">vropska šolska zavezništva </w:t>
      </w:r>
      <w:r w:rsidR="009800B7" w:rsidRPr="00AA57F3">
        <w:rPr>
          <w:rFonts w:cs="Arial"/>
          <w:szCs w:val="20"/>
        </w:rPr>
        <w:t xml:space="preserve">v okviru EDIC </w:t>
      </w:r>
      <w:r w:rsidRPr="00AA57F3">
        <w:rPr>
          <w:rFonts w:cs="Arial"/>
          <w:szCs w:val="20"/>
        </w:rPr>
        <w:t xml:space="preserve">delovala kot testna okolja. Uspešni </w:t>
      </w:r>
      <w:r w:rsidR="00196D54" w:rsidRPr="00AA57F3">
        <w:rPr>
          <w:rFonts w:cs="Arial"/>
          <w:szCs w:val="20"/>
        </w:rPr>
        <w:t xml:space="preserve">konzorcij partnerjev </w:t>
      </w:r>
      <w:r w:rsidR="009800B7" w:rsidRPr="00AA57F3">
        <w:rPr>
          <w:rFonts w:cs="Arial"/>
          <w:szCs w:val="20"/>
        </w:rPr>
        <w:t xml:space="preserve">na razpisu EK </w:t>
      </w:r>
      <w:r w:rsidRPr="00AA57F3">
        <w:rPr>
          <w:rFonts w:cs="Arial"/>
          <w:szCs w:val="20"/>
        </w:rPr>
        <w:t xml:space="preserve">bo </w:t>
      </w:r>
      <w:r w:rsidR="009800B7" w:rsidRPr="00AA57F3">
        <w:rPr>
          <w:rFonts w:cs="Arial"/>
          <w:szCs w:val="20"/>
        </w:rPr>
        <w:t xml:space="preserve">sicer </w:t>
      </w:r>
      <w:r w:rsidRPr="00AA57F3">
        <w:rPr>
          <w:rFonts w:cs="Arial"/>
          <w:szCs w:val="20"/>
        </w:rPr>
        <w:t>izbran po običajnem konkurenčnem postopku, vendar bo EDIC za digitalno izobraževanje lahko ravno zaradi svoje narave in vključenost</w:t>
      </w:r>
      <w:r w:rsidR="001D3595" w:rsidRPr="00AA57F3">
        <w:rPr>
          <w:rFonts w:cs="Arial"/>
          <w:szCs w:val="20"/>
        </w:rPr>
        <w:t>i</w:t>
      </w:r>
      <w:r w:rsidRPr="00AA57F3">
        <w:rPr>
          <w:rFonts w:cs="Arial"/>
          <w:szCs w:val="20"/>
        </w:rPr>
        <w:t xml:space="preserve"> zainteresiranih držav imel zagotovo večjo priložnost za izbor. </w:t>
      </w:r>
    </w:p>
    <w:p w14:paraId="08AD456F" w14:textId="77777777" w:rsidR="00932F25" w:rsidRPr="00AA57F3" w:rsidRDefault="00932F25" w:rsidP="00E00CAB">
      <w:pPr>
        <w:spacing w:line="259" w:lineRule="auto"/>
        <w:ind w:left="721"/>
        <w:jc w:val="both"/>
        <w:rPr>
          <w:rFonts w:cs="Arial"/>
          <w:szCs w:val="20"/>
          <w:lang w:eastAsia="en-GB"/>
        </w:rPr>
      </w:pPr>
    </w:p>
    <w:p w14:paraId="7A4D6333" w14:textId="6A4DBD19" w:rsidR="00932F25" w:rsidRPr="00AA57F3" w:rsidRDefault="00EB2F29" w:rsidP="00E00CAB">
      <w:pPr>
        <w:spacing w:line="259" w:lineRule="auto"/>
        <w:ind w:left="10" w:hanging="10"/>
        <w:jc w:val="both"/>
        <w:rPr>
          <w:rFonts w:cs="Arial"/>
          <w:szCs w:val="20"/>
          <w:lang w:eastAsia="en-GB"/>
        </w:rPr>
      </w:pPr>
      <w:r>
        <w:rPr>
          <w:rFonts w:cs="Arial"/>
          <w:szCs w:val="20"/>
          <w:lang w:eastAsia="en-GB"/>
        </w:rPr>
        <w:t>Dolgoročni</w:t>
      </w:r>
      <w:r w:rsidR="00932F25" w:rsidRPr="00AA57F3">
        <w:rPr>
          <w:rFonts w:cs="Arial"/>
          <w:szCs w:val="20"/>
          <w:lang w:eastAsia="en-GB"/>
        </w:rPr>
        <w:t xml:space="preserve"> cilji </w:t>
      </w:r>
      <w:r w:rsidR="009800B7" w:rsidRPr="00AA57F3">
        <w:rPr>
          <w:rFonts w:cs="Arial"/>
          <w:szCs w:val="20"/>
          <w:lang w:eastAsia="en-GB"/>
        </w:rPr>
        <w:t xml:space="preserve">EDIC za digitalno izobraževanje </w:t>
      </w:r>
      <w:r w:rsidR="00932F25" w:rsidRPr="00AA57F3">
        <w:rPr>
          <w:rFonts w:cs="Arial"/>
          <w:szCs w:val="20"/>
          <w:lang w:eastAsia="en-GB"/>
        </w:rPr>
        <w:t xml:space="preserve">so </w:t>
      </w:r>
      <w:r w:rsidR="00932F25" w:rsidRPr="00AA57F3">
        <w:rPr>
          <w:rFonts w:cs="Arial"/>
          <w:szCs w:val="20"/>
        </w:rPr>
        <w:t>razširiti digitalno suverenost, inovacije ter pedagoško usmerjene in na človeka osredotočene digitalne arhitekture izobraževalnih ekosistemov EU. Dolgoročno bi lahko EDIC razmislil o osredotočanju na zagotavljanje:</w:t>
      </w:r>
    </w:p>
    <w:p w14:paraId="1A1E7E71" w14:textId="77777777" w:rsidR="009800B7" w:rsidRPr="00AA57F3" w:rsidRDefault="009800B7" w:rsidP="009800B7">
      <w:pPr>
        <w:pStyle w:val="Odstavekseznama"/>
        <w:numPr>
          <w:ilvl w:val="0"/>
          <w:numId w:val="15"/>
        </w:numPr>
        <w:spacing w:line="259" w:lineRule="auto"/>
        <w:jc w:val="both"/>
        <w:rPr>
          <w:szCs w:val="20"/>
        </w:rPr>
      </w:pPr>
      <w:r w:rsidRPr="00AA57F3">
        <w:rPr>
          <w:szCs w:val="20"/>
        </w:rPr>
        <w:t>b</w:t>
      </w:r>
      <w:r w:rsidR="00932F25" w:rsidRPr="00AA57F3">
        <w:rPr>
          <w:szCs w:val="20"/>
        </w:rPr>
        <w:t>olj operativnega federiranega evropskega izobraževalnega oblaka</w:t>
      </w:r>
      <w:r w:rsidRPr="00AA57F3">
        <w:rPr>
          <w:szCs w:val="20"/>
        </w:rPr>
        <w:t>,</w:t>
      </w:r>
    </w:p>
    <w:p w14:paraId="28CE3DC9" w14:textId="77777777" w:rsidR="009800B7" w:rsidRPr="00AA57F3" w:rsidRDefault="009800B7" w:rsidP="009800B7">
      <w:pPr>
        <w:pStyle w:val="Odstavekseznama"/>
        <w:numPr>
          <w:ilvl w:val="0"/>
          <w:numId w:val="15"/>
        </w:numPr>
        <w:spacing w:line="259" w:lineRule="auto"/>
        <w:jc w:val="both"/>
        <w:rPr>
          <w:szCs w:val="20"/>
        </w:rPr>
      </w:pPr>
      <w:r w:rsidRPr="00AA57F3">
        <w:rPr>
          <w:szCs w:val="20"/>
        </w:rPr>
        <w:t>r</w:t>
      </w:r>
      <w:r w:rsidR="00932F25" w:rsidRPr="00AA57F3">
        <w:rPr>
          <w:szCs w:val="20"/>
        </w:rPr>
        <w:t>azvoja in uporabe izbranih izdelkov in storitev EdTech z zagotavljanjem pedagoške kakovosti (npr. virtualna učilnica, napredna orodja za sodelovanje, sistemi za upravljanje šol in razredov, prilagodljivi učni in tutorski sistemi itd.).</w:t>
      </w:r>
    </w:p>
    <w:p w14:paraId="7243E679" w14:textId="77777777" w:rsidR="009800B7" w:rsidRPr="00AA57F3" w:rsidRDefault="009800B7" w:rsidP="003E14BE">
      <w:pPr>
        <w:pStyle w:val="Odstavekseznama"/>
        <w:numPr>
          <w:ilvl w:val="0"/>
          <w:numId w:val="15"/>
        </w:numPr>
        <w:spacing w:line="259" w:lineRule="auto"/>
        <w:ind w:left="721"/>
        <w:jc w:val="both"/>
        <w:rPr>
          <w:szCs w:val="20"/>
        </w:rPr>
      </w:pPr>
      <w:r w:rsidRPr="00AA57F3">
        <w:rPr>
          <w:szCs w:val="20"/>
        </w:rPr>
        <w:t>v</w:t>
      </w:r>
      <w:r w:rsidR="00932F25" w:rsidRPr="00AA57F3">
        <w:rPr>
          <w:szCs w:val="20"/>
        </w:rPr>
        <w:t>ečje razpoložljivosti in širitve evropskih orodij umetne inteligence za šole</w:t>
      </w:r>
      <w:r w:rsidRPr="00AA57F3">
        <w:rPr>
          <w:szCs w:val="20"/>
        </w:rPr>
        <w:t xml:space="preserve">, </w:t>
      </w:r>
    </w:p>
    <w:p w14:paraId="396A5ED3" w14:textId="77777777" w:rsidR="009800B7" w:rsidRPr="00AA57F3" w:rsidRDefault="009800B7" w:rsidP="009800B7">
      <w:pPr>
        <w:pStyle w:val="Odstavekseznama"/>
        <w:numPr>
          <w:ilvl w:val="0"/>
          <w:numId w:val="15"/>
        </w:numPr>
        <w:spacing w:line="259" w:lineRule="auto"/>
        <w:ind w:left="721"/>
        <w:jc w:val="both"/>
        <w:rPr>
          <w:szCs w:val="20"/>
        </w:rPr>
      </w:pPr>
      <w:r w:rsidRPr="00AA57F3">
        <w:rPr>
          <w:szCs w:val="20"/>
        </w:rPr>
        <w:t>i</w:t>
      </w:r>
      <w:r w:rsidR="00932F25" w:rsidRPr="00AA57F3">
        <w:rPr>
          <w:szCs w:val="20"/>
        </w:rPr>
        <w:t>zboljšanega združevanja in izmenjave podatkov za odločanje, raziskave in inovacije v izobraževanju, ki temeljijo na podatkih</w:t>
      </w:r>
      <w:r w:rsidRPr="00AA57F3">
        <w:rPr>
          <w:szCs w:val="20"/>
        </w:rPr>
        <w:t xml:space="preserve">, </w:t>
      </w:r>
    </w:p>
    <w:p w14:paraId="4E44C1B0" w14:textId="4F3290C7" w:rsidR="00932F25" w:rsidRPr="00AA57F3" w:rsidRDefault="009800B7" w:rsidP="009800B7">
      <w:pPr>
        <w:pStyle w:val="Odstavekseznama"/>
        <w:numPr>
          <w:ilvl w:val="0"/>
          <w:numId w:val="15"/>
        </w:numPr>
        <w:spacing w:line="259" w:lineRule="auto"/>
        <w:ind w:left="721"/>
        <w:jc w:val="both"/>
        <w:rPr>
          <w:szCs w:val="20"/>
        </w:rPr>
      </w:pPr>
      <w:r w:rsidRPr="00AA57F3">
        <w:rPr>
          <w:szCs w:val="20"/>
        </w:rPr>
        <w:t>m</w:t>
      </w:r>
      <w:r w:rsidR="00932F25" w:rsidRPr="00AA57F3">
        <w:rPr>
          <w:szCs w:val="20"/>
        </w:rPr>
        <w:t>ehanizmov skupnega javnega naročanja na ravni EU.</w:t>
      </w:r>
    </w:p>
    <w:p w14:paraId="3EC74997" w14:textId="77777777" w:rsidR="00932F25" w:rsidRPr="00AA57F3" w:rsidRDefault="00932F25" w:rsidP="00E00CAB">
      <w:pPr>
        <w:spacing w:line="259" w:lineRule="auto"/>
        <w:jc w:val="both"/>
        <w:rPr>
          <w:rFonts w:cs="Arial"/>
          <w:szCs w:val="20"/>
          <w:lang w:eastAsia="en-GB"/>
        </w:rPr>
      </w:pPr>
    </w:p>
    <w:p w14:paraId="1C78CD5E" w14:textId="409F79E2" w:rsidR="00932F25" w:rsidRPr="00AA57F3" w:rsidRDefault="00932F25" w:rsidP="00AA57F3">
      <w:pPr>
        <w:spacing w:line="259" w:lineRule="auto"/>
        <w:ind w:left="10" w:hanging="10"/>
        <w:jc w:val="both"/>
        <w:rPr>
          <w:rFonts w:cs="Arial"/>
          <w:szCs w:val="20"/>
          <w:lang w:eastAsia="en-GB"/>
        </w:rPr>
      </w:pPr>
      <w:r w:rsidRPr="00AA57F3">
        <w:rPr>
          <w:rFonts w:cs="Arial"/>
          <w:szCs w:val="20"/>
          <w:lang w:eastAsia="en-GB"/>
        </w:rPr>
        <w:t>Evropska komisija pričakuje, da bodo države članice, ki so bile vabljene na srečanje vseh potencialnih partnerskih držav 30. aprila</w:t>
      </w:r>
      <w:r w:rsidR="009800B7" w:rsidRPr="00AA57F3">
        <w:rPr>
          <w:rFonts w:cs="Arial"/>
          <w:szCs w:val="20"/>
          <w:lang w:eastAsia="en-GB"/>
        </w:rPr>
        <w:t xml:space="preserve"> 2026</w:t>
      </w:r>
      <w:r w:rsidRPr="00AA57F3">
        <w:rPr>
          <w:rFonts w:cs="Arial"/>
          <w:szCs w:val="20"/>
          <w:lang w:eastAsia="en-GB"/>
        </w:rPr>
        <w:t xml:space="preserve">, do konca meseca maja </w:t>
      </w:r>
      <w:r w:rsidR="009800B7" w:rsidRPr="00AA57F3">
        <w:rPr>
          <w:rFonts w:cs="Arial"/>
          <w:szCs w:val="20"/>
          <w:lang w:eastAsia="en-GB"/>
        </w:rPr>
        <w:t xml:space="preserve">2026 </w:t>
      </w:r>
      <w:r w:rsidRPr="00AA57F3">
        <w:rPr>
          <w:rFonts w:cs="Arial"/>
          <w:szCs w:val="20"/>
          <w:lang w:eastAsia="en-GB"/>
        </w:rPr>
        <w:t>potrdi</w:t>
      </w:r>
      <w:r w:rsidR="001D3595" w:rsidRPr="00AA57F3">
        <w:rPr>
          <w:rFonts w:cs="Arial"/>
          <w:szCs w:val="20"/>
          <w:lang w:eastAsia="en-GB"/>
        </w:rPr>
        <w:t>le</w:t>
      </w:r>
      <w:r w:rsidRPr="00AA57F3">
        <w:rPr>
          <w:rFonts w:cs="Arial"/>
          <w:szCs w:val="20"/>
          <w:lang w:eastAsia="en-GB"/>
        </w:rPr>
        <w:t xml:space="preserve"> sodelovanje</w:t>
      </w:r>
      <w:r w:rsidR="001D3595" w:rsidRPr="00AA57F3">
        <w:rPr>
          <w:rFonts w:cs="Arial"/>
          <w:szCs w:val="20"/>
          <w:lang w:eastAsia="en-GB"/>
        </w:rPr>
        <w:t>, z</w:t>
      </w:r>
      <w:r w:rsidRPr="00AA57F3">
        <w:rPr>
          <w:rFonts w:cs="Arial"/>
          <w:szCs w:val="20"/>
          <w:lang w:eastAsia="en-GB"/>
        </w:rPr>
        <w:t xml:space="preserve">ato je potrebno, da se Vlada RS predhodno o tem informira.  </w:t>
      </w:r>
    </w:p>
    <w:p w14:paraId="616B41E0" w14:textId="12BC50D2" w:rsidR="00932F25" w:rsidRPr="00AA57F3" w:rsidRDefault="00932F25" w:rsidP="00E00CAB">
      <w:pPr>
        <w:pStyle w:val="Text1"/>
        <w:ind w:left="0"/>
        <w:rPr>
          <w:rFonts w:ascii="Arial" w:hAnsi="Arial" w:cs="Arial"/>
          <w:sz w:val="20"/>
        </w:rPr>
      </w:pPr>
      <w:r w:rsidRPr="00AA57F3">
        <w:rPr>
          <w:rFonts w:ascii="Arial" w:hAnsi="Arial" w:cs="Arial"/>
          <w:sz w:val="20"/>
        </w:rPr>
        <w:t xml:space="preserve">Bistveni pravni podlagi, da ustanovitev EDIC za digitalno </w:t>
      </w:r>
      <w:r w:rsidR="009800B7" w:rsidRPr="00AA57F3">
        <w:rPr>
          <w:rFonts w:ascii="Arial" w:hAnsi="Arial" w:cs="Arial"/>
          <w:sz w:val="20"/>
        </w:rPr>
        <w:t>izobraževanje</w:t>
      </w:r>
      <w:r w:rsidRPr="00AA57F3">
        <w:rPr>
          <w:rFonts w:ascii="Arial" w:hAnsi="Arial" w:cs="Arial"/>
          <w:sz w:val="20"/>
        </w:rPr>
        <w:t xml:space="preserve"> in sodelovanje </w:t>
      </w:r>
      <w:r w:rsidR="009800B7" w:rsidRPr="00AA57F3">
        <w:rPr>
          <w:rFonts w:ascii="Arial" w:hAnsi="Arial" w:cs="Arial"/>
          <w:sz w:val="20"/>
        </w:rPr>
        <w:t>Slovenije</w:t>
      </w:r>
      <w:r w:rsidRPr="00AA57F3">
        <w:rPr>
          <w:rFonts w:ascii="Arial" w:hAnsi="Arial" w:cs="Arial"/>
          <w:sz w:val="20"/>
        </w:rPr>
        <w:t xml:space="preserve"> kot polnopravne član</w:t>
      </w:r>
      <w:r w:rsidR="001D3595" w:rsidRPr="00AA57F3">
        <w:rPr>
          <w:rFonts w:ascii="Arial" w:hAnsi="Arial" w:cs="Arial"/>
          <w:sz w:val="20"/>
        </w:rPr>
        <w:t>ice</w:t>
      </w:r>
      <w:r w:rsidRPr="00AA57F3">
        <w:rPr>
          <w:rFonts w:ascii="Arial" w:hAnsi="Arial" w:cs="Arial"/>
          <w:sz w:val="20"/>
        </w:rPr>
        <w:t xml:space="preserve"> sta: </w:t>
      </w:r>
    </w:p>
    <w:p w14:paraId="6ACB0716" w14:textId="77777777" w:rsidR="00932F25" w:rsidRPr="00AA57F3" w:rsidRDefault="00932F25" w:rsidP="00E00CAB">
      <w:pPr>
        <w:pStyle w:val="Text1"/>
        <w:numPr>
          <w:ilvl w:val="0"/>
          <w:numId w:val="15"/>
        </w:numPr>
        <w:rPr>
          <w:rFonts w:ascii="Arial" w:hAnsi="Arial" w:cs="Arial"/>
          <w:sz w:val="20"/>
        </w:rPr>
      </w:pPr>
      <w:r w:rsidRPr="00AA57F3">
        <w:rPr>
          <w:rFonts w:ascii="Arial" w:hAnsi="Arial" w:cs="Arial"/>
          <w:sz w:val="20"/>
        </w:rPr>
        <w:t>Evropska komisija je v sporočilu o digitalnem kompasu (COM/2021/118 final), v katerem so predstavljeni vizija in poti za digitalno preobrazbo EU do leta 2030, določila pristop in načrt z jasno opredeljenimi cilji za leto 2030 in načeli. Cilj je pospešiti digitalno preobrazbo Unije in zagotoviti njeno skladnost z vrednotami EU ter tako okrepiti vodilni položaj na digitalnem področju, hkrati pa spodbujati na človeka osredotočene, vključujoče, pregledne, odprte, prosto dostopne in trajnostne digitalne politike, temelječe na temeljnih pravicah, ki bi opolnomočile ljudi in podjetja.</w:t>
      </w:r>
    </w:p>
    <w:p w14:paraId="49C02A16" w14:textId="56502B91" w:rsidR="009800B7" w:rsidRPr="00AA57F3" w:rsidRDefault="00932F25" w:rsidP="009800B7">
      <w:pPr>
        <w:pStyle w:val="Text1"/>
        <w:numPr>
          <w:ilvl w:val="0"/>
          <w:numId w:val="15"/>
        </w:numPr>
        <w:rPr>
          <w:rFonts w:ascii="Arial" w:hAnsi="Arial" w:cs="Arial"/>
          <w:sz w:val="20"/>
        </w:rPr>
      </w:pPr>
      <w:r w:rsidRPr="00AA57F3">
        <w:rPr>
          <w:rFonts w:ascii="Arial" w:hAnsi="Arial" w:cs="Arial"/>
          <w:sz w:val="20"/>
        </w:rPr>
        <w:t>Vlada Republike Slovenije je 9. 11. 2023, skladno z evropsko zakonodajo Evropskega parlamenta in Sveta o vzpostavitvi programa politike Digitalno desetletje do leta 2030, sprej</w:t>
      </w:r>
      <w:r w:rsidR="001D3595" w:rsidRPr="00AA57F3">
        <w:rPr>
          <w:rFonts w:ascii="Arial" w:hAnsi="Arial" w:cs="Arial"/>
          <w:sz w:val="20"/>
        </w:rPr>
        <w:t>e</w:t>
      </w:r>
      <w:r w:rsidRPr="00AA57F3">
        <w:rPr>
          <w:rFonts w:ascii="Arial" w:hAnsi="Arial" w:cs="Arial"/>
          <w:sz w:val="20"/>
        </w:rPr>
        <w:t xml:space="preserve">la Nacionalni strateški časovni načrt za digitalno desetletje, v katerem je določila svoje načrte k doseganju splošnih in digitalnih ciljev evropskega desetletja ter politike, ukrepe in dejavnosti za njihovo doseganje. Večdržavni projekt Evropskega konzorcija za digitalno infrastrukturo (EDIC) na področju </w:t>
      </w:r>
      <w:r w:rsidR="009800B7" w:rsidRPr="00AA57F3">
        <w:rPr>
          <w:rFonts w:ascii="Arial" w:hAnsi="Arial" w:cs="Arial"/>
          <w:sz w:val="20"/>
        </w:rPr>
        <w:t>digitalnega</w:t>
      </w:r>
      <w:r w:rsidR="001D3595" w:rsidRPr="00AA57F3">
        <w:rPr>
          <w:rFonts w:ascii="Arial" w:hAnsi="Arial" w:cs="Arial"/>
          <w:sz w:val="20"/>
        </w:rPr>
        <w:t xml:space="preserve"> izobraževanja</w:t>
      </w:r>
      <w:r w:rsidR="00DB6CE5" w:rsidRPr="00AA57F3">
        <w:rPr>
          <w:rFonts w:ascii="Arial" w:hAnsi="Arial" w:cs="Arial"/>
          <w:sz w:val="20"/>
        </w:rPr>
        <w:t>, , katerega nosilec koordinacije priprave v Sloveniji je Ministrstvo za vzgojo in izobraževanja,</w:t>
      </w:r>
      <w:r w:rsidRPr="00AA57F3">
        <w:rPr>
          <w:rFonts w:ascii="Arial" w:hAnsi="Arial" w:cs="Arial"/>
          <w:sz w:val="20"/>
        </w:rPr>
        <w:t xml:space="preserve"> </w:t>
      </w:r>
      <w:r w:rsidR="009800B7" w:rsidRPr="00AA57F3">
        <w:rPr>
          <w:rFonts w:ascii="Arial" w:hAnsi="Arial" w:cs="Arial"/>
          <w:sz w:val="20"/>
        </w:rPr>
        <w:t>prispeva</w:t>
      </w:r>
      <w:r w:rsidRPr="00AA57F3">
        <w:rPr>
          <w:rFonts w:ascii="Arial" w:hAnsi="Arial" w:cs="Arial"/>
          <w:sz w:val="20"/>
        </w:rPr>
        <w:t xml:space="preserve"> k ciljem </w:t>
      </w:r>
      <w:r w:rsidR="00DB6CE5" w:rsidRPr="00AA57F3">
        <w:rPr>
          <w:rFonts w:ascii="Arial" w:hAnsi="Arial" w:cs="Arial"/>
          <w:sz w:val="20"/>
        </w:rPr>
        <w:t>Nacionalnega strateškega časovnega načrta za digitalno desetletje</w:t>
      </w:r>
      <w:r w:rsidRPr="00AA57F3">
        <w:rPr>
          <w:rFonts w:ascii="Arial" w:hAnsi="Arial" w:cs="Arial"/>
          <w:sz w:val="20"/>
        </w:rPr>
        <w:t>.</w:t>
      </w:r>
    </w:p>
    <w:p w14:paraId="2F6D4679" w14:textId="7565E12A" w:rsidR="009800B7" w:rsidRPr="00AA57F3" w:rsidRDefault="005B1470" w:rsidP="009800B7">
      <w:pPr>
        <w:pStyle w:val="Text1"/>
        <w:ind w:left="0"/>
        <w:rPr>
          <w:rFonts w:ascii="Arial" w:hAnsi="Arial" w:cs="Arial"/>
          <w:noProof/>
          <w:sz w:val="20"/>
        </w:rPr>
      </w:pPr>
      <w:r w:rsidRPr="00AA57F3">
        <w:rPr>
          <w:rFonts w:ascii="Arial" w:hAnsi="Arial" w:cs="Arial"/>
          <w:noProof/>
          <w:sz w:val="20"/>
        </w:rPr>
        <w:t>Ustanovitev je skladna</w:t>
      </w:r>
      <w:r w:rsidR="006E78C5" w:rsidRPr="00AA57F3">
        <w:rPr>
          <w:rFonts w:ascii="Arial" w:hAnsi="Arial" w:cs="Arial"/>
          <w:noProof/>
          <w:sz w:val="20"/>
        </w:rPr>
        <w:t xml:space="preserve"> tudi</w:t>
      </w:r>
      <w:r w:rsidRPr="00AA57F3">
        <w:rPr>
          <w:rFonts w:ascii="Arial" w:hAnsi="Arial" w:cs="Arial"/>
          <w:noProof/>
          <w:sz w:val="20"/>
        </w:rPr>
        <w:t xml:space="preserve"> z Akcijskim načrtom za digitalno izobraževanje 2021 – 2027.</w:t>
      </w:r>
    </w:p>
    <w:p w14:paraId="2224E914" w14:textId="607C0ADB" w:rsidR="009800B7" w:rsidRPr="00AA57F3" w:rsidRDefault="006E78C5" w:rsidP="009800B7">
      <w:pPr>
        <w:pStyle w:val="Text1"/>
        <w:ind w:left="0"/>
        <w:rPr>
          <w:rFonts w:ascii="Arial" w:hAnsi="Arial" w:cs="Arial"/>
          <w:sz w:val="20"/>
        </w:rPr>
      </w:pPr>
      <w:r w:rsidRPr="00AA57F3">
        <w:rPr>
          <w:rFonts w:ascii="Arial" w:hAnsi="Arial" w:cs="Arial"/>
          <w:sz w:val="20"/>
        </w:rPr>
        <w:t xml:space="preserve">Za izvedbo projekta so predvideni finančni okvirji v programu Digitalna Evropa v višini 400 milijonov EUR v VFO 2021–2027. V prvem četrtletju leta 2027 bo objavljen razpis za koordinacijske in podporne ukrepe v vrednosti 10 milijonov EUR (100 % financiranje, trajanje 36 mesecev). </w:t>
      </w:r>
      <w:r w:rsidR="009800B7" w:rsidRPr="00AA57F3">
        <w:rPr>
          <w:rFonts w:ascii="Arial" w:hAnsi="Arial" w:cs="Arial"/>
          <w:sz w:val="20"/>
        </w:rPr>
        <w:t xml:space="preserve">Sredstva za dejavnosti, ki bi jih EDIC pridobil na razpisih Evropske komisije s 100 % </w:t>
      </w:r>
      <w:r w:rsidR="009F12EC" w:rsidRPr="00AA57F3">
        <w:rPr>
          <w:rFonts w:ascii="Arial" w:hAnsi="Arial" w:cs="Arial"/>
          <w:sz w:val="20"/>
        </w:rPr>
        <w:t>sofinanciranjem v okviru program</w:t>
      </w:r>
      <w:r w:rsidRPr="00AA57F3">
        <w:rPr>
          <w:rFonts w:ascii="Arial" w:hAnsi="Arial" w:cs="Arial"/>
          <w:sz w:val="20"/>
        </w:rPr>
        <w:t>a</w:t>
      </w:r>
      <w:r w:rsidR="009F12EC" w:rsidRPr="00AA57F3">
        <w:rPr>
          <w:rFonts w:ascii="Arial" w:hAnsi="Arial" w:cs="Arial"/>
          <w:sz w:val="20"/>
        </w:rPr>
        <w:t xml:space="preserve"> Digitalno desetletje</w:t>
      </w:r>
      <w:r w:rsidR="009800B7" w:rsidRPr="00AA57F3">
        <w:rPr>
          <w:rFonts w:ascii="Arial" w:hAnsi="Arial" w:cs="Arial"/>
          <w:sz w:val="20"/>
        </w:rPr>
        <w:t xml:space="preserve">, bi bila </w:t>
      </w:r>
      <w:r w:rsidR="009F12EC" w:rsidRPr="00AA57F3">
        <w:rPr>
          <w:rFonts w:ascii="Arial" w:hAnsi="Arial" w:cs="Arial"/>
          <w:sz w:val="20"/>
        </w:rPr>
        <w:t>torej zagotovljena in v ta namen države ne potrebujejo zagotavljati lastne udeležbe. V prihodnje pa se bodo člani konzorcija odločali glede na možnosti sofinanciranja lahko tudi za druge oblike sodelovanja.</w:t>
      </w:r>
    </w:p>
    <w:p w14:paraId="21EFAA91" w14:textId="43287721" w:rsidR="003523BF" w:rsidRPr="00AA57F3" w:rsidRDefault="009F12EC" w:rsidP="00131FEF">
      <w:pPr>
        <w:pStyle w:val="Text1"/>
        <w:ind w:left="0"/>
        <w:rPr>
          <w:rFonts w:ascii="Arial" w:hAnsi="Arial" w:cs="Arial"/>
          <w:sz w:val="20"/>
        </w:rPr>
      </w:pPr>
      <w:r w:rsidRPr="00AA57F3">
        <w:rPr>
          <w:rFonts w:ascii="Arial" w:hAnsi="Arial" w:cs="Arial"/>
          <w:sz w:val="20"/>
        </w:rPr>
        <w:t xml:space="preserve">Evropska komisija pričakuje, da bo vsaka država članica kot polnopravni član konzorcija EDIC za digitalno izobraževanje, zagotovila </w:t>
      </w:r>
      <w:r w:rsidR="00196D54" w:rsidRPr="00AA57F3">
        <w:rPr>
          <w:rFonts w:ascii="Arial" w:hAnsi="Arial" w:cs="Arial"/>
          <w:sz w:val="20"/>
        </w:rPr>
        <w:t>nacionalna sredstva</w:t>
      </w:r>
      <w:r w:rsidRPr="00AA57F3">
        <w:rPr>
          <w:rFonts w:ascii="Arial" w:hAnsi="Arial" w:cs="Arial"/>
          <w:sz w:val="20"/>
        </w:rPr>
        <w:t xml:space="preserve"> v obliki neposrednih finančnih sredstev ali pa v </w:t>
      </w:r>
      <w:r w:rsidR="00196D54" w:rsidRPr="00AA57F3">
        <w:rPr>
          <w:rFonts w:ascii="Arial" w:hAnsi="Arial" w:cs="Arial"/>
          <w:sz w:val="20"/>
        </w:rPr>
        <w:t>stvarnem prispevku</w:t>
      </w:r>
      <w:r w:rsidR="001D3595" w:rsidRPr="00AA57F3">
        <w:rPr>
          <w:rFonts w:ascii="Arial" w:hAnsi="Arial" w:cs="Arial"/>
          <w:sz w:val="20"/>
        </w:rPr>
        <w:t>, npr. strežniška infrastruktura, platforme, prostori, človeški viri</w:t>
      </w:r>
      <w:r w:rsidRPr="00AA57F3">
        <w:rPr>
          <w:rFonts w:ascii="Arial" w:hAnsi="Arial" w:cs="Arial"/>
          <w:sz w:val="20"/>
        </w:rPr>
        <w:t>. MVI v ta namen zagotovi sredstva do 35.000 EUR letno</w:t>
      </w:r>
      <w:r w:rsidR="00196D54" w:rsidRPr="00AA57F3">
        <w:rPr>
          <w:rFonts w:ascii="Arial" w:hAnsi="Arial" w:cs="Arial"/>
          <w:sz w:val="20"/>
        </w:rPr>
        <w:t xml:space="preserve"> za delovanje EDIC</w:t>
      </w:r>
      <w:r w:rsidRPr="00AA57F3">
        <w:rPr>
          <w:rFonts w:ascii="Arial" w:hAnsi="Arial" w:cs="Arial"/>
          <w:sz w:val="20"/>
        </w:rPr>
        <w:t xml:space="preserve">. Poleg tega pa </w:t>
      </w:r>
      <w:r w:rsidR="00196D54" w:rsidRPr="00AA57F3">
        <w:rPr>
          <w:rFonts w:ascii="Arial" w:hAnsi="Arial" w:cs="Arial"/>
          <w:sz w:val="20"/>
        </w:rPr>
        <w:t xml:space="preserve">bi lahko </w:t>
      </w:r>
      <w:r w:rsidRPr="00AA57F3">
        <w:rPr>
          <w:rFonts w:ascii="Arial" w:hAnsi="Arial" w:cs="Arial"/>
          <w:sz w:val="20"/>
        </w:rPr>
        <w:t xml:space="preserve">v EDIC </w:t>
      </w:r>
      <w:r w:rsidR="00196D54" w:rsidRPr="00AA57F3">
        <w:rPr>
          <w:rFonts w:ascii="Arial" w:hAnsi="Arial" w:cs="Arial"/>
          <w:sz w:val="20"/>
        </w:rPr>
        <w:t>sodelovali tudi drugi partnerji na nacionalni ravni</w:t>
      </w:r>
      <w:r w:rsidRPr="00AA57F3">
        <w:rPr>
          <w:rFonts w:ascii="Arial" w:hAnsi="Arial" w:cs="Arial"/>
          <w:sz w:val="20"/>
        </w:rPr>
        <w:t xml:space="preserve">, npr. javni zavodi kot sta ARNES in Zavod Republike Slovenije za šolstvo, univerze, vzgojno-izobraževalni zavodi ter po potrebi tudi drugi deležniki.  </w:t>
      </w:r>
    </w:p>
    <w:p w14:paraId="1A0A1179" w14:textId="32E7B2DC" w:rsidR="00732AD8" w:rsidRPr="00AA57F3" w:rsidRDefault="003523BF" w:rsidP="004025EE">
      <w:pPr>
        <w:pStyle w:val="Text1"/>
        <w:ind w:left="0"/>
        <w:rPr>
          <w:rFonts w:ascii="Arial" w:hAnsi="Arial" w:cs="Arial"/>
          <w:lang w:val="it-IT"/>
        </w:rPr>
      </w:pPr>
      <w:r w:rsidRPr="00AA57F3">
        <w:rPr>
          <w:rFonts w:ascii="Arial" w:hAnsi="Arial" w:cs="Arial"/>
          <w:sz w:val="20"/>
        </w:rPr>
        <w:t>Delovanje konzorcija ni časovno omejeno.</w:t>
      </w:r>
    </w:p>
    <w:sectPr w:rsidR="00732AD8" w:rsidRPr="00AA57F3" w:rsidSect="00CD3C52">
      <w:headerReference w:type="default" r:id="rId12"/>
      <w:headerReference w:type="first" r:id="rId13"/>
      <w:pgSz w:w="11900" w:h="16840" w:code="9"/>
      <w:pgMar w:top="1701" w:right="1701" w:bottom="993" w:left="1701" w:header="964" w:footer="794"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2AD900" w14:textId="77777777" w:rsidR="005B087D" w:rsidRDefault="005B087D">
      <w:r>
        <w:separator/>
      </w:r>
    </w:p>
  </w:endnote>
  <w:endnote w:type="continuationSeparator" w:id="0">
    <w:p w14:paraId="632C1129" w14:textId="77777777" w:rsidR="005B087D" w:rsidRDefault="005B08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lackadder ITC">
    <w:charset w:val="00"/>
    <w:family w:val="decorative"/>
    <w:pitch w:val="variable"/>
    <w:sig w:usb0="00000003" w:usb1="00000000" w:usb2="00000000" w:usb3="00000000" w:csb0="00000001" w:csb1="00000000"/>
  </w:font>
  <w:font w:name="Calibri Light">
    <w:panose1 w:val="020F0302020204030204"/>
    <w:charset w:val="EE"/>
    <w:family w:val="swiss"/>
    <w:pitch w:val="variable"/>
    <w:sig w:usb0="E4002EFF" w:usb1="C200247B" w:usb2="00000009" w:usb3="00000000" w:csb0="000001FF"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Trebuchet MS">
    <w:panose1 w:val="020B0603020202020204"/>
    <w:charset w:val="EE"/>
    <w:family w:val="swiss"/>
    <w:pitch w:val="variable"/>
    <w:sig w:usb0="00000687" w:usb1="00000000" w:usb2="00000000" w:usb3="00000000" w:csb0="0000009F" w:csb1="00000000"/>
  </w:font>
  <w:font w:name="Republika">
    <w:panose1 w:val="02000506040000020004"/>
    <w:charset w:val="EE"/>
    <w:family w:val="auto"/>
    <w:pitch w:val="variable"/>
    <w:sig w:usb0="A00000FF" w:usb1="4000205B" w:usb2="00000000" w:usb3="00000000" w:csb0="00000093"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62A31C" w14:textId="77777777" w:rsidR="005B087D" w:rsidRDefault="005B087D">
      <w:r>
        <w:separator/>
      </w:r>
    </w:p>
  </w:footnote>
  <w:footnote w:type="continuationSeparator" w:id="0">
    <w:p w14:paraId="7145A1F7" w14:textId="77777777" w:rsidR="005B087D" w:rsidRDefault="005B087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C5FC5D" w14:textId="77777777" w:rsidR="00876946" w:rsidRPr="00110CBD" w:rsidRDefault="00876946" w:rsidP="007D75CF">
    <w:pPr>
      <w:pStyle w:val="Glava"/>
      <w:spacing w:line="240" w:lineRule="exact"/>
      <w:rPr>
        <w:rFonts w:ascii="Republika" w:hAnsi="Republika"/>
        <w:sz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2553DF" w14:textId="77777777" w:rsidR="001130C6" w:rsidRPr="001130C6" w:rsidRDefault="001130C6" w:rsidP="001130C6">
    <w:pPr>
      <w:overflowPunct w:val="0"/>
      <w:autoSpaceDE w:val="0"/>
      <w:autoSpaceDN w:val="0"/>
      <w:adjustRightInd w:val="0"/>
      <w:spacing w:after="160" w:line="260" w:lineRule="exact"/>
      <w:textAlignment w:val="baseline"/>
      <w:rPr>
        <w:rFonts w:asciiTheme="minorHAnsi" w:hAnsiTheme="minorHAnsi" w:cs="Arial"/>
        <w:color w:val="FF0000"/>
        <w:sz w:val="22"/>
        <w:szCs w:val="20"/>
        <w:lang w:eastAsia="sl-SI"/>
      </w:rPr>
    </w:pPr>
  </w:p>
  <w:p w14:paraId="310F4D82" w14:textId="77777777" w:rsidR="001130C6" w:rsidRPr="001130C6" w:rsidRDefault="001130C6" w:rsidP="001130C6">
    <w:pPr>
      <w:autoSpaceDE w:val="0"/>
      <w:autoSpaceDN w:val="0"/>
      <w:adjustRightInd w:val="0"/>
      <w:spacing w:after="160" w:line="240" w:lineRule="auto"/>
      <w:rPr>
        <w:rFonts w:ascii="Republika" w:hAnsi="Republika" w:cstheme="minorBidi"/>
        <w:b/>
        <w:caps/>
        <w:sz w:val="22"/>
        <w:szCs w:val="22"/>
        <w:lang w:val="en-US"/>
      </w:rPr>
    </w:pPr>
    <w:r w:rsidRPr="001130C6">
      <w:rPr>
        <w:rFonts w:asciiTheme="minorHAnsi" w:eastAsiaTheme="minorHAnsi" w:hAnsiTheme="minorHAnsi" w:cstheme="minorBidi"/>
        <w:noProof/>
        <w:sz w:val="22"/>
        <w:szCs w:val="22"/>
        <w:lang w:eastAsia="sl-SI"/>
      </w:rPr>
      <mc:AlternateContent>
        <mc:Choice Requires="wps">
          <w:drawing>
            <wp:anchor distT="4294967294" distB="4294967294" distL="114300" distR="114300" simplePos="0" relativeHeight="251659264" behindDoc="1" locked="0" layoutInCell="0" allowOverlap="1" wp14:anchorId="3A3B23B8" wp14:editId="09D62A48">
              <wp:simplePos x="0" y="0"/>
              <wp:positionH relativeFrom="column">
                <wp:posOffset>-431800</wp:posOffset>
              </wp:positionH>
              <wp:positionV relativeFrom="page">
                <wp:posOffset>3600449</wp:posOffset>
              </wp:positionV>
              <wp:extent cx="252095" cy="0"/>
              <wp:effectExtent l="0" t="0" r="0" b="0"/>
              <wp:wrapNone/>
              <wp:docPr id="2" name="Raven povezovalnik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2095" cy="0"/>
                      </a:xfrm>
                      <a:prstGeom prst="line">
                        <a:avLst/>
                      </a:prstGeom>
                      <a:noFill/>
                      <a:ln w="6350">
                        <a:solidFill>
                          <a:srgbClr val="428299"/>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1A949F66" id="Raven povezovalnik 2" o:spid="_x0000_s1026" style="position:absolute;z-index:-251657216;visibility:visible;mso-wrap-style:square;mso-width-percent:0;mso-height-percent:0;mso-wrap-distance-left:9pt;mso-wrap-distance-top:-6e-5mm;mso-wrap-distance-right:9pt;mso-wrap-distance-bottom:-6e-5mm;mso-position-horizontal:absolute;mso-position-horizontal-relative:text;mso-position-vertical:absolute;mso-position-vertical-relative:page;mso-width-percent:0;mso-height-percent:0;mso-width-relative:page;mso-height-relative:page" from="-34pt,283.5pt" to="-14.15pt,2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" o:allowincell="f" strokecolor="#428299" strokeweight=".5pt">
              <w10:wrap anchory="page"/>
            </v:line>
          </w:pict>
        </mc:Fallback>
      </mc:AlternateContent>
    </w:r>
    <w:r w:rsidRPr="001130C6">
      <w:rPr>
        <w:rFonts w:ascii="Republika" w:hAnsi="Republika" w:cstheme="minorBidi"/>
        <w:noProof/>
        <w:sz w:val="22"/>
        <w:szCs w:val="22"/>
        <w:lang w:eastAsia="sl-SI"/>
      </w:rPr>
      <w:drawing>
        <wp:inline distT="0" distB="0" distL="0" distR="0" wp14:anchorId="7820B6DD" wp14:editId="1A142AA8">
          <wp:extent cx="3036570" cy="316230"/>
          <wp:effectExtent l="0" t="0" r="0" b="0"/>
          <wp:docPr id="1"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036570" cy="316230"/>
                  </a:xfrm>
                  <a:prstGeom prst="rect">
                    <a:avLst/>
                  </a:prstGeom>
                  <a:noFill/>
                  <a:ln>
                    <a:noFill/>
                  </a:ln>
                </pic:spPr>
              </pic:pic>
            </a:graphicData>
          </a:graphic>
        </wp:inline>
      </w:drawing>
    </w:r>
  </w:p>
  <w:p w14:paraId="331D303F" w14:textId="77777777" w:rsidR="001130C6" w:rsidRPr="001130C6" w:rsidRDefault="001130C6" w:rsidP="001130C6">
    <w:pPr>
      <w:tabs>
        <w:tab w:val="left" w:pos="5112"/>
      </w:tabs>
      <w:spacing w:before="120" w:after="160" w:line="240" w:lineRule="exact"/>
      <w:rPr>
        <w:rFonts w:asciiTheme="minorHAnsi" w:hAnsiTheme="minorHAnsi" w:cs="Arial"/>
        <w:sz w:val="16"/>
        <w:szCs w:val="22"/>
        <w:lang w:val="it-IT"/>
      </w:rPr>
    </w:pPr>
    <w:r w:rsidRPr="001130C6">
      <w:rPr>
        <w:rFonts w:asciiTheme="minorHAnsi" w:hAnsiTheme="minorHAnsi" w:cs="Arial"/>
        <w:sz w:val="16"/>
        <w:szCs w:val="22"/>
        <w:lang w:val="it-IT"/>
      </w:rPr>
      <w:t xml:space="preserve">                     Masarykova cesta 16, 1000 Ljubljana</w:t>
    </w:r>
    <w:r w:rsidRPr="001130C6">
      <w:rPr>
        <w:rFonts w:asciiTheme="minorHAnsi" w:hAnsiTheme="minorHAnsi" w:cs="Arial"/>
        <w:sz w:val="16"/>
        <w:szCs w:val="22"/>
        <w:lang w:val="it-IT"/>
      </w:rPr>
      <w:tab/>
    </w:r>
    <w:r w:rsidRPr="001130C6">
      <w:rPr>
        <w:rFonts w:asciiTheme="minorHAnsi" w:hAnsiTheme="minorHAnsi" w:cs="Arial"/>
        <w:sz w:val="16"/>
        <w:szCs w:val="22"/>
        <w:lang w:val="it-IT"/>
      </w:rPr>
      <w:tab/>
      <w:t>T: 01 400 52 00</w:t>
    </w:r>
  </w:p>
  <w:p w14:paraId="01D0A753" w14:textId="77777777" w:rsidR="001130C6" w:rsidRPr="001130C6" w:rsidRDefault="001130C6" w:rsidP="001130C6">
    <w:pPr>
      <w:tabs>
        <w:tab w:val="left" w:pos="5112"/>
      </w:tabs>
      <w:spacing w:after="160" w:line="240" w:lineRule="exact"/>
      <w:rPr>
        <w:rFonts w:asciiTheme="minorHAnsi" w:hAnsiTheme="minorHAnsi" w:cs="Arial"/>
        <w:sz w:val="16"/>
        <w:szCs w:val="22"/>
        <w:lang w:val="it-IT"/>
      </w:rPr>
    </w:pPr>
    <w:r w:rsidRPr="001130C6">
      <w:rPr>
        <w:rFonts w:asciiTheme="minorHAnsi" w:hAnsiTheme="minorHAnsi" w:cs="Arial"/>
        <w:sz w:val="16"/>
        <w:szCs w:val="22"/>
        <w:lang w:val="it-IT"/>
      </w:rPr>
      <w:tab/>
    </w:r>
    <w:r w:rsidRPr="001130C6">
      <w:rPr>
        <w:rFonts w:asciiTheme="minorHAnsi" w:hAnsiTheme="minorHAnsi" w:cs="Arial"/>
        <w:sz w:val="16"/>
        <w:szCs w:val="22"/>
        <w:lang w:val="it-IT"/>
      </w:rPr>
      <w:tab/>
      <w:t>F: 01 400 53 21</w:t>
    </w:r>
  </w:p>
  <w:p w14:paraId="3CAFC4BD" w14:textId="77777777" w:rsidR="001130C6" w:rsidRPr="001130C6" w:rsidRDefault="001130C6" w:rsidP="001130C6">
    <w:pPr>
      <w:tabs>
        <w:tab w:val="left" w:pos="5112"/>
      </w:tabs>
      <w:spacing w:after="160" w:line="240" w:lineRule="exact"/>
      <w:rPr>
        <w:rFonts w:asciiTheme="minorHAnsi" w:hAnsiTheme="minorHAnsi" w:cs="Arial"/>
        <w:sz w:val="16"/>
        <w:szCs w:val="22"/>
        <w:lang w:val="it-IT"/>
      </w:rPr>
    </w:pPr>
    <w:r w:rsidRPr="001130C6">
      <w:rPr>
        <w:rFonts w:asciiTheme="minorHAnsi" w:hAnsiTheme="minorHAnsi" w:cs="Arial"/>
        <w:sz w:val="16"/>
        <w:szCs w:val="22"/>
        <w:lang w:val="it-IT"/>
      </w:rPr>
      <w:tab/>
    </w:r>
    <w:r w:rsidRPr="001130C6">
      <w:rPr>
        <w:rFonts w:asciiTheme="minorHAnsi" w:hAnsiTheme="minorHAnsi" w:cs="Arial"/>
        <w:sz w:val="16"/>
        <w:szCs w:val="22"/>
        <w:lang w:val="it-IT"/>
      </w:rPr>
      <w:tab/>
      <w:t xml:space="preserve">E: </w:t>
    </w:r>
    <w:hyperlink r:id="rId2" w:history="1">
      <w:r w:rsidRPr="001130C6">
        <w:rPr>
          <w:rFonts w:asciiTheme="minorHAnsi" w:hAnsiTheme="minorHAnsi" w:cs="Arial"/>
          <w:color w:val="0563C1" w:themeColor="hyperlink"/>
          <w:sz w:val="16"/>
          <w:szCs w:val="22"/>
          <w:u w:val="single"/>
          <w:lang w:val="it-IT"/>
        </w:rPr>
        <w:t>gp.mvi@gov.si</w:t>
      </w:r>
    </w:hyperlink>
  </w:p>
  <w:p w14:paraId="1F9D4644" w14:textId="6EAA5B9D" w:rsidR="00876946" w:rsidRPr="001130C6" w:rsidRDefault="001130C6" w:rsidP="001130C6">
    <w:pPr>
      <w:tabs>
        <w:tab w:val="left" w:pos="5112"/>
      </w:tabs>
      <w:spacing w:after="160" w:line="240" w:lineRule="exact"/>
      <w:rPr>
        <w:rFonts w:asciiTheme="minorHAnsi" w:hAnsiTheme="minorHAnsi" w:cs="Arial"/>
        <w:sz w:val="16"/>
        <w:szCs w:val="22"/>
        <w:lang w:val="it-IT"/>
      </w:rPr>
    </w:pPr>
    <w:r w:rsidRPr="001130C6">
      <w:rPr>
        <w:rFonts w:asciiTheme="minorHAnsi" w:hAnsiTheme="minorHAnsi" w:cs="Arial"/>
        <w:sz w:val="16"/>
        <w:szCs w:val="22"/>
        <w:lang w:val="it-IT"/>
      </w:rPr>
      <w:tab/>
    </w:r>
    <w:r w:rsidRPr="001130C6">
      <w:rPr>
        <w:rFonts w:asciiTheme="minorHAnsi" w:hAnsiTheme="minorHAnsi" w:cs="Arial"/>
        <w:sz w:val="16"/>
        <w:szCs w:val="22"/>
        <w:lang w:val="it-IT"/>
      </w:rPr>
      <w:tab/>
      <w:t>www.mvi.gov.s</w:t>
    </w:r>
    <w:r>
      <w:rPr>
        <w:rFonts w:asciiTheme="minorHAnsi" w:hAnsiTheme="minorHAnsi" w:cs="Arial"/>
        <w:sz w:val="16"/>
        <w:szCs w:val="22"/>
        <w:lang w:val="it-IT"/>
      </w:rPr>
      <w:t>i</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BE38F2"/>
    <w:multiLevelType w:val="hybridMultilevel"/>
    <w:tmpl w:val="99F86872"/>
    <w:lvl w:ilvl="0" w:tplc="51FEF29E">
      <w:start w:val="1"/>
      <w:numFmt w:val="decimal"/>
      <w:lvlText w:val="%1."/>
      <w:lvlJc w:val="left"/>
      <w:pPr>
        <w:ind w:left="360" w:hanging="360"/>
      </w:pPr>
      <w:rPr>
        <w:rFonts w:ascii="Arial" w:eastAsia="Times New Roman" w:hAnsi="Arial" w:cs="Arial"/>
      </w:rPr>
    </w:lvl>
    <w:lvl w:ilvl="1" w:tplc="6374F720">
      <w:start w:val="1"/>
      <w:numFmt w:val="decimal"/>
      <w:lvlText w:val="%2."/>
      <w:lvlJc w:val="left"/>
      <w:pPr>
        <w:ind w:left="1080" w:hanging="360"/>
      </w:pPr>
      <w:rPr>
        <w:rFonts w:ascii="Arial" w:eastAsia="Times New Roman" w:hAnsi="Arial" w:cs="Arial"/>
      </w:r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1" w15:restartNumberingAfterBreak="0">
    <w:nsid w:val="2A455053"/>
    <w:multiLevelType w:val="hybridMultilevel"/>
    <w:tmpl w:val="75F6C870"/>
    <w:lvl w:ilvl="0" w:tplc="562ADCE2">
      <w:start w:val="6"/>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 w15:restartNumberingAfterBreak="0">
    <w:nsid w:val="2CCB2386"/>
    <w:multiLevelType w:val="multilevel"/>
    <w:tmpl w:val="F17834C2"/>
    <w:lvl w:ilvl="0">
      <w:numFmt w:val="bullet"/>
      <w:lvlText w:val="-"/>
      <w:lvlJc w:val="left"/>
      <w:pPr>
        <w:ind w:left="1020" w:hanging="360"/>
      </w:pPr>
      <w:rPr>
        <w:rFonts w:ascii="Arial" w:eastAsia="Times New Roman" w:hAnsi="Arial"/>
      </w:rPr>
    </w:lvl>
    <w:lvl w:ilvl="1">
      <w:numFmt w:val="bullet"/>
      <w:lvlText w:val="o"/>
      <w:lvlJc w:val="left"/>
      <w:pPr>
        <w:ind w:left="1740" w:hanging="360"/>
      </w:pPr>
      <w:rPr>
        <w:rFonts w:ascii="Courier New" w:hAnsi="Courier New"/>
      </w:rPr>
    </w:lvl>
    <w:lvl w:ilvl="2">
      <w:numFmt w:val="bullet"/>
      <w:lvlText w:val=""/>
      <w:lvlJc w:val="left"/>
      <w:pPr>
        <w:ind w:left="2460" w:hanging="360"/>
      </w:pPr>
      <w:rPr>
        <w:rFonts w:ascii="Wingdings" w:hAnsi="Wingdings"/>
      </w:rPr>
    </w:lvl>
    <w:lvl w:ilvl="3">
      <w:numFmt w:val="bullet"/>
      <w:lvlText w:val=""/>
      <w:lvlJc w:val="left"/>
      <w:pPr>
        <w:ind w:left="3180" w:hanging="360"/>
      </w:pPr>
      <w:rPr>
        <w:rFonts w:ascii="Symbol" w:hAnsi="Symbol"/>
      </w:rPr>
    </w:lvl>
    <w:lvl w:ilvl="4">
      <w:numFmt w:val="bullet"/>
      <w:lvlText w:val="o"/>
      <w:lvlJc w:val="left"/>
      <w:pPr>
        <w:ind w:left="3900" w:hanging="360"/>
      </w:pPr>
      <w:rPr>
        <w:rFonts w:ascii="Courier New" w:hAnsi="Courier New"/>
      </w:rPr>
    </w:lvl>
    <w:lvl w:ilvl="5">
      <w:numFmt w:val="bullet"/>
      <w:lvlText w:val=""/>
      <w:lvlJc w:val="left"/>
      <w:pPr>
        <w:ind w:left="4620" w:hanging="360"/>
      </w:pPr>
      <w:rPr>
        <w:rFonts w:ascii="Wingdings" w:hAnsi="Wingdings"/>
      </w:rPr>
    </w:lvl>
    <w:lvl w:ilvl="6">
      <w:numFmt w:val="bullet"/>
      <w:lvlText w:val=""/>
      <w:lvlJc w:val="left"/>
      <w:pPr>
        <w:ind w:left="5340" w:hanging="360"/>
      </w:pPr>
      <w:rPr>
        <w:rFonts w:ascii="Symbol" w:hAnsi="Symbol"/>
      </w:rPr>
    </w:lvl>
    <w:lvl w:ilvl="7">
      <w:numFmt w:val="bullet"/>
      <w:lvlText w:val="o"/>
      <w:lvlJc w:val="left"/>
      <w:pPr>
        <w:ind w:left="6060" w:hanging="360"/>
      </w:pPr>
      <w:rPr>
        <w:rFonts w:ascii="Courier New" w:hAnsi="Courier New"/>
      </w:rPr>
    </w:lvl>
    <w:lvl w:ilvl="8">
      <w:numFmt w:val="bullet"/>
      <w:lvlText w:val=""/>
      <w:lvlJc w:val="left"/>
      <w:pPr>
        <w:ind w:left="6780" w:hanging="360"/>
      </w:pPr>
      <w:rPr>
        <w:rFonts w:ascii="Wingdings" w:hAnsi="Wingdings"/>
      </w:rPr>
    </w:lvl>
  </w:abstractNum>
  <w:abstractNum w:abstractNumId="3" w15:restartNumberingAfterBreak="0">
    <w:nsid w:val="2EF17DF0"/>
    <w:multiLevelType w:val="hybridMultilevel"/>
    <w:tmpl w:val="4FB06D5A"/>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 w15:restartNumberingAfterBreak="0">
    <w:nsid w:val="38D62A89"/>
    <w:multiLevelType w:val="hybridMultilevel"/>
    <w:tmpl w:val="3C84E2EA"/>
    <w:lvl w:ilvl="0" w:tplc="01486634">
      <w:start w:val="1"/>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 w15:restartNumberingAfterBreak="0">
    <w:nsid w:val="3C281AAD"/>
    <w:multiLevelType w:val="hybridMultilevel"/>
    <w:tmpl w:val="30B626D8"/>
    <w:lvl w:ilvl="0" w:tplc="47C4A4EC">
      <w:numFmt w:val="bullet"/>
      <w:lvlText w:val=""/>
      <w:lvlJc w:val="left"/>
      <w:pPr>
        <w:tabs>
          <w:tab w:val="num" w:pos="397"/>
        </w:tabs>
        <w:ind w:left="397" w:hanging="397"/>
      </w:pPr>
      <w:rPr>
        <w:rFonts w:ascii="Symbol" w:eastAsia="Blackadder ITC" w:hAnsi="Symbol" w:hint="default"/>
      </w:rPr>
    </w:lvl>
    <w:lvl w:ilvl="1" w:tplc="04240003" w:tentative="1">
      <w:start w:val="1"/>
      <w:numFmt w:val="bullet"/>
      <w:lvlText w:val="o"/>
      <w:lvlJc w:val="left"/>
      <w:pPr>
        <w:ind w:left="1080" w:hanging="360"/>
      </w:pPr>
      <w:rPr>
        <w:rFonts w:ascii="Courier New" w:hAnsi="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6" w15:restartNumberingAfterBreak="0">
    <w:nsid w:val="419A786D"/>
    <w:multiLevelType w:val="hybridMultilevel"/>
    <w:tmpl w:val="E668C29C"/>
    <w:lvl w:ilvl="0" w:tplc="5336B096">
      <w:start w:val="2"/>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7" w15:restartNumberingAfterBreak="0">
    <w:nsid w:val="422004EF"/>
    <w:multiLevelType w:val="hybridMultilevel"/>
    <w:tmpl w:val="02D4F1BE"/>
    <w:lvl w:ilvl="0" w:tplc="76AC1A70">
      <w:start w:val="49"/>
      <w:numFmt w:val="bullet"/>
      <w:lvlText w:val=""/>
      <w:lvlJc w:val="left"/>
      <w:pPr>
        <w:ind w:left="360" w:hanging="360"/>
      </w:pPr>
      <w:rPr>
        <w:rFonts w:ascii="Symbol" w:eastAsia="Times New Roman" w:hAnsi="Symbol"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8" w15:restartNumberingAfterBreak="0">
    <w:nsid w:val="45B45DA0"/>
    <w:multiLevelType w:val="hybridMultilevel"/>
    <w:tmpl w:val="C2864AFE"/>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9" w15:restartNumberingAfterBreak="0">
    <w:nsid w:val="4B746CDA"/>
    <w:multiLevelType w:val="hybridMultilevel"/>
    <w:tmpl w:val="E10E9274"/>
    <w:lvl w:ilvl="0" w:tplc="8196EB24">
      <w:start w:val="1"/>
      <w:numFmt w:val="upperRoman"/>
      <w:lvlText w:val="%1."/>
      <w:lvlJc w:val="left"/>
      <w:pPr>
        <w:ind w:left="1080" w:hanging="720"/>
      </w:pPr>
      <w:rPr>
        <w:rFonts w:hint="default"/>
      </w:rPr>
    </w:lvl>
    <w:lvl w:ilvl="1" w:tplc="0B84433A">
      <w:start w:val="1"/>
      <w:numFmt w:val="decimal"/>
      <w:lvlText w:val="%2."/>
      <w:lvlJc w:val="left"/>
      <w:pPr>
        <w:ind w:left="1530" w:hanging="450"/>
      </w:pPr>
      <w:rPr>
        <w:rFonts w:hint="default"/>
      </w:r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0" w15:restartNumberingAfterBreak="0">
    <w:nsid w:val="56012368"/>
    <w:multiLevelType w:val="hybridMultilevel"/>
    <w:tmpl w:val="C60AE7DE"/>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1" w15:restartNumberingAfterBreak="0">
    <w:nsid w:val="5A7F1270"/>
    <w:multiLevelType w:val="hybridMultilevel"/>
    <w:tmpl w:val="BA1421B4"/>
    <w:lvl w:ilvl="0" w:tplc="5AD04488">
      <w:start w:val="1"/>
      <w:numFmt w:val="bullet"/>
      <w:lvlText w:val="–"/>
      <w:lvlJc w:val="left"/>
      <w:pPr>
        <w:tabs>
          <w:tab w:val="num" w:pos="567"/>
        </w:tabs>
        <w:ind w:left="567" w:hanging="425"/>
      </w:pPr>
      <w:rPr>
        <w:rFonts w:ascii="Arial" w:hAnsi="Arial" w:hint="default"/>
        <w:b w:val="0"/>
        <w:i w:val="0"/>
        <w:color w:val="auto"/>
        <w:sz w:val="20"/>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62B458C1"/>
    <w:multiLevelType w:val="multilevel"/>
    <w:tmpl w:val="7750B3F8"/>
    <w:lvl w:ilvl="0">
      <w:numFmt w:val="bullet"/>
      <w:lvlText w:val="-"/>
      <w:lvlJc w:val="left"/>
      <w:pPr>
        <w:ind w:left="720" w:hanging="360"/>
      </w:pPr>
      <w:rPr>
        <w:rFonts w:ascii="Arial" w:eastAsia="Times New Roman" w:hAnsi="Arial" w:cs="Aria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Symbol" w:eastAsia="Times New Roman" w:hAnsi="Symbol" w:cs="Times New Roman"/>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3" w15:restartNumberingAfterBreak="0">
    <w:nsid w:val="67C300D9"/>
    <w:multiLevelType w:val="hybridMultilevel"/>
    <w:tmpl w:val="26D404DC"/>
    <w:lvl w:ilvl="0" w:tplc="76AC1A70">
      <w:start w:val="49"/>
      <w:numFmt w:val="bullet"/>
      <w:lvlText w:val=""/>
      <w:lvlJc w:val="left"/>
      <w:pPr>
        <w:ind w:left="720" w:hanging="360"/>
      </w:pPr>
      <w:rPr>
        <w:rFonts w:ascii="Symbol" w:eastAsia="Times New Roman" w:hAnsi="Symbol" w:cs="Times New Roman" w:hint="default"/>
      </w:rPr>
    </w:lvl>
    <w:lvl w:ilvl="1" w:tplc="E33AA7CE">
      <w:numFmt w:val="bullet"/>
      <w:lvlText w:val="-"/>
      <w:lvlJc w:val="left"/>
      <w:pPr>
        <w:ind w:left="1440" w:hanging="360"/>
      </w:pPr>
      <w:rPr>
        <w:rFonts w:ascii="Arial" w:eastAsia="Times New Roman" w:hAnsi="Arial" w:cs="Arial"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4" w15:restartNumberingAfterBreak="0">
    <w:nsid w:val="71093315"/>
    <w:multiLevelType w:val="hybridMultilevel"/>
    <w:tmpl w:val="EDFA44EE"/>
    <w:lvl w:ilvl="0" w:tplc="76AC1A70">
      <w:start w:val="49"/>
      <w:numFmt w:val="bullet"/>
      <w:lvlText w:val=""/>
      <w:lvlJc w:val="left"/>
      <w:pPr>
        <w:ind w:left="720" w:hanging="360"/>
      </w:pPr>
      <w:rPr>
        <w:rFonts w:ascii="Symbol" w:eastAsia="Times New Roman" w:hAnsi="Symbol"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16cid:durableId="995492128">
    <w:abstractNumId w:val="11"/>
  </w:num>
  <w:num w:numId="2" w16cid:durableId="1594513602">
    <w:abstractNumId w:val="7"/>
  </w:num>
  <w:num w:numId="3" w16cid:durableId="537081923">
    <w:abstractNumId w:val="13"/>
  </w:num>
  <w:num w:numId="4" w16cid:durableId="1188913892">
    <w:abstractNumId w:val="5"/>
  </w:num>
  <w:num w:numId="5" w16cid:durableId="1529828671">
    <w:abstractNumId w:val="12"/>
  </w:num>
  <w:num w:numId="6" w16cid:durableId="869492442">
    <w:abstractNumId w:val="2"/>
  </w:num>
  <w:num w:numId="7" w16cid:durableId="1496218849">
    <w:abstractNumId w:val="14"/>
  </w:num>
  <w:num w:numId="8" w16cid:durableId="684357923">
    <w:abstractNumId w:val="9"/>
  </w:num>
  <w:num w:numId="9" w16cid:durableId="47149249">
    <w:abstractNumId w:val="0"/>
  </w:num>
  <w:num w:numId="10" w16cid:durableId="1871332614">
    <w:abstractNumId w:val="6"/>
  </w:num>
  <w:num w:numId="11" w16cid:durableId="70156056">
    <w:abstractNumId w:val="4"/>
  </w:num>
  <w:num w:numId="12" w16cid:durableId="1807821840">
    <w:abstractNumId w:val="3"/>
  </w:num>
  <w:num w:numId="13" w16cid:durableId="792211000">
    <w:abstractNumId w:val="8"/>
  </w:num>
  <w:num w:numId="14" w16cid:durableId="1900020120">
    <w:abstractNumId w:val="10"/>
  </w:num>
  <w:num w:numId="15" w16cid:durableId="343480438">
    <w:abstractNumId w:val="1"/>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it-IT" w:vendorID="64" w:dllVersion="0" w:nlCheck="1" w:checkStyle="0"/>
  <w:activeWritingStyle w:appName="MSWord" w:lang="en-US" w:vendorID="64" w:dllVersion="0" w:nlCheck="1" w:checkStyle="0"/>
  <w:attachedTemplate r:id="rId1"/>
  <w:stylePaneFormatFilter w:val="0001" w:allStyles="1"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425"/>
  <w:drawingGridHorizontalSpacing w:val="284"/>
  <w:drawingGridVerticalSpacing w:val="284"/>
  <w:displayHorizontalDrawingGridEvery w:val="2"/>
  <w:displayVerticalDrawingGridEvery w:val="2"/>
  <w:doNotUseMarginsForDrawingGridOrigin/>
  <w:drawingGridHorizontalOrigin w:val="0"/>
  <w:drawingGridVerticalOrigin w:val="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674E"/>
    <w:rsid w:val="00000D0A"/>
    <w:rsid w:val="00000DA6"/>
    <w:rsid w:val="000013E3"/>
    <w:rsid w:val="00007476"/>
    <w:rsid w:val="00015323"/>
    <w:rsid w:val="00017D6E"/>
    <w:rsid w:val="00021751"/>
    <w:rsid w:val="00023A88"/>
    <w:rsid w:val="00025783"/>
    <w:rsid w:val="00034062"/>
    <w:rsid w:val="0003611A"/>
    <w:rsid w:val="00043ACB"/>
    <w:rsid w:val="0004528E"/>
    <w:rsid w:val="000452F7"/>
    <w:rsid w:val="000465AF"/>
    <w:rsid w:val="00047CAF"/>
    <w:rsid w:val="00051ED9"/>
    <w:rsid w:val="0005549C"/>
    <w:rsid w:val="000607D4"/>
    <w:rsid w:val="00061815"/>
    <w:rsid w:val="00061CA8"/>
    <w:rsid w:val="00061FB7"/>
    <w:rsid w:val="00064184"/>
    <w:rsid w:val="0006585F"/>
    <w:rsid w:val="0006587E"/>
    <w:rsid w:val="0006793E"/>
    <w:rsid w:val="00067A36"/>
    <w:rsid w:val="00070AF8"/>
    <w:rsid w:val="00070F3F"/>
    <w:rsid w:val="0007127A"/>
    <w:rsid w:val="0007248C"/>
    <w:rsid w:val="00073901"/>
    <w:rsid w:val="00081E57"/>
    <w:rsid w:val="00082899"/>
    <w:rsid w:val="00083CA3"/>
    <w:rsid w:val="00084067"/>
    <w:rsid w:val="000846F8"/>
    <w:rsid w:val="000858EB"/>
    <w:rsid w:val="00085E1D"/>
    <w:rsid w:val="000862BE"/>
    <w:rsid w:val="00087AA6"/>
    <w:rsid w:val="0009022F"/>
    <w:rsid w:val="00093602"/>
    <w:rsid w:val="00095C98"/>
    <w:rsid w:val="000A044D"/>
    <w:rsid w:val="000A0AB1"/>
    <w:rsid w:val="000A130D"/>
    <w:rsid w:val="000A2CC3"/>
    <w:rsid w:val="000A3D3E"/>
    <w:rsid w:val="000A50DD"/>
    <w:rsid w:val="000A5A3F"/>
    <w:rsid w:val="000A5F03"/>
    <w:rsid w:val="000A7238"/>
    <w:rsid w:val="000B54F1"/>
    <w:rsid w:val="000B567D"/>
    <w:rsid w:val="000B7947"/>
    <w:rsid w:val="000C0DBF"/>
    <w:rsid w:val="000C1F4D"/>
    <w:rsid w:val="000C74AD"/>
    <w:rsid w:val="000D0888"/>
    <w:rsid w:val="000D0989"/>
    <w:rsid w:val="000D0C02"/>
    <w:rsid w:val="000D25D5"/>
    <w:rsid w:val="000E0268"/>
    <w:rsid w:val="000E69CB"/>
    <w:rsid w:val="000E7F94"/>
    <w:rsid w:val="000F0E5C"/>
    <w:rsid w:val="000F1CB3"/>
    <w:rsid w:val="000F381D"/>
    <w:rsid w:val="000F4F01"/>
    <w:rsid w:val="000F529D"/>
    <w:rsid w:val="000F720B"/>
    <w:rsid w:val="000F7472"/>
    <w:rsid w:val="00100CD0"/>
    <w:rsid w:val="00102FBE"/>
    <w:rsid w:val="00107AA8"/>
    <w:rsid w:val="001116B7"/>
    <w:rsid w:val="001130C6"/>
    <w:rsid w:val="00114976"/>
    <w:rsid w:val="001154E3"/>
    <w:rsid w:val="0011792A"/>
    <w:rsid w:val="00120653"/>
    <w:rsid w:val="00120DE7"/>
    <w:rsid w:val="0012356C"/>
    <w:rsid w:val="0012489E"/>
    <w:rsid w:val="001259AD"/>
    <w:rsid w:val="001268EF"/>
    <w:rsid w:val="00130502"/>
    <w:rsid w:val="00131FEF"/>
    <w:rsid w:val="0013402B"/>
    <w:rsid w:val="00134DC4"/>
    <w:rsid w:val="001357B2"/>
    <w:rsid w:val="001360AB"/>
    <w:rsid w:val="0014075B"/>
    <w:rsid w:val="0014300A"/>
    <w:rsid w:val="00153468"/>
    <w:rsid w:val="00154933"/>
    <w:rsid w:val="00157014"/>
    <w:rsid w:val="00160B9C"/>
    <w:rsid w:val="001703AD"/>
    <w:rsid w:val="00170C5D"/>
    <w:rsid w:val="00172251"/>
    <w:rsid w:val="00172F94"/>
    <w:rsid w:val="00176373"/>
    <w:rsid w:val="00183D24"/>
    <w:rsid w:val="00190461"/>
    <w:rsid w:val="001908E4"/>
    <w:rsid w:val="001914B9"/>
    <w:rsid w:val="00191BF9"/>
    <w:rsid w:val="00194523"/>
    <w:rsid w:val="00194ABB"/>
    <w:rsid w:val="00196D54"/>
    <w:rsid w:val="00197497"/>
    <w:rsid w:val="001A2B40"/>
    <w:rsid w:val="001A69B9"/>
    <w:rsid w:val="001B129C"/>
    <w:rsid w:val="001B4C76"/>
    <w:rsid w:val="001B75D3"/>
    <w:rsid w:val="001C0B24"/>
    <w:rsid w:val="001C4959"/>
    <w:rsid w:val="001C6004"/>
    <w:rsid w:val="001C6D7F"/>
    <w:rsid w:val="001D1041"/>
    <w:rsid w:val="001D34D2"/>
    <w:rsid w:val="001D3595"/>
    <w:rsid w:val="001D39CC"/>
    <w:rsid w:val="001D3E5F"/>
    <w:rsid w:val="001D68E7"/>
    <w:rsid w:val="001D767A"/>
    <w:rsid w:val="001D7E8D"/>
    <w:rsid w:val="001E2952"/>
    <w:rsid w:val="001E3F1F"/>
    <w:rsid w:val="001E65D3"/>
    <w:rsid w:val="001E70A0"/>
    <w:rsid w:val="001F03D2"/>
    <w:rsid w:val="001F04A3"/>
    <w:rsid w:val="001F2844"/>
    <w:rsid w:val="001F5EF8"/>
    <w:rsid w:val="002006B1"/>
    <w:rsid w:val="00202A77"/>
    <w:rsid w:val="00203E73"/>
    <w:rsid w:val="002062DA"/>
    <w:rsid w:val="00210F77"/>
    <w:rsid w:val="00211992"/>
    <w:rsid w:val="00214F2E"/>
    <w:rsid w:val="002162C7"/>
    <w:rsid w:val="0021675C"/>
    <w:rsid w:val="0022158B"/>
    <w:rsid w:val="00221800"/>
    <w:rsid w:val="002236C9"/>
    <w:rsid w:val="00230487"/>
    <w:rsid w:val="002333F4"/>
    <w:rsid w:val="002337FE"/>
    <w:rsid w:val="0023648F"/>
    <w:rsid w:val="00237803"/>
    <w:rsid w:val="00241422"/>
    <w:rsid w:val="00241575"/>
    <w:rsid w:val="00250E13"/>
    <w:rsid w:val="0025138A"/>
    <w:rsid w:val="0025186A"/>
    <w:rsid w:val="00252591"/>
    <w:rsid w:val="00252BC5"/>
    <w:rsid w:val="00253297"/>
    <w:rsid w:val="0025508F"/>
    <w:rsid w:val="00256865"/>
    <w:rsid w:val="00256EB7"/>
    <w:rsid w:val="00257287"/>
    <w:rsid w:val="00261FE5"/>
    <w:rsid w:val="002631FC"/>
    <w:rsid w:val="00264CA9"/>
    <w:rsid w:val="0027078E"/>
    <w:rsid w:val="00271CE5"/>
    <w:rsid w:val="0027746D"/>
    <w:rsid w:val="00281CB2"/>
    <w:rsid w:val="00282020"/>
    <w:rsid w:val="00283949"/>
    <w:rsid w:val="002906FA"/>
    <w:rsid w:val="002937DD"/>
    <w:rsid w:val="002943F7"/>
    <w:rsid w:val="00295C1C"/>
    <w:rsid w:val="00295C88"/>
    <w:rsid w:val="002A3807"/>
    <w:rsid w:val="002A3DFC"/>
    <w:rsid w:val="002A7499"/>
    <w:rsid w:val="002A7939"/>
    <w:rsid w:val="002B251E"/>
    <w:rsid w:val="002B264F"/>
    <w:rsid w:val="002B2751"/>
    <w:rsid w:val="002B2EFD"/>
    <w:rsid w:val="002B4118"/>
    <w:rsid w:val="002B674E"/>
    <w:rsid w:val="002B72A8"/>
    <w:rsid w:val="002C0B59"/>
    <w:rsid w:val="002C1D29"/>
    <w:rsid w:val="002C4F65"/>
    <w:rsid w:val="002C6352"/>
    <w:rsid w:val="002C7C96"/>
    <w:rsid w:val="002D0FA8"/>
    <w:rsid w:val="002D58A0"/>
    <w:rsid w:val="002D696D"/>
    <w:rsid w:val="002E0AE6"/>
    <w:rsid w:val="002E0E09"/>
    <w:rsid w:val="002E15B0"/>
    <w:rsid w:val="002E3898"/>
    <w:rsid w:val="002F52FF"/>
    <w:rsid w:val="002F5451"/>
    <w:rsid w:val="002F71BE"/>
    <w:rsid w:val="003008C9"/>
    <w:rsid w:val="0030094D"/>
    <w:rsid w:val="00301945"/>
    <w:rsid w:val="00301C31"/>
    <w:rsid w:val="003028CE"/>
    <w:rsid w:val="00306915"/>
    <w:rsid w:val="0030757D"/>
    <w:rsid w:val="00311ED6"/>
    <w:rsid w:val="00315F8E"/>
    <w:rsid w:val="00317C76"/>
    <w:rsid w:val="00321846"/>
    <w:rsid w:val="0032481F"/>
    <w:rsid w:val="003266E1"/>
    <w:rsid w:val="0032685A"/>
    <w:rsid w:val="00330E25"/>
    <w:rsid w:val="00337479"/>
    <w:rsid w:val="00341F22"/>
    <w:rsid w:val="00343576"/>
    <w:rsid w:val="00347E24"/>
    <w:rsid w:val="003514D2"/>
    <w:rsid w:val="003520BD"/>
    <w:rsid w:val="003523BF"/>
    <w:rsid w:val="003525F2"/>
    <w:rsid w:val="00354BC0"/>
    <w:rsid w:val="00355892"/>
    <w:rsid w:val="00357E7F"/>
    <w:rsid w:val="003636BF"/>
    <w:rsid w:val="00363966"/>
    <w:rsid w:val="00365CD3"/>
    <w:rsid w:val="003672E4"/>
    <w:rsid w:val="00373E3D"/>
    <w:rsid w:val="003740D9"/>
    <w:rsid w:val="0037479F"/>
    <w:rsid w:val="00374E86"/>
    <w:rsid w:val="00375B97"/>
    <w:rsid w:val="0038138C"/>
    <w:rsid w:val="00381956"/>
    <w:rsid w:val="003845B4"/>
    <w:rsid w:val="003854A3"/>
    <w:rsid w:val="00386B2A"/>
    <w:rsid w:val="0038722D"/>
    <w:rsid w:val="00387B1A"/>
    <w:rsid w:val="00392E3D"/>
    <w:rsid w:val="00392E7B"/>
    <w:rsid w:val="00395643"/>
    <w:rsid w:val="00395E04"/>
    <w:rsid w:val="003A01EB"/>
    <w:rsid w:val="003A1229"/>
    <w:rsid w:val="003A34F6"/>
    <w:rsid w:val="003A3841"/>
    <w:rsid w:val="003A455B"/>
    <w:rsid w:val="003B12AC"/>
    <w:rsid w:val="003B1761"/>
    <w:rsid w:val="003B3031"/>
    <w:rsid w:val="003B670D"/>
    <w:rsid w:val="003C0957"/>
    <w:rsid w:val="003C4D53"/>
    <w:rsid w:val="003C6930"/>
    <w:rsid w:val="003D1F1C"/>
    <w:rsid w:val="003D3289"/>
    <w:rsid w:val="003D4773"/>
    <w:rsid w:val="003E1C74"/>
    <w:rsid w:val="003E4304"/>
    <w:rsid w:val="003E5474"/>
    <w:rsid w:val="003E553F"/>
    <w:rsid w:val="003E55F9"/>
    <w:rsid w:val="003F0E90"/>
    <w:rsid w:val="003F2D90"/>
    <w:rsid w:val="003F3EF9"/>
    <w:rsid w:val="00401142"/>
    <w:rsid w:val="004025EE"/>
    <w:rsid w:val="00403889"/>
    <w:rsid w:val="004062DC"/>
    <w:rsid w:val="00413973"/>
    <w:rsid w:val="00415B6A"/>
    <w:rsid w:val="00415CC2"/>
    <w:rsid w:val="00417E87"/>
    <w:rsid w:val="004209ED"/>
    <w:rsid w:val="00423CF0"/>
    <w:rsid w:val="00424977"/>
    <w:rsid w:val="00425C4A"/>
    <w:rsid w:val="00441E2C"/>
    <w:rsid w:val="0044200D"/>
    <w:rsid w:val="00442AB8"/>
    <w:rsid w:val="00442C31"/>
    <w:rsid w:val="00446A7D"/>
    <w:rsid w:val="00446D65"/>
    <w:rsid w:val="0044733B"/>
    <w:rsid w:val="004479FC"/>
    <w:rsid w:val="00450C7F"/>
    <w:rsid w:val="0045373F"/>
    <w:rsid w:val="004553D4"/>
    <w:rsid w:val="00456502"/>
    <w:rsid w:val="0046396D"/>
    <w:rsid w:val="00464C2A"/>
    <w:rsid w:val="004708CD"/>
    <w:rsid w:val="0047145E"/>
    <w:rsid w:val="00471728"/>
    <w:rsid w:val="00472001"/>
    <w:rsid w:val="004727CD"/>
    <w:rsid w:val="00473480"/>
    <w:rsid w:val="00475022"/>
    <w:rsid w:val="00476BD2"/>
    <w:rsid w:val="00476CAC"/>
    <w:rsid w:val="00477013"/>
    <w:rsid w:val="004778B1"/>
    <w:rsid w:val="004832DC"/>
    <w:rsid w:val="004871C8"/>
    <w:rsid w:val="004933F0"/>
    <w:rsid w:val="004956F8"/>
    <w:rsid w:val="004A22BD"/>
    <w:rsid w:val="004A399E"/>
    <w:rsid w:val="004A53DE"/>
    <w:rsid w:val="004B260F"/>
    <w:rsid w:val="004B3E56"/>
    <w:rsid w:val="004B540E"/>
    <w:rsid w:val="004B546B"/>
    <w:rsid w:val="004B72C0"/>
    <w:rsid w:val="004C1DFE"/>
    <w:rsid w:val="004C2A86"/>
    <w:rsid w:val="004C3A81"/>
    <w:rsid w:val="004C75C1"/>
    <w:rsid w:val="004C7BE6"/>
    <w:rsid w:val="004D19F0"/>
    <w:rsid w:val="004D3CFC"/>
    <w:rsid w:val="004D759A"/>
    <w:rsid w:val="004E1331"/>
    <w:rsid w:val="004E4302"/>
    <w:rsid w:val="004E5F82"/>
    <w:rsid w:val="004E7B66"/>
    <w:rsid w:val="004F2E3D"/>
    <w:rsid w:val="004F6CA6"/>
    <w:rsid w:val="00501AD8"/>
    <w:rsid w:val="00502C89"/>
    <w:rsid w:val="00502E41"/>
    <w:rsid w:val="00505F3B"/>
    <w:rsid w:val="00506755"/>
    <w:rsid w:val="00511F49"/>
    <w:rsid w:val="00514EC2"/>
    <w:rsid w:val="00515635"/>
    <w:rsid w:val="005166FF"/>
    <w:rsid w:val="00516FBC"/>
    <w:rsid w:val="005207C8"/>
    <w:rsid w:val="00523F1D"/>
    <w:rsid w:val="00526246"/>
    <w:rsid w:val="005369DF"/>
    <w:rsid w:val="00537AE8"/>
    <w:rsid w:val="00537C34"/>
    <w:rsid w:val="00541816"/>
    <w:rsid w:val="00542F44"/>
    <w:rsid w:val="00543F9A"/>
    <w:rsid w:val="0054594D"/>
    <w:rsid w:val="00546E52"/>
    <w:rsid w:val="00551933"/>
    <w:rsid w:val="00554D05"/>
    <w:rsid w:val="00555390"/>
    <w:rsid w:val="00555565"/>
    <w:rsid w:val="0055598F"/>
    <w:rsid w:val="00562251"/>
    <w:rsid w:val="00562454"/>
    <w:rsid w:val="005647BB"/>
    <w:rsid w:val="00567106"/>
    <w:rsid w:val="005712A3"/>
    <w:rsid w:val="005748D0"/>
    <w:rsid w:val="005757A1"/>
    <w:rsid w:val="00575E50"/>
    <w:rsid w:val="00583C3D"/>
    <w:rsid w:val="0058418E"/>
    <w:rsid w:val="0059111F"/>
    <w:rsid w:val="00591FE7"/>
    <w:rsid w:val="005A0B82"/>
    <w:rsid w:val="005A1498"/>
    <w:rsid w:val="005A3E81"/>
    <w:rsid w:val="005A5CA6"/>
    <w:rsid w:val="005A6264"/>
    <w:rsid w:val="005A741F"/>
    <w:rsid w:val="005B087D"/>
    <w:rsid w:val="005B1470"/>
    <w:rsid w:val="005B1D70"/>
    <w:rsid w:val="005B35CD"/>
    <w:rsid w:val="005B3945"/>
    <w:rsid w:val="005B4663"/>
    <w:rsid w:val="005C4CF3"/>
    <w:rsid w:val="005C509A"/>
    <w:rsid w:val="005C662A"/>
    <w:rsid w:val="005C6BB4"/>
    <w:rsid w:val="005C70F1"/>
    <w:rsid w:val="005C7A63"/>
    <w:rsid w:val="005D1BEE"/>
    <w:rsid w:val="005D2ECC"/>
    <w:rsid w:val="005D300C"/>
    <w:rsid w:val="005D6238"/>
    <w:rsid w:val="005D6A0E"/>
    <w:rsid w:val="005D7044"/>
    <w:rsid w:val="005E1D3C"/>
    <w:rsid w:val="005E6189"/>
    <w:rsid w:val="005E7866"/>
    <w:rsid w:val="005F39EA"/>
    <w:rsid w:val="005F40F9"/>
    <w:rsid w:val="005F486E"/>
    <w:rsid w:val="006010B1"/>
    <w:rsid w:val="00604F5C"/>
    <w:rsid w:val="00610603"/>
    <w:rsid w:val="0061742F"/>
    <w:rsid w:val="006200C9"/>
    <w:rsid w:val="00622326"/>
    <w:rsid w:val="006223EF"/>
    <w:rsid w:val="00623627"/>
    <w:rsid w:val="0062367C"/>
    <w:rsid w:val="00624C80"/>
    <w:rsid w:val="0063198E"/>
    <w:rsid w:val="006320C4"/>
    <w:rsid w:val="00632253"/>
    <w:rsid w:val="0063634C"/>
    <w:rsid w:val="006375B3"/>
    <w:rsid w:val="006421CD"/>
    <w:rsid w:val="00642714"/>
    <w:rsid w:val="00642A49"/>
    <w:rsid w:val="006455CE"/>
    <w:rsid w:val="006462DB"/>
    <w:rsid w:val="00646751"/>
    <w:rsid w:val="00650428"/>
    <w:rsid w:val="00651FCC"/>
    <w:rsid w:val="0065226C"/>
    <w:rsid w:val="0065317D"/>
    <w:rsid w:val="00653638"/>
    <w:rsid w:val="006554AE"/>
    <w:rsid w:val="00655AF1"/>
    <w:rsid w:val="006560ED"/>
    <w:rsid w:val="006562FA"/>
    <w:rsid w:val="0066358C"/>
    <w:rsid w:val="0067034E"/>
    <w:rsid w:val="00670F04"/>
    <w:rsid w:val="00672498"/>
    <w:rsid w:val="0067426E"/>
    <w:rsid w:val="00677D23"/>
    <w:rsid w:val="00677D94"/>
    <w:rsid w:val="00681E48"/>
    <w:rsid w:val="006832C7"/>
    <w:rsid w:val="00683C11"/>
    <w:rsid w:val="0068436E"/>
    <w:rsid w:val="00685065"/>
    <w:rsid w:val="006852F4"/>
    <w:rsid w:val="00690D03"/>
    <w:rsid w:val="00693403"/>
    <w:rsid w:val="00695120"/>
    <w:rsid w:val="0069569F"/>
    <w:rsid w:val="00696F11"/>
    <w:rsid w:val="00697612"/>
    <w:rsid w:val="006A129F"/>
    <w:rsid w:val="006A3183"/>
    <w:rsid w:val="006A5BEA"/>
    <w:rsid w:val="006A6FC6"/>
    <w:rsid w:val="006B0BA9"/>
    <w:rsid w:val="006B2B83"/>
    <w:rsid w:val="006B38B2"/>
    <w:rsid w:val="006B474A"/>
    <w:rsid w:val="006B5BDE"/>
    <w:rsid w:val="006B78EC"/>
    <w:rsid w:val="006C01FC"/>
    <w:rsid w:val="006C127D"/>
    <w:rsid w:val="006C26AC"/>
    <w:rsid w:val="006D42D9"/>
    <w:rsid w:val="006D4984"/>
    <w:rsid w:val="006E1B32"/>
    <w:rsid w:val="006E2CBC"/>
    <w:rsid w:val="006E77A6"/>
    <w:rsid w:val="006E78C5"/>
    <w:rsid w:val="006F0B22"/>
    <w:rsid w:val="006F4CB8"/>
    <w:rsid w:val="006F64D6"/>
    <w:rsid w:val="006F7A88"/>
    <w:rsid w:val="006F7F96"/>
    <w:rsid w:val="00700CC3"/>
    <w:rsid w:val="007017C7"/>
    <w:rsid w:val="00702681"/>
    <w:rsid w:val="00710AE3"/>
    <w:rsid w:val="00713317"/>
    <w:rsid w:val="00716A49"/>
    <w:rsid w:val="00717ED3"/>
    <w:rsid w:val="00722347"/>
    <w:rsid w:val="007239E1"/>
    <w:rsid w:val="00725218"/>
    <w:rsid w:val="00727686"/>
    <w:rsid w:val="00730EDC"/>
    <w:rsid w:val="00732AD8"/>
    <w:rsid w:val="00733017"/>
    <w:rsid w:val="007365C2"/>
    <w:rsid w:val="0074098D"/>
    <w:rsid w:val="00741077"/>
    <w:rsid w:val="00744E38"/>
    <w:rsid w:val="00746EDE"/>
    <w:rsid w:val="0074774F"/>
    <w:rsid w:val="00753912"/>
    <w:rsid w:val="00755CAA"/>
    <w:rsid w:val="00764B40"/>
    <w:rsid w:val="007676C0"/>
    <w:rsid w:val="0077393B"/>
    <w:rsid w:val="007739FB"/>
    <w:rsid w:val="00775D78"/>
    <w:rsid w:val="00776753"/>
    <w:rsid w:val="00780BCA"/>
    <w:rsid w:val="0078122E"/>
    <w:rsid w:val="00783310"/>
    <w:rsid w:val="0078463D"/>
    <w:rsid w:val="007847B5"/>
    <w:rsid w:val="00790879"/>
    <w:rsid w:val="00794D32"/>
    <w:rsid w:val="0079610E"/>
    <w:rsid w:val="007A0A9C"/>
    <w:rsid w:val="007A4A6D"/>
    <w:rsid w:val="007A6097"/>
    <w:rsid w:val="007A666E"/>
    <w:rsid w:val="007A709B"/>
    <w:rsid w:val="007A7830"/>
    <w:rsid w:val="007A7CDF"/>
    <w:rsid w:val="007B671D"/>
    <w:rsid w:val="007C1140"/>
    <w:rsid w:val="007C1A8A"/>
    <w:rsid w:val="007C1E3E"/>
    <w:rsid w:val="007C7C54"/>
    <w:rsid w:val="007D1BCF"/>
    <w:rsid w:val="007D1EC0"/>
    <w:rsid w:val="007D2D3F"/>
    <w:rsid w:val="007D3AFF"/>
    <w:rsid w:val="007D6164"/>
    <w:rsid w:val="007D75CF"/>
    <w:rsid w:val="007D7741"/>
    <w:rsid w:val="007E025F"/>
    <w:rsid w:val="007E0D16"/>
    <w:rsid w:val="007E1778"/>
    <w:rsid w:val="007E2B63"/>
    <w:rsid w:val="007E2DC6"/>
    <w:rsid w:val="007E5D9D"/>
    <w:rsid w:val="007E6DC5"/>
    <w:rsid w:val="007F1D82"/>
    <w:rsid w:val="007F1E0D"/>
    <w:rsid w:val="007F1E19"/>
    <w:rsid w:val="007F1FD3"/>
    <w:rsid w:val="007F4082"/>
    <w:rsid w:val="007F51AE"/>
    <w:rsid w:val="007F5373"/>
    <w:rsid w:val="007F6E2B"/>
    <w:rsid w:val="00802E23"/>
    <w:rsid w:val="0080368B"/>
    <w:rsid w:val="00804003"/>
    <w:rsid w:val="0080525A"/>
    <w:rsid w:val="00811E64"/>
    <w:rsid w:val="0081202F"/>
    <w:rsid w:val="00814213"/>
    <w:rsid w:val="00814D22"/>
    <w:rsid w:val="00815075"/>
    <w:rsid w:val="00815FFB"/>
    <w:rsid w:val="008212EF"/>
    <w:rsid w:val="008216E4"/>
    <w:rsid w:val="0082218A"/>
    <w:rsid w:val="0082339E"/>
    <w:rsid w:val="00825BE9"/>
    <w:rsid w:val="00827427"/>
    <w:rsid w:val="008327EA"/>
    <w:rsid w:val="008330E6"/>
    <w:rsid w:val="00837518"/>
    <w:rsid w:val="00840759"/>
    <w:rsid w:val="00841501"/>
    <w:rsid w:val="00841B44"/>
    <w:rsid w:val="00844858"/>
    <w:rsid w:val="00847BAC"/>
    <w:rsid w:val="0085313F"/>
    <w:rsid w:val="00854194"/>
    <w:rsid w:val="00856825"/>
    <w:rsid w:val="00856A73"/>
    <w:rsid w:val="00856FF8"/>
    <w:rsid w:val="00863AF2"/>
    <w:rsid w:val="00870ABA"/>
    <w:rsid w:val="00872C07"/>
    <w:rsid w:val="00874801"/>
    <w:rsid w:val="00875B7B"/>
    <w:rsid w:val="00876946"/>
    <w:rsid w:val="0088043C"/>
    <w:rsid w:val="008830DD"/>
    <w:rsid w:val="00886459"/>
    <w:rsid w:val="00887AC3"/>
    <w:rsid w:val="008906C9"/>
    <w:rsid w:val="00890B15"/>
    <w:rsid w:val="008913AF"/>
    <w:rsid w:val="00892CDC"/>
    <w:rsid w:val="00893E83"/>
    <w:rsid w:val="00895F7B"/>
    <w:rsid w:val="00896967"/>
    <w:rsid w:val="008A2949"/>
    <w:rsid w:val="008A46EC"/>
    <w:rsid w:val="008A48FF"/>
    <w:rsid w:val="008A4CA8"/>
    <w:rsid w:val="008B10BF"/>
    <w:rsid w:val="008B3F84"/>
    <w:rsid w:val="008B77DF"/>
    <w:rsid w:val="008C0B1C"/>
    <w:rsid w:val="008C2A22"/>
    <w:rsid w:val="008C5738"/>
    <w:rsid w:val="008C67B7"/>
    <w:rsid w:val="008C6D25"/>
    <w:rsid w:val="008D04F0"/>
    <w:rsid w:val="008D1396"/>
    <w:rsid w:val="008D68D5"/>
    <w:rsid w:val="008D705E"/>
    <w:rsid w:val="008E36B8"/>
    <w:rsid w:val="008E4DE9"/>
    <w:rsid w:val="008E6275"/>
    <w:rsid w:val="008F27B5"/>
    <w:rsid w:val="008F3500"/>
    <w:rsid w:val="008F48DD"/>
    <w:rsid w:val="008F4FD5"/>
    <w:rsid w:val="00900B55"/>
    <w:rsid w:val="009024C1"/>
    <w:rsid w:val="0090275D"/>
    <w:rsid w:val="00905A18"/>
    <w:rsid w:val="009109E9"/>
    <w:rsid w:val="009111E2"/>
    <w:rsid w:val="009142C2"/>
    <w:rsid w:val="00920196"/>
    <w:rsid w:val="0092467E"/>
    <w:rsid w:val="00924E3C"/>
    <w:rsid w:val="0093158D"/>
    <w:rsid w:val="009320D4"/>
    <w:rsid w:val="00932E94"/>
    <w:rsid w:val="00932F25"/>
    <w:rsid w:val="009331EA"/>
    <w:rsid w:val="00933216"/>
    <w:rsid w:val="00935A74"/>
    <w:rsid w:val="00935D6C"/>
    <w:rsid w:val="00936FCD"/>
    <w:rsid w:val="009404C8"/>
    <w:rsid w:val="00946C49"/>
    <w:rsid w:val="00947D1F"/>
    <w:rsid w:val="00956928"/>
    <w:rsid w:val="009612BB"/>
    <w:rsid w:val="009616C3"/>
    <w:rsid w:val="00966403"/>
    <w:rsid w:val="00970DC5"/>
    <w:rsid w:val="00971DF8"/>
    <w:rsid w:val="009724D1"/>
    <w:rsid w:val="00973B23"/>
    <w:rsid w:val="009800B7"/>
    <w:rsid w:val="009841D0"/>
    <w:rsid w:val="00984F37"/>
    <w:rsid w:val="009859A7"/>
    <w:rsid w:val="0098647C"/>
    <w:rsid w:val="009868D9"/>
    <w:rsid w:val="00986F67"/>
    <w:rsid w:val="009916B3"/>
    <w:rsid w:val="00996700"/>
    <w:rsid w:val="00997B86"/>
    <w:rsid w:val="009A44E7"/>
    <w:rsid w:val="009A674F"/>
    <w:rsid w:val="009B0E0C"/>
    <w:rsid w:val="009B2262"/>
    <w:rsid w:val="009B27AA"/>
    <w:rsid w:val="009B6593"/>
    <w:rsid w:val="009B65FA"/>
    <w:rsid w:val="009B6B35"/>
    <w:rsid w:val="009C1D79"/>
    <w:rsid w:val="009C3FC5"/>
    <w:rsid w:val="009C4794"/>
    <w:rsid w:val="009D12E5"/>
    <w:rsid w:val="009D190F"/>
    <w:rsid w:val="009D2550"/>
    <w:rsid w:val="009D2E15"/>
    <w:rsid w:val="009E0C04"/>
    <w:rsid w:val="009E33E5"/>
    <w:rsid w:val="009E456F"/>
    <w:rsid w:val="009E61B7"/>
    <w:rsid w:val="009F0DCD"/>
    <w:rsid w:val="009F12EC"/>
    <w:rsid w:val="009F3B16"/>
    <w:rsid w:val="009F3E9D"/>
    <w:rsid w:val="00A01644"/>
    <w:rsid w:val="00A01A57"/>
    <w:rsid w:val="00A052E7"/>
    <w:rsid w:val="00A10F33"/>
    <w:rsid w:val="00A1102C"/>
    <w:rsid w:val="00A11AD5"/>
    <w:rsid w:val="00A125C5"/>
    <w:rsid w:val="00A15066"/>
    <w:rsid w:val="00A173A1"/>
    <w:rsid w:val="00A26368"/>
    <w:rsid w:val="00A31F8D"/>
    <w:rsid w:val="00A336EF"/>
    <w:rsid w:val="00A457CF"/>
    <w:rsid w:val="00A47112"/>
    <w:rsid w:val="00A5039D"/>
    <w:rsid w:val="00A5063D"/>
    <w:rsid w:val="00A50910"/>
    <w:rsid w:val="00A522E9"/>
    <w:rsid w:val="00A52639"/>
    <w:rsid w:val="00A535A8"/>
    <w:rsid w:val="00A54E87"/>
    <w:rsid w:val="00A6109D"/>
    <w:rsid w:val="00A61741"/>
    <w:rsid w:val="00A639DC"/>
    <w:rsid w:val="00A63A9B"/>
    <w:rsid w:val="00A6495C"/>
    <w:rsid w:val="00A64C17"/>
    <w:rsid w:val="00A65859"/>
    <w:rsid w:val="00A65D68"/>
    <w:rsid w:val="00A65EE7"/>
    <w:rsid w:val="00A663A0"/>
    <w:rsid w:val="00A67C23"/>
    <w:rsid w:val="00A70133"/>
    <w:rsid w:val="00A741DF"/>
    <w:rsid w:val="00A7565A"/>
    <w:rsid w:val="00A8009F"/>
    <w:rsid w:val="00A82298"/>
    <w:rsid w:val="00A830BC"/>
    <w:rsid w:val="00A8621D"/>
    <w:rsid w:val="00A8707D"/>
    <w:rsid w:val="00A87D44"/>
    <w:rsid w:val="00A949D0"/>
    <w:rsid w:val="00A950AA"/>
    <w:rsid w:val="00A96D5A"/>
    <w:rsid w:val="00A97C54"/>
    <w:rsid w:val="00AA088A"/>
    <w:rsid w:val="00AA4D34"/>
    <w:rsid w:val="00AA57F3"/>
    <w:rsid w:val="00AA60FD"/>
    <w:rsid w:val="00AA738F"/>
    <w:rsid w:val="00AB026A"/>
    <w:rsid w:val="00AB0F69"/>
    <w:rsid w:val="00AB13EA"/>
    <w:rsid w:val="00AB3817"/>
    <w:rsid w:val="00AB595F"/>
    <w:rsid w:val="00AB70CC"/>
    <w:rsid w:val="00AC3CB2"/>
    <w:rsid w:val="00AC66B4"/>
    <w:rsid w:val="00AD22A5"/>
    <w:rsid w:val="00AD49CE"/>
    <w:rsid w:val="00AD4ECB"/>
    <w:rsid w:val="00AD61B7"/>
    <w:rsid w:val="00AE3E18"/>
    <w:rsid w:val="00AE4EE3"/>
    <w:rsid w:val="00AE599C"/>
    <w:rsid w:val="00AE792C"/>
    <w:rsid w:val="00AF372E"/>
    <w:rsid w:val="00AF7B3F"/>
    <w:rsid w:val="00B02545"/>
    <w:rsid w:val="00B027B0"/>
    <w:rsid w:val="00B03033"/>
    <w:rsid w:val="00B03804"/>
    <w:rsid w:val="00B06B9A"/>
    <w:rsid w:val="00B06E9B"/>
    <w:rsid w:val="00B1225B"/>
    <w:rsid w:val="00B17098"/>
    <w:rsid w:val="00B17141"/>
    <w:rsid w:val="00B22985"/>
    <w:rsid w:val="00B22B61"/>
    <w:rsid w:val="00B234CA"/>
    <w:rsid w:val="00B26082"/>
    <w:rsid w:val="00B31575"/>
    <w:rsid w:val="00B31D00"/>
    <w:rsid w:val="00B41E63"/>
    <w:rsid w:val="00B42C75"/>
    <w:rsid w:val="00B43787"/>
    <w:rsid w:val="00B45E98"/>
    <w:rsid w:val="00B4788B"/>
    <w:rsid w:val="00B508FE"/>
    <w:rsid w:val="00B5200E"/>
    <w:rsid w:val="00B65EB9"/>
    <w:rsid w:val="00B70CCC"/>
    <w:rsid w:val="00B71968"/>
    <w:rsid w:val="00B73A11"/>
    <w:rsid w:val="00B74A2E"/>
    <w:rsid w:val="00B756A5"/>
    <w:rsid w:val="00B76818"/>
    <w:rsid w:val="00B821C0"/>
    <w:rsid w:val="00B83E6E"/>
    <w:rsid w:val="00B8547D"/>
    <w:rsid w:val="00B90BF2"/>
    <w:rsid w:val="00B91A27"/>
    <w:rsid w:val="00B94E40"/>
    <w:rsid w:val="00B95937"/>
    <w:rsid w:val="00BA0B65"/>
    <w:rsid w:val="00BA47FD"/>
    <w:rsid w:val="00BA4D4D"/>
    <w:rsid w:val="00BA4D90"/>
    <w:rsid w:val="00BA7C38"/>
    <w:rsid w:val="00BB01A9"/>
    <w:rsid w:val="00BB1FA0"/>
    <w:rsid w:val="00BB4C51"/>
    <w:rsid w:val="00BB717E"/>
    <w:rsid w:val="00BB77B0"/>
    <w:rsid w:val="00BC3FA6"/>
    <w:rsid w:val="00BC4A64"/>
    <w:rsid w:val="00BC5555"/>
    <w:rsid w:val="00BD1D27"/>
    <w:rsid w:val="00BD215D"/>
    <w:rsid w:val="00BD4B72"/>
    <w:rsid w:val="00BD628D"/>
    <w:rsid w:val="00BE42F8"/>
    <w:rsid w:val="00BE4768"/>
    <w:rsid w:val="00BF194C"/>
    <w:rsid w:val="00BF422A"/>
    <w:rsid w:val="00BF52D0"/>
    <w:rsid w:val="00BF72CE"/>
    <w:rsid w:val="00C00EE5"/>
    <w:rsid w:val="00C01A63"/>
    <w:rsid w:val="00C075CA"/>
    <w:rsid w:val="00C1228A"/>
    <w:rsid w:val="00C12B34"/>
    <w:rsid w:val="00C2014D"/>
    <w:rsid w:val="00C20CAE"/>
    <w:rsid w:val="00C22B13"/>
    <w:rsid w:val="00C250D5"/>
    <w:rsid w:val="00C265F8"/>
    <w:rsid w:val="00C26648"/>
    <w:rsid w:val="00C26820"/>
    <w:rsid w:val="00C33BC9"/>
    <w:rsid w:val="00C41F78"/>
    <w:rsid w:val="00C421C1"/>
    <w:rsid w:val="00C4435F"/>
    <w:rsid w:val="00C447AC"/>
    <w:rsid w:val="00C45759"/>
    <w:rsid w:val="00C45B80"/>
    <w:rsid w:val="00C475CE"/>
    <w:rsid w:val="00C50027"/>
    <w:rsid w:val="00C503BF"/>
    <w:rsid w:val="00C51DFD"/>
    <w:rsid w:val="00C52AF0"/>
    <w:rsid w:val="00C54A16"/>
    <w:rsid w:val="00C54A21"/>
    <w:rsid w:val="00C57808"/>
    <w:rsid w:val="00C61B9B"/>
    <w:rsid w:val="00C630E1"/>
    <w:rsid w:val="00C6396B"/>
    <w:rsid w:val="00C6452B"/>
    <w:rsid w:val="00C67E93"/>
    <w:rsid w:val="00C722D5"/>
    <w:rsid w:val="00C76612"/>
    <w:rsid w:val="00C82E25"/>
    <w:rsid w:val="00C84FD6"/>
    <w:rsid w:val="00C876C2"/>
    <w:rsid w:val="00C91C35"/>
    <w:rsid w:val="00C92898"/>
    <w:rsid w:val="00C92ED3"/>
    <w:rsid w:val="00C93EDD"/>
    <w:rsid w:val="00C944F1"/>
    <w:rsid w:val="00C96B12"/>
    <w:rsid w:val="00CA1AC1"/>
    <w:rsid w:val="00CA264C"/>
    <w:rsid w:val="00CA28E4"/>
    <w:rsid w:val="00CA583C"/>
    <w:rsid w:val="00CA5946"/>
    <w:rsid w:val="00CB3CFB"/>
    <w:rsid w:val="00CC0062"/>
    <w:rsid w:val="00CC0340"/>
    <w:rsid w:val="00CC062E"/>
    <w:rsid w:val="00CC394A"/>
    <w:rsid w:val="00CC3B7F"/>
    <w:rsid w:val="00CC3CE8"/>
    <w:rsid w:val="00CC4F46"/>
    <w:rsid w:val="00CC7308"/>
    <w:rsid w:val="00CD110F"/>
    <w:rsid w:val="00CD3C52"/>
    <w:rsid w:val="00CD4E47"/>
    <w:rsid w:val="00CD5078"/>
    <w:rsid w:val="00CD63B2"/>
    <w:rsid w:val="00CE0250"/>
    <w:rsid w:val="00CE3644"/>
    <w:rsid w:val="00CE39BD"/>
    <w:rsid w:val="00CE4D37"/>
    <w:rsid w:val="00CE7514"/>
    <w:rsid w:val="00CE7766"/>
    <w:rsid w:val="00CF704B"/>
    <w:rsid w:val="00D0004D"/>
    <w:rsid w:val="00D025CB"/>
    <w:rsid w:val="00D07187"/>
    <w:rsid w:val="00D105C2"/>
    <w:rsid w:val="00D10D3B"/>
    <w:rsid w:val="00D11569"/>
    <w:rsid w:val="00D13754"/>
    <w:rsid w:val="00D248DE"/>
    <w:rsid w:val="00D25835"/>
    <w:rsid w:val="00D26261"/>
    <w:rsid w:val="00D31518"/>
    <w:rsid w:val="00D31AB8"/>
    <w:rsid w:val="00D4102A"/>
    <w:rsid w:val="00D43295"/>
    <w:rsid w:val="00D451CC"/>
    <w:rsid w:val="00D477DD"/>
    <w:rsid w:val="00D53A94"/>
    <w:rsid w:val="00D56EE3"/>
    <w:rsid w:val="00D62426"/>
    <w:rsid w:val="00D629CD"/>
    <w:rsid w:val="00D65437"/>
    <w:rsid w:val="00D7708F"/>
    <w:rsid w:val="00D81184"/>
    <w:rsid w:val="00D81A7E"/>
    <w:rsid w:val="00D82873"/>
    <w:rsid w:val="00D83B30"/>
    <w:rsid w:val="00D84A23"/>
    <w:rsid w:val="00D8542D"/>
    <w:rsid w:val="00D85B56"/>
    <w:rsid w:val="00D9583A"/>
    <w:rsid w:val="00DA3ED1"/>
    <w:rsid w:val="00DA3FE1"/>
    <w:rsid w:val="00DA4B0B"/>
    <w:rsid w:val="00DA6A63"/>
    <w:rsid w:val="00DA70EE"/>
    <w:rsid w:val="00DB114D"/>
    <w:rsid w:val="00DB6CE5"/>
    <w:rsid w:val="00DB704B"/>
    <w:rsid w:val="00DC0C88"/>
    <w:rsid w:val="00DC158D"/>
    <w:rsid w:val="00DC2C1A"/>
    <w:rsid w:val="00DC49DB"/>
    <w:rsid w:val="00DC54F9"/>
    <w:rsid w:val="00DC5BCA"/>
    <w:rsid w:val="00DC6A71"/>
    <w:rsid w:val="00DC71E8"/>
    <w:rsid w:val="00DD0738"/>
    <w:rsid w:val="00DD3A68"/>
    <w:rsid w:val="00DD70BC"/>
    <w:rsid w:val="00DE17A5"/>
    <w:rsid w:val="00DE346A"/>
    <w:rsid w:val="00DE4139"/>
    <w:rsid w:val="00DE4D49"/>
    <w:rsid w:val="00DE5B46"/>
    <w:rsid w:val="00DE771A"/>
    <w:rsid w:val="00DE7E3D"/>
    <w:rsid w:val="00DF04C1"/>
    <w:rsid w:val="00DF0BB6"/>
    <w:rsid w:val="00DF4E18"/>
    <w:rsid w:val="00DF6889"/>
    <w:rsid w:val="00E00CAB"/>
    <w:rsid w:val="00E01029"/>
    <w:rsid w:val="00E0112D"/>
    <w:rsid w:val="00E01220"/>
    <w:rsid w:val="00E01D84"/>
    <w:rsid w:val="00E0357D"/>
    <w:rsid w:val="00E03D4F"/>
    <w:rsid w:val="00E074C7"/>
    <w:rsid w:val="00E07F26"/>
    <w:rsid w:val="00E11595"/>
    <w:rsid w:val="00E14E3C"/>
    <w:rsid w:val="00E17B39"/>
    <w:rsid w:val="00E22A8C"/>
    <w:rsid w:val="00E24EC2"/>
    <w:rsid w:val="00E25002"/>
    <w:rsid w:val="00E2682F"/>
    <w:rsid w:val="00E376DB"/>
    <w:rsid w:val="00E37F8B"/>
    <w:rsid w:val="00E447D6"/>
    <w:rsid w:val="00E44978"/>
    <w:rsid w:val="00E45178"/>
    <w:rsid w:val="00E45E0E"/>
    <w:rsid w:val="00E50CB5"/>
    <w:rsid w:val="00E51E73"/>
    <w:rsid w:val="00E5411C"/>
    <w:rsid w:val="00E54647"/>
    <w:rsid w:val="00E548A3"/>
    <w:rsid w:val="00E60F7D"/>
    <w:rsid w:val="00E6249A"/>
    <w:rsid w:val="00E657F9"/>
    <w:rsid w:val="00E66EFC"/>
    <w:rsid w:val="00E7150D"/>
    <w:rsid w:val="00E71AA7"/>
    <w:rsid w:val="00E75242"/>
    <w:rsid w:val="00E76062"/>
    <w:rsid w:val="00E80DF1"/>
    <w:rsid w:val="00E81B9B"/>
    <w:rsid w:val="00E81E0F"/>
    <w:rsid w:val="00E841B3"/>
    <w:rsid w:val="00E84215"/>
    <w:rsid w:val="00E85AD8"/>
    <w:rsid w:val="00E87B02"/>
    <w:rsid w:val="00E9218F"/>
    <w:rsid w:val="00E93620"/>
    <w:rsid w:val="00E954D3"/>
    <w:rsid w:val="00E957E3"/>
    <w:rsid w:val="00E96025"/>
    <w:rsid w:val="00E962AD"/>
    <w:rsid w:val="00E96632"/>
    <w:rsid w:val="00EA0554"/>
    <w:rsid w:val="00EA14AA"/>
    <w:rsid w:val="00EA1E0D"/>
    <w:rsid w:val="00EA361F"/>
    <w:rsid w:val="00EA59CB"/>
    <w:rsid w:val="00EA7064"/>
    <w:rsid w:val="00EB230A"/>
    <w:rsid w:val="00EB2F29"/>
    <w:rsid w:val="00EB4127"/>
    <w:rsid w:val="00EB4B55"/>
    <w:rsid w:val="00EB548B"/>
    <w:rsid w:val="00EB54F7"/>
    <w:rsid w:val="00EB5E17"/>
    <w:rsid w:val="00EB7A72"/>
    <w:rsid w:val="00EC0549"/>
    <w:rsid w:val="00EC41E1"/>
    <w:rsid w:val="00EC5A73"/>
    <w:rsid w:val="00EC5A95"/>
    <w:rsid w:val="00EC5C80"/>
    <w:rsid w:val="00EC64EB"/>
    <w:rsid w:val="00EC7D93"/>
    <w:rsid w:val="00ED29EA"/>
    <w:rsid w:val="00ED5F76"/>
    <w:rsid w:val="00ED6763"/>
    <w:rsid w:val="00ED6D86"/>
    <w:rsid w:val="00EF0446"/>
    <w:rsid w:val="00EF0E29"/>
    <w:rsid w:val="00EF3425"/>
    <w:rsid w:val="00EF7E59"/>
    <w:rsid w:val="00F02861"/>
    <w:rsid w:val="00F05351"/>
    <w:rsid w:val="00F0668A"/>
    <w:rsid w:val="00F07735"/>
    <w:rsid w:val="00F11258"/>
    <w:rsid w:val="00F203B3"/>
    <w:rsid w:val="00F21F85"/>
    <w:rsid w:val="00F23D07"/>
    <w:rsid w:val="00F240BB"/>
    <w:rsid w:val="00F24681"/>
    <w:rsid w:val="00F27520"/>
    <w:rsid w:val="00F3155E"/>
    <w:rsid w:val="00F33673"/>
    <w:rsid w:val="00F41AEA"/>
    <w:rsid w:val="00F4609B"/>
    <w:rsid w:val="00F46724"/>
    <w:rsid w:val="00F51E77"/>
    <w:rsid w:val="00F55428"/>
    <w:rsid w:val="00F57E0E"/>
    <w:rsid w:val="00F57FED"/>
    <w:rsid w:val="00F65D66"/>
    <w:rsid w:val="00F71818"/>
    <w:rsid w:val="00F720F0"/>
    <w:rsid w:val="00F72444"/>
    <w:rsid w:val="00F74168"/>
    <w:rsid w:val="00F76062"/>
    <w:rsid w:val="00F80353"/>
    <w:rsid w:val="00F82A80"/>
    <w:rsid w:val="00F90254"/>
    <w:rsid w:val="00F93982"/>
    <w:rsid w:val="00F94D40"/>
    <w:rsid w:val="00F954AF"/>
    <w:rsid w:val="00F9651E"/>
    <w:rsid w:val="00F97B2B"/>
    <w:rsid w:val="00FA1214"/>
    <w:rsid w:val="00FA7114"/>
    <w:rsid w:val="00FA7EC5"/>
    <w:rsid w:val="00FB1776"/>
    <w:rsid w:val="00FB3B21"/>
    <w:rsid w:val="00FB3BD0"/>
    <w:rsid w:val="00FB5575"/>
    <w:rsid w:val="00FC0CF0"/>
    <w:rsid w:val="00FC7EF1"/>
    <w:rsid w:val="00FD02FF"/>
    <w:rsid w:val="00FD109C"/>
    <w:rsid w:val="00FD3538"/>
    <w:rsid w:val="00FD416E"/>
    <w:rsid w:val="00FD4F1B"/>
    <w:rsid w:val="00FD6532"/>
    <w:rsid w:val="00FD666E"/>
    <w:rsid w:val="00FD734E"/>
    <w:rsid w:val="00FE0609"/>
    <w:rsid w:val="00FE4502"/>
    <w:rsid w:val="00FE6762"/>
    <w:rsid w:val="00FE71D0"/>
    <w:rsid w:val="00FF0CE8"/>
    <w:rsid w:val="00FF6461"/>
    <w:rsid w:val="00FF68BC"/>
    <w:rsid w:val="00FF782C"/>
    <w:rsid w:val="38542F75"/>
    <w:rsid w:val="7052D100"/>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oNotEmbedSmartTags/>
  <w:decimalSymbol w:val=","/>
  <w:listSeparator w:val=";"/>
  <w14:docId w14:val="5FC2543A"/>
  <w15:chartTrackingRefBased/>
  <w15:docId w15:val="{7559AB40-1C13-41E9-AA24-424FCDE028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caption" w:semiHidden="1" w:unhideWhenUsed="1" w:qFormat="1"/>
    <w:lsdException w:name="footnote reference" w:uiPriority="99"/>
    <w:lsdException w:name="Title" w:qFormat="1"/>
    <w:lsdException w:name="Subtitle" w:qFormat="1"/>
    <w:lsdException w:name="Body Text 2" w:uiPriority="99"/>
    <w:lsdException w:name="Strong" w:uiPriority="22" w:qFormat="1"/>
    <w:lsdException w:name="Emphasis" w:uiPriority="20"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avaden">
    <w:name w:val="Normal"/>
    <w:qFormat/>
    <w:rsid w:val="009D190F"/>
    <w:pPr>
      <w:spacing w:line="260" w:lineRule="atLeast"/>
    </w:pPr>
    <w:rPr>
      <w:rFonts w:ascii="Arial" w:hAnsi="Arial"/>
      <w:szCs w:val="24"/>
      <w:lang w:eastAsia="en-US"/>
    </w:rPr>
  </w:style>
  <w:style w:type="paragraph" w:styleId="Naslov1">
    <w:name w:val="heading 1"/>
    <w:aliases w:val="NASLOV"/>
    <w:basedOn w:val="Navaden"/>
    <w:next w:val="Navaden"/>
    <w:autoRedefine/>
    <w:qFormat/>
    <w:rsid w:val="003E553F"/>
    <w:pPr>
      <w:keepNext/>
      <w:framePr w:hSpace="141" w:wrap="around" w:vAnchor="text" w:hAnchor="text" w:y="1"/>
      <w:spacing w:line="240" w:lineRule="auto"/>
      <w:suppressOverlap/>
      <w:jc w:val="both"/>
      <w:outlineLvl w:val="0"/>
    </w:pPr>
    <w:rPr>
      <w:rFonts w:cs="Arial"/>
      <w:b/>
      <w:bCs/>
      <w:kern w:val="32"/>
      <w:szCs w:val="20"/>
      <w:lang w:eastAsia="sl-SI"/>
    </w:rPr>
  </w:style>
  <w:style w:type="paragraph" w:styleId="Naslov2">
    <w:name w:val="heading 2"/>
    <w:basedOn w:val="Navaden"/>
    <w:next w:val="Navaden"/>
    <w:link w:val="Naslov2Znak"/>
    <w:semiHidden/>
    <w:unhideWhenUsed/>
    <w:qFormat/>
    <w:rsid w:val="00755CAA"/>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Naslov5">
    <w:name w:val="heading 5"/>
    <w:basedOn w:val="Navaden"/>
    <w:next w:val="Navaden"/>
    <w:link w:val="Naslov5Znak"/>
    <w:semiHidden/>
    <w:unhideWhenUsed/>
    <w:qFormat/>
    <w:rsid w:val="00863AF2"/>
    <w:pPr>
      <w:spacing w:before="240" w:after="60"/>
      <w:outlineLvl w:val="4"/>
    </w:pPr>
    <w:rPr>
      <w:rFonts w:ascii="Calibri" w:hAnsi="Calibri"/>
      <w:b/>
      <w:bCs/>
      <w:i/>
      <w:iCs/>
      <w:sz w:val="26"/>
      <w:szCs w:val="26"/>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rsid w:val="00AD2B87"/>
    <w:pPr>
      <w:tabs>
        <w:tab w:val="center" w:pos="4320"/>
        <w:tab w:val="right" w:pos="8640"/>
      </w:tabs>
    </w:pPr>
  </w:style>
  <w:style w:type="paragraph" w:styleId="Noga">
    <w:name w:val="footer"/>
    <w:basedOn w:val="Navaden"/>
    <w:semiHidden/>
    <w:rsid w:val="00AD2B87"/>
    <w:pPr>
      <w:tabs>
        <w:tab w:val="center" w:pos="4320"/>
        <w:tab w:val="right" w:pos="8640"/>
      </w:tabs>
    </w:pPr>
  </w:style>
  <w:style w:type="paragraph" w:styleId="Zgradbadokumenta">
    <w:name w:val="Document Map"/>
    <w:basedOn w:val="Navaden"/>
    <w:link w:val="ZgradbadokumentaZnak"/>
    <w:rsid w:val="00B31575"/>
    <w:rPr>
      <w:rFonts w:ascii="Tahoma" w:hAnsi="Tahoma"/>
      <w:sz w:val="16"/>
      <w:szCs w:val="16"/>
    </w:rPr>
  </w:style>
  <w:style w:type="character" w:customStyle="1" w:styleId="ZgradbadokumentaZnak">
    <w:name w:val="Zgradba dokumenta Znak"/>
    <w:link w:val="Zgradbadokumenta"/>
    <w:rsid w:val="00B31575"/>
    <w:rPr>
      <w:rFonts w:ascii="Tahoma" w:hAnsi="Tahoma" w:cs="Tahoma"/>
      <w:sz w:val="16"/>
      <w:szCs w:val="16"/>
      <w:lang w:val="en-US" w:eastAsia="en-US"/>
    </w:rPr>
  </w:style>
  <w:style w:type="table" w:customStyle="1" w:styleId="Tabela-mrea">
    <w:name w:val="Tabela - mreža"/>
    <w:basedOn w:val="Navadnatabela"/>
    <w:uiPriority w:val="59"/>
    <w:rsid w:val="0073301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atumtevilka">
    <w:name w:val="datum številka"/>
    <w:basedOn w:val="Navaden"/>
    <w:qFormat/>
    <w:rsid w:val="00DC6A71"/>
    <w:pPr>
      <w:tabs>
        <w:tab w:val="left" w:pos="1701"/>
      </w:tabs>
    </w:pPr>
    <w:rPr>
      <w:szCs w:val="20"/>
      <w:lang w:eastAsia="sl-SI"/>
    </w:rPr>
  </w:style>
  <w:style w:type="paragraph" w:customStyle="1" w:styleId="ZADEVA">
    <w:name w:val="ZADEVA"/>
    <w:basedOn w:val="Navaden"/>
    <w:qFormat/>
    <w:rsid w:val="00DC6A71"/>
    <w:pPr>
      <w:tabs>
        <w:tab w:val="left" w:pos="1701"/>
      </w:tabs>
      <w:ind w:left="1701" w:hanging="1701"/>
    </w:pPr>
    <w:rPr>
      <w:b/>
      <w:lang w:val="it-IT"/>
    </w:rPr>
  </w:style>
  <w:style w:type="character" w:styleId="Hiperpovezava">
    <w:name w:val="Hyperlink"/>
    <w:rsid w:val="00783310"/>
    <w:rPr>
      <w:color w:val="0000FF"/>
      <w:u w:val="single"/>
    </w:rPr>
  </w:style>
  <w:style w:type="paragraph" w:customStyle="1" w:styleId="podpisi">
    <w:name w:val="podpisi"/>
    <w:basedOn w:val="Navaden"/>
    <w:qFormat/>
    <w:rsid w:val="003E1C74"/>
    <w:pPr>
      <w:tabs>
        <w:tab w:val="left" w:pos="3402"/>
      </w:tabs>
    </w:pPr>
    <w:rPr>
      <w:lang w:val="it-IT"/>
    </w:rPr>
  </w:style>
  <w:style w:type="character" w:customStyle="1" w:styleId="GlavaZnak">
    <w:name w:val="Glava Znak"/>
    <w:link w:val="Glava"/>
    <w:rsid w:val="00B03033"/>
    <w:rPr>
      <w:rFonts w:ascii="Arial" w:hAnsi="Arial"/>
      <w:szCs w:val="24"/>
      <w:lang w:val="en-US" w:eastAsia="en-US"/>
    </w:rPr>
  </w:style>
  <w:style w:type="paragraph" w:customStyle="1" w:styleId="ListParagraph1">
    <w:name w:val="List Paragraph1"/>
    <w:basedOn w:val="Navaden"/>
    <w:link w:val="ListParagraphChar"/>
    <w:uiPriority w:val="34"/>
    <w:qFormat/>
    <w:rsid w:val="008D705E"/>
    <w:pPr>
      <w:spacing w:line="276" w:lineRule="auto"/>
      <w:ind w:left="720"/>
    </w:pPr>
    <w:rPr>
      <w:rFonts w:ascii="Calibri" w:eastAsia="Calibri" w:hAnsi="Calibri"/>
      <w:szCs w:val="20"/>
      <w:lang w:val="x-none"/>
    </w:rPr>
  </w:style>
  <w:style w:type="character" w:customStyle="1" w:styleId="ListParagraphChar">
    <w:name w:val="List Paragraph Char"/>
    <w:link w:val="ListParagraph1"/>
    <w:uiPriority w:val="34"/>
    <w:locked/>
    <w:rsid w:val="008D705E"/>
    <w:rPr>
      <w:rFonts w:ascii="Calibri" w:eastAsia="Calibri" w:hAnsi="Calibri"/>
      <w:lang w:eastAsia="en-US"/>
    </w:rPr>
  </w:style>
  <w:style w:type="character" w:customStyle="1" w:styleId="OdstavekseznamaZnak">
    <w:name w:val="Odstavek seznama Znak"/>
    <w:aliases w:val="3 Znak,Bullet 1 Znak,Bullet Points Znak,Colorful List - Accent 11 Znak,Dot pt Znak,F5 List Paragraph Znak,Indicator Text Znak,Issue Action POC Znak,List Paragraph Char Char Char Znak,List Paragraph2 Znak,MAIN CONTENT Znak"/>
    <w:link w:val="Odstavekseznama"/>
    <w:uiPriority w:val="34"/>
    <w:qFormat/>
    <w:locked/>
    <w:rsid w:val="003B1761"/>
    <w:rPr>
      <w:rFonts w:ascii="Arial" w:hAnsi="Arial" w:cs="Arial"/>
      <w:szCs w:val="24"/>
      <w:lang w:val="en-US"/>
    </w:rPr>
  </w:style>
  <w:style w:type="paragraph" w:styleId="Odstavekseznama">
    <w:name w:val="List Paragraph"/>
    <w:aliases w:val="3,Bullet 1,Bullet Points,Colorful List - Accent 11,Dot pt,F5 List Paragraph,Indicator Text,Issue Action POC,List Paragraph Char Char Char,List Paragraph2,MAIN CONTENT,Normal numbered,Numbered Para 1,POCG Table Text,Bullet layer,Bulle"/>
    <w:basedOn w:val="Navaden"/>
    <w:link w:val="OdstavekseznamaZnak"/>
    <w:uiPriority w:val="34"/>
    <w:qFormat/>
    <w:rsid w:val="003B1761"/>
    <w:pPr>
      <w:spacing w:line="260" w:lineRule="exact"/>
      <w:ind w:left="708"/>
    </w:pPr>
    <w:rPr>
      <w:rFonts w:cs="Arial"/>
      <w:lang w:eastAsia="sl-SI"/>
    </w:rPr>
  </w:style>
  <w:style w:type="paragraph" w:customStyle="1" w:styleId="align-justify">
    <w:name w:val="align-justify"/>
    <w:basedOn w:val="Navaden"/>
    <w:rsid w:val="001D1041"/>
    <w:pPr>
      <w:spacing w:before="100" w:beforeAutospacing="1" w:after="100" w:afterAutospacing="1" w:line="240" w:lineRule="auto"/>
    </w:pPr>
    <w:rPr>
      <w:rFonts w:ascii="Times New Roman" w:hAnsi="Times New Roman"/>
      <w:sz w:val="24"/>
      <w:lang w:eastAsia="sl-SI"/>
    </w:rPr>
  </w:style>
  <w:style w:type="character" w:styleId="Krepko">
    <w:name w:val="Strong"/>
    <w:uiPriority w:val="22"/>
    <w:qFormat/>
    <w:rsid w:val="001D1041"/>
    <w:rPr>
      <w:b/>
      <w:bCs/>
    </w:rPr>
  </w:style>
  <w:style w:type="paragraph" w:styleId="Navadensplet">
    <w:name w:val="Normal (Web)"/>
    <w:basedOn w:val="Navaden"/>
    <w:uiPriority w:val="99"/>
    <w:unhideWhenUsed/>
    <w:rsid w:val="001D1041"/>
    <w:pPr>
      <w:spacing w:before="100" w:beforeAutospacing="1" w:after="100" w:afterAutospacing="1" w:line="240" w:lineRule="auto"/>
    </w:pPr>
    <w:rPr>
      <w:rFonts w:ascii="Times New Roman" w:hAnsi="Times New Roman"/>
      <w:sz w:val="24"/>
      <w:lang w:eastAsia="sl-SI"/>
    </w:rPr>
  </w:style>
  <w:style w:type="paragraph" w:customStyle="1" w:styleId="Odstavekseznama1">
    <w:name w:val="Odstavek seznama1"/>
    <w:basedOn w:val="Navaden"/>
    <w:uiPriority w:val="34"/>
    <w:qFormat/>
    <w:rsid w:val="00F07735"/>
    <w:pPr>
      <w:spacing w:after="200" w:line="276" w:lineRule="auto"/>
      <w:ind w:left="720"/>
      <w:contextualSpacing/>
    </w:pPr>
    <w:rPr>
      <w:rFonts w:ascii="Calibri" w:hAnsi="Calibri"/>
      <w:sz w:val="22"/>
      <w:szCs w:val="22"/>
    </w:rPr>
  </w:style>
  <w:style w:type="paragraph" w:styleId="Sprotnaopomba-besedilo">
    <w:name w:val="footnote text"/>
    <w:basedOn w:val="Navaden"/>
    <w:link w:val="Sprotnaopomba-besediloZnak"/>
    <w:uiPriority w:val="99"/>
    <w:unhideWhenUsed/>
    <w:rsid w:val="001E2952"/>
    <w:pPr>
      <w:spacing w:line="240" w:lineRule="auto"/>
    </w:pPr>
    <w:rPr>
      <w:rFonts w:ascii="Times New Roman" w:hAnsi="Times New Roman"/>
      <w:szCs w:val="20"/>
      <w:lang w:eastAsia="sl-SI"/>
    </w:rPr>
  </w:style>
  <w:style w:type="character" w:customStyle="1" w:styleId="Sprotnaopomba-besediloZnak">
    <w:name w:val="Sprotna opomba - besedilo Znak"/>
    <w:basedOn w:val="Privzetapisavaodstavka"/>
    <w:link w:val="Sprotnaopomba-besedilo"/>
    <w:uiPriority w:val="99"/>
    <w:rsid w:val="001E2952"/>
  </w:style>
  <w:style w:type="character" w:styleId="Sprotnaopomba-sklic">
    <w:name w:val="footnote reference"/>
    <w:uiPriority w:val="99"/>
    <w:unhideWhenUsed/>
    <w:rsid w:val="001E2952"/>
    <w:rPr>
      <w:vertAlign w:val="superscript"/>
    </w:rPr>
  </w:style>
  <w:style w:type="paragraph" w:styleId="Telobesedila2">
    <w:name w:val="Body Text 2"/>
    <w:basedOn w:val="Navaden"/>
    <w:link w:val="Telobesedila2Znak"/>
    <w:uiPriority w:val="99"/>
    <w:unhideWhenUsed/>
    <w:rsid w:val="00B22985"/>
    <w:pPr>
      <w:spacing w:after="120" w:line="480" w:lineRule="auto"/>
    </w:pPr>
    <w:rPr>
      <w:rFonts w:ascii="Times New Roman" w:hAnsi="Times New Roman"/>
      <w:sz w:val="24"/>
      <w:lang w:eastAsia="sl-SI"/>
    </w:rPr>
  </w:style>
  <w:style w:type="character" w:customStyle="1" w:styleId="Telobesedila2Znak">
    <w:name w:val="Telo besedila 2 Znak"/>
    <w:link w:val="Telobesedila2"/>
    <w:uiPriority w:val="99"/>
    <w:rsid w:val="00B22985"/>
    <w:rPr>
      <w:sz w:val="24"/>
      <w:szCs w:val="24"/>
    </w:rPr>
  </w:style>
  <w:style w:type="paragraph" w:customStyle="1" w:styleId="ZnakZnak4ZnakZnak">
    <w:name w:val="Znak Znak4 Znak Znak"/>
    <w:basedOn w:val="Navaden"/>
    <w:rsid w:val="00A336EF"/>
    <w:pPr>
      <w:spacing w:after="160" w:line="240" w:lineRule="exact"/>
    </w:pPr>
    <w:rPr>
      <w:rFonts w:ascii="Tahoma" w:eastAsia="SimSun" w:hAnsi="Tahoma" w:cs="Tahoma"/>
      <w:szCs w:val="20"/>
    </w:rPr>
  </w:style>
  <w:style w:type="paragraph" w:styleId="Besedilooblaka">
    <w:name w:val="Balloon Text"/>
    <w:basedOn w:val="Navaden"/>
    <w:link w:val="BesedilooblakaZnak"/>
    <w:rsid w:val="008C67B7"/>
    <w:pPr>
      <w:spacing w:line="240" w:lineRule="auto"/>
    </w:pPr>
    <w:rPr>
      <w:rFonts w:ascii="Tahoma" w:hAnsi="Tahoma" w:cs="Tahoma"/>
      <w:sz w:val="16"/>
      <w:szCs w:val="16"/>
    </w:rPr>
  </w:style>
  <w:style w:type="character" w:customStyle="1" w:styleId="BesedilooblakaZnak">
    <w:name w:val="Besedilo oblačka Znak"/>
    <w:link w:val="Besedilooblaka"/>
    <w:rsid w:val="008C67B7"/>
    <w:rPr>
      <w:rFonts w:ascii="Tahoma" w:hAnsi="Tahoma" w:cs="Tahoma"/>
      <w:sz w:val="16"/>
      <w:szCs w:val="16"/>
      <w:lang w:val="en-US" w:eastAsia="en-US"/>
    </w:rPr>
  </w:style>
  <w:style w:type="paragraph" w:customStyle="1" w:styleId="Text3">
    <w:name w:val="Text 3"/>
    <w:basedOn w:val="Navaden"/>
    <w:rsid w:val="00863AF2"/>
    <w:pPr>
      <w:tabs>
        <w:tab w:val="left" w:pos="2302"/>
      </w:tabs>
      <w:spacing w:after="240" w:line="240" w:lineRule="auto"/>
      <w:ind w:left="1202"/>
      <w:jc w:val="both"/>
    </w:pPr>
    <w:rPr>
      <w:rFonts w:ascii="Times New Roman" w:eastAsia="Arial" w:hAnsi="Times New Roman"/>
      <w:sz w:val="24"/>
      <w:szCs w:val="20"/>
      <w:lang w:val="en-GB"/>
    </w:rPr>
  </w:style>
  <w:style w:type="paragraph" w:styleId="Telobesedila">
    <w:name w:val="Body Text"/>
    <w:basedOn w:val="Navaden"/>
    <w:link w:val="TelobesedilaZnak"/>
    <w:rsid w:val="00863AF2"/>
    <w:pPr>
      <w:spacing w:after="120" w:line="240" w:lineRule="auto"/>
    </w:pPr>
    <w:rPr>
      <w:rFonts w:ascii="Times New Roman" w:hAnsi="Times New Roman"/>
      <w:sz w:val="24"/>
      <w:lang w:eastAsia="sl-SI"/>
    </w:rPr>
  </w:style>
  <w:style w:type="character" w:customStyle="1" w:styleId="TelobesedilaZnak">
    <w:name w:val="Telo besedila Znak"/>
    <w:link w:val="Telobesedila"/>
    <w:rsid w:val="00863AF2"/>
    <w:rPr>
      <w:sz w:val="24"/>
      <w:szCs w:val="24"/>
    </w:rPr>
  </w:style>
  <w:style w:type="character" w:customStyle="1" w:styleId="Naslov5Znak">
    <w:name w:val="Naslov 5 Znak"/>
    <w:link w:val="Naslov5"/>
    <w:semiHidden/>
    <w:rsid w:val="00863AF2"/>
    <w:rPr>
      <w:rFonts w:ascii="Calibri" w:eastAsia="Times New Roman" w:hAnsi="Calibri" w:cs="Times New Roman"/>
      <w:b/>
      <w:bCs/>
      <w:i/>
      <w:iCs/>
      <w:sz w:val="26"/>
      <w:szCs w:val="26"/>
      <w:lang w:val="en-US" w:eastAsia="en-US"/>
    </w:rPr>
  </w:style>
  <w:style w:type="character" w:styleId="Poudarek">
    <w:name w:val="Emphasis"/>
    <w:uiPriority w:val="20"/>
    <w:qFormat/>
    <w:rsid w:val="00863AF2"/>
    <w:rPr>
      <w:i/>
      <w:iCs/>
    </w:rPr>
  </w:style>
  <w:style w:type="paragraph" w:customStyle="1" w:styleId="documentdescription">
    <w:name w:val="documentdescription"/>
    <w:basedOn w:val="Navaden"/>
    <w:rsid w:val="00863AF2"/>
    <w:pPr>
      <w:spacing w:after="360" w:line="270" w:lineRule="atLeast"/>
    </w:pPr>
    <w:rPr>
      <w:rFonts w:ascii="Times New Roman" w:hAnsi="Times New Roman"/>
      <w:b/>
      <w:bCs/>
      <w:color w:val="004C83"/>
      <w:sz w:val="24"/>
      <w:lang w:eastAsia="sl-SI"/>
    </w:rPr>
  </w:style>
  <w:style w:type="character" w:customStyle="1" w:styleId="apple-style-span">
    <w:name w:val="apple-style-span"/>
    <w:rsid w:val="0006585F"/>
  </w:style>
  <w:style w:type="character" w:styleId="Pripombasklic">
    <w:name w:val="annotation reference"/>
    <w:rsid w:val="0006585F"/>
    <w:rPr>
      <w:sz w:val="16"/>
      <w:szCs w:val="16"/>
    </w:rPr>
  </w:style>
  <w:style w:type="paragraph" w:styleId="Pripombabesedilo">
    <w:name w:val="annotation text"/>
    <w:basedOn w:val="Navaden"/>
    <w:link w:val="PripombabesediloZnak"/>
    <w:rsid w:val="0006585F"/>
    <w:rPr>
      <w:szCs w:val="20"/>
    </w:rPr>
  </w:style>
  <w:style w:type="character" w:customStyle="1" w:styleId="PripombabesediloZnak">
    <w:name w:val="Pripomba – besedilo Znak"/>
    <w:link w:val="Pripombabesedilo"/>
    <w:rsid w:val="0006585F"/>
    <w:rPr>
      <w:rFonts w:ascii="Arial" w:hAnsi="Arial"/>
      <w:lang w:val="en-US" w:eastAsia="en-US"/>
    </w:rPr>
  </w:style>
  <w:style w:type="paragraph" w:styleId="Zadevapripombe">
    <w:name w:val="annotation subject"/>
    <w:basedOn w:val="Pripombabesedilo"/>
    <w:next w:val="Pripombabesedilo"/>
    <w:link w:val="ZadevapripombeZnak"/>
    <w:rsid w:val="0006585F"/>
    <w:rPr>
      <w:b/>
      <w:bCs/>
    </w:rPr>
  </w:style>
  <w:style w:type="character" w:customStyle="1" w:styleId="ZadevapripombeZnak">
    <w:name w:val="Zadeva pripombe Znak"/>
    <w:link w:val="Zadevapripombe"/>
    <w:rsid w:val="0006585F"/>
    <w:rPr>
      <w:rFonts w:ascii="Arial" w:hAnsi="Arial"/>
      <w:b/>
      <w:bCs/>
      <w:lang w:val="en-US" w:eastAsia="en-US"/>
    </w:rPr>
  </w:style>
  <w:style w:type="paragraph" w:customStyle="1" w:styleId="CharCharChar1">
    <w:name w:val="Char Char Char1"/>
    <w:basedOn w:val="Navaden"/>
    <w:rsid w:val="00EB7A72"/>
    <w:pPr>
      <w:spacing w:after="160" w:line="240" w:lineRule="exact"/>
    </w:pPr>
    <w:rPr>
      <w:rFonts w:ascii="Times New Roman" w:hAnsi="Times New Roman"/>
      <w:noProof/>
      <w:color w:val="000000"/>
      <w:szCs w:val="20"/>
      <w:lang w:eastAsia="sl-SI"/>
    </w:rPr>
  </w:style>
  <w:style w:type="paragraph" w:customStyle="1" w:styleId="Default">
    <w:name w:val="Default"/>
    <w:rsid w:val="00084067"/>
    <w:pPr>
      <w:autoSpaceDE w:val="0"/>
      <w:autoSpaceDN w:val="0"/>
      <w:adjustRightInd w:val="0"/>
    </w:pPr>
    <w:rPr>
      <w:rFonts w:ascii="Trebuchet MS" w:hAnsi="Trebuchet MS" w:cs="Trebuchet MS"/>
      <w:color w:val="000000"/>
      <w:sz w:val="24"/>
      <w:szCs w:val="24"/>
    </w:rPr>
  </w:style>
  <w:style w:type="paragraph" w:customStyle="1" w:styleId="BodyText21">
    <w:name w:val="Body Text 21"/>
    <w:basedOn w:val="Navaden"/>
    <w:rsid w:val="00EF7E59"/>
    <w:pPr>
      <w:spacing w:line="313" w:lineRule="atLeast"/>
      <w:jc w:val="both"/>
    </w:pPr>
    <w:rPr>
      <w:rFonts w:ascii="Times New Roman" w:hAnsi="Times New Roman"/>
      <w:sz w:val="24"/>
      <w:szCs w:val="20"/>
      <w:lang w:eastAsia="sl-SI"/>
    </w:rPr>
  </w:style>
  <w:style w:type="character" w:customStyle="1" w:styleId="NeotevilenodstavekZnak">
    <w:name w:val="Neoštevilčen odstavek Znak"/>
    <w:link w:val="Neotevilenodstavek"/>
    <w:locked/>
    <w:rsid w:val="00E0112D"/>
    <w:rPr>
      <w:rFonts w:ascii="Arial" w:hAnsi="Arial" w:cs="Arial"/>
      <w:sz w:val="22"/>
      <w:szCs w:val="22"/>
    </w:rPr>
  </w:style>
  <w:style w:type="paragraph" w:customStyle="1" w:styleId="Neotevilenodstavek">
    <w:name w:val="Neoštevilčen odstavek"/>
    <w:basedOn w:val="Navaden"/>
    <w:link w:val="NeotevilenodstavekZnak"/>
    <w:qFormat/>
    <w:rsid w:val="00E0112D"/>
    <w:pPr>
      <w:overflowPunct w:val="0"/>
      <w:autoSpaceDE w:val="0"/>
      <w:autoSpaceDN w:val="0"/>
      <w:adjustRightInd w:val="0"/>
      <w:spacing w:before="60" w:after="60" w:line="200" w:lineRule="exact"/>
      <w:jc w:val="both"/>
    </w:pPr>
    <w:rPr>
      <w:rFonts w:cs="Arial"/>
      <w:sz w:val="22"/>
      <w:szCs w:val="22"/>
      <w:lang w:eastAsia="sl-SI"/>
    </w:rPr>
  </w:style>
  <w:style w:type="paragraph" w:customStyle="1" w:styleId="Naslovpredpisa">
    <w:name w:val="Naslov_predpisa"/>
    <w:basedOn w:val="Navaden"/>
    <w:rsid w:val="00C447AC"/>
    <w:pPr>
      <w:suppressAutoHyphens/>
      <w:overflowPunct w:val="0"/>
      <w:autoSpaceDE w:val="0"/>
      <w:autoSpaceDN w:val="0"/>
      <w:spacing w:before="120" w:after="160" w:line="200" w:lineRule="exact"/>
      <w:jc w:val="center"/>
      <w:textAlignment w:val="baseline"/>
    </w:pPr>
    <w:rPr>
      <w:b/>
      <w:sz w:val="24"/>
      <w:szCs w:val="20"/>
      <w:lang w:eastAsia="sl-SI"/>
    </w:rPr>
  </w:style>
  <w:style w:type="character" w:styleId="Nerazreenaomemba">
    <w:name w:val="Unresolved Mention"/>
    <w:basedOn w:val="Privzetapisavaodstavka"/>
    <w:uiPriority w:val="99"/>
    <w:semiHidden/>
    <w:unhideWhenUsed/>
    <w:rsid w:val="002A7939"/>
    <w:rPr>
      <w:color w:val="605E5C"/>
      <w:shd w:val="clear" w:color="auto" w:fill="E1DFDD"/>
    </w:rPr>
  </w:style>
  <w:style w:type="paragraph" w:styleId="Revizija">
    <w:name w:val="Revision"/>
    <w:hidden/>
    <w:uiPriority w:val="99"/>
    <w:semiHidden/>
    <w:rsid w:val="00000DA6"/>
    <w:rPr>
      <w:rFonts w:ascii="Arial" w:hAnsi="Arial"/>
      <w:szCs w:val="24"/>
      <w:lang w:val="en-US" w:eastAsia="en-US"/>
    </w:rPr>
  </w:style>
  <w:style w:type="paragraph" w:customStyle="1" w:styleId="paragraph">
    <w:name w:val="paragraph"/>
    <w:basedOn w:val="Navaden"/>
    <w:rsid w:val="00A535A8"/>
    <w:pPr>
      <w:spacing w:before="100" w:beforeAutospacing="1" w:after="100" w:afterAutospacing="1" w:line="240" w:lineRule="auto"/>
    </w:pPr>
    <w:rPr>
      <w:rFonts w:ascii="Times New Roman" w:hAnsi="Times New Roman"/>
      <w:sz w:val="24"/>
      <w:lang w:eastAsia="sl-SI"/>
    </w:rPr>
  </w:style>
  <w:style w:type="character" w:customStyle="1" w:styleId="normaltextrun">
    <w:name w:val="normaltextrun"/>
    <w:basedOn w:val="Privzetapisavaodstavka"/>
    <w:rsid w:val="00A535A8"/>
  </w:style>
  <w:style w:type="character" w:customStyle="1" w:styleId="eop">
    <w:name w:val="eop"/>
    <w:basedOn w:val="Privzetapisavaodstavka"/>
    <w:rsid w:val="00A535A8"/>
  </w:style>
  <w:style w:type="character" w:customStyle="1" w:styleId="Naslov2Znak">
    <w:name w:val="Naslov 2 Znak"/>
    <w:basedOn w:val="Privzetapisavaodstavka"/>
    <w:link w:val="Naslov2"/>
    <w:semiHidden/>
    <w:rsid w:val="00755CAA"/>
    <w:rPr>
      <w:rFonts w:asciiTheme="majorHAnsi" w:eastAsiaTheme="majorEastAsia" w:hAnsiTheme="majorHAnsi" w:cstheme="majorBidi"/>
      <w:color w:val="2E74B5" w:themeColor="accent1" w:themeShade="BF"/>
      <w:sz w:val="26"/>
      <w:szCs w:val="26"/>
      <w:lang w:val="en-US" w:eastAsia="en-US"/>
    </w:rPr>
  </w:style>
  <w:style w:type="paragraph" w:customStyle="1" w:styleId="Text1">
    <w:name w:val="Text 1"/>
    <w:basedOn w:val="Navaden"/>
    <w:uiPriority w:val="1"/>
    <w:qFormat/>
    <w:rsid w:val="00F90254"/>
    <w:pPr>
      <w:spacing w:before="120" w:after="120" w:line="240" w:lineRule="auto"/>
      <w:ind w:left="482"/>
      <w:jc w:val="both"/>
    </w:pPr>
    <w:rPr>
      <w:rFonts w:ascii="Times New Roman" w:hAnsi="Times New Roman"/>
      <w:sz w:val="24"/>
      <w:szCs w:val="20"/>
      <w:lang w:eastAsia="en-GB"/>
    </w:rPr>
  </w:style>
  <w:style w:type="character" w:styleId="SledenaHiperpovezava">
    <w:name w:val="FollowedHyperlink"/>
    <w:basedOn w:val="Privzetapisavaodstavka"/>
    <w:rsid w:val="00F90254"/>
    <w:rPr>
      <w:color w:val="954F72" w:themeColor="followedHyperlink"/>
      <w:u w:val="single"/>
    </w:rPr>
  </w:style>
  <w:style w:type="paragraph" w:styleId="Brezrazmikov">
    <w:name w:val="No Spacing"/>
    <w:uiPriority w:val="1"/>
    <w:qFormat/>
    <w:rsid w:val="00087AA6"/>
    <w:rPr>
      <w:rFonts w:asciiTheme="minorHAnsi" w:eastAsiaTheme="minorHAnsi" w:hAnsiTheme="minorHAnsi" w:cstheme="minorBidi"/>
      <w:kern w:val="2"/>
      <w:sz w:val="22"/>
      <w:szCs w:val="22"/>
      <w:lang w:eastAsia="en-US"/>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5248">
      <w:bodyDiv w:val="1"/>
      <w:marLeft w:val="0"/>
      <w:marRight w:val="0"/>
      <w:marTop w:val="0"/>
      <w:marBottom w:val="0"/>
      <w:divBdr>
        <w:top w:val="none" w:sz="0" w:space="0" w:color="auto"/>
        <w:left w:val="none" w:sz="0" w:space="0" w:color="auto"/>
        <w:bottom w:val="none" w:sz="0" w:space="0" w:color="auto"/>
        <w:right w:val="none" w:sz="0" w:space="0" w:color="auto"/>
      </w:divBdr>
    </w:div>
    <w:div w:id="110363476">
      <w:bodyDiv w:val="1"/>
      <w:marLeft w:val="0"/>
      <w:marRight w:val="0"/>
      <w:marTop w:val="0"/>
      <w:marBottom w:val="0"/>
      <w:divBdr>
        <w:top w:val="none" w:sz="0" w:space="0" w:color="auto"/>
        <w:left w:val="none" w:sz="0" w:space="0" w:color="auto"/>
        <w:bottom w:val="none" w:sz="0" w:space="0" w:color="auto"/>
        <w:right w:val="none" w:sz="0" w:space="0" w:color="auto"/>
      </w:divBdr>
      <w:divsChild>
        <w:div w:id="67651873">
          <w:marLeft w:val="0"/>
          <w:marRight w:val="0"/>
          <w:marTop w:val="0"/>
          <w:marBottom w:val="0"/>
          <w:divBdr>
            <w:top w:val="none" w:sz="0" w:space="0" w:color="auto"/>
            <w:left w:val="none" w:sz="0" w:space="0" w:color="auto"/>
            <w:bottom w:val="none" w:sz="0" w:space="0" w:color="auto"/>
            <w:right w:val="none" w:sz="0" w:space="0" w:color="auto"/>
          </w:divBdr>
          <w:divsChild>
            <w:div w:id="252208489">
              <w:marLeft w:val="0"/>
              <w:marRight w:val="0"/>
              <w:marTop w:val="0"/>
              <w:marBottom w:val="0"/>
              <w:divBdr>
                <w:top w:val="none" w:sz="0" w:space="0" w:color="auto"/>
                <w:left w:val="none" w:sz="0" w:space="0" w:color="auto"/>
                <w:bottom w:val="none" w:sz="0" w:space="0" w:color="auto"/>
                <w:right w:val="none" w:sz="0" w:space="0" w:color="auto"/>
              </w:divBdr>
              <w:divsChild>
                <w:div w:id="1060594392">
                  <w:marLeft w:val="0"/>
                  <w:marRight w:val="0"/>
                  <w:marTop w:val="0"/>
                  <w:marBottom w:val="0"/>
                  <w:divBdr>
                    <w:top w:val="none" w:sz="0" w:space="0" w:color="auto"/>
                    <w:left w:val="none" w:sz="0" w:space="0" w:color="auto"/>
                    <w:bottom w:val="none" w:sz="0" w:space="0" w:color="auto"/>
                    <w:right w:val="none" w:sz="0" w:space="0" w:color="auto"/>
                  </w:divBdr>
                  <w:divsChild>
                    <w:div w:id="1607614837">
                      <w:marLeft w:val="-150"/>
                      <w:marRight w:val="0"/>
                      <w:marTop w:val="0"/>
                      <w:marBottom w:val="0"/>
                      <w:divBdr>
                        <w:top w:val="single" w:sz="6" w:space="0" w:color="9FC4D8"/>
                        <w:left w:val="single" w:sz="6" w:space="8" w:color="9FC4D8"/>
                        <w:bottom w:val="single" w:sz="24" w:space="0" w:color="9FC4D8"/>
                        <w:right w:val="single" w:sz="6" w:space="8" w:color="9FC4D8"/>
                      </w:divBdr>
                      <w:divsChild>
                        <w:div w:id="1233271251">
                          <w:marLeft w:val="0"/>
                          <w:marRight w:val="150"/>
                          <w:marTop w:val="0"/>
                          <w:marBottom w:val="0"/>
                          <w:divBdr>
                            <w:top w:val="none" w:sz="0" w:space="0" w:color="auto"/>
                            <w:left w:val="none" w:sz="0" w:space="0" w:color="auto"/>
                            <w:bottom w:val="none" w:sz="0" w:space="0" w:color="auto"/>
                            <w:right w:val="none" w:sz="0" w:space="0" w:color="auto"/>
                          </w:divBdr>
                          <w:divsChild>
                            <w:div w:id="1871525493">
                              <w:marLeft w:val="0"/>
                              <w:marRight w:val="0"/>
                              <w:marTop w:val="0"/>
                              <w:marBottom w:val="0"/>
                              <w:divBdr>
                                <w:top w:val="none" w:sz="0" w:space="0" w:color="auto"/>
                                <w:left w:val="none" w:sz="0" w:space="0" w:color="auto"/>
                                <w:bottom w:val="none" w:sz="0" w:space="0" w:color="auto"/>
                                <w:right w:val="none" w:sz="0" w:space="0" w:color="auto"/>
                              </w:divBdr>
                              <w:divsChild>
                                <w:div w:id="871919253">
                                  <w:marLeft w:val="0"/>
                                  <w:marRight w:val="0"/>
                                  <w:marTop w:val="0"/>
                                  <w:marBottom w:val="0"/>
                                  <w:divBdr>
                                    <w:top w:val="none" w:sz="0" w:space="0" w:color="auto"/>
                                    <w:left w:val="none" w:sz="0" w:space="0" w:color="auto"/>
                                    <w:bottom w:val="none" w:sz="0" w:space="0" w:color="auto"/>
                                    <w:right w:val="none" w:sz="0" w:space="0" w:color="auto"/>
                                  </w:divBdr>
                                  <w:divsChild>
                                    <w:div w:id="283655188">
                                      <w:marLeft w:val="0"/>
                                      <w:marRight w:val="0"/>
                                      <w:marTop w:val="0"/>
                                      <w:marBottom w:val="0"/>
                                      <w:divBdr>
                                        <w:top w:val="none" w:sz="0" w:space="0" w:color="auto"/>
                                        <w:left w:val="none" w:sz="0" w:space="0" w:color="auto"/>
                                        <w:bottom w:val="none" w:sz="0" w:space="0" w:color="auto"/>
                                        <w:right w:val="none" w:sz="0" w:space="0" w:color="auto"/>
                                      </w:divBdr>
                                      <w:divsChild>
                                        <w:div w:id="1120492010">
                                          <w:marLeft w:val="0"/>
                                          <w:marRight w:val="0"/>
                                          <w:marTop w:val="0"/>
                                          <w:marBottom w:val="0"/>
                                          <w:divBdr>
                                            <w:top w:val="none" w:sz="0" w:space="0" w:color="auto"/>
                                            <w:left w:val="none" w:sz="0" w:space="0" w:color="auto"/>
                                            <w:bottom w:val="none" w:sz="0" w:space="0" w:color="auto"/>
                                            <w:right w:val="none" w:sz="0" w:space="0" w:color="auto"/>
                                          </w:divBdr>
                                        </w:div>
                                      </w:divsChild>
                                    </w:div>
                                    <w:div w:id="393626278">
                                      <w:marLeft w:val="0"/>
                                      <w:marRight w:val="0"/>
                                      <w:marTop w:val="330"/>
                                      <w:marBottom w:val="0"/>
                                      <w:divBdr>
                                        <w:top w:val="none" w:sz="0" w:space="0" w:color="auto"/>
                                        <w:left w:val="none" w:sz="0" w:space="0" w:color="auto"/>
                                        <w:bottom w:val="none" w:sz="0" w:space="0" w:color="auto"/>
                                        <w:right w:val="none" w:sz="0" w:space="0" w:color="auto"/>
                                      </w:divBdr>
                                    </w:div>
                                    <w:div w:id="986713187">
                                      <w:marLeft w:val="0"/>
                                      <w:marRight w:val="0"/>
                                      <w:marTop w:val="0"/>
                                      <w:marBottom w:val="0"/>
                                      <w:divBdr>
                                        <w:top w:val="none" w:sz="0" w:space="0" w:color="auto"/>
                                        <w:left w:val="none" w:sz="0" w:space="0" w:color="auto"/>
                                        <w:bottom w:val="none" w:sz="0" w:space="0" w:color="auto"/>
                                        <w:right w:val="none" w:sz="0" w:space="0" w:color="auto"/>
                                      </w:divBdr>
                                      <w:divsChild>
                                        <w:div w:id="216599341">
                                          <w:marLeft w:val="0"/>
                                          <w:marRight w:val="0"/>
                                          <w:marTop w:val="0"/>
                                          <w:marBottom w:val="0"/>
                                          <w:divBdr>
                                            <w:top w:val="none" w:sz="0" w:space="0" w:color="auto"/>
                                            <w:left w:val="none" w:sz="0" w:space="0" w:color="auto"/>
                                            <w:bottom w:val="none" w:sz="0" w:space="0" w:color="auto"/>
                                            <w:right w:val="none" w:sz="0" w:space="0" w:color="auto"/>
                                          </w:divBdr>
                                        </w:div>
                                      </w:divsChild>
                                    </w:div>
                                    <w:div w:id="1989482172">
                                      <w:marLeft w:val="0"/>
                                      <w:marRight w:val="0"/>
                                      <w:marTop w:val="0"/>
                                      <w:marBottom w:val="0"/>
                                      <w:divBdr>
                                        <w:top w:val="none" w:sz="0" w:space="0" w:color="auto"/>
                                        <w:left w:val="none" w:sz="0" w:space="0" w:color="auto"/>
                                        <w:bottom w:val="none" w:sz="0" w:space="0" w:color="auto"/>
                                        <w:right w:val="none" w:sz="0" w:space="0" w:color="auto"/>
                                      </w:divBdr>
                                      <w:divsChild>
                                        <w:div w:id="1790859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7137479">
      <w:bodyDiv w:val="1"/>
      <w:marLeft w:val="0"/>
      <w:marRight w:val="0"/>
      <w:marTop w:val="0"/>
      <w:marBottom w:val="0"/>
      <w:divBdr>
        <w:top w:val="none" w:sz="0" w:space="0" w:color="auto"/>
        <w:left w:val="none" w:sz="0" w:space="0" w:color="auto"/>
        <w:bottom w:val="none" w:sz="0" w:space="0" w:color="auto"/>
        <w:right w:val="none" w:sz="0" w:space="0" w:color="auto"/>
      </w:divBdr>
      <w:divsChild>
        <w:div w:id="104468828">
          <w:marLeft w:val="0"/>
          <w:marRight w:val="0"/>
          <w:marTop w:val="0"/>
          <w:marBottom w:val="0"/>
          <w:divBdr>
            <w:top w:val="none" w:sz="0" w:space="0" w:color="auto"/>
            <w:left w:val="none" w:sz="0" w:space="0" w:color="auto"/>
            <w:bottom w:val="none" w:sz="0" w:space="0" w:color="auto"/>
            <w:right w:val="none" w:sz="0" w:space="0" w:color="auto"/>
          </w:divBdr>
          <w:divsChild>
            <w:div w:id="1655523283">
              <w:marLeft w:val="0"/>
              <w:marRight w:val="0"/>
              <w:marTop w:val="0"/>
              <w:marBottom w:val="0"/>
              <w:divBdr>
                <w:top w:val="none" w:sz="0" w:space="0" w:color="auto"/>
                <w:left w:val="none" w:sz="0" w:space="0" w:color="auto"/>
                <w:bottom w:val="none" w:sz="0" w:space="0" w:color="auto"/>
                <w:right w:val="none" w:sz="0" w:space="0" w:color="auto"/>
              </w:divBdr>
              <w:divsChild>
                <w:div w:id="1105003703">
                  <w:marLeft w:val="0"/>
                  <w:marRight w:val="0"/>
                  <w:marTop w:val="0"/>
                  <w:marBottom w:val="0"/>
                  <w:divBdr>
                    <w:top w:val="none" w:sz="0" w:space="0" w:color="auto"/>
                    <w:left w:val="none" w:sz="0" w:space="0" w:color="auto"/>
                    <w:bottom w:val="none" w:sz="0" w:space="0" w:color="auto"/>
                    <w:right w:val="none" w:sz="0" w:space="0" w:color="auto"/>
                  </w:divBdr>
                  <w:divsChild>
                    <w:div w:id="591282926">
                      <w:marLeft w:val="-150"/>
                      <w:marRight w:val="0"/>
                      <w:marTop w:val="0"/>
                      <w:marBottom w:val="0"/>
                      <w:divBdr>
                        <w:top w:val="single" w:sz="6" w:space="0" w:color="9FC4D8"/>
                        <w:left w:val="single" w:sz="6" w:space="8" w:color="9FC4D8"/>
                        <w:bottom w:val="single" w:sz="24" w:space="0" w:color="9FC4D8"/>
                        <w:right w:val="single" w:sz="6" w:space="8" w:color="9FC4D8"/>
                      </w:divBdr>
                      <w:divsChild>
                        <w:div w:id="2096856574">
                          <w:marLeft w:val="0"/>
                          <w:marRight w:val="150"/>
                          <w:marTop w:val="0"/>
                          <w:marBottom w:val="0"/>
                          <w:divBdr>
                            <w:top w:val="none" w:sz="0" w:space="0" w:color="auto"/>
                            <w:left w:val="none" w:sz="0" w:space="0" w:color="auto"/>
                            <w:bottom w:val="none" w:sz="0" w:space="0" w:color="auto"/>
                            <w:right w:val="none" w:sz="0" w:space="0" w:color="auto"/>
                          </w:divBdr>
                          <w:divsChild>
                            <w:div w:id="1496335171">
                              <w:marLeft w:val="0"/>
                              <w:marRight w:val="0"/>
                              <w:marTop w:val="0"/>
                              <w:marBottom w:val="0"/>
                              <w:divBdr>
                                <w:top w:val="none" w:sz="0" w:space="0" w:color="auto"/>
                                <w:left w:val="none" w:sz="0" w:space="0" w:color="auto"/>
                                <w:bottom w:val="none" w:sz="0" w:space="0" w:color="auto"/>
                                <w:right w:val="none" w:sz="0" w:space="0" w:color="auto"/>
                              </w:divBdr>
                              <w:divsChild>
                                <w:div w:id="2011981747">
                                  <w:marLeft w:val="0"/>
                                  <w:marRight w:val="0"/>
                                  <w:marTop w:val="0"/>
                                  <w:marBottom w:val="0"/>
                                  <w:divBdr>
                                    <w:top w:val="none" w:sz="0" w:space="0" w:color="auto"/>
                                    <w:left w:val="none" w:sz="0" w:space="0" w:color="auto"/>
                                    <w:bottom w:val="none" w:sz="0" w:space="0" w:color="auto"/>
                                    <w:right w:val="none" w:sz="0" w:space="0" w:color="auto"/>
                                  </w:divBdr>
                                  <w:divsChild>
                                    <w:div w:id="66809801">
                                      <w:marLeft w:val="0"/>
                                      <w:marRight w:val="0"/>
                                      <w:marTop w:val="0"/>
                                      <w:marBottom w:val="0"/>
                                      <w:divBdr>
                                        <w:top w:val="none" w:sz="0" w:space="0" w:color="auto"/>
                                        <w:left w:val="none" w:sz="0" w:space="0" w:color="auto"/>
                                        <w:bottom w:val="none" w:sz="0" w:space="0" w:color="auto"/>
                                        <w:right w:val="none" w:sz="0" w:space="0" w:color="auto"/>
                                      </w:divBdr>
                                      <w:divsChild>
                                        <w:div w:id="580338269">
                                          <w:marLeft w:val="0"/>
                                          <w:marRight w:val="0"/>
                                          <w:marTop w:val="0"/>
                                          <w:marBottom w:val="0"/>
                                          <w:divBdr>
                                            <w:top w:val="none" w:sz="0" w:space="0" w:color="auto"/>
                                            <w:left w:val="none" w:sz="0" w:space="0" w:color="auto"/>
                                            <w:bottom w:val="none" w:sz="0" w:space="0" w:color="auto"/>
                                            <w:right w:val="none" w:sz="0" w:space="0" w:color="auto"/>
                                          </w:divBdr>
                                        </w:div>
                                      </w:divsChild>
                                    </w:div>
                                    <w:div w:id="224148234">
                                      <w:marLeft w:val="0"/>
                                      <w:marRight w:val="0"/>
                                      <w:marTop w:val="0"/>
                                      <w:marBottom w:val="0"/>
                                      <w:divBdr>
                                        <w:top w:val="none" w:sz="0" w:space="0" w:color="auto"/>
                                        <w:left w:val="none" w:sz="0" w:space="0" w:color="auto"/>
                                        <w:bottom w:val="none" w:sz="0" w:space="0" w:color="auto"/>
                                        <w:right w:val="none" w:sz="0" w:space="0" w:color="auto"/>
                                      </w:divBdr>
                                      <w:divsChild>
                                        <w:div w:id="551575479">
                                          <w:marLeft w:val="0"/>
                                          <w:marRight w:val="0"/>
                                          <w:marTop w:val="0"/>
                                          <w:marBottom w:val="0"/>
                                          <w:divBdr>
                                            <w:top w:val="none" w:sz="0" w:space="0" w:color="auto"/>
                                            <w:left w:val="none" w:sz="0" w:space="0" w:color="auto"/>
                                            <w:bottom w:val="none" w:sz="0" w:space="0" w:color="auto"/>
                                            <w:right w:val="none" w:sz="0" w:space="0" w:color="auto"/>
                                          </w:divBdr>
                                        </w:div>
                                      </w:divsChild>
                                    </w:div>
                                    <w:div w:id="1213035993">
                                      <w:marLeft w:val="0"/>
                                      <w:marRight w:val="0"/>
                                      <w:marTop w:val="0"/>
                                      <w:marBottom w:val="0"/>
                                      <w:divBdr>
                                        <w:top w:val="none" w:sz="0" w:space="0" w:color="auto"/>
                                        <w:left w:val="none" w:sz="0" w:space="0" w:color="auto"/>
                                        <w:bottom w:val="none" w:sz="0" w:space="0" w:color="auto"/>
                                        <w:right w:val="none" w:sz="0" w:space="0" w:color="auto"/>
                                      </w:divBdr>
                                      <w:divsChild>
                                        <w:div w:id="445000305">
                                          <w:marLeft w:val="0"/>
                                          <w:marRight w:val="0"/>
                                          <w:marTop w:val="0"/>
                                          <w:marBottom w:val="0"/>
                                          <w:divBdr>
                                            <w:top w:val="none" w:sz="0" w:space="0" w:color="auto"/>
                                            <w:left w:val="none" w:sz="0" w:space="0" w:color="auto"/>
                                            <w:bottom w:val="none" w:sz="0" w:space="0" w:color="auto"/>
                                            <w:right w:val="none" w:sz="0" w:space="0" w:color="auto"/>
                                          </w:divBdr>
                                        </w:div>
                                      </w:divsChild>
                                    </w:div>
                                    <w:div w:id="1702171780">
                                      <w:marLeft w:val="0"/>
                                      <w:marRight w:val="0"/>
                                      <w:marTop w:val="33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0071163">
      <w:bodyDiv w:val="1"/>
      <w:marLeft w:val="0"/>
      <w:marRight w:val="0"/>
      <w:marTop w:val="0"/>
      <w:marBottom w:val="0"/>
      <w:divBdr>
        <w:top w:val="none" w:sz="0" w:space="0" w:color="auto"/>
        <w:left w:val="none" w:sz="0" w:space="0" w:color="auto"/>
        <w:bottom w:val="none" w:sz="0" w:space="0" w:color="auto"/>
        <w:right w:val="none" w:sz="0" w:space="0" w:color="auto"/>
      </w:divBdr>
      <w:divsChild>
        <w:div w:id="1449012671">
          <w:marLeft w:val="0"/>
          <w:marRight w:val="0"/>
          <w:marTop w:val="0"/>
          <w:marBottom w:val="0"/>
          <w:divBdr>
            <w:top w:val="none" w:sz="0" w:space="0" w:color="auto"/>
            <w:left w:val="none" w:sz="0" w:space="0" w:color="auto"/>
            <w:bottom w:val="none" w:sz="0" w:space="0" w:color="auto"/>
            <w:right w:val="none" w:sz="0" w:space="0" w:color="auto"/>
          </w:divBdr>
          <w:divsChild>
            <w:div w:id="1286544325">
              <w:marLeft w:val="0"/>
              <w:marRight w:val="0"/>
              <w:marTop w:val="0"/>
              <w:marBottom w:val="0"/>
              <w:divBdr>
                <w:top w:val="none" w:sz="0" w:space="0" w:color="auto"/>
                <w:left w:val="none" w:sz="0" w:space="0" w:color="auto"/>
                <w:bottom w:val="none" w:sz="0" w:space="0" w:color="auto"/>
                <w:right w:val="none" w:sz="0" w:space="0" w:color="auto"/>
              </w:divBdr>
              <w:divsChild>
                <w:div w:id="443503807">
                  <w:marLeft w:val="0"/>
                  <w:marRight w:val="0"/>
                  <w:marTop w:val="0"/>
                  <w:marBottom w:val="0"/>
                  <w:divBdr>
                    <w:top w:val="none" w:sz="0" w:space="0" w:color="auto"/>
                    <w:left w:val="none" w:sz="0" w:space="0" w:color="auto"/>
                    <w:bottom w:val="none" w:sz="0" w:space="0" w:color="auto"/>
                    <w:right w:val="none" w:sz="0" w:space="0" w:color="auto"/>
                  </w:divBdr>
                  <w:divsChild>
                    <w:div w:id="281501410">
                      <w:marLeft w:val="-150"/>
                      <w:marRight w:val="0"/>
                      <w:marTop w:val="0"/>
                      <w:marBottom w:val="0"/>
                      <w:divBdr>
                        <w:top w:val="single" w:sz="6" w:space="0" w:color="9FC4D8"/>
                        <w:left w:val="single" w:sz="6" w:space="8" w:color="9FC4D8"/>
                        <w:bottom w:val="single" w:sz="24" w:space="0" w:color="9FC4D8"/>
                        <w:right w:val="single" w:sz="6" w:space="8" w:color="9FC4D8"/>
                      </w:divBdr>
                      <w:divsChild>
                        <w:div w:id="1060831409">
                          <w:marLeft w:val="0"/>
                          <w:marRight w:val="150"/>
                          <w:marTop w:val="0"/>
                          <w:marBottom w:val="0"/>
                          <w:divBdr>
                            <w:top w:val="none" w:sz="0" w:space="0" w:color="auto"/>
                            <w:left w:val="none" w:sz="0" w:space="0" w:color="auto"/>
                            <w:bottom w:val="none" w:sz="0" w:space="0" w:color="auto"/>
                            <w:right w:val="none" w:sz="0" w:space="0" w:color="auto"/>
                          </w:divBdr>
                          <w:divsChild>
                            <w:div w:id="1429157193">
                              <w:marLeft w:val="0"/>
                              <w:marRight w:val="0"/>
                              <w:marTop w:val="0"/>
                              <w:marBottom w:val="0"/>
                              <w:divBdr>
                                <w:top w:val="none" w:sz="0" w:space="0" w:color="auto"/>
                                <w:left w:val="none" w:sz="0" w:space="0" w:color="auto"/>
                                <w:bottom w:val="none" w:sz="0" w:space="0" w:color="auto"/>
                                <w:right w:val="none" w:sz="0" w:space="0" w:color="auto"/>
                              </w:divBdr>
                              <w:divsChild>
                                <w:div w:id="1209606248">
                                  <w:marLeft w:val="0"/>
                                  <w:marRight w:val="0"/>
                                  <w:marTop w:val="0"/>
                                  <w:marBottom w:val="0"/>
                                  <w:divBdr>
                                    <w:top w:val="none" w:sz="0" w:space="0" w:color="auto"/>
                                    <w:left w:val="none" w:sz="0" w:space="0" w:color="auto"/>
                                    <w:bottom w:val="none" w:sz="0" w:space="0" w:color="auto"/>
                                    <w:right w:val="none" w:sz="0" w:space="0" w:color="auto"/>
                                  </w:divBdr>
                                  <w:divsChild>
                                    <w:div w:id="66347894">
                                      <w:marLeft w:val="0"/>
                                      <w:marRight w:val="0"/>
                                      <w:marTop w:val="330"/>
                                      <w:marBottom w:val="0"/>
                                      <w:divBdr>
                                        <w:top w:val="none" w:sz="0" w:space="0" w:color="auto"/>
                                        <w:left w:val="none" w:sz="0" w:space="0" w:color="auto"/>
                                        <w:bottom w:val="none" w:sz="0" w:space="0" w:color="auto"/>
                                        <w:right w:val="none" w:sz="0" w:space="0" w:color="auto"/>
                                      </w:divBdr>
                                    </w:div>
                                    <w:div w:id="294651669">
                                      <w:marLeft w:val="0"/>
                                      <w:marRight w:val="0"/>
                                      <w:marTop w:val="0"/>
                                      <w:marBottom w:val="0"/>
                                      <w:divBdr>
                                        <w:top w:val="none" w:sz="0" w:space="0" w:color="auto"/>
                                        <w:left w:val="none" w:sz="0" w:space="0" w:color="auto"/>
                                        <w:bottom w:val="none" w:sz="0" w:space="0" w:color="auto"/>
                                        <w:right w:val="none" w:sz="0" w:space="0" w:color="auto"/>
                                      </w:divBdr>
                                      <w:divsChild>
                                        <w:div w:id="1300649056">
                                          <w:marLeft w:val="0"/>
                                          <w:marRight w:val="0"/>
                                          <w:marTop w:val="0"/>
                                          <w:marBottom w:val="0"/>
                                          <w:divBdr>
                                            <w:top w:val="none" w:sz="0" w:space="0" w:color="auto"/>
                                            <w:left w:val="none" w:sz="0" w:space="0" w:color="auto"/>
                                            <w:bottom w:val="none" w:sz="0" w:space="0" w:color="auto"/>
                                            <w:right w:val="none" w:sz="0" w:space="0" w:color="auto"/>
                                          </w:divBdr>
                                        </w:div>
                                      </w:divsChild>
                                    </w:div>
                                    <w:div w:id="498615326">
                                      <w:marLeft w:val="0"/>
                                      <w:marRight w:val="0"/>
                                      <w:marTop w:val="0"/>
                                      <w:marBottom w:val="0"/>
                                      <w:divBdr>
                                        <w:top w:val="none" w:sz="0" w:space="0" w:color="auto"/>
                                        <w:left w:val="none" w:sz="0" w:space="0" w:color="auto"/>
                                        <w:bottom w:val="none" w:sz="0" w:space="0" w:color="auto"/>
                                        <w:right w:val="none" w:sz="0" w:space="0" w:color="auto"/>
                                      </w:divBdr>
                                      <w:divsChild>
                                        <w:div w:id="1446079610">
                                          <w:marLeft w:val="0"/>
                                          <w:marRight w:val="0"/>
                                          <w:marTop w:val="120"/>
                                          <w:marBottom w:val="0"/>
                                          <w:divBdr>
                                            <w:top w:val="none" w:sz="0" w:space="0" w:color="auto"/>
                                            <w:left w:val="none" w:sz="0" w:space="0" w:color="auto"/>
                                            <w:bottom w:val="none" w:sz="0" w:space="0" w:color="auto"/>
                                            <w:right w:val="none" w:sz="0" w:space="0" w:color="auto"/>
                                          </w:divBdr>
                                        </w:div>
                                      </w:divsChild>
                                    </w:div>
                                    <w:div w:id="1622373867">
                                      <w:marLeft w:val="0"/>
                                      <w:marRight w:val="0"/>
                                      <w:marTop w:val="0"/>
                                      <w:marBottom w:val="0"/>
                                      <w:divBdr>
                                        <w:top w:val="none" w:sz="0" w:space="0" w:color="auto"/>
                                        <w:left w:val="none" w:sz="0" w:space="0" w:color="auto"/>
                                        <w:bottom w:val="none" w:sz="0" w:space="0" w:color="auto"/>
                                        <w:right w:val="none" w:sz="0" w:space="0" w:color="auto"/>
                                      </w:divBdr>
                                      <w:divsChild>
                                        <w:div w:id="1548957115">
                                          <w:marLeft w:val="0"/>
                                          <w:marRight w:val="0"/>
                                          <w:marTop w:val="0"/>
                                          <w:marBottom w:val="0"/>
                                          <w:divBdr>
                                            <w:top w:val="none" w:sz="0" w:space="0" w:color="auto"/>
                                            <w:left w:val="none" w:sz="0" w:space="0" w:color="auto"/>
                                            <w:bottom w:val="none" w:sz="0" w:space="0" w:color="auto"/>
                                            <w:right w:val="none" w:sz="0" w:space="0" w:color="auto"/>
                                          </w:divBdr>
                                        </w:div>
                                      </w:divsChild>
                                    </w:div>
                                    <w:div w:id="1725323746">
                                      <w:marLeft w:val="0"/>
                                      <w:marRight w:val="0"/>
                                      <w:marTop w:val="0"/>
                                      <w:marBottom w:val="0"/>
                                      <w:divBdr>
                                        <w:top w:val="none" w:sz="0" w:space="0" w:color="auto"/>
                                        <w:left w:val="none" w:sz="0" w:space="0" w:color="auto"/>
                                        <w:bottom w:val="none" w:sz="0" w:space="0" w:color="auto"/>
                                        <w:right w:val="none" w:sz="0" w:space="0" w:color="auto"/>
                                      </w:divBdr>
                                      <w:divsChild>
                                        <w:div w:id="1510827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93948172">
      <w:bodyDiv w:val="1"/>
      <w:marLeft w:val="0"/>
      <w:marRight w:val="0"/>
      <w:marTop w:val="0"/>
      <w:marBottom w:val="0"/>
      <w:divBdr>
        <w:top w:val="none" w:sz="0" w:space="0" w:color="auto"/>
        <w:left w:val="none" w:sz="0" w:space="0" w:color="auto"/>
        <w:bottom w:val="none" w:sz="0" w:space="0" w:color="auto"/>
        <w:right w:val="none" w:sz="0" w:space="0" w:color="auto"/>
      </w:divBdr>
      <w:divsChild>
        <w:div w:id="94833945">
          <w:marLeft w:val="0"/>
          <w:marRight w:val="0"/>
          <w:marTop w:val="0"/>
          <w:marBottom w:val="0"/>
          <w:divBdr>
            <w:top w:val="none" w:sz="0" w:space="0" w:color="auto"/>
            <w:left w:val="none" w:sz="0" w:space="0" w:color="auto"/>
            <w:bottom w:val="none" w:sz="0" w:space="0" w:color="auto"/>
            <w:right w:val="none" w:sz="0" w:space="0" w:color="auto"/>
          </w:divBdr>
          <w:divsChild>
            <w:div w:id="1796828791">
              <w:marLeft w:val="0"/>
              <w:marRight w:val="0"/>
              <w:marTop w:val="0"/>
              <w:marBottom w:val="0"/>
              <w:divBdr>
                <w:top w:val="none" w:sz="0" w:space="0" w:color="auto"/>
                <w:left w:val="none" w:sz="0" w:space="0" w:color="auto"/>
                <w:bottom w:val="none" w:sz="0" w:space="0" w:color="auto"/>
                <w:right w:val="none" w:sz="0" w:space="0" w:color="auto"/>
              </w:divBdr>
              <w:divsChild>
                <w:div w:id="1543246251">
                  <w:marLeft w:val="0"/>
                  <w:marRight w:val="0"/>
                  <w:marTop w:val="0"/>
                  <w:marBottom w:val="0"/>
                  <w:divBdr>
                    <w:top w:val="none" w:sz="0" w:space="0" w:color="auto"/>
                    <w:left w:val="none" w:sz="0" w:space="0" w:color="auto"/>
                    <w:bottom w:val="none" w:sz="0" w:space="0" w:color="auto"/>
                    <w:right w:val="none" w:sz="0" w:space="0" w:color="auto"/>
                  </w:divBdr>
                  <w:divsChild>
                    <w:div w:id="89157672">
                      <w:marLeft w:val="-150"/>
                      <w:marRight w:val="0"/>
                      <w:marTop w:val="0"/>
                      <w:marBottom w:val="0"/>
                      <w:divBdr>
                        <w:top w:val="single" w:sz="6" w:space="0" w:color="9FC4D8"/>
                        <w:left w:val="single" w:sz="6" w:space="8" w:color="9FC4D8"/>
                        <w:bottom w:val="single" w:sz="24" w:space="0" w:color="9FC4D8"/>
                        <w:right w:val="single" w:sz="6" w:space="8" w:color="9FC4D8"/>
                      </w:divBdr>
                      <w:divsChild>
                        <w:div w:id="257375056">
                          <w:marLeft w:val="0"/>
                          <w:marRight w:val="150"/>
                          <w:marTop w:val="0"/>
                          <w:marBottom w:val="0"/>
                          <w:divBdr>
                            <w:top w:val="none" w:sz="0" w:space="0" w:color="auto"/>
                            <w:left w:val="none" w:sz="0" w:space="0" w:color="auto"/>
                            <w:bottom w:val="none" w:sz="0" w:space="0" w:color="auto"/>
                            <w:right w:val="none" w:sz="0" w:space="0" w:color="auto"/>
                          </w:divBdr>
                          <w:divsChild>
                            <w:div w:id="137502419">
                              <w:marLeft w:val="0"/>
                              <w:marRight w:val="0"/>
                              <w:marTop w:val="0"/>
                              <w:marBottom w:val="0"/>
                              <w:divBdr>
                                <w:top w:val="none" w:sz="0" w:space="0" w:color="auto"/>
                                <w:left w:val="none" w:sz="0" w:space="0" w:color="auto"/>
                                <w:bottom w:val="none" w:sz="0" w:space="0" w:color="auto"/>
                                <w:right w:val="none" w:sz="0" w:space="0" w:color="auto"/>
                              </w:divBdr>
                              <w:divsChild>
                                <w:div w:id="1198198568">
                                  <w:marLeft w:val="0"/>
                                  <w:marRight w:val="0"/>
                                  <w:marTop w:val="0"/>
                                  <w:marBottom w:val="0"/>
                                  <w:divBdr>
                                    <w:top w:val="none" w:sz="0" w:space="0" w:color="auto"/>
                                    <w:left w:val="none" w:sz="0" w:space="0" w:color="auto"/>
                                    <w:bottom w:val="none" w:sz="0" w:space="0" w:color="auto"/>
                                    <w:right w:val="none" w:sz="0" w:space="0" w:color="auto"/>
                                  </w:divBdr>
                                  <w:divsChild>
                                    <w:div w:id="894245883">
                                      <w:marLeft w:val="0"/>
                                      <w:marRight w:val="0"/>
                                      <w:marTop w:val="0"/>
                                      <w:marBottom w:val="0"/>
                                      <w:divBdr>
                                        <w:top w:val="none" w:sz="0" w:space="0" w:color="auto"/>
                                        <w:left w:val="none" w:sz="0" w:space="0" w:color="auto"/>
                                        <w:bottom w:val="none" w:sz="0" w:space="0" w:color="auto"/>
                                        <w:right w:val="none" w:sz="0" w:space="0" w:color="auto"/>
                                      </w:divBdr>
                                      <w:divsChild>
                                        <w:div w:id="456798676">
                                          <w:marLeft w:val="0"/>
                                          <w:marRight w:val="0"/>
                                          <w:marTop w:val="0"/>
                                          <w:marBottom w:val="0"/>
                                          <w:divBdr>
                                            <w:top w:val="none" w:sz="0" w:space="0" w:color="auto"/>
                                            <w:left w:val="none" w:sz="0" w:space="0" w:color="auto"/>
                                            <w:bottom w:val="none" w:sz="0" w:space="0" w:color="auto"/>
                                            <w:right w:val="none" w:sz="0" w:space="0" w:color="auto"/>
                                          </w:divBdr>
                                        </w:div>
                                      </w:divsChild>
                                    </w:div>
                                    <w:div w:id="1359693517">
                                      <w:marLeft w:val="0"/>
                                      <w:marRight w:val="0"/>
                                      <w:marTop w:val="0"/>
                                      <w:marBottom w:val="0"/>
                                      <w:divBdr>
                                        <w:top w:val="none" w:sz="0" w:space="0" w:color="auto"/>
                                        <w:left w:val="none" w:sz="0" w:space="0" w:color="auto"/>
                                        <w:bottom w:val="none" w:sz="0" w:space="0" w:color="auto"/>
                                        <w:right w:val="none" w:sz="0" w:space="0" w:color="auto"/>
                                      </w:divBdr>
                                      <w:divsChild>
                                        <w:div w:id="997534381">
                                          <w:marLeft w:val="0"/>
                                          <w:marRight w:val="0"/>
                                          <w:marTop w:val="0"/>
                                          <w:marBottom w:val="0"/>
                                          <w:divBdr>
                                            <w:top w:val="none" w:sz="0" w:space="0" w:color="auto"/>
                                            <w:left w:val="none" w:sz="0" w:space="0" w:color="auto"/>
                                            <w:bottom w:val="none" w:sz="0" w:space="0" w:color="auto"/>
                                            <w:right w:val="none" w:sz="0" w:space="0" w:color="auto"/>
                                          </w:divBdr>
                                        </w:div>
                                      </w:divsChild>
                                    </w:div>
                                    <w:div w:id="1918124941">
                                      <w:marLeft w:val="0"/>
                                      <w:marRight w:val="0"/>
                                      <w:marTop w:val="0"/>
                                      <w:marBottom w:val="0"/>
                                      <w:divBdr>
                                        <w:top w:val="none" w:sz="0" w:space="0" w:color="auto"/>
                                        <w:left w:val="none" w:sz="0" w:space="0" w:color="auto"/>
                                        <w:bottom w:val="none" w:sz="0" w:space="0" w:color="auto"/>
                                        <w:right w:val="none" w:sz="0" w:space="0" w:color="auto"/>
                                      </w:divBdr>
                                      <w:divsChild>
                                        <w:div w:id="853039073">
                                          <w:marLeft w:val="0"/>
                                          <w:marRight w:val="0"/>
                                          <w:marTop w:val="0"/>
                                          <w:marBottom w:val="0"/>
                                          <w:divBdr>
                                            <w:top w:val="none" w:sz="0" w:space="0" w:color="auto"/>
                                            <w:left w:val="none" w:sz="0" w:space="0" w:color="auto"/>
                                            <w:bottom w:val="none" w:sz="0" w:space="0" w:color="auto"/>
                                            <w:right w:val="none" w:sz="0" w:space="0" w:color="auto"/>
                                          </w:divBdr>
                                        </w:div>
                                      </w:divsChild>
                                    </w:div>
                                    <w:div w:id="1936472259">
                                      <w:marLeft w:val="0"/>
                                      <w:marRight w:val="0"/>
                                      <w:marTop w:val="0"/>
                                      <w:marBottom w:val="0"/>
                                      <w:divBdr>
                                        <w:top w:val="none" w:sz="0" w:space="0" w:color="auto"/>
                                        <w:left w:val="none" w:sz="0" w:space="0" w:color="auto"/>
                                        <w:bottom w:val="none" w:sz="0" w:space="0" w:color="auto"/>
                                        <w:right w:val="none" w:sz="0" w:space="0" w:color="auto"/>
                                      </w:divBdr>
                                      <w:divsChild>
                                        <w:div w:id="1810056029">
                                          <w:marLeft w:val="0"/>
                                          <w:marRight w:val="0"/>
                                          <w:marTop w:val="120"/>
                                          <w:marBottom w:val="0"/>
                                          <w:divBdr>
                                            <w:top w:val="none" w:sz="0" w:space="0" w:color="auto"/>
                                            <w:left w:val="none" w:sz="0" w:space="0" w:color="auto"/>
                                            <w:bottom w:val="none" w:sz="0" w:space="0" w:color="auto"/>
                                            <w:right w:val="none" w:sz="0" w:space="0" w:color="auto"/>
                                          </w:divBdr>
                                        </w:div>
                                      </w:divsChild>
                                    </w:div>
                                    <w:div w:id="2112896025">
                                      <w:marLeft w:val="0"/>
                                      <w:marRight w:val="0"/>
                                      <w:marTop w:val="33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95919269">
      <w:bodyDiv w:val="1"/>
      <w:marLeft w:val="0"/>
      <w:marRight w:val="0"/>
      <w:marTop w:val="0"/>
      <w:marBottom w:val="0"/>
      <w:divBdr>
        <w:top w:val="none" w:sz="0" w:space="0" w:color="auto"/>
        <w:left w:val="none" w:sz="0" w:space="0" w:color="auto"/>
        <w:bottom w:val="none" w:sz="0" w:space="0" w:color="auto"/>
        <w:right w:val="none" w:sz="0" w:space="0" w:color="auto"/>
      </w:divBdr>
      <w:divsChild>
        <w:div w:id="738484575">
          <w:marLeft w:val="0"/>
          <w:marRight w:val="0"/>
          <w:marTop w:val="0"/>
          <w:marBottom w:val="360"/>
          <w:divBdr>
            <w:top w:val="none" w:sz="0" w:space="0" w:color="auto"/>
            <w:left w:val="none" w:sz="0" w:space="0" w:color="auto"/>
            <w:bottom w:val="none" w:sz="0" w:space="0" w:color="auto"/>
            <w:right w:val="none" w:sz="0" w:space="0" w:color="auto"/>
          </w:divBdr>
        </w:div>
      </w:divsChild>
    </w:div>
    <w:div w:id="598489814">
      <w:bodyDiv w:val="1"/>
      <w:marLeft w:val="0"/>
      <w:marRight w:val="0"/>
      <w:marTop w:val="0"/>
      <w:marBottom w:val="0"/>
      <w:divBdr>
        <w:top w:val="none" w:sz="0" w:space="0" w:color="auto"/>
        <w:left w:val="none" w:sz="0" w:space="0" w:color="auto"/>
        <w:bottom w:val="none" w:sz="0" w:space="0" w:color="auto"/>
        <w:right w:val="none" w:sz="0" w:space="0" w:color="auto"/>
      </w:divBdr>
    </w:div>
    <w:div w:id="625427923">
      <w:bodyDiv w:val="1"/>
      <w:marLeft w:val="0"/>
      <w:marRight w:val="0"/>
      <w:marTop w:val="0"/>
      <w:marBottom w:val="0"/>
      <w:divBdr>
        <w:top w:val="none" w:sz="0" w:space="0" w:color="auto"/>
        <w:left w:val="none" w:sz="0" w:space="0" w:color="auto"/>
        <w:bottom w:val="none" w:sz="0" w:space="0" w:color="auto"/>
        <w:right w:val="none" w:sz="0" w:space="0" w:color="auto"/>
      </w:divBdr>
    </w:div>
    <w:div w:id="634020666">
      <w:bodyDiv w:val="1"/>
      <w:marLeft w:val="0"/>
      <w:marRight w:val="0"/>
      <w:marTop w:val="0"/>
      <w:marBottom w:val="0"/>
      <w:divBdr>
        <w:top w:val="none" w:sz="0" w:space="0" w:color="auto"/>
        <w:left w:val="none" w:sz="0" w:space="0" w:color="auto"/>
        <w:bottom w:val="none" w:sz="0" w:space="0" w:color="auto"/>
        <w:right w:val="none" w:sz="0" w:space="0" w:color="auto"/>
      </w:divBdr>
      <w:divsChild>
        <w:div w:id="1392071293">
          <w:marLeft w:val="0"/>
          <w:marRight w:val="0"/>
          <w:marTop w:val="0"/>
          <w:marBottom w:val="0"/>
          <w:divBdr>
            <w:top w:val="none" w:sz="0" w:space="0" w:color="auto"/>
            <w:left w:val="none" w:sz="0" w:space="0" w:color="auto"/>
            <w:bottom w:val="none" w:sz="0" w:space="0" w:color="auto"/>
            <w:right w:val="none" w:sz="0" w:space="0" w:color="auto"/>
          </w:divBdr>
          <w:divsChild>
            <w:div w:id="870611004">
              <w:marLeft w:val="0"/>
              <w:marRight w:val="0"/>
              <w:marTop w:val="0"/>
              <w:marBottom w:val="0"/>
              <w:divBdr>
                <w:top w:val="none" w:sz="0" w:space="0" w:color="auto"/>
                <w:left w:val="none" w:sz="0" w:space="0" w:color="auto"/>
                <w:bottom w:val="none" w:sz="0" w:space="0" w:color="auto"/>
                <w:right w:val="none" w:sz="0" w:space="0" w:color="auto"/>
              </w:divBdr>
              <w:divsChild>
                <w:div w:id="1227642951">
                  <w:marLeft w:val="0"/>
                  <w:marRight w:val="0"/>
                  <w:marTop w:val="0"/>
                  <w:marBottom w:val="0"/>
                  <w:divBdr>
                    <w:top w:val="none" w:sz="0" w:space="0" w:color="auto"/>
                    <w:left w:val="none" w:sz="0" w:space="0" w:color="auto"/>
                    <w:bottom w:val="none" w:sz="0" w:space="0" w:color="auto"/>
                    <w:right w:val="none" w:sz="0" w:space="0" w:color="auto"/>
                  </w:divBdr>
                  <w:divsChild>
                    <w:div w:id="1010645235">
                      <w:marLeft w:val="-150"/>
                      <w:marRight w:val="0"/>
                      <w:marTop w:val="0"/>
                      <w:marBottom w:val="0"/>
                      <w:divBdr>
                        <w:top w:val="single" w:sz="6" w:space="0" w:color="9FC4D8"/>
                        <w:left w:val="single" w:sz="6" w:space="8" w:color="9FC4D8"/>
                        <w:bottom w:val="single" w:sz="24" w:space="0" w:color="9FC4D8"/>
                        <w:right w:val="single" w:sz="6" w:space="8" w:color="9FC4D8"/>
                      </w:divBdr>
                      <w:divsChild>
                        <w:div w:id="1548184348">
                          <w:marLeft w:val="0"/>
                          <w:marRight w:val="150"/>
                          <w:marTop w:val="0"/>
                          <w:marBottom w:val="0"/>
                          <w:divBdr>
                            <w:top w:val="none" w:sz="0" w:space="0" w:color="auto"/>
                            <w:left w:val="none" w:sz="0" w:space="0" w:color="auto"/>
                            <w:bottom w:val="none" w:sz="0" w:space="0" w:color="auto"/>
                            <w:right w:val="none" w:sz="0" w:space="0" w:color="auto"/>
                          </w:divBdr>
                          <w:divsChild>
                            <w:div w:id="1851330920">
                              <w:marLeft w:val="0"/>
                              <w:marRight w:val="0"/>
                              <w:marTop w:val="0"/>
                              <w:marBottom w:val="0"/>
                              <w:divBdr>
                                <w:top w:val="none" w:sz="0" w:space="0" w:color="auto"/>
                                <w:left w:val="none" w:sz="0" w:space="0" w:color="auto"/>
                                <w:bottom w:val="none" w:sz="0" w:space="0" w:color="auto"/>
                                <w:right w:val="none" w:sz="0" w:space="0" w:color="auto"/>
                              </w:divBdr>
                              <w:divsChild>
                                <w:div w:id="1497308615">
                                  <w:marLeft w:val="0"/>
                                  <w:marRight w:val="0"/>
                                  <w:marTop w:val="0"/>
                                  <w:marBottom w:val="0"/>
                                  <w:divBdr>
                                    <w:top w:val="none" w:sz="0" w:space="0" w:color="auto"/>
                                    <w:left w:val="none" w:sz="0" w:space="0" w:color="auto"/>
                                    <w:bottom w:val="none" w:sz="0" w:space="0" w:color="auto"/>
                                    <w:right w:val="none" w:sz="0" w:space="0" w:color="auto"/>
                                  </w:divBdr>
                                  <w:divsChild>
                                    <w:div w:id="934823776">
                                      <w:marLeft w:val="0"/>
                                      <w:marRight w:val="0"/>
                                      <w:marTop w:val="0"/>
                                      <w:marBottom w:val="0"/>
                                      <w:divBdr>
                                        <w:top w:val="none" w:sz="0" w:space="0" w:color="auto"/>
                                        <w:left w:val="none" w:sz="0" w:space="0" w:color="auto"/>
                                        <w:bottom w:val="none" w:sz="0" w:space="0" w:color="auto"/>
                                        <w:right w:val="none" w:sz="0" w:space="0" w:color="auto"/>
                                      </w:divBdr>
                                      <w:divsChild>
                                        <w:div w:id="627245544">
                                          <w:marLeft w:val="0"/>
                                          <w:marRight w:val="0"/>
                                          <w:marTop w:val="0"/>
                                          <w:marBottom w:val="0"/>
                                          <w:divBdr>
                                            <w:top w:val="none" w:sz="0" w:space="0" w:color="auto"/>
                                            <w:left w:val="none" w:sz="0" w:space="0" w:color="auto"/>
                                            <w:bottom w:val="none" w:sz="0" w:space="0" w:color="auto"/>
                                            <w:right w:val="none" w:sz="0" w:space="0" w:color="auto"/>
                                          </w:divBdr>
                                        </w:div>
                                      </w:divsChild>
                                    </w:div>
                                    <w:div w:id="996809397">
                                      <w:marLeft w:val="0"/>
                                      <w:marRight w:val="0"/>
                                      <w:marTop w:val="0"/>
                                      <w:marBottom w:val="0"/>
                                      <w:divBdr>
                                        <w:top w:val="none" w:sz="0" w:space="0" w:color="auto"/>
                                        <w:left w:val="none" w:sz="0" w:space="0" w:color="auto"/>
                                        <w:bottom w:val="none" w:sz="0" w:space="0" w:color="auto"/>
                                        <w:right w:val="none" w:sz="0" w:space="0" w:color="auto"/>
                                      </w:divBdr>
                                      <w:divsChild>
                                        <w:div w:id="1395275164">
                                          <w:marLeft w:val="0"/>
                                          <w:marRight w:val="0"/>
                                          <w:marTop w:val="0"/>
                                          <w:marBottom w:val="0"/>
                                          <w:divBdr>
                                            <w:top w:val="none" w:sz="0" w:space="0" w:color="auto"/>
                                            <w:left w:val="none" w:sz="0" w:space="0" w:color="auto"/>
                                            <w:bottom w:val="none" w:sz="0" w:space="0" w:color="auto"/>
                                            <w:right w:val="none" w:sz="0" w:space="0" w:color="auto"/>
                                          </w:divBdr>
                                        </w:div>
                                      </w:divsChild>
                                    </w:div>
                                    <w:div w:id="1128277195">
                                      <w:marLeft w:val="0"/>
                                      <w:marRight w:val="0"/>
                                      <w:marTop w:val="330"/>
                                      <w:marBottom w:val="0"/>
                                      <w:divBdr>
                                        <w:top w:val="none" w:sz="0" w:space="0" w:color="auto"/>
                                        <w:left w:val="none" w:sz="0" w:space="0" w:color="auto"/>
                                        <w:bottom w:val="none" w:sz="0" w:space="0" w:color="auto"/>
                                        <w:right w:val="none" w:sz="0" w:space="0" w:color="auto"/>
                                      </w:divBdr>
                                    </w:div>
                                    <w:div w:id="1264192558">
                                      <w:marLeft w:val="0"/>
                                      <w:marRight w:val="0"/>
                                      <w:marTop w:val="0"/>
                                      <w:marBottom w:val="0"/>
                                      <w:divBdr>
                                        <w:top w:val="none" w:sz="0" w:space="0" w:color="auto"/>
                                        <w:left w:val="none" w:sz="0" w:space="0" w:color="auto"/>
                                        <w:bottom w:val="none" w:sz="0" w:space="0" w:color="auto"/>
                                        <w:right w:val="none" w:sz="0" w:space="0" w:color="auto"/>
                                      </w:divBdr>
                                      <w:divsChild>
                                        <w:div w:id="426735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50792564">
      <w:bodyDiv w:val="1"/>
      <w:marLeft w:val="0"/>
      <w:marRight w:val="0"/>
      <w:marTop w:val="0"/>
      <w:marBottom w:val="0"/>
      <w:divBdr>
        <w:top w:val="none" w:sz="0" w:space="0" w:color="auto"/>
        <w:left w:val="none" w:sz="0" w:space="0" w:color="auto"/>
        <w:bottom w:val="none" w:sz="0" w:space="0" w:color="auto"/>
        <w:right w:val="none" w:sz="0" w:space="0" w:color="auto"/>
      </w:divBdr>
    </w:div>
    <w:div w:id="786437368">
      <w:bodyDiv w:val="1"/>
      <w:marLeft w:val="0"/>
      <w:marRight w:val="0"/>
      <w:marTop w:val="0"/>
      <w:marBottom w:val="0"/>
      <w:divBdr>
        <w:top w:val="none" w:sz="0" w:space="0" w:color="auto"/>
        <w:left w:val="none" w:sz="0" w:space="0" w:color="auto"/>
        <w:bottom w:val="none" w:sz="0" w:space="0" w:color="auto"/>
        <w:right w:val="none" w:sz="0" w:space="0" w:color="auto"/>
      </w:divBdr>
      <w:divsChild>
        <w:div w:id="595485404">
          <w:marLeft w:val="0"/>
          <w:marRight w:val="0"/>
          <w:marTop w:val="0"/>
          <w:marBottom w:val="0"/>
          <w:divBdr>
            <w:top w:val="none" w:sz="0" w:space="0" w:color="auto"/>
            <w:left w:val="none" w:sz="0" w:space="0" w:color="auto"/>
            <w:bottom w:val="none" w:sz="0" w:space="0" w:color="auto"/>
            <w:right w:val="none" w:sz="0" w:space="0" w:color="auto"/>
          </w:divBdr>
          <w:divsChild>
            <w:div w:id="508716937">
              <w:marLeft w:val="0"/>
              <w:marRight w:val="0"/>
              <w:marTop w:val="0"/>
              <w:marBottom w:val="0"/>
              <w:divBdr>
                <w:top w:val="none" w:sz="0" w:space="0" w:color="auto"/>
                <w:left w:val="none" w:sz="0" w:space="0" w:color="auto"/>
                <w:bottom w:val="none" w:sz="0" w:space="0" w:color="auto"/>
                <w:right w:val="none" w:sz="0" w:space="0" w:color="auto"/>
              </w:divBdr>
              <w:divsChild>
                <w:div w:id="1417707042">
                  <w:marLeft w:val="0"/>
                  <w:marRight w:val="0"/>
                  <w:marTop w:val="0"/>
                  <w:marBottom w:val="0"/>
                  <w:divBdr>
                    <w:top w:val="none" w:sz="0" w:space="0" w:color="auto"/>
                    <w:left w:val="none" w:sz="0" w:space="0" w:color="auto"/>
                    <w:bottom w:val="none" w:sz="0" w:space="0" w:color="auto"/>
                    <w:right w:val="none" w:sz="0" w:space="0" w:color="auto"/>
                  </w:divBdr>
                  <w:divsChild>
                    <w:div w:id="2115401054">
                      <w:marLeft w:val="-150"/>
                      <w:marRight w:val="0"/>
                      <w:marTop w:val="0"/>
                      <w:marBottom w:val="0"/>
                      <w:divBdr>
                        <w:top w:val="single" w:sz="6" w:space="0" w:color="9FC4D8"/>
                        <w:left w:val="single" w:sz="6" w:space="8" w:color="9FC4D8"/>
                        <w:bottom w:val="single" w:sz="24" w:space="0" w:color="9FC4D8"/>
                        <w:right w:val="single" w:sz="6" w:space="8" w:color="9FC4D8"/>
                      </w:divBdr>
                      <w:divsChild>
                        <w:div w:id="1449355431">
                          <w:marLeft w:val="0"/>
                          <w:marRight w:val="150"/>
                          <w:marTop w:val="0"/>
                          <w:marBottom w:val="0"/>
                          <w:divBdr>
                            <w:top w:val="none" w:sz="0" w:space="0" w:color="auto"/>
                            <w:left w:val="none" w:sz="0" w:space="0" w:color="auto"/>
                            <w:bottom w:val="none" w:sz="0" w:space="0" w:color="auto"/>
                            <w:right w:val="none" w:sz="0" w:space="0" w:color="auto"/>
                          </w:divBdr>
                          <w:divsChild>
                            <w:div w:id="1550189590">
                              <w:marLeft w:val="0"/>
                              <w:marRight w:val="0"/>
                              <w:marTop w:val="0"/>
                              <w:marBottom w:val="0"/>
                              <w:divBdr>
                                <w:top w:val="none" w:sz="0" w:space="0" w:color="auto"/>
                                <w:left w:val="none" w:sz="0" w:space="0" w:color="auto"/>
                                <w:bottom w:val="none" w:sz="0" w:space="0" w:color="auto"/>
                                <w:right w:val="none" w:sz="0" w:space="0" w:color="auto"/>
                              </w:divBdr>
                              <w:divsChild>
                                <w:div w:id="149490191">
                                  <w:marLeft w:val="0"/>
                                  <w:marRight w:val="0"/>
                                  <w:marTop w:val="0"/>
                                  <w:marBottom w:val="0"/>
                                  <w:divBdr>
                                    <w:top w:val="none" w:sz="0" w:space="0" w:color="auto"/>
                                    <w:left w:val="none" w:sz="0" w:space="0" w:color="auto"/>
                                    <w:bottom w:val="none" w:sz="0" w:space="0" w:color="auto"/>
                                    <w:right w:val="none" w:sz="0" w:space="0" w:color="auto"/>
                                  </w:divBdr>
                                  <w:divsChild>
                                    <w:div w:id="86926544">
                                      <w:marLeft w:val="0"/>
                                      <w:marRight w:val="0"/>
                                      <w:marTop w:val="0"/>
                                      <w:marBottom w:val="0"/>
                                      <w:divBdr>
                                        <w:top w:val="none" w:sz="0" w:space="0" w:color="auto"/>
                                        <w:left w:val="none" w:sz="0" w:space="0" w:color="auto"/>
                                        <w:bottom w:val="none" w:sz="0" w:space="0" w:color="auto"/>
                                        <w:right w:val="none" w:sz="0" w:space="0" w:color="auto"/>
                                      </w:divBdr>
                                      <w:divsChild>
                                        <w:div w:id="1512791050">
                                          <w:marLeft w:val="0"/>
                                          <w:marRight w:val="0"/>
                                          <w:marTop w:val="0"/>
                                          <w:marBottom w:val="0"/>
                                          <w:divBdr>
                                            <w:top w:val="none" w:sz="0" w:space="0" w:color="auto"/>
                                            <w:left w:val="none" w:sz="0" w:space="0" w:color="auto"/>
                                            <w:bottom w:val="none" w:sz="0" w:space="0" w:color="auto"/>
                                            <w:right w:val="none" w:sz="0" w:space="0" w:color="auto"/>
                                          </w:divBdr>
                                        </w:div>
                                      </w:divsChild>
                                    </w:div>
                                    <w:div w:id="1562059190">
                                      <w:marLeft w:val="0"/>
                                      <w:marRight w:val="0"/>
                                      <w:marTop w:val="330"/>
                                      <w:marBottom w:val="0"/>
                                      <w:divBdr>
                                        <w:top w:val="none" w:sz="0" w:space="0" w:color="auto"/>
                                        <w:left w:val="none" w:sz="0" w:space="0" w:color="auto"/>
                                        <w:bottom w:val="none" w:sz="0" w:space="0" w:color="auto"/>
                                        <w:right w:val="none" w:sz="0" w:space="0" w:color="auto"/>
                                      </w:divBdr>
                                    </w:div>
                                    <w:div w:id="1692953881">
                                      <w:marLeft w:val="0"/>
                                      <w:marRight w:val="0"/>
                                      <w:marTop w:val="0"/>
                                      <w:marBottom w:val="0"/>
                                      <w:divBdr>
                                        <w:top w:val="none" w:sz="0" w:space="0" w:color="auto"/>
                                        <w:left w:val="none" w:sz="0" w:space="0" w:color="auto"/>
                                        <w:bottom w:val="none" w:sz="0" w:space="0" w:color="auto"/>
                                        <w:right w:val="none" w:sz="0" w:space="0" w:color="auto"/>
                                      </w:divBdr>
                                      <w:divsChild>
                                        <w:div w:id="587420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65704577">
      <w:bodyDiv w:val="1"/>
      <w:marLeft w:val="0"/>
      <w:marRight w:val="0"/>
      <w:marTop w:val="0"/>
      <w:marBottom w:val="0"/>
      <w:divBdr>
        <w:top w:val="none" w:sz="0" w:space="0" w:color="auto"/>
        <w:left w:val="none" w:sz="0" w:space="0" w:color="auto"/>
        <w:bottom w:val="none" w:sz="0" w:space="0" w:color="auto"/>
        <w:right w:val="none" w:sz="0" w:space="0" w:color="auto"/>
      </w:divBdr>
    </w:div>
    <w:div w:id="1176653854">
      <w:bodyDiv w:val="1"/>
      <w:marLeft w:val="0"/>
      <w:marRight w:val="0"/>
      <w:marTop w:val="0"/>
      <w:marBottom w:val="0"/>
      <w:divBdr>
        <w:top w:val="none" w:sz="0" w:space="0" w:color="auto"/>
        <w:left w:val="none" w:sz="0" w:space="0" w:color="auto"/>
        <w:bottom w:val="none" w:sz="0" w:space="0" w:color="auto"/>
        <w:right w:val="none" w:sz="0" w:space="0" w:color="auto"/>
      </w:divBdr>
      <w:divsChild>
        <w:div w:id="477039095">
          <w:marLeft w:val="0"/>
          <w:marRight w:val="0"/>
          <w:marTop w:val="0"/>
          <w:marBottom w:val="0"/>
          <w:divBdr>
            <w:top w:val="none" w:sz="0" w:space="0" w:color="auto"/>
            <w:left w:val="none" w:sz="0" w:space="0" w:color="auto"/>
            <w:bottom w:val="none" w:sz="0" w:space="0" w:color="auto"/>
            <w:right w:val="none" w:sz="0" w:space="0" w:color="auto"/>
          </w:divBdr>
          <w:divsChild>
            <w:div w:id="120610653">
              <w:marLeft w:val="0"/>
              <w:marRight w:val="0"/>
              <w:marTop w:val="0"/>
              <w:marBottom w:val="0"/>
              <w:divBdr>
                <w:top w:val="none" w:sz="0" w:space="0" w:color="auto"/>
                <w:left w:val="none" w:sz="0" w:space="0" w:color="auto"/>
                <w:bottom w:val="none" w:sz="0" w:space="0" w:color="auto"/>
                <w:right w:val="none" w:sz="0" w:space="0" w:color="auto"/>
              </w:divBdr>
              <w:divsChild>
                <w:div w:id="1583560968">
                  <w:marLeft w:val="0"/>
                  <w:marRight w:val="0"/>
                  <w:marTop w:val="0"/>
                  <w:marBottom w:val="0"/>
                  <w:divBdr>
                    <w:top w:val="none" w:sz="0" w:space="0" w:color="auto"/>
                    <w:left w:val="none" w:sz="0" w:space="0" w:color="auto"/>
                    <w:bottom w:val="none" w:sz="0" w:space="0" w:color="auto"/>
                    <w:right w:val="none" w:sz="0" w:space="0" w:color="auto"/>
                  </w:divBdr>
                  <w:divsChild>
                    <w:div w:id="833452310">
                      <w:marLeft w:val="-150"/>
                      <w:marRight w:val="0"/>
                      <w:marTop w:val="0"/>
                      <w:marBottom w:val="0"/>
                      <w:divBdr>
                        <w:top w:val="single" w:sz="6" w:space="0" w:color="9FC4D8"/>
                        <w:left w:val="single" w:sz="6" w:space="8" w:color="9FC4D8"/>
                        <w:bottom w:val="single" w:sz="24" w:space="0" w:color="9FC4D8"/>
                        <w:right w:val="single" w:sz="6" w:space="8" w:color="9FC4D8"/>
                      </w:divBdr>
                      <w:divsChild>
                        <w:div w:id="961035446">
                          <w:marLeft w:val="0"/>
                          <w:marRight w:val="150"/>
                          <w:marTop w:val="0"/>
                          <w:marBottom w:val="0"/>
                          <w:divBdr>
                            <w:top w:val="none" w:sz="0" w:space="0" w:color="auto"/>
                            <w:left w:val="none" w:sz="0" w:space="0" w:color="auto"/>
                            <w:bottom w:val="none" w:sz="0" w:space="0" w:color="auto"/>
                            <w:right w:val="none" w:sz="0" w:space="0" w:color="auto"/>
                          </w:divBdr>
                          <w:divsChild>
                            <w:div w:id="1910074620">
                              <w:marLeft w:val="0"/>
                              <w:marRight w:val="0"/>
                              <w:marTop w:val="0"/>
                              <w:marBottom w:val="0"/>
                              <w:divBdr>
                                <w:top w:val="none" w:sz="0" w:space="0" w:color="auto"/>
                                <w:left w:val="none" w:sz="0" w:space="0" w:color="auto"/>
                                <w:bottom w:val="none" w:sz="0" w:space="0" w:color="auto"/>
                                <w:right w:val="none" w:sz="0" w:space="0" w:color="auto"/>
                              </w:divBdr>
                              <w:divsChild>
                                <w:div w:id="1548251250">
                                  <w:marLeft w:val="0"/>
                                  <w:marRight w:val="0"/>
                                  <w:marTop w:val="0"/>
                                  <w:marBottom w:val="0"/>
                                  <w:divBdr>
                                    <w:top w:val="none" w:sz="0" w:space="0" w:color="auto"/>
                                    <w:left w:val="none" w:sz="0" w:space="0" w:color="auto"/>
                                    <w:bottom w:val="none" w:sz="0" w:space="0" w:color="auto"/>
                                    <w:right w:val="none" w:sz="0" w:space="0" w:color="auto"/>
                                  </w:divBdr>
                                  <w:divsChild>
                                    <w:div w:id="10842708">
                                      <w:marLeft w:val="0"/>
                                      <w:marRight w:val="0"/>
                                      <w:marTop w:val="0"/>
                                      <w:marBottom w:val="0"/>
                                      <w:divBdr>
                                        <w:top w:val="none" w:sz="0" w:space="0" w:color="auto"/>
                                        <w:left w:val="none" w:sz="0" w:space="0" w:color="auto"/>
                                        <w:bottom w:val="none" w:sz="0" w:space="0" w:color="auto"/>
                                        <w:right w:val="none" w:sz="0" w:space="0" w:color="auto"/>
                                      </w:divBdr>
                                      <w:divsChild>
                                        <w:div w:id="206114703">
                                          <w:marLeft w:val="0"/>
                                          <w:marRight w:val="0"/>
                                          <w:marTop w:val="0"/>
                                          <w:marBottom w:val="0"/>
                                          <w:divBdr>
                                            <w:top w:val="none" w:sz="0" w:space="0" w:color="auto"/>
                                            <w:left w:val="none" w:sz="0" w:space="0" w:color="auto"/>
                                            <w:bottom w:val="none" w:sz="0" w:space="0" w:color="auto"/>
                                            <w:right w:val="none" w:sz="0" w:space="0" w:color="auto"/>
                                          </w:divBdr>
                                        </w:div>
                                      </w:divsChild>
                                    </w:div>
                                    <w:div w:id="39213706">
                                      <w:marLeft w:val="0"/>
                                      <w:marRight w:val="0"/>
                                      <w:marTop w:val="0"/>
                                      <w:marBottom w:val="0"/>
                                      <w:divBdr>
                                        <w:top w:val="none" w:sz="0" w:space="0" w:color="auto"/>
                                        <w:left w:val="none" w:sz="0" w:space="0" w:color="auto"/>
                                        <w:bottom w:val="none" w:sz="0" w:space="0" w:color="auto"/>
                                        <w:right w:val="none" w:sz="0" w:space="0" w:color="auto"/>
                                      </w:divBdr>
                                      <w:divsChild>
                                        <w:div w:id="923883206">
                                          <w:marLeft w:val="0"/>
                                          <w:marRight w:val="0"/>
                                          <w:marTop w:val="0"/>
                                          <w:marBottom w:val="0"/>
                                          <w:divBdr>
                                            <w:top w:val="none" w:sz="0" w:space="0" w:color="auto"/>
                                            <w:left w:val="none" w:sz="0" w:space="0" w:color="auto"/>
                                            <w:bottom w:val="none" w:sz="0" w:space="0" w:color="auto"/>
                                            <w:right w:val="none" w:sz="0" w:space="0" w:color="auto"/>
                                          </w:divBdr>
                                        </w:div>
                                      </w:divsChild>
                                    </w:div>
                                    <w:div w:id="165707226">
                                      <w:marLeft w:val="0"/>
                                      <w:marRight w:val="0"/>
                                      <w:marTop w:val="330"/>
                                      <w:marBottom w:val="0"/>
                                      <w:divBdr>
                                        <w:top w:val="none" w:sz="0" w:space="0" w:color="auto"/>
                                        <w:left w:val="none" w:sz="0" w:space="0" w:color="auto"/>
                                        <w:bottom w:val="none" w:sz="0" w:space="0" w:color="auto"/>
                                        <w:right w:val="none" w:sz="0" w:space="0" w:color="auto"/>
                                      </w:divBdr>
                                    </w:div>
                                    <w:div w:id="1973709467">
                                      <w:marLeft w:val="0"/>
                                      <w:marRight w:val="0"/>
                                      <w:marTop w:val="0"/>
                                      <w:marBottom w:val="0"/>
                                      <w:divBdr>
                                        <w:top w:val="none" w:sz="0" w:space="0" w:color="auto"/>
                                        <w:left w:val="none" w:sz="0" w:space="0" w:color="auto"/>
                                        <w:bottom w:val="none" w:sz="0" w:space="0" w:color="auto"/>
                                        <w:right w:val="none" w:sz="0" w:space="0" w:color="auto"/>
                                      </w:divBdr>
                                      <w:divsChild>
                                        <w:div w:id="838690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92692853">
      <w:bodyDiv w:val="1"/>
      <w:marLeft w:val="0"/>
      <w:marRight w:val="0"/>
      <w:marTop w:val="0"/>
      <w:marBottom w:val="0"/>
      <w:divBdr>
        <w:top w:val="none" w:sz="0" w:space="0" w:color="auto"/>
        <w:left w:val="none" w:sz="0" w:space="0" w:color="auto"/>
        <w:bottom w:val="none" w:sz="0" w:space="0" w:color="auto"/>
        <w:right w:val="none" w:sz="0" w:space="0" w:color="auto"/>
      </w:divBdr>
    </w:div>
    <w:div w:id="1207260326">
      <w:bodyDiv w:val="1"/>
      <w:marLeft w:val="0"/>
      <w:marRight w:val="0"/>
      <w:marTop w:val="0"/>
      <w:marBottom w:val="0"/>
      <w:divBdr>
        <w:top w:val="none" w:sz="0" w:space="0" w:color="auto"/>
        <w:left w:val="none" w:sz="0" w:space="0" w:color="auto"/>
        <w:bottom w:val="none" w:sz="0" w:space="0" w:color="auto"/>
        <w:right w:val="none" w:sz="0" w:space="0" w:color="auto"/>
      </w:divBdr>
      <w:divsChild>
        <w:div w:id="2129467262">
          <w:marLeft w:val="0"/>
          <w:marRight w:val="0"/>
          <w:marTop w:val="0"/>
          <w:marBottom w:val="0"/>
          <w:divBdr>
            <w:top w:val="none" w:sz="0" w:space="0" w:color="auto"/>
            <w:left w:val="none" w:sz="0" w:space="0" w:color="auto"/>
            <w:bottom w:val="none" w:sz="0" w:space="0" w:color="auto"/>
            <w:right w:val="none" w:sz="0" w:space="0" w:color="auto"/>
          </w:divBdr>
          <w:divsChild>
            <w:div w:id="1057052468">
              <w:marLeft w:val="0"/>
              <w:marRight w:val="0"/>
              <w:marTop w:val="0"/>
              <w:marBottom w:val="0"/>
              <w:divBdr>
                <w:top w:val="none" w:sz="0" w:space="0" w:color="auto"/>
                <w:left w:val="none" w:sz="0" w:space="0" w:color="auto"/>
                <w:bottom w:val="none" w:sz="0" w:space="0" w:color="auto"/>
                <w:right w:val="none" w:sz="0" w:space="0" w:color="auto"/>
              </w:divBdr>
              <w:divsChild>
                <w:div w:id="283971073">
                  <w:marLeft w:val="0"/>
                  <w:marRight w:val="0"/>
                  <w:marTop w:val="0"/>
                  <w:marBottom w:val="0"/>
                  <w:divBdr>
                    <w:top w:val="none" w:sz="0" w:space="0" w:color="auto"/>
                    <w:left w:val="none" w:sz="0" w:space="0" w:color="auto"/>
                    <w:bottom w:val="none" w:sz="0" w:space="0" w:color="auto"/>
                    <w:right w:val="none" w:sz="0" w:space="0" w:color="auto"/>
                  </w:divBdr>
                  <w:divsChild>
                    <w:div w:id="1080324605">
                      <w:marLeft w:val="-150"/>
                      <w:marRight w:val="0"/>
                      <w:marTop w:val="0"/>
                      <w:marBottom w:val="0"/>
                      <w:divBdr>
                        <w:top w:val="single" w:sz="6" w:space="0" w:color="9FC4D8"/>
                        <w:left w:val="single" w:sz="6" w:space="8" w:color="9FC4D8"/>
                        <w:bottom w:val="single" w:sz="24" w:space="0" w:color="9FC4D8"/>
                        <w:right w:val="single" w:sz="6" w:space="8" w:color="9FC4D8"/>
                      </w:divBdr>
                      <w:divsChild>
                        <w:div w:id="1471363134">
                          <w:marLeft w:val="0"/>
                          <w:marRight w:val="150"/>
                          <w:marTop w:val="0"/>
                          <w:marBottom w:val="0"/>
                          <w:divBdr>
                            <w:top w:val="none" w:sz="0" w:space="0" w:color="auto"/>
                            <w:left w:val="none" w:sz="0" w:space="0" w:color="auto"/>
                            <w:bottom w:val="none" w:sz="0" w:space="0" w:color="auto"/>
                            <w:right w:val="none" w:sz="0" w:space="0" w:color="auto"/>
                          </w:divBdr>
                          <w:divsChild>
                            <w:div w:id="1140927316">
                              <w:marLeft w:val="0"/>
                              <w:marRight w:val="0"/>
                              <w:marTop w:val="0"/>
                              <w:marBottom w:val="0"/>
                              <w:divBdr>
                                <w:top w:val="none" w:sz="0" w:space="0" w:color="auto"/>
                                <w:left w:val="none" w:sz="0" w:space="0" w:color="auto"/>
                                <w:bottom w:val="none" w:sz="0" w:space="0" w:color="auto"/>
                                <w:right w:val="none" w:sz="0" w:space="0" w:color="auto"/>
                              </w:divBdr>
                              <w:divsChild>
                                <w:div w:id="1848910312">
                                  <w:marLeft w:val="0"/>
                                  <w:marRight w:val="0"/>
                                  <w:marTop w:val="0"/>
                                  <w:marBottom w:val="0"/>
                                  <w:divBdr>
                                    <w:top w:val="none" w:sz="0" w:space="0" w:color="auto"/>
                                    <w:left w:val="none" w:sz="0" w:space="0" w:color="auto"/>
                                    <w:bottom w:val="none" w:sz="0" w:space="0" w:color="auto"/>
                                    <w:right w:val="none" w:sz="0" w:space="0" w:color="auto"/>
                                  </w:divBdr>
                                  <w:divsChild>
                                    <w:div w:id="845361361">
                                      <w:marLeft w:val="0"/>
                                      <w:marRight w:val="0"/>
                                      <w:marTop w:val="0"/>
                                      <w:marBottom w:val="0"/>
                                      <w:divBdr>
                                        <w:top w:val="none" w:sz="0" w:space="0" w:color="auto"/>
                                        <w:left w:val="none" w:sz="0" w:space="0" w:color="auto"/>
                                        <w:bottom w:val="none" w:sz="0" w:space="0" w:color="auto"/>
                                        <w:right w:val="none" w:sz="0" w:space="0" w:color="auto"/>
                                      </w:divBdr>
                                      <w:divsChild>
                                        <w:div w:id="1556970609">
                                          <w:marLeft w:val="0"/>
                                          <w:marRight w:val="0"/>
                                          <w:marTop w:val="0"/>
                                          <w:marBottom w:val="0"/>
                                          <w:divBdr>
                                            <w:top w:val="none" w:sz="0" w:space="0" w:color="auto"/>
                                            <w:left w:val="none" w:sz="0" w:space="0" w:color="auto"/>
                                            <w:bottom w:val="none" w:sz="0" w:space="0" w:color="auto"/>
                                            <w:right w:val="none" w:sz="0" w:space="0" w:color="auto"/>
                                          </w:divBdr>
                                        </w:div>
                                      </w:divsChild>
                                    </w:div>
                                    <w:div w:id="1284655772">
                                      <w:marLeft w:val="0"/>
                                      <w:marRight w:val="0"/>
                                      <w:marTop w:val="0"/>
                                      <w:marBottom w:val="0"/>
                                      <w:divBdr>
                                        <w:top w:val="none" w:sz="0" w:space="0" w:color="auto"/>
                                        <w:left w:val="none" w:sz="0" w:space="0" w:color="auto"/>
                                        <w:bottom w:val="none" w:sz="0" w:space="0" w:color="auto"/>
                                        <w:right w:val="none" w:sz="0" w:space="0" w:color="auto"/>
                                      </w:divBdr>
                                      <w:divsChild>
                                        <w:div w:id="1527795683">
                                          <w:marLeft w:val="0"/>
                                          <w:marRight w:val="0"/>
                                          <w:marTop w:val="0"/>
                                          <w:marBottom w:val="0"/>
                                          <w:divBdr>
                                            <w:top w:val="none" w:sz="0" w:space="0" w:color="auto"/>
                                            <w:left w:val="none" w:sz="0" w:space="0" w:color="auto"/>
                                            <w:bottom w:val="none" w:sz="0" w:space="0" w:color="auto"/>
                                            <w:right w:val="none" w:sz="0" w:space="0" w:color="auto"/>
                                          </w:divBdr>
                                        </w:div>
                                      </w:divsChild>
                                    </w:div>
                                    <w:div w:id="2072532590">
                                      <w:marLeft w:val="0"/>
                                      <w:marRight w:val="0"/>
                                      <w:marTop w:val="33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80450092">
      <w:bodyDiv w:val="1"/>
      <w:marLeft w:val="0"/>
      <w:marRight w:val="0"/>
      <w:marTop w:val="0"/>
      <w:marBottom w:val="0"/>
      <w:divBdr>
        <w:top w:val="none" w:sz="0" w:space="0" w:color="auto"/>
        <w:left w:val="none" w:sz="0" w:space="0" w:color="auto"/>
        <w:bottom w:val="none" w:sz="0" w:space="0" w:color="auto"/>
        <w:right w:val="none" w:sz="0" w:space="0" w:color="auto"/>
      </w:divBdr>
    </w:div>
    <w:div w:id="1281303877">
      <w:bodyDiv w:val="1"/>
      <w:marLeft w:val="0"/>
      <w:marRight w:val="0"/>
      <w:marTop w:val="0"/>
      <w:marBottom w:val="0"/>
      <w:divBdr>
        <w:top w:val="none" w:sz="0" w:space="0" w:color="auto"/>
        <w:left w:val="none" w:sz="0" w:space="0" w:color="auto"/>
        <w:bottom w:val="none" w:sz="0" w:space="0" w:color="auto"/>
        <w:right w:val="none" w:sz="0" w:space="0" w:color="auto"/>
      </w:divBdr>
    </w:div>
    <w:div w:id="1285308015">
      <w:bodyDiv w:val="1"/>
      <w:marLeft w:val="0"/>
      <w:marRight w:val="0"/>
      <w:marTop w:val="0"/>
      <w:marBottom w:val="0"/>
      <w:divBdr>
        <w:top w:val="none" w:sz="0" w:space="0" w:color="auto"/>
        <w:left w:val="none" w:sz="0" w:space="0" w:color="auto"/>
        <w:bottom w:val="none" w:sz="0" w:space="0" w:color="auto"/>
        <w:right w:val="none" w:sz="0" w:space="0" w:color="auto"/>
      </w:divBdr>
    </w:div>
    <w:div w:id="1296570985">
      <w:bodyDiv w:val="1"/>
      <w:marLeft w:val="0"/>
      <w:marRight w:val="0"/>
      <w:marTop w:val="0"/>
      <w:marBottom w:val="0"/>
      <w:divBdr>
        <w:top w:val="none" w:sz="0" w:space="0" w:color="auto"/>
        <w:left w:val="none" w:sz="0" w:space="0" w:color="auto"/>
        <w:bottom w:val="none" w:sz="0" w:space="0" w:color="auto"/>
        <w:right w:val="none" w:sz="0" w:space="0" w:color="auto"/>
      </w:divBdr>
    </w:div>
    <w:div w:id="1383944210">
      <w:bodyDiv w:val="1"/>
      <w:marLeft w:val="0"/>
      <w:marRight w:val="0"/>
      <w:marTop w:val="0"/>
      <w:marBottom w:val="0"/>
      <w:divBdr>
        <w:top w:val="none" w:sz="0" w:space="0" w:color="auto"/>
        <w:left w:val="none" w:sz="0" w:space="0" w:color="auto"/>
        <w:bottom w:val="none" w:sz="0" w:space="0" w:color="auto"/>
        <w:right w:val="none" w:sz="0" w:space="0" w:color="auto"/>
      </w:divBdr>
    </w:div>
    <w:div w:id="1417903025">
      <w:bodyDiv w:val="1"/>
      <w:marLeft w:val="0"/>
      <w:marRight w:val="0"/>
      <w:marTop w:val="0"/>
      <w:marBottom w:val="0"/>
      <w:divBdr>
        <w:top w:val="none" w:sz="0" w:space="0" w:color="auto"/>
        <w:left w:val="none" w:sz="0" w:space="0" w:color="auto"/>
        <w:bottom w:val="none" w:sz="0" w:space="0" w:color="auto"/>
        <w:right w:val="none" w:sz="0" w:space="0" w:color="auto"/>
      </w:divBdr>
    </w:div>
    <w:div w:id="1464234295">
      <w:bodyDiv w:val="1"/>
      <w:marLeft w:val="0"/>
      <w:marRight w:val="0"/>
      <w:marTop w:val="0"/>
      <w:marBottom w:val="0"/>
      <w:divBdr>
        <w:top w:val="none" w:sz="0" w:space="0" w:color="auto"/>
        <w:left w:val="none" w:sz="0" w:space="0" w:color="auto"/>
        <w:bottom w:val="none" w:sz="0" w:space="0" w:color="auto"/>
        <w:right w:val="none" w:sz="0" w:space="0" w:color="auto"/>
      </w:divBdr>
      <w:divsChild>
        <w:div w:id="845292745">
          <w:marLeft w:val="0"/>
          <w:marRight w:val="0"/>
          <w:marTop w:val="0"/>
          <w:marBottom w:val="0"/>
          <w:divBdr>
            <w:top w:val="none" w:sz="0" w:space="0" w:color="auto"/>
            <w:left w:val="none" w:sz="0" w:space="0" w:color="auto"/>
            <w:bottom w:val="none" w:sz="0" w:space="0" w:color="auto"/>
            <w:right w:val="none" w:sz="0" w:space="0" w:color="auto"/>
          </w:divBdr>
          <w:divsChild>
            <w:div w:id="1079251247">
              <w:marLeft w:val="0"/>
              <w:marRight w:val="0"/>
              <w:marTop w:val="0"/>
              <w:marBottom w:val="0"/>
              <w:divBdr>
                <w:top w:val="none" w:sz="0" w:space="0" w:color="auto"/>
                <w:left w:val="none" w:sz="0" w:space="0" w:color="auto"/>
                <w:bottom w:val="none" w:sz="0" w:space="0" w:color="auto"/>
                <w:right w:val="none" w:sz="0" w:space="0" w:color="auto"/>
              </w:divBdr>
              <w:divsChild>
                <w:div w:id="1213884545">
                  <w:marLeft w:val="0"/>
                  <w:marRight w:val="0"/>
                  <w:marTop w:val="0"/>
                  <w:marBottom w:val="0"/>
                  <w:divBdr>
                    <w:top w:val="none" w:sz="0" w:space="0" w:color="auto"/>
                    <w:left w:val="none" w:sz="0" w:space="0" w:color="auto"/>
                    <w:bottom w:val="none" w:sz="0" w:space="0" w:color="auto"/>
                    <w:right w:val="none" w:sz="0" w:space="0" w:color="auto"/>
                  </w:divBdr>
                  <w:divsChild>
                    <w:div w:id="1860460279">
                      <w:marLeft w:val="-150"/>
                      <w:marRight w:val="0"/>
                      <w:marTop w:val="0"/>
                      <w:marBottom w:val="0"/>
                      <w:divBdr>
                        <w:top w:val="single" w:sz="6" w:space="0" w:color="9FC4D8"/>
                        <w:left w:val="single" w:sz="6" w:space="8" w:color="9FC4D8"/>
                        <w:bottom w:val="single" w:sz="24" w:space="0" w:color="9FC4D8"/>
                        <w:right w:val="single" w:sz="6" w:space="8" w:color="9FC4D8"/>
                      </w:divBdr>
                      <w:divsChild>
                        <w:div w:id="1388921243">
                          <w:marLeft w:val="0"/>
                          <w:marRight w:val="150"/>
                          <w:marTop w:val="0"/>
                          <w:marBottom w:val="0"/>
                          <w:divBdr>
                            <w:top w:val="none" w:sz="0" w:space="0" w:color="auto"/>
                            <w:left w:val="none" w:sz="0" w:space="0" w:color="auto"/>
                            <w:bottom w:val="none" w:sz="0" w:space="0" w:color="auto"/>
                            <w:right w:val="none" w:sz="0" w:space="0" w:color="auto"/>
                          </w:divBdr>
                          <w:divsChild>
                            <w:div w:id="871841508">
                              <w:marLeft w:val="0"/>
                              <w:marRight w:val="0"/>
                              <w:marTop w:val="0"/>
                              <w:marBottom w:val="0"/>
                              <w:divBdr>
                                <w:top w:val="none" w:sz="0" w:space="0" w:color="auto"/>
                                <w:left w:val="none" w:sz="0" w:space="0" w:color="auto"/>
                                <w:bottom w:val="none" w:sz="0" w:space="0" w:color="auto"/>
                                <w:right w:val="none" w:sz="0" w:space="0" w:color="auto"/>
                              </w:divBdr>
                              <w:divsChild>
                                <w:div w:id="1379550628">
                                  <w:marLeft w:val="0"/>
                                  <w:marRight w:val="0"/>
                                  <w:marTop w:val="0"/>
                                  <w:marBottom w:val="0"/>
                                  <w:divBdr>
                                    <w:top w:val="none" w:sz="0" w:space="0" w:color="auto"/>
                                    <w:left w:val="none" w:sz="0" w:space="0" w:color="auto"/>
                                    <w:bottom w:val="none" w:sz="0" w:space="0" w:color="auto"/>
                                    <w:right w:val="none" w:sz="0" w:space="0" w:color="auto"/>
                                  </w:divBdr>
                                  <w:divsChild>
                                    <w:div w:id="1442872161">
                                      <w:marLeft w:val="0"/>
                                      <w:marRight w:val="0"/>
                                      <w:marTop w:val="0"/>
                                      <w:marBottom w:val="0"/>
                                      <w:divBdr>
                                        <w:top w:val="none" w:sz="0" w:space="0" w:color="auto"/>
                                        <w:left w:val="none" w:sz="0" w:space="0" w:color="auto"/>
                                        <w:bottom w:val="none" w:sz="0" w:space="0" w:color="auto"/>
                                        <w:right w:val="none" w:sz="0" w:space="0" w:color="auto"/>
                                      </w:divBdr>
                                      <w:divsChild>
                                        <w:div w:id="1254507830">
                                          <w:marLeft w:val="0"/>
                                          <w:marRight w:val="0"/>
                                          <w:marTop w:val="0"/>
                                          <w:marBottom w:val="0"/>
                                          <w:divBdr>
                                            <w:top w:val="none" w:sz="0" w:space="0" w:color="auto"/>
                                            <w:left w:val="none" w:sz="0" w:space="0" w:color="auto"/>
                                            <w:bottom w:val="none" w:sz="0" w:space="0" w:color="auto"/>
                                            <w:right w:val="none" w:sz="0" w:space="0" w:color="auto"/>
                                          </w:divBdr>
                                        </w:div>
                                      </w:divsChild>
                                    </w:div>
                                    <w:div w:id="1604919063">
                                      <w:marLeft w:val="0"/>
                                      <w:marRight w:val="0"/>
                                      <w:marTop w:val="33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89981534">
      <w:bodyDiv w:val="1"/>
      <w:marLeft w:val="0"/>
      <w:marRight w:val="0"/>
      <w:marTop w:val="0"/>
      <w:marBottom w:val="0"/>
      <w:divBdr>
        <w:top w:val="none" w:sz="0" w:space="0" w:color="auto"/>
        <w:left w:val="none" w:sz="0" w:space="0" w:color="auto"/>
        <w:bottom w:val="none" w:sz="0" w:space="0" w:color="auto"/>
        <w:right w:val="none" w:sz="0" w:space="0" w:color="auto"/>
      </w:divBdr>
    </w:div>
    <w:div w:id="1682587655">
      <w:bodyDiv w:val="1"/>
      <w:marLeft w:val="0"/>
      <w:marRight w:val="0"/>
      <w:marTop w:val="0"/>
      <w:marBottom w:val="0"/>
      <w:divBdr>
        <w:top w:val="none" w:sz="0" w:space="0" w:color="auto"/>
        <w:left w:val="none" w:sz="0" w:space="0" w:color="auto"/>
        <w:bottom w:val="none" w:sz="0" w:space="0" w:color="auto"/>
        <w:right w:val="none" w:sz="0" w:space="0" w:color="auto"/>
      </w:divBdr>
      <w:divsChild>
        <w:div w:id="1757435223">
          <w:marLeft w:val="0"/>
          <w:marRight w:val="0"/>
          <w:marTop w:val="0"/>
          <w:marBottom w:val="0"/>
          <w:divBdr>
            <w:top w:val="none" w:sz="0" w:space="0" w:color="auto"/>
            <w:left w:val="none" w:sz="0" w:space="0" w:color="auto"/>
            <w:bottom w:val="none" w:sz="0" w:space="0" w:color="auto"/>
            <w:right w:val="none" w:sz="0" w:space="0" w:color="auto"/>
          </w:divBdr>
          <w:divsChild>
            <w:div w:id="923341388">
              <w:marLeft w:val="0"/>
              <w:marRight w:val="0"/>
              <w:marTop w:val="0"/>
              <w:marBottom w:val="0"/>
              <w:divBdr>
                <w:top w:val="none" w:sz="0" w:space="0" w:color="auto"/>
                <w:left w:val="none" w:sz="0" w:space="0" w:color="auto"/>
                <w:bottom w:val="none" w:sz="0" w:space="0" w:color="auto"/>
                <w:right w:val="none" w:sz="0" w:space="0" w:color="auto"/>
              </w:divBdr>
            </w:div>
            <w:div w:id="1865510645">
              <w:marLeft w:val="0"/>
              <w:marRight w:val="0"/>
              <w:marTop w:val="0"/>
              <w:marBottom w:val="0"/>
              <w:divBdr>
                <w:top w:val="none" w:sz="0" w:space="0" w:color="auto"/>
                <w:left w:val="none" w:sz="0" w:space="0" w:color="auto"/>
                <w:bottom w:val="none" w:sz="0" w:space="0" w:color="auto"/>
                <w:right w:val="none" w:sz="0" w:space="0" w:color="auto"/>
              </w:divBdr>
            </w:div>
            <w:div w:id="1371611240">
              <w:marLeft w:val="0"/>
              <w:marRight w:val="0"/>
              <w:marTop w:val="0"/>
              <w:marBottom w:val="0"/>
              <w:divBdr>
                <w:top w:val="none" w:sz="0" w:space="0" w:color="auto"/>
                <w:left w:val="none" w:sz="0" w:space="0" w:color="auto"/>
                <w:bottom w:val="none" w:sz="0" w:space="0" w:color="auto"/>
                <w:right w:val="none" w:sz="0" w:space="0" w:color="auto"/>
              </w:divBdr>
            </w:div>
            <w:div w:id="348334696">
              <w:marLeft w:val="0"/>
              <w:marRight w:val="0"/>
              <w:marTop w:val="0"/>
              <w:marBottom w:val="0"/>
              <w:divBdr>
                <w:top w:val="none" w:sz="0" w:space="0" w:color="auto"/>
                <w:left w:val="none" w:sz="0" w:space="0" w:color="auto"/>
                <w:bottom w:val="none" w:sz="0" w:space="0" w:color="auto"/>
                <w:right w:val="none" w:sz="0" w:space="0" w:color="auto"/>
              </w:divBdr>
            </w:div>
          </w:divsChild>
        </w:div>
        <w:div w:id="1152602717">
          <w:marLeft w:val="0"/>
          <w:marRight w:val="0"/>
          <w:marTop w:val="0"/>
          <w:marBottom w:val="0"/>
          <w:divBdr>
            <w:top w:val="none" w:sz="0" w:space="0" w:color="auto"/>
            <w:left w:val="none" w:sz="0" w:space="0" w:color="auto"/>
            <w:bottom w:val="none" w:sz="0" w:space="0" w:color="auto"/>
            <w:right w:val="none" w:sz="0" w:space="0" w:color="auto"/>
          </w:divBdr>
          <w:divsChild>
            <w:div w:id="1426195208">
              <w:marLeft w:val="0"/>
              <w:marRight w:val="0"/>
              <w:marTop w:val="0"/>
              <w:marBottom w:val="0"/>
              <w:divBdr>
                <w:top w:val="none" w:sz="0" w:space="0" w:color="auto"/>
                <w:left w:val="none" w:sz="0" w:space="0" w:color="auto"/>
                <w:bottom w:val="none" w:sz="0" w:space="0" w:color="auto"/>
                <w:right w:val="none" w:sz="0" w:space="0" w:color="auto"/>
              </w:divBdr>
            </w:div>
            <w:div w:id="1252469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2462444">
      <w:bodyDiv w:val="1"/>
      <w:marLeft w:val="0"/>
      <w:marRight w:val="0"/>
      <w:marTop w:val="0"/>
      <w:marBottom w:val="0"/>
      <w:divBdr>
        <w:top w:val="none" w:sz="0" w:space="0" w:color="auto"/>
        <w:left w:val="none" w:sz="0" w:space="0" w:color="auto"/>
        <w:bottom w:val="none" w:sz="0" w:space="0" w:color="auto"/>
        <w:right w:val="none" w:sz="0" w:space="0" w:color="auto"/>
      </w:divBdr>
    </w:div>
    <w:div w:id="1821384083">
      <w:bodyDiv w:val="1"/>
      <w:marLeft w:val="0"/>
      <w:marRight w:val="0"/>
      <w:marTop w:val="0"/>
      <w:marBottom w:val="0"/>
      <w:divBdr>
        <w:top w:val="none" w:sz="0" w:space="0" w:color="auto"/>
        <w:left w:val="none" w:sz="0" w:space="0" w:color="auto"/>
        <w:bottom w:val="none" w:sz="0" w:space="0" w:color="auto"/>
        <w:right w:val="none" w:sz="0" w:space="0" w:color="auto"/>
      </w:divBdr>
      <w:divsChild>
        <w:div w:id="1462187408">
          <w:marLeft w:val="0"/>
          <w:marRight w:val="0"/>
          <w:marTop w:val="0"/>
          <w:marBottom w:val="0"/>
          <w:divBdr>
            <w:top w:val="none" w:sz="0" w:space="0" w:color="auto"/>
            <w:left w:val="none" w:sz="0" w:space="0" w:color="auto"/>
            <w:bottom w:val="none" w:sz="0" w:space="0" w:color="auto"/>
            <w:right w:val="none" w:sz="0" w:space="0" w:color="auto"/>
          </w:divBdr>
          <w:divsChild>
            <w:div w:id="780758042">
              <w:marLeft w:val="0"/>
              <w:marRight w:val="0"/>
              <w:marTop w:val="0"/>
              <w:marBottom w:val="0"/>
              <w:divBdr>
                <w:top w:val="none" w:sz="0" w:space="0" w:color="auto"/>
                <w:left w:val="none" w:sz="0" w:space="0" w:color="auto"/>
                <w:bottom w:val="none" w:sz="0" w:space="0" w:color="auto"/>
                <w:right w:val="none" w:sz="0" w:space="0" w:color="auto"/>
              </w:divBdr>
              <w:divsChild>
                <w:div w:id="1960529590">
                  <w:marLeft w:val="0"/>
                  <w:marRight w:val="0"/>
                  <w:marTop w:val="0"/>
                  <w:marBottom w:val="0"/>
                  <w:divBdr>
                    <w:top w:val="none" w:sz="0" w:space="0" w:color="auto"/>
                    <w:left w:val="none" w:sz="0" w:space="0" w:color="auto"/>
                    <w:bottom w:val="none" w:sz="0" w:space="0" w:color="auto"/>
                    <w:right w:val="none" w:sz="0" w:space="0" w:color="auto"/>
                  </w:divBdr>
                  <w:divsChild>
                    <w:div w:id="136261011">
                      <w:marLeft w:val="-150"/>
                      <w:marRight w:val="0"/>
                      <w:marTop w:val="0"/>
                      <w:marBottom w:val="0"/>
                      <w:divBdr>
                        <w:top w:val="single" w:sz="6" w:space="0" w:color="9FC4D8"/>
                        <w:left w:val="single" w:sz="6" w:space="8" w:color="9FC4D8"/>
                        <w:bottom w:val="single" w:sz="24" w:space="0" w:color="9FC4D8"/>
                        <w:right w:val="single" w:sz="6" w:space="8" w:color="9FC4D8"/>
                      </w:divBdr>
                      <w:divsChild>
                        <w:div w:id="1382291314">
                          <w:marLeft w:val="0"/>
                          <w:marRight w:val="150"/>
                          <w:marTop w:val="0"/>
                          <w:marBottom w:val="0"/>
                          <w:divBdr>
                            <w:top w:val="none" w:sz="0" w:space="0" w:color="auto"/>
                            <w:left w:val="none" w:sz="0" w:space="0" w:color="auto"/>
                            <w:bottom w:val="none" w:sz="0" w:space="0" w:color="auto"/>
                            <w:right w:val="none" w:sz="0" w:space="0" w:color="auto"/>
                          </w:divBdr>
                          <w:divsChild>
                            <w:div w:id="1827166463">
                              <w:marLeft w:val="0"/>
                              <w:marRight w:val="0"/>
                              <w:marTop w:val="0"/>
                              <w:marBottom w:val="0"/>
                              <w:divBdr>
                                <w:top w:val="none" w:sz="0" w:space="0" w:color="auto"/>
                                <w:left w:val="none" w:sz="0" w:space="0" w:color="auto"/>
                                <w:bottom w:val="none" w:sz="0" w:space="0" w:color="auto"/>
                                <w:right w:val="none" w:sz="0" w:space="0" w:color="auto"/>
                              </w:divBdr>
                              <w:divsChild>
                                <w:div w:id="1263227636">
                                  <w:marLeft w:val="0"/>
                                  <w:marRight w:val="0"/>
                                  <w:marTop w:val="0"/>
                                  <w:marBottom w:val="0"/>
                                  <w:divBdr>
                                    <w:top w:val="none" w:sz="0" w:space="0" w:color="auto"/>
                                    <w:left w:val="none" w:sz="0" w:space="0" w:color="auto"/>
                                    <w:bottom w:val="none" w:sz="0" w:space="0" w:color="auto"/>
                                    <w:right w:val="none" w:sz="0" w:space="0" w:color="auto"/>
                                  </w:divBdr>
                                  <w:divsChild>
                                    <w:div w:id="399014307">
                                      <w:marLeft w:val="0"/>
                                      <w:marRight w:val="0"/>
                                      <w:marTop w:val="330"/>
                                      <w:marBottom w:val="0"/>
                                      <w:divBdr>
                                        <w:top w:val="none" w:sz="0" w:space="0" w:color="auto"/>
                                        <w:left w:val="none" w:sz="0" w:space="0" w:color="auto"/>
                                        <w:bottom w:val="none" w:sz="0" w:space="0" w:color="auto"/>
                                        <w:right w:val="none" w:sz="0" w:space="0" w:color="auto"/>
                                      </w:divBdr>
                                    </w:div>
                                    <w:div w:id="1467813249">
                                      <w:marLeft w:val="0"/>
                                      <w:marRight w:val="0"/>
                                      <w:marTop w:val="0"/>
                                      <w:marBottom w:val="0"/>
                                      <w:divBdr>
                                        <w:top w:val="none" w:sz="0" w:space="0" w:color="auto"/>
                                        <w:left w:val="none" w:sz="0" w:space="0" w:color="auto"/>
                                        <w:bottom w:val="none" w:sz="0" w:space="0" w:color="auto"/>
                                        <w:right w:val="none" w:sz="0" w:space="0" w:color="auto"/>
                                      </w:divBdr>
                                      <w:divsChild>
                                        <w:div w:id="192500654">
                                          <w:marLeft w:val="0"/>
                                          <w:marRight w:val="0"/>
                                          <w:marTop w:val="0"/>
                                          <w:marBottom w:val="0"/>
                                          <w:divBdr>
                                            <w:top w:val="none" w:sz="0" w:space="0" w:color="auto"/>
                                            <w:left w:val="none" w:sz="0" w:space="0" w:color="auto"/>
                                            <w:bottom w:val="none" w:sz="0" w:space="0" w:color="auto"/>
                                            <w:right w:val="none" w:sz="0" w:space="0" w:color="auto"/>
                                          </w:divBdr>
                                        </w:div>
                                      </w:divsChild>
                                    </w:div>
                                    <w:div w:id="1846245725">
                                      <w:marLeft w:val="0"/>
                                      <w:marRight w:val="0"/>
                                      <w:marTop w:val="0"/>
                                      <w:marBottom w:val="0"/>
                                      <w:divBdr>
                                        <w:top w:val="none" w:sz="0" w:space="0" w:color="auto"/>
                                        <w:left w:val="none" w:sz="0" w:space="0" w:color="auto"/>
                                        <w:bottom w:val="none" w:sz="0" w:space="0" w:color="auto"/>
                                        <w:right w:val="none" w:sz="0" w:space="0" w:color="auto"/>
                                      </w:divBdr>
                                      <w:divsChild>
                                        <w:div w:id="109320727">
                                          <w:marLeft w:val="0"/>
                                          <w:marRight w:val="0"/>
                                          <w:marTop w:val="0"/>
                                          <w:marBottom w:val="0"/>
                                          <w:divBdr>
                                            <w:top w:val="none" w:sz="0" w:space="0" w:color="auto"/>
                                            <w:left w:val="none" w:sz="0" w:space="0" w:color="auto"/>
                                            <w:bottom w:val="none" w:sz="0" w:space="0" w:color="auto"/>
                                            <w:right w:val="none" w:sz="0" w:space="0" w:color="auto"/>
                                          </w:divBdr>
                                        </w:div>
                                      </w:divsChild>
                                    </w:div>
                                    <w:div w:id="2060545691">
                                      <w:marLeft w:val="0"/>
                                      <w:marRight w:val="0"/>
                                      <w:marTop w:val="0"/>
                                      <w:marBottom w:val="0"/>
                                      <w:divBdr>
                                        <w:top w:val="none" w:sz="0" w:space="0" w:color="auto"/>
                                        <w:left w:val="none" w:sz="0" w:space="0" w:color="auto"/>
                                        <w:bottom w:val="none" w:sz="0" w:space="0" w:color="auto"/>
                                        <w:right w:val="none" w:sz="0" w:space="0" w:color="auto"/>
                                      </w:divBdr>
                                      <w:divsChild>
                                        <w:div w:id="627778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39081370">
      <w:bodyDiv w:val="1"/>
      <w:marLeft w:val="0"/>
      <w:marRight w:val="0"/>
      <w:marTop w:val="0"/>
      <w:marBottom w:val="0"/>
      <w:divBdr>
        <w:top w:val="none" w:sz="0" w:space="0" w:color="auto"/>
        <w:left w:val="none" w:sz="0" w:space="0" w:color="auto"/>
        <w:bottom w:val="none" w:sz="0" w:space="0" w:color="auto"/>
        <w:right w:val="none" w:sz="0" w:space="0" w:color="auto"/>
      </w:divBdr>
      <w:divsChild>
        <w:div w:id="213738269">
          <w:marLeft w:val="0"/>
          <w:marRight w:val="0"/>
          <w:marTop w:val="0"/>
          <w:marBottom w:val="0"/>
          <w:divBdr>
            <w:top w:val="none" w:sz="0" w:space="0" w:color="auto"/>
            <w:left w:val="none" w:sz="0" w:space="0" w:color="auto"/>
            <w:bottom w:val="none" w:sz="0" w:space="0" w:color="auto"/>
            <w:right w:val="none" w:sz="0" w:space="0" w:color="auto"/>
          </w:divBdr>
          <w:divsChild>
            <w:div w:id="696467941">
              <w:marLeft w:val="0"/>
              <w:marRight w:val="0"/>
              <w:marTop w:val="0"/>
              <w:marBottom w:val="0"/>
              <w:divBdr>
                <w:top w:val="none" w:sz="0" w:space="0" w:color="auto"/>
                <w:left w:val="none" w:sz="0" w:space="0" w:color="auto"/>
                <w:bottom w:val="none" w:sz="0" w:space="0" w:color="auto"/>
                <w:right w:val="none" w:sz="0" w:space="0" w:color="auto"/>
              </w:divBdr>
              <w:divsChild>
                <w:div w:id="714230920">
                  <w:marLeft w:val="0"/>
                  <w:marRight w:val="0"/>
                  <w:marTop w:val="0"/>
                  <w:marBottom w:val="0"/>
                  <w:divBdr>
                    <w:top w:val="none" w:sz="0" w:space="0" w:color="auto"/>
                    <w:left w:val="none" w:sz="0" w:space="0" w:color="auto"/>
                    <w:bottom w:val="none" w:sz="0" w:space="0" w:color="auto"/>
                    <w:right w:val="none" w:sz="0" w:space="0" w:color="auto"/>
                  </w:divBdr>
                  <w:divsChild>
                    <w:div w:id="96291920">
                      <w:marLeft w:val="-150"/>
                      <w:marRight w:val="0"/>
                      <w:marTop w:val="0"/>
                      <w:marBottom w:val="0"/>
                      <w:divBdr>
                        <w:top w:val="single" w:sz="6" w:space="0" w:color="9FC4D8"/>
                        <w:left w:val="single" w:sz="6" w:space="8" w:color="9FC4D8"/>
                        <w:bottom w:val="single" w:sz="24" w:space="0" w:color="9FC4D8"/>
                        <w:right w:val="single" w:sz="6" w:space="8" w:color="9FC4D8"/>
                      </w:divBdr>
                      <w:divsChild>
                        <w:div w:id="1587302142">
                          <w:marLeft w:val="0"/>
                          <w:marRight w:val="150"/>
                          <w:marTop w:val="0"/>
                          <w:marBottom w:val="0"/>
                          <w:divBdr>
                            <w:top w:val="none" w:sz="0" w:space="0" w:color="auto"/>
                            <w:left w:val="none" w:sz="0" w:space="0" w:color="auto"/>
                            <w:bottom w:val="none" w:sz="0" w:space="0" w:color="auto"/>
                            <w:right w:val="none" w:sz="0" w:space="0" w:color="auto"/>
                          </w:divBdr>
                          <w:divsChild>
                            <w:div w:id="769394330">
                              <w:marLeft w:val="0"/>
                              <w:marRight w:val="0"/>
                              <w:marTop w:val="0"/>
                              <w:marBottom w:val="0"/>
                              <w:divBdr>
                                <w:top w:val="none" w:sz="0" w:space="0" w:color="auto"/>
                                <w:left w:val="none" w:sz="0" w:space="0" w:color="auto"/>
                                <w:bottom w:val="none" w:sz="0" w:space="0" w:color="auto"/>
                                <w:right w:val="none" w:sz="0" w:space="0" w:color="auto"/>
                              </w:divBdr>
                              <w:divsChild>
                                <w:div w:id="744717952">
                                  <w:marLeft w:val="0"/>
                                  <w:marRight w:val="0"/>
                                  <w:marTop w:val="0"/>
                                  <w:marBottom w:val="0"/>
                                  <w:divBdr>
                                    <w:top w:val="none" w:sz="0" w:space="0" w:color="auto"/>
                                    <w:left w:val="none" w:sz="0" w:space="0" w:color="auto"/>
                                    <w:bottom w:val="none" w:sz="0" w:space="0" w:color="auto"/>
                                    <w:right w:val="none" w:sz="0" w:space="0" w:color="auto"/>
                                  </w:divBdr>
                                  <w:divsChild>
                                    <w:div w:id="7369868">
                                      <w:marLeft w:val="0"/>
                                      <w:marRight w:val="0"/>
                                      <w:marTop w:val="0"/>
                                      <w:marBottom w:val="0"/>
                                      <w:divBdr>
                                        <w:top w:val="none" w:sz="0" w:space="0" w:color="auto"/>
                                        <w:left w:val="none" w:sz="0" w:space="0" w:color="auto"/>
                                        <w:bottom w:val="none" w:sz="0" w:space="0" w:color="auto"/>
                                        <w:right w:val="none" w:sz="0" w:space="0" w:color="auto"/>
                                      </w:divBdr>
                                      <w:divsChild>
                                        <w:div w:id="1600676824">
                                          <w:marLeft w:val="0"/>
                                          <w:marRight w:val="0"/>
                                          <w:marTop w:val="0"/>
                                          <w:marBottom w:val="0"/>
                                          <w:divBdr>
                                            <w:top w:val="none" w:sz="0" w:space="0" w:color="auto"/>
                                            <w:left w:val="none" w:sz="0" w:space="0" w:color="auto"/>
                                            <w:bottom w:val="none" w:sz="0" w:space="0" w:color="auto"/>
                                            <w:right w:val="none" w:sz="0" w:space="0" w:color="auto"/>
                                          </w:divBdr>
                                        </w:div>
                                      </w:divsChild>
                                    </w:div>
                                    <w:div w:id="73629030">
                                      <w:marLeft w:val="0"/>
                                      <w:marRight w:val="0"/>
                                      <w:marTop w:val="0"/>
                                      <w:marBottom w:val="0"/>
                                      <w:divBdr>
                                        <w:top w:val="none" w:sz="0" w:space="0" w:color="auto"/>
                                        <w:left w:val="none" w:sz="0" w:space="0" w:color="auto"/>
                                        <w:bottom w:val="none" w:sz="0" w:space="0" w:color="auto"/>
                                        <w:right w:val="none" w:sz="0" w:space="0" w:color="auto"/>
                                      </w:divBdr>
                                      <w:divsChild>
                                        <w:div w:id="1092817571">
                                          <w:marLeft w:val="0"/>
                                          <w:marRight w:val="0"/>
                                          <w:marTop w:val="0"/>
                                          <w:marBottom w:val="0"/>
                                          <w:divBdr>
                                            <w:top w:val="none" w:sz="0" w:space="0" w:color="auto"/>
                                            <w:left w:val="none" w:sz="0" w:space="0" w:color="auto"/>
                                            <w:bottom w:val="none" w:sz="0" w:space="0" w:color="auto"/>
                                            <w:right w:val="none" w:sz="0" w:space="0" w:color="auto"/>
                                          </w:divBdr>
                                        </w:div>
                                      </w:divsChild>
                                    </w:div>
                                    <w:div w:id="390925324">
                                      <w:marLeft w:val="0"/>
                                      <w:marRight w:val="0"/>
                                      <w:marTop w:val="330"/>
                                      <w:marBottom w:val="0"/>
                                      <w:divBdr>
                                        <w:top w:val="none" w:sz="0" w:space="0" w:color="auto"/>
                                        <w:left w:val="none" w:sz="0" w:space="0" w:color="auto"/>
                                        <w:bottom w:val="none" w:sz="0" w:space="0" w:color="auto"/>
                                        <w:right w:val="none" w:sz="0" w:space="0" w:color="auto"/>
                                      </w:divBdr>
                                    </w:div>
                                    <w:div w:id="431828319">
                                      <w:marLeft w:val="0"/>
                                      <w:marRight w:val="0"/>
                                      <w:marTop w:val="0"/>
                                      <w:marBottom w:val="0"/>
                                      <w:divBdr>
                                        <w:top w:val="none" w:sz="0" w:space="0" w:color="auto"/>
                                        <w:left w:val="none" w:sz="0" w:space="0" w:color="auto"/>
                                        <w:bottom w:val="none" w:sz="0" w:space="0" w:color="auto"/>
                                        <w:right w:val="none" w:sz="0" w:space="0" w:color="auto"/>
                                      </w:divBdr>
                                      <w:divsChild>
                                        <w:div w:id="681392513">
                                          <w:marLeft w:val="0"/>
                                          <w:marRight w:val="0"/>
                                          <w:marTop w:val="0"/>
                                          <w:marBottom w:val="0"/>
                                          <w:divBdr>
                                            <w:top w:val="none" w:sz="0" w:space="0" w:color="auto"/>
                                            <w:left w:val="none" w:sz="0" w:space="0" w:color="auto"/>
                                            <w:bottom w:val="none" w:sz="0" w:space="0" w:color="auto"/>
                                            <w:right w:val="none" w:sz="0" w:space="0" w:color="auto"/>
                                          </w:divBdr>
                                        </w:div>
                                      </w:divsChild>
                                    </w:div>
                                    <w:div w:id="1255476629">
                                      <w:marLeft w:val="0"/>
                                      <w:marRight w:val="0"/>
                                      <w:marTop w:val="0"/>
                                      <w:marBottom w:val="0"/>
                                      <w:divBdr>
                                        <w:top w:val="none" w:sz="0" w:space="0" w:color="auto"/>
                                        <w:left w:val="none" w:sz="0" w:space="0" w:color="auto"/>
                                        <w:bottom w:val="none" w:sz="0" w:space="0" w:color="auto"/>
                                        <w:right w:val="none" w:sz="0" w:space="0" w:color="auto"/>
                                      </w:divBdr>
                                      <w:divsChild>
                                        <w:div w:id="1486816378">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54493698">
      <w:bodyDiv w:val="1"/>
      <w:marLeft w:val="0"/>
      <w:marRight w:val="0"/>
      <w:marTop w:val="0"/>
      <w:marBottom w:val="0"/>
      <w:divBdr>
        <w:top w:val="none" w:sz="0" w:space="0" w:color="auto"/>
        <w:left w:val="none" w:sz="0" w:space="0" w:color="auto"/>
        <w:bottom w:val="none" w:sz="0" w:space="0" w:color="auto"/>
        <w:right w:val="none" w:sz="0" w:space="0" w:color="auto"/>
      </w:divBdr>
      <w:divsChild>
        <w:div w:id="1325016243">
          <w:marLeft w:val="0"/>
          <w:marRight w:val="0"/>
          <w:marTop w:val="0"/>
          <w:marBottom w:val="0"/>
          <w:divBdr>
            <w:top w:val="none" w:sz="0" w:space="0" w:color="auto"/>
            <w:left w:val="none" w:sz="0" w:space="0" w:color="auto"/>
            <w:bottom w:val="none" w:sz="0" w:space="0" w:color="auto"/>
            <w:right w:val="none" w:sz="0" w:space="0" w:color="auto"/>
          </w:divBdr>
        </w:div>
        <w:div w:id="1660618097">
          <w:marLeft w:val="0"/>
          <w:marRight w:val="0"/>
          <w:marTop w:val="0"/>
          <w:marBottom w:val="0"/>
          <w:divBdr>
            <w:top w:val="none" w:sz="0" w:space="0" w:color="auto"/>
            <w:left w:val="none" w:sz="0" w:space="0" w:color="auto"/>
            <w:bottom w:val="none" w:sz="0" w:space="0" w:color="auto"/>
            <w:right w:val="none" w:sz="0" w:space="0" w:color="auto"/>
          </w:divBdr>
        </w:div>
      </w:divsChild>
    </w:div>
    <w:div w:id="1930700864">
      <w:bodyDiv w:val="1"/>
      <w:marLeft w:val="0"/>
      <w:marRight w:val="0"/>
      <w:marTop w:val="0"/>
      <w:marBottom w:val="0"/>
      <w:divBdr>
        <w:top w:val="none" w:sz="0" w:space="0" w:color="auto"/>
        <w:left w:val="none" w:sz="0" w:space="0" w:color="auto"/>
        <w:bottom w:val="none" w:sz="0" w:space="0" w:color="auto"/>
        <w:right w:val="none" w:sz="0" w:space="0" w:color="auto"/>
      </w:divBdr>
      <w:divsChild>
        <w:div w:id="575745300">
          <w:marLeft w:val="0"/>
          <w:marRight w:val="0"/>
          <w:marTop w:val="0"/>
          <w:marBottom w:val="0"/>
          <w:divBdr>
            <w:top w:val="none" w:sz="0" w:space="0" w:color="auto"/>
            <w:left w:val="none" w:sz="0" w:space="0" w:color="auto"/>
            <w:bottom w:val="none" w:sz="0" w:space="0" w:color="auto"/>
            <w:right w:val="none" w:sz="0" w:space="0" w:color="auto"/>
          </w:divBdr>
          <w:divsChild>
            <w:div w:id="2141268078">
              <w:marLeft w:val="0"/>
              <w:marRight w:val="0"/>
              <w:marTop w:val="0"/>
              <w:marBottom w:val="0"/>
              <w:divBdr>
                <w:top w:val="none" w:sz="0" w:space="0" w:color="auto"/>
                <w:left w:val="none" w:sz="0" w:space="0" w:color="auto"/>
                <w:bottom w:val="none" w:sz="0" w:space="0" w:color="auto"/>
                <w:right w:val="none" w:sz="0" w:space="0" w:color="auto"/>
              </w:divBdr>
              <w:divsChild>
                <w:div w:id="863136088">
                  <w:marLeft w:val="0"/>
                  <w:marRight w:val="0"/>
                  <w:marTop w:val="0"/>
                  <w:marBottom w:val="0"/>
                  <w:divBdr>
                    <w:top w:val="none" w:sz="0" w:space="0" w:color="auto"/>
                    <w:left w:val="none" w:sz="0" w:space="0" w:color="auto"/>
                    <w:bottom w:val="none" w:sz="0" w:space="0" w:color="auto"/>
                    <w:right w:val="none" w:sz="0" w:space="0" w:color="auto"/>
                  </w:divBdr>
                  <w:divsChild>
                    <w:div w:id="874270840">
                      <w:marLeft w:val="-150"/>
                      <w:marRight w:val="0"/>
                      <w:marTop w:val="0"/>
                      <w:marBottom w:val="0"/>
                      <w:divBdr>
                        <w:top w:val="single" w:sz="6" w:space="0" w:color="9FC4D8"/>
                        <w:left w:val="single" w:sz="6" w:space="8" w:color="9FC4D8"/>
                        <w:bottom w:val="single" w:sz="24" w:space="0" w:color="9FC4D8"/>
                        <w:right w:val="single" w:sz="6" w:space="8" w:color="9FC4D8"/>
                      </w:divBdr>
                      <w:divsChild>
                        <w:div w:id="646710303">
                          <w:marLeft w:val="0"/>
                          <w:marRight w:val="150"/>
                          <w:marTop w:val="0"/>
                          <w:marBottom w:val="0"/>
                          <w:divBdr>
                            <w:top w:val="none" w:sz="0" w:space="0" w:color="auto"/>
                            <w:left w:val="none" w:sz="0" w:space="0" w:color="auto"/>
                            <w:bottom w:val="none" w:sz="0" w:space="0" w:color="auto"/>
                            <w:right w:val="none" w:sz="0" w:space="0" w:color="auto"/>
                          </w:divBdr>
                          <w:divsChild>
                            <w:div w:id="951398381">
                              <w:marLeft w:val="0"/>
                              <w:marRight w:val="0"/>
                              <w:marTop w:val="0"/>
                              <w:marBottom w:val="0"/>
                              <w:divBdr>
                                <w:top w:val="none" w:sz="0" w:space="0" w:color="auto"/>
                                <w:left w:val="none" w:sz="0" w:space="0" w:color="auto"/>
                                <w:bottom w:val="none" w:sz="0" w:space="0" w:color="auto"/>
                                <w:right w:val="none" w:sz="0" w:space="0" w:color="auto"/>
                              </w:divBdr>
                              <w:divsChild>
                                <w:div w:id="1450465071">
                                  <w:marLeft w:val="0"/>
                                  <w:marRight w:val="0"/>
                                  <w:marTop w:val="0"/>
                                  <w:marBottom w:val="0"/>
                                  <w:divBdr>
                                    <w:top w:val="none" w:sz="0" w:space="0" w:color="auto"/>
                                    <w:left w:val="none" w:sz="0" w:space="0" w:color="auto"/>
                                    <w:bottom w:val="none" w:sz="0" w:space="0" w:color="auto"/>
                                    <w:right w:val="none" w:sz="0" w:space="0" w:color="auto"/>
                                  </w:divBdr>
                                  <w:divsChild>
                                    <w:div w:id="260340356">
                                      <w:marLeft w:val="0"/>
                                      <w:marRight w:val="0"/>
                                      <w:marTop w:val="0"/>
                                      <w:marBottom w:val="0"/>
                                      <w:divBdr>
                                        <w:top w:val="none" w:sz="0" w:space="0" w:color="auto"/>
                                        <w:left w:val="none" w:sz="0" w:space="0" w:color="auto"/>
                                        <w:bottom w:val="none" w:sz="0" w:space="0" w:color="auto"/>
                                        <w:right w:val="none" w:sz="0" w:space="0" w:color="auto"/>
                                      </w:divBdr>
                                      <w:divsChild>
                                        <w:div w:id="1646398365">
                                          <w:marLeft w:val="0"/>
                                          <w:marRight w:val="0"/>
                                          <w:marTop w:val="0"/>
                                          <w:marBottom w:val="0"/>
                                          <w:divBdr>
                                            <w:top w:val="none" w:sz="0" w:space="0" w:color="auto"/>
                                            <w:left w:val="none" w:sz="0" w:space="0" w:color="auto"/>
                                            <w:bottom w:val="none" w:sz="0" w:space="0" w:color="auto"/>
                                            <w:right w:val="none" w:sz="0" w:space="0" w:color="auto"/>
                                          </w:divBdr>
                                        </w:div>
                                      </w:divsChild>
                                    </w:div>
                                    <w:div w:id="924001065">
                                      <w:marLeft w:val="0"/>
                                      <w:marRight w:val="0"/>
                                      <w:marTop w:val="0"/>
                                      <w:marBottom w:val="0"/>
                                      <w:divBdr>
                                        <w:top w:val="none" w:sz="0" w:space="0" w:color="auto"/>
                                        <w:left w:val="none" w:sz="0" w:space="0" w:color="auto"/>
                                        <w:bottom w:val="none" w:sz="0" w:space="0" w:color="auto"/>
                                        <w:right w:val="none" w:sz="0" w:space="0" w:color="auto"/>
                                      </w:divBdr>
                                      <w:divsChild>
                                        <w:div w:id="372075629">
                                          <w:marLeft w:val="0"/>
                                          <w:marRight w:val="0"/>
                                          <w:marTop w:val="0"/>
                                          <w:marBottom w:val="0"/>
                                          <w:divBdr>
                                            <w:top w:val="none" w:sz="0" w:space="0" w:color="auto"/>
                                            <w:left w:val="none" w:sz="0" w:space="0" w:color="auto"/>
                                            <w:bottom w:val="none" w:sz="0" w:space="0" w:color="auto"/>
                                            <w:right w:val="none" w:sz="0" w:space="0" w:color="auto"/>
                                          </w:divBdr>
                                        </w:div>
                                      </w:divsChild>
                                    </w:div>
                                    <w:div w:id="1151210331">
                                      <w:marLeft w:val="0"/>
                                      <w:marRight w:val="0"/>
                                      <w:marTop w:val="33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75066267">
      <w:bodyDiv w:val="1"/>
      <w:marLeft w:val="0"/>
      <w:marRight w:val="0"/>
      <w:marTop w:val="0"/>
      <w:marBottom w:val="0"/>
      <w:divBdr>
        <w:top w:val="none" w:sz="0" w:space="0" w:color="auto"/>
        <w:left w:val="none" w:sz="0" w:space="0" w:color="auto"/>
        <w:bottom w:val="none" w:sz="0" w:space="0" w:color="auto"/>
        <w:right w:val="none" w:sz="0" w:space="0" w:color="auto"/>
      </w:divBdr>
      <w:divsChild>
        <w:div w:id="611938819">
          <w:marLeft w:val="0"/>
          <w:marRight w:val="0"/>
          <w:marTop w:val="0"/>
          <w:marBottom w:val="0"/>
          <w:divBdr>
            <w:top w:val="none" w:sz="0" w:space="0" w:color="auto"/>
            <w:left w:val="none" w:sz="0" w:space="0" w:color="auto"/>
            <w:bottom w:val="none" w:sz="0" w:space="0" w:color="auto"/>
            <w:right w:val="none" w:sz="0" w:space="0" w:color="auto"/>
          </w:divBdr>
          <w:divsChild>
            <w:div w:id="918364377">
              <w:marLeft w:val="0"/>
              <w:marRight w:val="0"/>
              <w:marTop w:val="0"/>
              <w:marBottom w:val="0"/>
              <w:divBdr>
                <w:top w:val="none" w:sz="0" w:space="0" w:color="auto"/>
                <w:left w:val="none" w:sz="0" w:space="0" w:color="auto"/>
                <w:bottom w:val="none" w:sz="0" w:space="0" w:color="auto"/>
                <w:right w:val="none" w:sz="0" w:space="0" w:color="auto"/>
              </w:divBdr>
              <w:divsChild>
                <w:div w:id="1142625049">
                  <w:marLeft w:val="0"/>
                  <w:marRight w:val="0"/>
                  <w:marTop w:val="0"/>
                  <w:marBottom w:val="0"/>
                  <w:divBdr>
                    <w:top w:val="none" w:sz="0" w:space="0" w:color="auto"/>
                    <w:left w:val="none" w:sz="0" w:space="0" w:color="auto"/>
                    <w:bottom w:val="none" w:sz="0" w:space="0" w:color="auto"/>
                    <w:right w:val="none" w:sz="0" w:space="0" w:color="auto"/>
                  </w:divBdr>
                  <w:divsChild>
                    <w:div w:id="2133206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80304474">
      <w:bodyDiv w:val="1"/>
      <w:marLeft w:val="0"/>
      <w:marRight w:val="0"/>
      <w:marTop w:val="0"/>
      <w:marBottom w:val="0"/>
      <w:divBdr>
        <w:top w:val="none" w:sz="0" w:space="0" w:color="auto"/>
        <w:left w:val="none" w:sz="0" w:space="0" w:color="auto"/>
        <w:bottom w:val="none" w:sz="0" w:space="0" w:color="auto"/>
        <w:right w:val="none" w:sz="0" w:space="0" w:color="auto"/>
      </w:divBdr>
      <w:divsChild>
        <w:div w:id="1530602408">
          <w:marLeft w:val="0"/>
          <w:marRight w:val="0"/>
          <w:marTop w:val="0"/>
          <w:marBottom w:val="0"/>
          <w:divBdr>
            <w:top w:val="none" w:sz="0" w:space="0" w:color="auto"/>
            <w:left w:val="none" w:sz="0" w:space="0" w:color="auto"/>
            <w:bottom w:val="none" w:sz="0" w:space="0" w:color="auto"/>
            <w:right w:val="none" w:sz="0" w:space="0" w:color="auto"/>
          </w:divBdr>
          <w:divsChild>
            <w:div w:id="296029741">
              <w:marLeft w:val="0"/>
              <w:marRight w:val="0"/>
              <w:marTop w:val="0"/>
              <w:marBottom w:val="0"/>
              <w:divBdr>
                <w:top w:val="none" w:sz="0" w:space="0" w:color="auto"/>
                <w:left w:val="none" w:sz="0" w:space="0" w:color="auto"/>
                <w:bottom w:val="none" w:sz="0" w:space="0" w:color="auto"/>
                <w:right w:val="none" w:sz="0" w:space="0" w:color="auto"/>
              </w:divBdr>
              <w:divsChild>
                <w:div w:id="397094806">
                  <w:marLeft w:val="0"/>
                  <w:marRight w:val="0"/>
                  <w:marTop w:val="0"/>
                  <w:marBottom w:val="0"/>
                  <w:divBdr>
                    <w:top w:val="none" w:sz="0" w:space="0" w:color="auto"/>
                    <w:left w:val="none" w:sz="0" w:space="0" w:color="auto"/>
                    <w:bottom w:val="none" w:sz="0" w:space="0" w:color="auto"/>
                    <w:right w:val="none" w:sz="0" w:space="0" w:color="auto"/>
                  </w:divBdr>
                  <w:divsChild>
                    <w:div w:id="733040256">
                      <w:marLeft w:val="-150"/>
                      <w:marRight w:val="0"/>
                      <w:marTop w:val="0"/>
                      <w:marBottom w:val="0"/>
                      <w:divBdr>
                        <w:top w:val="single" w:sz="6" w:space="0" w:color="9FC4D8"/>
                        <w:left w:val="single" w:sz="6" w:space="8" w:color="9FC4D8"/>
                        <w:bottom w:val="single" w:sz="24" w:space="0" w:color="9FC4D8"/>
                        <w:right w:val="single" w:sz="6" w:space="8" w:color="9FC4D8"/>
                      </w:divBdr>
                      <w:divsChild>
                        <w:div w:id="963735464">
                          <w:marLeft w:val="0"/>
                          <w:marRight w:val="150"/>
                          <w:marTop w:val="0"/>
                          <w:marBottom w:val="0"/>
                          <w:divBdr>
                            <w:top w:val="none" w:sz="0" w:space="0" w:color="auto"/>
                            <w:left w:val="none" w:sz="0" w:space="0" w:color="auto"/>
                            <w:bottom w:val="none" w:sz="0" w:space="0" w:color="auto"/>
                            <w:right w:val="none" w:sz="0" w:space="0" w:color="auto"/>
                          </w:divBdr>
                          <w:divsChild>
                            <w:div w:id="1336881814">
                              <w:marLeft w:val="0"/>
                              <w:marRight w:val="0"/>
                              <w:marTop w:val="0"/>
                              <w:marBottom w:val="0"/>
                              <w:divBdr>
                                <w:top w:val="none" w:sz="0" w:space="0" w:color="auto"/>
                                <w:left w:val="none" w:sz="0" w:space="0" w:color="auto"/>
                                <w:bottom w:val="none" w:sz="0" w:space="0" w:color="auto"/>
                                <w:right w:val="none" w:sz="0" w:space="0" w:color="auto"/>
                              </w:divBdr>
                              <w:divsChild>
                                <w:div w:id="646862296">
                                  <w:marLeft w:val="0"/>
                                  <w:marRight w:val="0"/>
                                  <w:marTop w:val="0"/>
                                  <w:marBottom w:val="0"/>
                                  <w:divBdr>
                                    <w:top w:val="none" w:sz="0" w:space="0" w:color="auto"/>
                                    <w:left w:val="none" w:sz="0" w:space="0" w:color="auto"/>
                                    <w:bottom w:val="none" w:sz="0" w:space="0" w:color="auto"/>
                                    <w:right w:val="none" w:sz="0" w:space="0" w:color="auto"/>
                                  </w:divBdr>
                                  <w:divsChild>
                                    <w:div w:id="118426451">
                                      <w:marLeft w:val="0"/>
                                      <w:marRight w:val="0"/>
                                      <w:marTop w:val="0"/>
                                      <w:marBottom w:val="0"/>
                                      <w:divBdr>
                                        <w:top w:val="none" w:sz="0" w:space="0" w:color="auto"/>
                                        <w:left w:val="none" w:sz="0" w:space="0" w:color="auto"/>
                                        <w:bottom w:val="none" w:sz="0" w:space="0" w:color="auto"/>
                                        <w:right w:val="none" w:sz="0" w:space="0" w:color="auto"/>
                                      </w:divBdr>
                                      <w:divsChild>
                                        <w:div w:id="36854023">
                                          <w:marLeft w:val="0"/>
                                          <w:marRight w:val="0"/>
                                          <w:marTop w:val="0"/>
                                          <w:marBottom w:val="0"/>
                                          <w:divBdr>
                                            <w:top w:val="none" w:sz="0" w:space="0" w:color="auto"/>
                                            <w:left w:val="none" w:sz="0" w:space="0" w:color="auto"/>
                                            <w:bottom w:val="none" w:sz="0" w:space="0" w:color="auto"/>
                                            <w:right w:val="none" w:sz="0" w:space="0" w:color="auto"/>
                                          </w:divBdr>
                                        </w:div>
                                      </w:divsChild>
                                    </w:div>
                                    <w:div w:id="432824484">
                                      <w:marLeft w:val="0"/>
                                      <w:marRight w:val="0"/>
                                      <w:marTop w:val="0"/>
                                      <w:marBottom w:val="0"/>
                                      <w:divBdr>
                                        <w:top w:val="none" w:sz="0" w:space="0" w:color="auto"/>
                                        <w:left w:val="none" w:sz="0" w:space="0" w:color="auto"/>
                                        <w:bottom w:val="none" w:sz="0" w:space="0" w:color="auto"/>
                                        <w:right w:val="none" w:sz="0" w:space="0" w:color="auto"/>
                                      </w:divBdr>
                                      <w:divsChild>
                                        <w:div w:id="1874269122">
                                          <w:marLeft w:val="0"/>
                                          <w:marRight w:val="0"/>
                                          <w:marTop w:val="0"/>
                                          <w:marBottom w:val="0"/>
                                          <w:divBdr>
                                            <w:top w:val="none" w:sz="0" w:space="0" w:color="auto"/>
                                            <w:left w:val="none" w:sz="0" w:space="0" w:color="auto"/>
                                            <w:bottom w:val="none" w:sz="0" w:space="0" w:color="auto"/>
                                            <w:right w:val="none" w:sz="0" w:space="0" w:color="auto"/>
                                          </w:divBdr>
                                        </w:div>
                                      </w:divsChild>
                                    </w:div>
                                    <w:div w:id="962466583">
                                      <w:marLeft w:val="0"/>
                                      <w:marRight w:val="0"/>
                                      <w:marTop w:val="330"/>
                                      <w:marBottom w:val="0"/>
                                      <w:divBdr>
                                        <w:top w:val="none" w:sz="0" w:space="0" w:color="auto"/>
                                        <w:left w:val="none" w:sz="0" w:space="0" w:color="auto"/>
                                        <w:bottom w:val="none" w:sz="0" w:space="0" w:color="auto"/>
                                        <w:right w:val="none" w:sz="0" w:space="0" w:color="auto"/>
                                      </w:divBdr>
                                    </w:div>
                                    <w:div w:id="1110854751">
                                      <w:marLeft w:val="0"/>
                                      <w:marRight w:val="0"/>
                                      <w:marTop w:val="0"/>
                                      <w:marBottom w:val="0"/>
                                      <w:divBdr>
                                        <w:top w:val="none" w:sz="0" w:space="0" w:color="auto"/>
                                        <w:left w:val="none" w:sz="0" w:space="0" w:color="auto"/>
                                        <w:bottom w:val="none" w:sz="0" w:space="0" w:color="auto"/>
                                        <w:right w:val="none" w:sz="0" w:space="0" w:color="auto"/>
                                      </w:divBdr>
                                      <w:divsChild>
                                        <w:div w:id="1523475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83996372">
      <w:bodyDiv w:val="1"/>
      <w:marLeft w:val="0"/>
      <w:marRight w:val="0"/>
      <w:marTop w:val="0"/>
      <w:marBottom w:val="0"/>
      <w:divBdr>
        <w:top w:val="none" w:sz="0" w:space="0" w:color="auto"/>
        <w:left w:val="none" w:sz="0" w:space="0" w:color="auto"/>
        <w:bottom w:val="none" w:sz="0" w:space="0" w:color="auto"/>
        <w:right w:val="none" w:sz="0" w:space="0" w:color="auto"/>
      </w:divBdr>
      <w:divsChild>
        <w:div w:id="95450116">
          <w:marLeft w:val="0"/>
          <w:marRight w:val="0"/>
          <w:marTop w:val="0"/>
          <w:marBottom w:val="0"/>
          <w:divBdr>
            <w:top w:val="none" w:sz="0" w:space="0" w:color="auto"/>
            <w:left w:val="none" w:sz="0" w:space="0" w:color="auto"/>
            <w:bottom w:val="none" w:sz="0" w:space="0" w:color="auto"/>
            <w:right w:val="none" w:sz="0" w:space="0" w:color="auto"/>
          </w:divBdr>
          <w:divsChild>
            <w:div w:id="324092479">
              <w:marLeft w:val="0"/>
              <w:marRight w:val="0"/>
              <w:marTop w:val="0"/>
              <w:marBottom w:val="0"/>
              <w:divBdr>
                <w:top w:val="none" w:sz="0" w:space="0" w:color="auto"/>
                <w:left w:val="none" w:sz="0" w:space="0" w:color="auto"/>
                <w:bottom w:val="none" w:sz="0" w:space="0" w:color="auto"/>
                <w:right w:val="none" w:sz="0" w:space="0" w:color="auto"/>
              </w:divBdr>
              <w:divsChild>
                <w:div w:id="2126388627">
                  <w:marLeft w:val="0"/>
                  <w:marRight w:val="0"/>
                  <w:marTop w:val="0"/>
                  <w:marBottom w:val="0"/>
                  <w:divBdr>
                    <w:top w:val="none" w:sz="0" w:space="0" w:color="auto"/>
                    <w:left w:val="none" w:sz="0" w:space="0" w:color="auto"/>
                    <w:bottom w:val="none" w:sz="0" w:space="0" w:color="auto"/>
                    <w:right w:val="none" w:sz="0" w:space="0" w:color="auto"/>
                  </w:divBdr>
                  <w:divsChild>
                    <w:div w:id="1234655962">
                      <w:marLeft w:val="-150"/>
                      <w:marRight w:val="0"/>
                      <w:marTop w:val="0"/>
                      <w:marBottom w:val="0"/>
                      <w:divBdr>
                        <w:top w:val="single" w:sz="6" w:space="0" w:color="9FC4D8"/>
                        <w:left w:val="single" w:sz="6" w:space="8" w:color="9FC4D8"/>
                        <w:bottom w:val="single" w:sz="24" w:space="0" w:color="9FC4D8"/>
                        <w:right w:val="single" w:sz="6" w:space="8" w:color="9FC4D8"/>
                      </w:divBdr>
                      <w:divsChild>
                        <w:div w:id="1161969767">
                          <w:marLeft w:val="0"/>
                          <w:marRight w:val="150"/>
                          <w:marTop w:val="0"/>
                          <w:marBottom w:val="0"/>
                          <w:divBdr>
                            <w:top w:val="none" w:sz="0" w:space="0" w:color="auto"/>
                            <w:left w:val="none" w:sz="0" w:space="0" w:color="auto"/>
                            <w:bottom w:val="none" w:sz="0" w:space="0" w:color="auto"/>
                            <w:right w:val="none" w:sz="0" w:space="0" w:color="auto"/>
                          </w:divBdr>
                          <w:divsChild>
                            <w:div w:id="1585068014">
                              <w:marLeft w:val="0"/>
                              <w:marRight w:val="0"/>
                              <w:marTop w:val="0"/>
                              <w:marBottom w:val="0"/>
                              <w:divBdr>
                                <w:top w:val="none" w:sz="0" w:space="0" w:color="auto"/>
                                <w:left w:val="none" w:sz="0" w:space="0" w:color="auto"/>
                                <w:bottom w:val="none" w:sz="0" w:space="0" w:color="auto"/>
                                <w:right w:val="none" w:sz="0" w:space="0" w:color="auto"/>
                              </w:divBdr>
                              <w:divsChild>
                                <w:div w:id="1269266296">
                                  <w:marLeft w:val="0"/>
                                  <w:marRight w:val="0"/>
                                  <w:marTop w:val="0"/>
                                  <w:marBottom w:val="0"/>
                                  <w:divBdr>
                                    <w:top w:val="none" w:sz="0" w:space="0" w:color="auto"/>
                                    <w:left w:val="none" w:sz="0" w:space="0" w:color="auto"/>
                                    <w:bottom w:val="none" w:sz="0" w:space="0" w:color="auto"/>
                                    <w:right w:val="none" w:sz="0" w:space="0" w:color="auto"/>
                                  </w:divBdr>
                                  <w:divsChild>
                                    <w:div w:id="506945461">
                                      <w:marLeft w:val="0"/>
                                      <w:marRight w:val="0"/>
                                      <w:marTop w:val="330"/>
                                      <w:marBottom w:val="0"/>
                                      <w:divBdr>
                                        <w:top w:val="none" w:sz="0" w:space="0" w:color="auto"/>
                                        <w:left w:val="none" w:sz="0" w:space="0" w:color="auto"/>
                                        <w:bottom w:val="none" w:sz="0" w:space="0" w:color="auto"/>
                                        <w:right w:val="none" w:sz="0" w:space="0" w:color="auto"/>
                                      </w:divBdr>
                                    </w:div>
                                    <w:div w:id="1209220402">
                                      <w:marLeft w:val="0"/>
                                      <w:marRight w:val="0"/>
                                      <w:marTop w:val="0"/>
                                      <w:marBottom w:val="0"/>
                                      <w:divBdr>
                                        <w:top w:val="none" w:sz="0" w:space="0" w:color="auto"/>
                                        <w:left w:val="none" w:sz="0" w:space="0" w:color="auto"/>
                                        <w:bottom w:val="none" w:sz="0" w:space="0" w:color="auto"/>
                                        <w:right w:val="none" w:sz="0" w:space="0" w:color="auto"/>
                                      </w:divBdr>
                                      <w:divsChild>
                                        <w:div w:id="1407149802">
                                          <w:marLeft w:val="0"/>
                                          <w:marRight w:val="0"/>
                                          <w:marTop w:val="0"/>
                                          <w:marBottom w:val="0"/>
                                          <w:divBdr>
                                            <w:top w:val="none" w:sz="0" w:space="0" w:color="auto"/>
                                            <w:left w:val="none" w:sz="0" w:space="0" w:color="auto"/>
                                            <w:bottom w:val="none" w:sz="0" w:space="0" w:color="auto"/>
                                            <w:right w:val="none" w:sz="0" w:space="0" w:color="auto"/>
                                          </w:divBdr>
                                        </w:div>
                                      </w:divsChild>
                                    </w:div>
                                    <w:div w:id="1526752846">
                                      <w:marLeft w:val="0"/>
                                      <w:marRight w:val="0"/>
                                      <w:marTop w:val="0"/>
                                      <w:marBottom w:val="0"/>
                                      <w:divBdr>
                                        <w:top w:val="none" w:sz="0" w:space="0" w:color="auto"/>
                                        <w:left w:val="none" w:sz="0" w:space="0" w:color="auto"/>
                                        <w:bottom w:val="none" w:sz="0" w:space="0" w:color="auto"/>
                                        <w:right w:val="none" w:sz="0" w:space="0" w:color="auto"/>
                                      </w:divBdr>
                                      <w:divsChild>
                                        <w:div w:id="701249926">
                                          <w:marLeft w:val="0"/>
                                          <w:marRight w:val="0"/>
                                          <w:marTop w:val="120"/>
                                          <w:marBottom w:val="0"/>
                                          <w:divBdr>
                                            <w:top w:val="none" w:sz="0" w:space="0" w:color="auto"/>
                                            <w:left w:val="none" w:sz="0" w:space="0" w:color="auto"/>
                                            <w:bottom w:val="none" w:sz="0" w:space="0" w:color="auto"/>
                                            <w:right w:val="none" w:sz="0" w:space="0" w:color="auto"/>
                                          </w:divBdr>
                                        </w:div>
                                      </w:divsChild>
                                    </w:div>
                                    <w:div w:id="1637758496">
                                      <w:marLeft w:val="0"/>
                                      <w:marRight w:val="0"/>
                                      <w:marTop w:val="0"/>
                                      <w:marBottom w:val="0"/>
                                      <w:divBdr>
                                        <w:top w:val="none" w:sz="0" w:space="0" w:color="auto"/>
                                        <w:left w:val="none" w:sz="0" w:space="0" w:color="auto"/>
                                        <w:bottom w:val="none" w:sz="0" w:space="0" w:color="auto"/>
                                        <w:right w:val="none" w:sz="0" w:space="0" w:color="auto"/>
                                      </w:divBdr>
                                      <w:divsChild>
                                        <w:div w:id="1197087645">
                                          <w:marLeft w:val="0"/>
                                          <w:marRight w:val="0"/>
                                          <w:marTop w:val="0"/>
                                          <w:marBottom w:val="0"/>
                                          <w:divBdr>
                                            <w:top w:val="none" w:sz="0" w:space="0" w:color="auto"/>
                                            <w:left w:val="none" w:sz="0" w:space="0" w:color="auto"/>
                                            <w:bottom w:val="none" w:sz="0" w:space="0" w:color="auto"/>
                                            <w:right w:val="none" w:sz="0" w:space="0" w:color="auto"/>
                                          </w:divBdr>
                                        </w:div>
                                      </w:divsChild>
                                    </w:div>
                                    <w:div w:id="2107380078">
                                      <w:marLeft w:val="0"/>
                                      <w:marRight w:val="0"/>
                                      <w:marTop w:val="0"/>
                                      <w:marBottom w:val="0"/>
                                      <w:divBdr>
                                        <w:top w:val="none" w:sz="0" w:space="0" w:color="auto"/>
                                        <w:left w:val="none" w:sz="0" w:space="0" w:color="auto"/>
                                        <w:bottom w:val="none" w:sz="0" w:space="0" w:color="auto"/>
                                        <w:right w:val="none" w:sz="0" w:space="0" w:color="auto"/>
                                      </w:divBdr>
                                      <w:divsChild>
                                        <w:div w:id="71589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408182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gp.gs@gov.si"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2" Type="http://schemas.openxmlformats.org/officeDocument/2006/relationships/hyperlink" Target="mailto:gp.mvi@gov.si" TargetMode="External"/><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G:\1-NAVODILA%20IN%20OBRAZCI%20SIT\CGP%20SVRK\Dopisne%20predloge\dopisna%20predloga_nova%20vladna%20sluzba_SLO.dotx" TargetMode="Externa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492110388CFB54EA06B6ABEF6666B99" ma:contentTypeVersion="4" ma:contentTypeDescription="Create a new document." ma:contentTypeScope="" ma:versionID="f1becc007ed839a5d56a3130dbcc31f5">
  <xsd:schema xmlns:xsd="http://www.w3.org/2001/XMLSchema" xmlns:xs="http://www.w3.org/2001/XMLSchema" xmlns:p="http://schemas.microsoft.com/office/2006/metadata/properties" xmlns:ns2="2fd03744-0534-4611-8d71-21cad59ce489" targetNamespace="http://schemas.microsoft.com/office/2006/metadata/properties" ma:root="true" ma:fieldsID="a055c3164ccca61d77e6ac7a41d80ab4" ns2:_="">
    <xsd:import namespace="2fd03744-0534-4611-8d71-21cad59ce48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d03744-0534-4611-8d71-21cad59ce48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Standard 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36CF523-9F26-4EA4-A73D-D1BA61D1A98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d03744-0534-4611-8d71-21cad59ce48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8FF826C-2E7C-4F20-BDB0-BED5E5EB08C4}">
  <ds:schemaRefs>
    <ds:schemaRef ds:uri="http://schemas.openxmlformats.org/officeDocument/2006/bibliography"/>
  </ds:schemaRefs>
</ds:datastoreItem>
</file>

<file path=customXml/itemProps3.xml><?xml version="1.0" encoding="utf-8"?>
<ds:datastoreItem xmlns:ds="http://schemas.openxmlformats.org/officeDocument/2006/customXml" ds:itemID="{CE5490EF-B735-4A36-ADC5-5A18E9B752B9}">
  <ds:schemaRefs>
    <ds:schemaRef ds:uri="http://schemas.microsoft.com/sharepoint/v3/contenttype/forms"/>
  </ds:schemaRefs>
</ds:datastoreItem>
</file>

<file path=customXml/itemProps4.xml><?xml version="1.0" encoding="utf-8"?>
<ds:datastoreItem xmlns:ds="http://schemas.openxmlformats.org/officeDocument/2006/customXml" ds:itemID="{7B7366A7-98DD-4CD6-BEA3-1D4293BA012B}">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dopisna predloga_nova vladna sluzba_SLO</Template>
  <TotalTime>42</TotalTime>
  <Pages>7</Pages>
  <Words>2565</Words>
  <Characters>14621</Characters>
  <Application>Microsoft Office Word</Application>
  <DocSecurity>0</DocSecurity>
  <Lines>121</Lines>
  <Paragraphs>34</Paragraphs>
  <ScaleCrop>false</ScaleCrop>
  <HeadingPairs>
    <vt:vector size="2" baseType="variant">
      <vt:variant>
        <vt:lpstr>Naslov</vt:lpstr>
      </vt:variant>
      <vt:variant>
        <vt:i4>1</vt:i4>
      </vt:variant>
    </vt:vector>
  </HeadingPairs>
  <TitlesOfParts>
    <vt:vector size="1" baseType="lpstr">
      <vt:lpstr>Številka:</vt:lpstr>
    </vt:vector>
  </TitlesOfParts>
  <Company>Indea d.o.o.</Company>
  <LinksUpToDate>false</LinksUpToDate>
  <CharactersWithSpaces>17152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Številka:</dc:title>
  <dc:subject/>
  <dc:creator>Alenka Weber</dc:creator>
  <cp:keywords/>
  <cp:lastModifiedBy>Snežana Ninić</cp:lastModifiedBy>
  <cp:revision>48</cp:revision>
  <cp:lastPrinted>2024-02-22T09:12:00Z</cp:lastPrinted>
  <dcterms:created xsi:type="dcterms:W3CDTF">2026-05-15T08:58:00Z</dcterms:created>
  <dcterms:modified xsi:type="dcterms:W3CDTF">2026-05-20T12:15:00Z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0x0101005492110388CFB54EA06B6ABEF6666B99</vt:lpwstr>
  </property>
  <property fmtid="{D5CDD505-2E9C-101B-9397-08002B2CF9AE}" pid="3" name="GrammarlyDocumentId">
    <vt:lpwstr>fcd55349-119e-4a54-9c39-5ff6e57d9e49</vt:lpwstr>
  </property>
</Properties>
</file>