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1750" w14:textId="77777777" w:rsidR="00662305" w:rsidRPr="00887602" w:rsidRDefault="00662305" w:rsidP="00662305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887602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7FCD02B1" w14:textId="77777777" w:rsidR="00662305" w:rsidRPr="00887602" w:rsidRDefault="00662305" w:rsidP="00662305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662305" w:rsidRPr="00887602" w14:paraId="08D8AF21" w14:textId="77777777" w:rsidTr="004835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6ED4E10" w14:textId="07D30FE5" w:rsidR="00662305" w:rsidRPr="00887602" w:rsidRDefault="00662305" w:rsidP="0048350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662305" w:rsidRPr="00887602" w14:paraId="0E7EDAB2" w14:textId="77777777" w:rsidTr="004835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BC34D71" w14:textId="6C6F1185" w:rsidR="00662305" w:rsidRPr="00887602" w:rsidRDefault="00662305" w:rsidP="00483506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F526F2"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900-7/2026-1611-12</w:t>
            </w:r>
          </w:p>
        </w:tc>
      </w:tr>
      <w:tr w:rsidR="00656E92" w:rsidRPr="00887602" w14:paraId="7EACC670" w14:textId="77777777" w:rsidTr="004835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3988ED8" w14:textId="5CE3B167" w:rsidR="00656E92" w:rsidRPr="00887602" w:rsidRDefault="00656E92" w:rsidP="00656E9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 xml:space="preserve">Ljubljana, </w:t>
            </w:r>
            <w:r w:rsidR="00F526F2"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1</w:t>
            </w:r>
            <w:r w:rsidR="0011308F"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6</w:t>
            </w: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. 3. 2026</w:t>
            </w:r>
          </w:p>
        </w:tc>
      </w:tr>
      <w:tr w:rsidR="00662305" w:rsidRPr="00887602" w14:paraId="24E5D72B" w14:textId="77777777" w:rsidTr="004835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545ABF3" w14:textId="77777777" w:rsidR="00662305" w:rsidRPr="00887602" w:rsidRDefault="00662305" w:rsidP="0048350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E26D75" w14:textId="77777777" w:rsidR="00662305" w:rsidRPr="00887602" w:rsidRDefault="00662305" w:rsidP="0048350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358DF5B9" w14:textId="77777777" w:rsidR="00662305" w:rsidRPr="00887602" w:rsidRDefault="00662305" w:rsidP="0048350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887602">
                <w:rPr>
                  <w:rFonts w:ascii="Arial" w:eastAsia="Times New Roman" w:hAnsi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2189A58" w14:textId="77777777" w:rsidR="00662305" w:rsidRPr="00887602" w:rsidRDefault="00662305" w:rsidP="00483506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305" w:rsidRPr="00887602" w14:paraId="5F3FD0DE" w14:textId="77777777" w:rsidTr="00483506">
        <w:tc>
          <w:tcPr>
            <w:tcW w:w="9163" w:type="dxa"/>
            <w:gridSpan w:val="4"/>
          </w:tcPr>
          <w:p w14:paraId="207C651D" w14:textId="4C525D00" w:rsidR="00662305" w:rsidRPr="00887602" w:rsidRDefault="00662305" w:rsidP="0048350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CB56E4"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Informacija o sodelovanju Republike Slovenije pri projektu tesnega medinstitucionalnega sodelovanja v Bosni in Hercegovini »</w:t>
            </w:r>
            <w:r w:rsidR="00CB56E4" w:rsidRPr="00887602">
              <w:rPr>
                <w:rFonts w:ascii="Arial" w:eastAsia="Times New Roman" w:hAnsi="Arial" w:cs="Arial"/>
                <w:b/>
                <w:sz w:val="20"/>
                <w:szCs w:val="20"/>
                <w:lang w:val="en-GB" w:eastAsia="sl-SI"/>
              </w:rPr>
              <w:t>Further support to Indirect Taxation Authority of Bosnia and Herzegovina</w:t>
            </w:r>
            <w:r w:rsidR="00CB56E4"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« (BA 22 IPA FI 01 26) 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:rsidR="00662305" w:rsidRPr="00887602" w14:paraId="688BC841" w14:textId="77777777" w:rsidTr="00483506">
        <w:tc>
          <w:tcPr>
            <w:tcW w:w="9163" w:type="dxa"/>
            <w:gridSpan w:val="4"/>
          </w:tcPr>
          <w:p w14:paraId="2E3CAB7E" w14:textId="77777777" w:rsidR="00662305" w:rsidRPr="00887602" w:rsidRDefault="00662305" w:rsidP="00483506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B32FDD" w:rsidRPr="00887602" w14:paraId="67D00BBC" w14:textId="77777777" w:rsidTr="00483506">
        <w:tc>
          <w:tcPr>
            <w:tcW w:w="9163" w:type="dxa"/>
            <w:gridSpan w:val="4"/>
          </w:tcPr>
          <w:p w14:paraId="273C49A5" w14:textId="076A6720" w:rsidR="008042F2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 w:rsidR="008042F2"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, </w:t>
            </w:r>
            <w:hyperlink r:id="rId13" w:tgtFrame="_blank" w:tooltip="Zakon o spremembah Zakona o Vladi Republike Slovenije" w:history="1">
              <w:r w:rsidRPr="00887602">
                <w:rPr>
                  <w:rFonts w:ascii="Arial" w:eastAsia="Arial" w:hAnsi="Arial" w:cs="Arial"/>
                  <w:color w:val="000000"/>
                  <w:sz w:val="20"/>
                  <w:szCs w:val="18"/>
                </w:rPr>
                <w:t>163/22</w:t>
              </w:r>
            </w:hyperlink>
            <w:r w:rsidR="008042F2" w:rsidRPr="00887602">
              <w:t xml:space="preserve"> </w:t>
            </w:r>
            <w:r w:rsidR="008042F2" w:rsidRPr="00887602">
              <w:rPr>
                <w:rFonts w:ascii="Arial" w:hAnsi="Arial" w:cs="Arial"/>
                <w:sz w:val="20"/>
                <w:szCs w:val="20"/>
              </w:rPr>
              <w:t>in 57/25 – ZF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)</w:t>
            </w:r>
            <w:r w:rsidR="008042F2"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in 3. člena Uredbe o izvajanju projektov tesnega medinstitucionalnega sodelovanja in programov bilateralne tehnične pomoči (Uradni list RS, št. 51/09, 49/10, 26/12, 38/12, 54/14, 40/17 in 74/18)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je Vlada Republike Slovenije na ... seji  dne ... sprejela naslednji </w:t>
            </w:r>
          </w:p>
          <w:p w14:paraId="4F0EE222" w14:textId="77777777" w:rsidR="008042F2" w:rsidRPr="00887602" w:rsidRDefault="008042F2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E349989" w14:textId="6539F8B8" w:rsidR="00B32FDD" w:rsidRPr="00887602" w:rsidRDefault="008042F2" w:rsidP="00F52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SKLEP</w:t>
            </w:r>
            <w:r w:rsidR="00B32FDD"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:</w:t>
            </w:r>
          </w:p>
          <w:p w14:paraId="62F2F050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CFA1B36" w14:textId="3018FA9A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Vlada Republike Slovenije se je seznanila z </w:t>
            </w:r>
            <w:r w:rsidR="008042F2"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I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nformacijo o sodelovanju Republike Slovenije pri projektu tesnega medinstitucionalnega sodelovanja v Bosni in Hercegovini »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  <w:lang w:val="en-GB"/>
              </w:rPr>
              <w:t>Further support to Indirect Taxation Authority of Bosnia and Herzegovina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« (BA 22 IPA FI 01 26) in soglaša, da Ministrstvo za finance,</w:t>
            </w:r>
            <w:r w:rsidRPr="00887602">
              <w:rPr>
                <w:rFonts w:ascii="Arial" w:hAnsi="Arial" w:cs="Arial"/>
                <w:bCs/>
                <w:sz w:val="20"/>
                <w:szCs w:val="20"/>
              </w:rPr>
              <w:t xml:space="preserve"> Finančna uprava Republike Slovenije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sodeluje pri navedenem projektu kot sodelujoč</w:t>
            </w:r>
            <w:r w:rsidR="008D0FF2"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i</w:t>
            </w: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 partner.</w:t>
            </w:r>
          </w:p>
          <w:p w14:paraId="41F29A8B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31F9B9E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</w:p>
          <w:p w14:paraId="3EA1BD10" w14:textId="77777777" w:rsidR="00B32FDD" w:rsidRPr="00887602" w:rsidRDefault="00B32FDD" w:rsidP="00B32FDD">
            <w:pPr>
              <w:spacing w:after="0" w:line="240" w:lineRule="auto"/>
              <w:ind w:left="4177"/>
              <w:textAlignment w:val="baseline"/>
              <w:outlineLvl w:val="2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>Barbara Kolenko Helbl</w:t>
            </w:r>
          </w:p>
          <w:p w14:paraId="5DDEDF49" w14:textId="77777777" w:rsidR="00B32FDD" w:rsidRPr="00887602" w:rsidRDefault="00B32FDD" w:rsidP="00B32FDD">
            <w:pPr>
              <w:spacing w:after="0" w:line="240" w:lineRule="auto"/>
              <w:ind w:left="4177"/>
              <w:textAlignment w:val="baseline"/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18"/>
                <w:lang w:eastAsia="sl-SI"/>
              </w:rPr>
              <w:t xml:space="preserve">generalna sekretarka </w:t>
            </w:r>
          </w:p>
          <w:p w14:paraId="4A28D081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1AD3CEAA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4AAC1584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</w:p>
          <w:p w14:paraId="46C246EA" w14:textId="77777777" w:rsidR="00B32FDD" w:rsidRPr="00887602" w:rsidRDefault="00B32FDD" w:rsidP="00B32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Sklep prejmejo:</w:t>
            </w:r>
          </w:p>
          <w:p w14:paraId="3A2DAB67" w14:textId="3DDBD999" w:rsidR="00B32FDD" w:rsidRPr="00887602" w:rsidRDefault="00B32FDD" w:rsidP="00B32FD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 xml:space="preserve">Ministrstvo za finance, </w:t>
            </w:r>
          </w:p>
          <w:p w14:paraId="75AD0381" w14:textId="625137CF" w:rsidR="00B32FDD" w:rsidRPr="00887602" w:rsidRDefault="00B32FDD" w:rsidP="00B32FD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Finančna uprava Republike Slovenije,</w:t>
            </w:r>
          </w:p>
          <w:p w14:paraId="4D409D3F" w14:textId="77777777" w:rsidR="00B32FDD" w:rsidRPr="00887602" w:rsidRDefault="00B32FDD" w:rsidP="00B32FD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Ministrstvo za zunanje in evropske zadeve,</w:t>
            </w:r>
          </w:p>
          <w:p w14:paraId="05389C47" w14:textId="77A89A2F" w:rsidR="00B32FDD" w:rsidRPr="00887602" w:rsidRDefault="00B32FDD" w:rsidP="00B32FD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18"/>
              </w:rPr>
            </w:pPr>
            <w:r w:rsidRPr="00887602">
              <w:rPr>
                <w:rFonts w:ascii="Arial" w:eastAsia="Arial" w:hAnsi="Arial" w:cs="Arial"/>
                <w:color w:val="000000"/>
                <w:sz w:val="20"/>
                <w:szCs w:val="18"/>
              </w:rPr>
              <w:t>Generalni sekretariat Vlade Republike Slovenije.</w:t>
            </w:r>
          </w:p>
        </w:tc>
      </w:tr>
      <w:tr w:rsidR="00B32FDD" w:rsidRPr="00887602" w14:paraId="6120CCB1" w14:textId="77777777" w:rsidTr="00483506">
        <w:tc>
          <w:tcPr>
            <w:tcW w:w="9163" w:type="dxa"/>
            <w:gridSpan w:val="4"/>
          </w:tcPr>
          <w:p w14:paraId="335F1120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Osebe, odgovorne za strokovno pripravo in usklajenost gradiva:</w:t>
            </w:r>
          </w:p>
        </w:tc>
      </w:tr>
      <w:tr w:rsidR="00B32FDD" w:rsidRPr="00887602" w14:paraId="0296CDBB" w14:textId="77777777" w:rsidTr="00483506">
        <w:tc>
          <w:tcPr>
            <w:tcW w:w="9163" w:type="dxa"/>
            <w:gridSpan w:val="4"/>
          </w:tcPr>
          <w:p w14:paraId="55A51B6E" w14:textId="77777777" w:rsidR="00F526F2" w:rsidRPr="00887602" w:rsidRDefault="00F526F2" w:rsidP="00F526F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887602">
              <w:rPr>
                <w:iCs/>
                <w:sz w:val="20"/>
                <w:szCs w:val="20"/>
              </w:rPr>
              <w:t>- mag. Tina Humar, generalna direktorica Direktorata za sistem davčnih, carinskih in drugih javnih prihodkov, Ministrstvo za finance,</w:t>
            </w:r>
          </w:p>
          <w:p w14:paraId="3A1A416C" w14:textId="77777777" w:rsidR="00F526F2" w:rsidRPr="00887602" w:rsidRDefault="00F526F2" w:rsidP="00F526F2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887602">
              <w:rPr>
                <w:iCs/>
                <w:sz w:val="20"/>
                <w:szCs w:val="20"/>
              </w:rPr>
              <w:t>- Dragana Radunović, vodja Sektorja za sistem posredne obdavčitve in carinski sistem, Ministrstvo za finance,</w:t>
            </w:r>
          </w:p>
          <w:p w14:paraId="3130FD38" w14:textId="56F396DC" w:rsidR="00B32FDD" w:rsidRPr="00887602" w:rsidRDefault="00F526F2" w:rsidP="00F526F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 Maja Frčko, podsekretarka, Sektor za sistem posredne obdavčitve in carinski sistem, Ministrstvo za finance,</w:t>
            </w:r>
          </w:p>
          <w:p w14:paraId="42599ADC" w14:textId="2ED211AD" w:rsidR="00F526F2" w:rsidRPr="00887602" w:rsidRDefault="00F526F2" w:rsidP="00F526F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- Miriam Perišin, podsekretarka, Sektor za sistem posredne obdavčitve in carinski sistem, Ministrstvo za finance. </w:t>
            </w:r>
          </w:p>
        </w:tc>
      </w:tr>
      <w:tr w:rsidR="00B32FDD" w:rsidRPr="00887602" w14:paraId="54CD3B70" w14:textId="77777777" w:rsidTr="00483506">
        <w:tc>
          <w:tcPr>
            <w:tcW w:w="9163" w:type="dxa"/>
            <w:gridSpan w:val="4"/>
          </w:tcPr>
          <w:p w14:paraId="6E5F304F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B32FDD" w:rsidRPr="00887602" w14:paraId="56148D69" w14:textId="77777777" w:rsidTr="00483506">
        <w:tc>
          <w:tcPr>
            <w:tcW w:w="9163" w:type="dxa"/>
            <w:gridSpan w:val="4"/>
          </w:tcPr>
          <w:p w14:paraId="7D12D223" w14:textId="3BBB99A5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B32FDD" w:rsidRPr="00887602" w14:paraId="2BE23DB3" w14:textId="77777777" w:rsidTr="00483506">
        <w:tc>
          <w:tcPr>
            <w:tcW w:w="9163" w:type="dxa"/>
            <w:gridSpan w:val="4"/>
          </w:tcPr>
          <w:p w14:paraId="6D81E95B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B32FDD" w:rsidRPr="00887602" w14:paraId="56132DA3" w14:textId="77777777" w:rsidTr="00483506">
        <w:tc>
          <w:tcPr>
            <w:tcW w:w="9163" w:type="dxa"/>
            <w:gridSpan w:val="4"/>
          </w:tcPr>
          <w:p w14:paraId="2165B666" w14:textId="527F19CF" w:rsidR="00B32FDD" w:rsidRPr="00887602" w:rsidRDefault="00767C45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B32FDD" w:rsidRPr="00887602" w14:paraId="510643C6" w14:textId="77777777" w:rsidTr="00483506">
        <w:tc>
          <w:tcPr>
            <w:tcW w:w="9163" w:type="dxa"/>
            <w:gridSpan w:val="4"/>
          </w:tcPr>
          <w:p w14:paraId="38CAA41A" w14:textId="77777777" w:rsidR="00B32FDD" w:rsidRPr="00887602" w:rsidRDefault="00B32FDD" w:rsidP="00B32FD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B32FDD" w:rsidRPr="00887602" w14:paraId="04D036D4" w14:textId="77777777" w:rsidTr="00483506">
        <w:tc>
          <w:tcPr>
            <w:tcW w:w="9163" w:type="dxa"/>
            <w:gridSpan w:val="4"/>
          </w:tcPr>
          <w:p w14:paraId="7F9C5594" w14:textId="54A0B2C5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DE9E69A" w14:textId="1D3F38F7" w:rsidR="0018054D" w:rsidRPr="00887602" w:rsidRDefault="0018054D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87602">
              <w:rPr>
                <w:rFonts w:ascii="Arial" w:hAnsi="Arial" w:cs="Arial"/>
                <w:iCs/>
                <w:sz w:val="20"/>
                <w:szCs w:val="20"/>
              </w:rPr>
              <w:t>Evropska unija je objavila razpis za zbiranje predlogov za projekt tesnega medinstitucionalnega sodelovanja (v nadaljnjem besedilu: projekt) z naslovom »</w:t>
            </w:r>
            <w:r w:rsidRPr="00CA5BA5">
              <w:rPr>
                <w:rFonts w:ascii="Arial" w:hAnsi="Arial" w:cs="Arial"/>
                <w:iCs/>
                <w:sz w:val="20"/>
                <w:szCs w:val="20"/>
                <w:lang w:val="en-GB"/>
              </w:rPr>
              <w:t>Further support to Indirect Taxation Authority of Bosnia and Herzegovina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« (BA 22 IPA FI 01 26), ki se financira </w:t>
            </w:r>
            <w:r w:rsidR="00F316FE" w:rsidRPr="00887602">
              <w:rPr>
                <w:rFonts w:ascii="Arial" w:hAnsi="Arial" w:cs="Arial"/>
                <w:iCs/>
                <w:sz w:val="20"/>
                <w:szCs w:val="20"/>
              </w:rPr>
              <w:t xml:space="preserve">iz proračuna Evropske unije, in sicer iz sredstev Instrumenta za predpristopno pomoč 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IPA III – </w:t>
            </w:r>
            <w:r w:rsidRPr="00CA5BA5">
              <w:rPr>
                <w:rFonts w:ascii="Arial" w:hAnsi="Arial" w:cs="Arial"/>
                <w:iCs/>
                <w:sz w:val="20"/>
                <w:szCs w:val="20"/>
                <w:lang w:val="en-GB"/>
              </w:rPr>
              <w:t>Annual Action Programme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 2022 za Bosno in Hercegovino.</w:t>
            </w:r>
            <w:r w:rsidR="00F316FE" w:rsidRPr="00887602">
              <w:rPr>
                <w:rFonts w:ascii="Arial" w:hAnsi="Arial" w:cs="Arial"/>
                <w:iCs/>
                <w:sz w:val="20"/>
                <w:szCs w:val="20"/>
              </w:rPr>
              <w:t xml:space="preserve"> Skupna vrednost projekta je ocenjena na 1.000.000 EUR.</w:t>
            </w:r>
          </w:p>
          <w:p w14:paraId="2844DA5A" w14:textId="77777777" w:rsidR="001A33E4" w:rsidRPr="00887602" w:rsidRDefault="001A33E4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2F912D5" w14:textId="39105C92" w:rsidR="0018054D" w:rsidRDefault="0018054D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Republika Slovenija bo v projektu sodelovala kot partner v konzorciju z Republiko Hrvaško, pri čemer bo nosilec projekta Carinska uprava Republike Hrvaške. Republika Slovenija oz. </w:t>
            </w:r>
            <w:r w:rsidR="00767C45" w:rsidRPr="00887602">
              <w:rPr>
                <w:rFonts w:ascii="Arial" w:hAnsi="Arial" w:cs="Arial"/>
                <w:iCs/>
                <w:sz w:val="20"/>
                <w:szCs w:val="20"/>
              </w:rPr>
              <w:t xml:space="preserve">Finančna uprava Republike Slovenije (v nadaljnjem besedilu: FURS) 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>bo v projektu sodeloval</w:t>
            </w:r>
            <w:r w:rsidR="00E32A41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 kot sodelujoči (Junior) partner. </w:t>
            </w:r>
            <w:r w:rsidR="00767C45" w:rsidRPr="00887602">
              <w:rPr>
                <w:rFonts w:ascii="Arial" w:hAnsi="Arial" w:cs="Arial"/>
                <w:iCs/>
                <w:sz w:val="20"/>
                <w:szCs w:val="20"/>
              </w:rPr>
              <w:t>FURS</w:t>
            </w:r>
            <w:r w:rsidR="00E32A4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>bo zagotovil</w:t>
            </w:r>
            <w:r w:rsidR="00866BDA" w:rsidRPr="00887602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 strokovnjake za izvedbo projektnih aktivnosti</w:t>
            </w:r>
            <w:r w:rsidR="00E32A41">
              <w:rPr>
                <w:rFonts w:ascii="Arial" w:hAnsi="Arial" w:cs="Arial"/>
                <w:iCs/>
                <w:sz w:val="20"/>
                <w:szCs w:val="20"/>
              </w:rPr>
              <w:t>, prav tako je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32A41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kvirno  dogovorjeno, da bodo v izvajanje projekta vključeni tudi strokovnjaki Ministrstva za finance, </w:t>
            </w:r>
            <w:r w:rsidR="00767C45" w:rsidRPr="00887602">
              <w:rPr>
                <w:rFonts w:ascii="Arial" w:hAnsi="Arial" w:cs="Arial"/>
                <w:iCs/>
                <w:sz w:val="20"/>
                <w:szCs w:val="20"/>
              </w:rPr>
              <w:t xml:space="preserve">iz 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Direktorata za sistem davčnih, carinskih in drugih javnih prihodkov, vendar pa formalni </w:t>
            </w:r>
            <w:r w:rsidR="00E32A41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>winning partner ostaja FURS, kot samostojen proračunski uporabnik.</w:t>
            </w:r>
            <w:r w:rsidR="00866BDA" w:rsidRPr="0088760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2590C760" w14:textId="77777777" w:rsidR="00E32A41" w:rsidRPr="00887602" w:rsidRDefault="00E32A41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7E56CB2" w14:textId="77777777" w:rsidR="0018054D" w:rsidRPr="00887602" w:rsidRDefault="0018054D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87602">
              <w:rPr>
                <w:rFonts w:ascii="Arial" w:hAnsi="Arial" w:cs="Arial"/>
                <w:iCs/>
                <w:sz w:val="20"/>
                <w:szCs w:val="20"/>
              </w:rPr>
              <w:t>Posebni cilj projekta je nadaljnje usklajevanje zakonodaje o posrednih davkih Bosne in Hercegovine s pravnim redom Evropske unije ter krepitev institucionalnih zmogljivosti "Uprave za indirektno-</w:t>
            </w:r>
            <w:r w:rsidRPr="00CA5BA5">
              <w:rPr>
                <w:rFonts w:ascii="Arial" w:hAnsi="Arial" w:cs="Arial"/>
                <w:iCs/>
                <w:sz w:val="20"/>
                <w:szCs w:val="20"/>
                <w:lang w:val="en-GB"/>
              </w:rPr>
              <w:t>neizravno oporezivanje BiH" (Indirect Taxation Authority of Bosnia and Herzegovina</w:t>
            </w:r>
            <w:r w:rsidRPr="00887602">
              <w:rPr>
                <w:rFonts w:ascii="Arial" w:hAnsi="Arial" w:cs="Arial"/>
                <w:iCs/>
                <w:sz w:val="20"/>
                <w:szCs w:val="20"/>
              </w:rPr>
              <w:t xml:space="preserve"> - ITA BiH) za učinkovitejše izvajanje carinskih, DDV in trošarinskih postopkov ter nadzorov.</w:t>
            </w:r>
          </w:p>
          <w:p w14:paraId="75246530" w14:textId="77777777" w:rsidR="001A33E4" w:rsidRPr="00887602" w:rsidRDefault="001A33E4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D58C1B2" w14:textId="77777777" w:rsidR="0018054D" w:rsidRPr="00887602" w:rsidRDefault="0018054D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  <w:r w:rsidRPr="00887602">
              <w:rPr>
                <w:rFonts w:ascii="Arial" w:hAnsi="Arial" w:cs="Arial"/>
                <w:iCs/>
                <w:sz w:val="20"/>
                <w:szCs w:val="20"/>
              </w:rPr>
              <w:t>Strokovnjaki FURS in Ministrstva za finance, Direktorata za sistem davčnih, carinskih in drugih javnih prihodkov bodo sodelovali pri izvajanju aktivnosti v okviru obeh komponent, zlasti na področjih carinskih postopkov, DDV, tranzita, analize tveganja, upravljanja tveganj ter notranje revizije.</w:t>
            </w:r>
          </w:p>
          <w:p w14:paraId="7862E3F5" w14:textId="2CEE1EF3" w:rsidR="0018054D" w:rsidRPr="00887602" w:rsidRDefault="0018054D" w:rsidP="0018054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32FDD" w:rsidRPr="00887602" w14:paraId="5B9846A7" w14:textId="77777777" w:rsidTr="00483506">
        <w:tc>
          <w:tcPr>
            <w:tcW w:w="9163" w:type="dxa"/>
            <w:gridSpan w:val="4"/>
          </w:tcPr>
          <w:p w14:paraId="42D40A34" w14:textId="77777777" w:rsidR="00B32FDD" w:rsidRPr="00887602" w:rsidRDefault="00B32FDD" w:rsidP="00B32FD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B32FDD" w:rsidRPr="00887602" w14:paraId="625A72FF" w14:textId="77777777" w:rsidTr="00483506">
        <w:tc>
          <w:tcPr>
            <w:tcW w:w="1448" w:type="dxa"/>
          </w:tcPr>
          <w:p w14:paraId="7BDB65BB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2ADABACF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43D650D" w14:textId="6957379A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2823223C" w14:textId="77777777" w:rsidTr="00483506">
        <w:tc>
          <w:tcPr>
            <w:tcW w:w="1448" w:type="dxa"/>
          </w:tcPr>
          <w:p w14:paraId="42FA8138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F3C205B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0B202D2" w14:textId="7318A389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4ECAAA91" w14:textId="77777777" w:rsidTr="00483506">
        <w:tc>
          <w:tcPr>
            <w:tcW w:w="1448" w:type="dxa"/>
          </w:tcPr>
          <w:p w14:paraId="66E51982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7E107587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5879AC0F" w14:textId="1B2A92DE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0E77E2E9" w14:textId="77777777" w:rsidTr="00483506">
        <w:tc>
          <w:tcPr>
            <w:tcW w:w="1448" w:type="dxa"/>
          </w:tcPr>
          <w:p w14:paraId="4FFE64D3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6D6EDEEC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16AEFA1" w14:textId="7D3E7DA1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4D32068C" w14:textId="77777777" w:rsidTr="00483506">
        <w:tc>
          <w:tcPr>
            <w:tcW w:w="1448" w:type="dxa"/>
          </w:tcPr>
          <w:p w14:paraId="2848BBF2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095EE857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90418A4" w14:textId="372FEC4A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13584C08" w14:textId="77777777" w:rsidTr="00483506">
        <w:tc>
          <w:tcPr>
            <w:tcW w:w="1448" w:type="dxa"/>
          </w:tcPr>
          <w:p w14:paraId="133200D4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005681F0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11C37B27" w14:textId="4B179E3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626DC18F" w14:textId="77777777" w:rsidTr="00483506">
        <w:tc>
          <w:tcPr>
            <w:tcW w:w="1448" w:type="dxa"/>
            <w:tcBorders>
              <w:bottom w:val="single" w:sz="4" w:space="0" w:color="auto"/>
            </w:tcBorders>
          </w:tcPr>
          <w:p w14:paraId="3D698DFA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15788F43" w14:textId="77777777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4D1CC86B" w14:textId="77777777" w:rsidR="00B32FDD" w:rsidRPr="00887602" w:rsidRDefault="00B32FDD" w:rsidP="00B32FD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64418ADC" w14:textId="77777777" w:rsidR="00B32FDD" w:rsidRPr="00887602" w:rsidRDefault="00B32FDD" w:rsidP="00B32FD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4178F988" w14:textId="77777777" w:rsidR="00B32FDD" w:rsidRPr="00887602" w:rsidRDefault="00B32FDD" w:rsidP="00B32FDD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909A78D" w14:textId="593D20CC" w:rsidR="00B32FDD" w:rsidRPr="00887602" w:rsidRDefault="00B32FDD" w:rsidP="00B32FD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18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sl-SI"/>
              </w:rPr>
              <w:t>NE</w:t>
            </w:r>
          </w:p>
        </w:tc>
      </w:tr>
      <w:tr w:rsidR="00B32FDD" w:rsidRPr="00887602" w14:paraId="45A4F454" w14:textId="77777777" w:rsidTr="00483506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606" w14:textId="77777777" w:rsidR="00B32FDD" w:rsidRPr="00887602" w:rsidRDefault="00B32FDD" w:rsidP="00B32FD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5E678D4F" w14:textId="77777777" w:rsidR="00B32FDD" w:rsidRPr="00887602" w:rsidRDefault="00B32FDD" w:rsidP="00B32FD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643E122E" w14:textId="77777777" w:rsidR="00662305" w:rsidRPr="00887602" w:rsidRDefault="00662305" w:rsidP="00662305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662305" w:rsidRPr="00887602" w14:paraId="5884B87E" w14:textId="77777777" w:rsidTr="00483506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C5C7B" w14:textId="77777777" w:rsidR="00662305" w:rsidRPr="00887602" w:rsidRDefault="00662305" w:rsidP="00483506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662305" w:rsidRPr="00887602" w14:paraId="25413BB0" w14:textId="77777777" w:rsidTr="00483506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37F" w14:textId="77777777" w:rsidR="00662305" w:rsidRPr="00887602" w:rsidRDefault="00662305" w:rsidP="0048350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244A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0D1C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079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0AD4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662305" w:rsidRPr="00887602" w14:paraId="5D1382F9" w14:textId="77777777" w:rsidTr="004835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C27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D5E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9E3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208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B34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42FA1FCF" w14:textId="77777777" w:rsidTr="004835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78AD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661A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ACF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C85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78FB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731FC555" w14:textId="77777777" w:rsidTr="004835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DF6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DF6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E06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BF75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A7F9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305" w:rsidRPr="00887602" w14:paraId="46159323" w14:textId="77777777" w:rsidTr="00483506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51D4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6E9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EAC5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3E0A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E17E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62305" w:rsidRPr="00887602" w14:paraId="6E2E1641" w14:textId="77777777" w:rsidTr="00483506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2ED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887602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670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672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280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F3B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415DBB8A" w14:textId="77777777" w:rsidTr="0048350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18A423" w14:textId="77777777" w:rsidR="00662305" w:rsidRPr="00887602" w:rsidRDefault="00662305" w:rsidP="0048350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662305" w:rsidRPr="00887602" w14:paraId="7BBD785E" w14:textId="77777777" w:rsidTr="00483506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F07B78" w14:textId="77777777" w:rsidR="00662305" w:rsidRPr="00887602" w:rsidRDefault="00662305" w:rsidP="00483506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662305" w:rsidRPr="00887602" w14:paraId="1D2E2597" w14:textId="77777777" w:rsidTr="0048350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CD2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E2B5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F8FF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DCD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008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662305" w:rsidRPr="00887602" w14:paraId="5B7A991F" w14:textId="77777777" w:rsidTr="00483506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DCD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0F0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FB42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52C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CCA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53427C7C" w14:textId="77777777" w:rsidTr="004835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F0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CB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60A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68E7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365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627E540B" w14:textId="77777777" w:rsidTr="0048350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63C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8EF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A33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5C39E065" w14:textId="77777777" w:rsidTr="00483506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B08B6" w14:textId="77777777" w:rsidR="00662305" w:rsidRPr="00887602" w:rsidRDefault="00662305" w:rsidP="00483506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662305" w:rsidRPr="00887602" w14:paraId="57718D9E" w14:textId="77777777" w:rsidTr="00483506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7F6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6F7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053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DE4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4039" w14:textId="77777777" w:rsidR="00662305" w:rsidRPr="00887602" w:rsidRDefault="00662305" w:rsidP="00483506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662305" w:rsidRPr="00887602" w14:paraId="798C2AA6" w14:textId="77777777" w:rsidTr="004835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C81B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84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44B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8A15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213F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023D9C39" w14:textId="77777777" w:rsidTr="00483506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2E6C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27C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34E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C29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2CE8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360BA1A3" w14:textId="77777777" w:rsidTr="00483506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55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728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2E3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21F477D9" w14:textId="77777777" w:rsidTr="00483506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44B584" w14:textId="77777777" w:rsidR="00662305" w:rsidRPr="00887602" w:rsidRDefault="00662305" w:rsidP="00483506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662305" w:rsidRPr="00887602" w14:paraId="3A050A1E" w14:textId="77777777" w:rsidTr="00483506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314" w14:textId="77777777" w:rsidR="00662305" w:rsidRPr="00887602" w:rsidRDefault="00662305" w:rsidP="0048350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88A" w14:textId="77777777" w:rsidR="00662305" w:rsidRPr="00887602" w:rsidRDefault="00662305" w:rsidP="0048350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CA8A" w14:textId="77777777" w:rsidR="00662305" w:rsidRPr="00887602" w:rsidRDefault="00662305" w:rsidP="00483506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662305" w:rsidRPr="00887602" w14:paraId="27A92B06" w14:textId="77777777" w:rsidTr="004835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FA5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8979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BC99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73969F1A" w14:textId="77777777" w:rsidTr="004835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F2C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43B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C94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44E7276C" w14:textId="77777777" w:rsidTr="004835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384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E86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BFFE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554F8382" w14:textId="77777777" w:rsidTr="00483506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441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72A4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CF53" w14:textId="77777777" w:rsidR="00662305" w:rsidRPr="00887602" w:rsidRDefault="00662305" w:rsidP="00483506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662305" w:rsidRPr="00887602" w14:paraId="50329F32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7502B1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1F532CB" w14:textId="77777777" w:rsidR="00662305" w:rsidRPr="00887602" w:rsidRDefault="00662305" w:rsidP="00483506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26AA5E34" w14:textId="77777777" w:rsidR="00662305" w:rsidRPr="00887602" w:rsidRDefault="00662305" w:rsidP="00662305">
            <w:pPr>
              <w:widowControl w:val="0"/>
              <w:numPr>
                <w:ilvl w:val="0"/>
                <w:numId w:val="6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105E746D" w14:textId="0F0C7045" w:rsidR="00662305" w:rsidRPr="00887602" w:rsidRDefault="00CD3789" w:rsidP="00CD3789">
            <w:pPr>
              <w:widowControl w:val="0"/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/</w:t>
            </w:r>
          </w:p>
          <w:p w14:paraId="12A53279" w14:textId="77777777" w:rsidR="00662305" w:rsidRPr="00887602" w:rsidRDefault="00662305" w:rsidP="00483506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68DFA43" w14:textId="77777777" w:rsidR="00662305" w:rsidRPr="00887602" w:rsidRDefault="00662305" w:rsidP="00662305">
            <w:pPr>
              <w:widowControl w:val="0"/>
              <w:numPr>
                <w:ilvl w:val="0"/>
                <w:numId w:val="6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6FC6BFEB" w14:textId="68EA25B9" w:rsidR="00662305" w:rsidRPr="00887602" w:rsidRDefault="00662305" w:rsidP="00483506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6BD8392" w14:textId="77777777" w:rsidR="00662305" w:rsidRPr="00887602" w:rsidRDefault="00662305" w:rsidP="00483506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10F3218" w14:textId="77777777" w:rsidR="00CD3789" w:rsidRPr="00887602" w:rsidRDefault="00CD3789" w:rsidP="0048350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/</w:t>
            </w:r>
          </w:p>
          <w:p w14:paraId="6A6B212E" w14:textId="5C8B8F8E" w:rsidR="00662305" w:rsidRPr="00887602" w:rsidRDefault="00662305" w:rsidP="0048350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F5699D7" w14:textId="77777777" w:rsidR="00CD3789" w:rsidRPr="00887602" w:rsidRDefault="00CD3789" w:rsidP="0048350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</w:p>
          <w:p w14:paraId="28686EF1" w14:textId="2FFEDC4F" w:rsidR="00662305" w:rsidRPr="00887602" w:rsidRDefault="00662305" w:rsidP="00483506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3D57D3F" w14:textId="1285B863" w:rsidR="00662305" w:rsidRPr="00887602" w:rsidRDefault="00CD3789" w:rsidP="00CD3789">
            <w:pPr>
              <w:widowControl w:val="0"/>
              <w:spacing w:after="0" w:line="260" w:lineRule="exact"/>
              <w:ind w:left="589" w:hanging="305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/</w:t>
            </w:r>
          </w:p>
        </w:tc>
      </w:tr>
      <w:tr w:rsidR="00662305" w:rsidRPr="00887602" w14:paraId="3D471394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5C99" w14:textId="2EFF73E0" w:rsidR="00662305" w:rsidRPr="00887602" w:rsidRDefault="00662305" w:rsidP="004B2F4B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</w:tc>
      </w:tr>
      <w:tr w:rsidR="00662305" w:rsidRPr="00887602" w14:paraId="6A60DD23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DEDE" w14:textId="77777777" w:rsidR="00662305" w:rsidRPr="00887602" w:rsidRDefault="00662305" w:rsidP="00483506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662305" w:rsidRPr="00887602" w14:paraId="2B2AFA3C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1107689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0FA0320D" w14:textId="77777777" w:rsidR="00662305" w:rsidRPr="00887602" w:rsidRDefault="00662305" w:rsidP="00662305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0FACCCC1" w14:textId="77777777" w:rsidR="00662305" w:rsidRPr="00887602" w:rsidRDefault="00662305" w:rsidP="00662305">
            <w:pPr>
              <w:widowControl w:val="0"/>
              <w:numPr>
                <w:ilvl w:val="1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7337CC25" w14:textId="77777777" w:rsidR="00662305" w:rsidRPr="00887602" w:rsidRDefault="00662305" w:rsidP="00662305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3E9FA4F2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0D87BB59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662305" w:rsidRPr="00887602" w14:paraId="04C00FEC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CE8C6A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D9653" w14:textId="77777777" w:rsidR="00662305" w:rsidRPr="00887602" w:rsidRDefault="00662305" w:rsidP="0066230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8876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5ACC37F" w14:textId="77777777" w:rsidR="00662305" w:rsidRPr="00887602" w:rsidRDefault="00662305" w:rsidP="0066230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8876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0FD4B4B5" w14:textId="77777777" w:rsidR="00662305" w:rsidRPr="00887602" w:rsidRDefault="00662305" w:rsidP="00662305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887602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E2547DC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742C766" w14:textId="27413CB4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  <w:r w:rsidR="00CD3789"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/</w:t>
            </w:r>
          </w:p>
          <w:p w14:paraId="13216F85" w14:textId="77777777" w:rsidR="00662305" w:rsidRPr="00887602" w:rsidRDefault="00662305" w:rsidP="00CD37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662305" w:rsidRPr="00887602" w14:paraId="524C5BAE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572F729A" w14:textId="77777777" w:rsidR="00662305" w:rsidRPr="00887602" w:rsidRDefault="00662305" w:rsidP="004835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B32FDD" w:rsidRPr="00887602" w14:paraId="086B4513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66604F7" w14:textId="77777777" w:rsidR="00B32FDD" w:rsidRPr="00887602" w:rsidRDefault="00B32FDD" w:rsidP="00B32F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22D96102" w14:textId="43743E9D" w:rsidR="00B32FDD" w:rsidRPr="00887602" w:rsidRDefault="00B32FDD" w:rsidP="00B32FD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662305" w:rsidRPr="00887602" w14:paraId="4751EADD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3CF0078" w14:textId="50819531" w:rsidR="00662305" w:rsidRPr="00887602" w:rsidRDefault="006B257D" w:rsidP="00F566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Skladno s sedmim odstavkom 9. člena Poslovnika Vlade Republike Slovenije (Uradni list RS, št. 43/01, 23/02 – popr., 54/03, 103/03, 114/04, 26/06, 21/07, 32/10, 73/10, 95/11, 64/12, 10/14, 146/20, 35/21, 51/21 in 114/21) javnost ni bila povabljena k sodelovanju, saj gre za predlog sklepa Vlade Republike Slovenije.</w:t>
            </w:r>
          </w:p>
        </w:tc>
      </w:tr>
      <w:tr w:rsidR="00662305" w:rsidRPr="00887602" w14:paraId="7C13D2D9" w14:textId="77777777" w:rsidTr="004835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003" w14:textId="77777777" w:rsidR="00662305" w:rsidRPr="00887602" w:rsidRDefault="00662305" w:rsidP="0048350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D6D8AFD" w14:textId="77777777" w:rsidR="00B32FDD" w:rsidRPr="00887602" w:rsidRDefault="00B32FDD" w:rsidP="00B32FD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Klemen Boštjančič</w:t>
            </w:r>
          </w:p>
          <w:p w14:paraId="7743B8C2" w14:textId="56FA625D" w:rsidR="00662305" w:rsidRPr="00887602" w:rsidRDefault="00B32FDD" w:rsidP="00B32FD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887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   </w:t>
            </w:r>
            <w:r w:rsidR="0059663A" w:rsidRPr="008876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</w:tc>
      </w:tr>
    </w:tbl>
    <w:p w14:paraId="1F8CD016" w14:textId="77777777" w:rsidR="00662305" w:rsidRPr="00887602" w:rsidRDefault="00662305" w:rsidP="00662305"/>
    <w:p w14:paraId="547A55FA" w14:textId="5D3AE28C" w:rsidR="00656E92" w:rsidRPr="00887602" w:rsidRDefault="00656E92">
      <w:pPr>
        <w:spacing w:after="0" w:line="240" w:lineRule="auto"/>
      </w:pPr>
      <w:r w:rsidRPr="00887602">
        <w:br w:type="page"/>
      </w:r>
    </w:p>
    <w:p w14:paraId="2E877B85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lastRenderedPageBreak/>
        <w:t>PRILOGA</w:t>
      </w:r>
    </w:p>
    <w:p w14:paraId="1E9A5C09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Informacija o sodelovanju Republike Slovenije pri projektu tesnega medinstitucionalnega sodelovanja v Bosni in Hercegovini »</w:t>
      </w:r>
      <w:r w:rsidRPr="00080B49">
        <w:rPr>
          <w:rFonts w:ascii="Arial" w:hAnsi="Arial" w:cs="Arial"/>
          <w:b/>
          <w:sz w:val="20"/>
          <w:szCs w:val="20"/>
          <w:lang w:val="en-GB"/>
        </w:rPr>
        <w:t>Further support to Indirect Taxation Authority of Bosnia and Herzegovina</w:t>
      </w:r>
      <w:r w:rsidRPr="00887602">
        <w:rPr>
          <w:rFonts w:ascii="Arial" w:hAnsi="Arial" w:cs="Arial"/>
          <w:b/>
          <w:sz w:val="20"/>
          <w:szCs w:val="20"/>
        </w:rPr>
        <w:t>« (BA 22 IPA FI 01 26)</w:t>
      </w:r>
    </w:p>
    <w:p w14:paraId="22C97A05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1. Uvod</w:t>
      </w:r>
    </w:p>
    <w:p w14:paraId="265AE6DD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Evropska unija je objavila razpis za zbiranje predlogov za projekt tesnega medinstitucionalnega sodelovanja (v nadaljnjem besedilu: projekt) z naslovom »</w:t>
      </w:r>
      <w:r w:rsidRPr="00080B49">
        <w:rPr>
          <w:rFonts w:ascii="Arial" w:hAnsi="Arial" w:cs="Arial"/>
          <w:bCs/>
          <w:sz w:val="20"/>
          <w:szCs w:val="20"/>
          <w:lang w:val="en-GB"/>
        </w:rPr>
        <w:t>Further support to Indirect Taxation Authority of Bosnia and Herzegovina</w:t>
      </w:r>
      <w:r w:rsidRPr="00887602">
        <w:rPr>
          <w:rFonts w:ascii="Arial" w:hAnsi="Arial" w:cs="Arial"/>
          <w:bCs/>
          <w:sz w:val="20"/>
          <w:szCs w:val="20"/>
        </w:rPr>
        <w:t xml:space="preserve">« (BA 22 IPA FI 01 26), ki se financira v okviru programa IPA III – </w:t>
      </w:r>
      <w:r w:rsidRPr="00080B49">
        <w:rPr>
          <w:rFonts w:ascii="Arial" w:hAnsi="Arial" w:cs="Arial"/>
          <w:bCs/>
          <w:sz w:val="20"/>
          <w:szCs w:val="20"/>
          <w:lang w:val="en-GB"/>
        </w:rPr>
        <w:t>Annual Action Programme</w:t>
      </w:r>
      <w:r w:rsidRPr="00887602">
        <w:rPr>
          <w:rFonts w:ascii="Arial" w:hAnsi="Arial" w:cs="Arial"/>
          <w:bCs/>
          <w:sz w:val="20"/>
          <w:szCs w:val="20"/>
        </w:rPr>
        <w:t xml:space="preserve"> 2022 za Bosno in Hercegovino.</w:t>
      </w:r>
    </w:p>
    <w:p w14:paraId="085765FC" w14:textId="6433D5BD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Republika Slovenija bo v projektu sodelovala kot partner v konzorciju z Republiko Hrvaško, pri čemer bo nosilec projekta Carinska uprava Republike Hrvaške. Republika Slovenija bo v projektu sodelovala </w:t>
      </w:r>
      <w:r w:rsidR="008D0FF2" w:rsidRPr="00887602">
        <w:rPr>
          <w:rFonts w:ascii="Arial" w:hAnsi="Arial" w:cs="Arial"/>
          <w:bCs/>
          <w:sz w:val="20"/>
          <w:szCs w:val="20"/>
        </w:rPr>
        <w:t>kot</w:t>
      </w:r>
      <w:r w:rsidRPr="00887602">
        <w:rPr>
          <w:rFonts w:ascii="Arial" w:hAnsi="Arial" w:cs="Arial"/>
          <w:bCs/>
          <w:sz w:val="20"/>
          <w:szCs w:val="20"/>
        </w:rPr>
        <w:t xml:space="preserve"> </w:t>
      </w:r>
      <w:r w:rsidR="00C7430C" w:rsidRPr="00887602">
        <w:rPr>
          <w:rFonts w:ascii="Arial" w:hAnsi="Arial" w:cs="Arial"/>
          <w:bCs/>
          <w:sz w:val="20"/>
          <w:szCs w:val="20"/>
        </w:rPr>
        <w:t>sodelujoč</w:t>
      </w:r>
      <w:r w:rsidR="008D0FF2" w:rsidRPr="00887602">
        <w:rPr>
          <w:rFonts w:ascii="Arial" w:hAnsi="Arial" w:cs="Arial"/>
          <w:bCs/>
          <w:sz w:val="20"/>
          <w:szCs w:val="20"/>
        </w:rPr>
        <w:t>i</w:t>
      </w:r>
      <w:r w:rsidR="00C7430C" w:rsidRPr="00887602">
        <w:rPr>
          <w:rFonts w:ascii="Arial" w:hAnsi="Arial" w:cs="Arial"/>
          <w:bCs/>
          <w:sz w:val="20"/>
          <w:szCs w:val="20"/>
        </w:rPr>
        <w:t xml:space="preserve"> (</w:t>
      </w:r>
      <w:r w:rsidRPr="00887602">
        <w:rPr>
          <w:rFonts w:ascii="Arial" w:hAnsi="Arial" w:cs="Arial"/>
          <w:bCs/>
          <w:sz w:val="20"/>
          <w:szCs w:val="20"/>
        </w:rPr>
        <w:t>Junior</w:t>
      </w:r>
      <w:r w:rsidR="00C7430C" w:rsidRPr="00887602">
        <w:rPr>
          <w:rFonts w:ascii="Arial" w:hAnsi="Arial" w:cs="Arial"/>
          <w:bCs/>
          <w:sz w:val="20"/>
          <w:szCs w:val="20"/>
        </w:rPr>
        <w:t>)</w:t>
      </w:r>
      <w:r w:rsidRPr="00887602">
        <w:rPr>
          <w:rFonts w:ascii="Arial" w:hAnsi="Arial" w:cs="Arial"/>
          <w:bCs/>
          <w:sz w:val="20"/>
          <w:szCs w:val="20"/>
        </w:rPr>
        <w:t xml:space="preserve"> partner.</w:t>
      </w:r>
    </w:p>
    <w:p w14:paraId="1BF022C8" w14:textId="193C85A2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Na strani Republike Slovenije bo v projektu sodelovalo Ministrstvo za finance Republike Slovenije, </w:t>
      </w:r>
      <w:r w:rsidR="008D0FF2" w:rsidRPr="00887602">
        <w:rPr>
          <w:rFonts w:ascii="Arial" w:hAnsi="Arial" w:cs="Arial"/>
          <w:bCs/>
          <w:sz w:val="20"/>
          <w:szCs w:val="20"/>
        </w:rPr>
        <w:t xml:space="preserve">Finančna uprava Republike Slovenije </w:t>
      </w:r>
      <w:r w:rsidRPr="00887602">
        <w:rPr>
          <w:rFonts w:ascii="Arial" w:hAnsi="Arial" w:cs="Arial"/>
          <w:bCs/>
          <w:sz w:val="20"/>
          <w:szCs w:val="20"/>
        </w:rPr>
        <w:t>(v nadaljnjem besedilu: FURS), ki bo</w:t>
      </w:r>
      <w:r w:rsidR="00B55DB3" w:rsidRPr="00887602">
        <w:rPr>
          <w:rFonts w:ascii="Arial" w:hAnsi="Arial" w:cs="Arial"/>
          <w:bCs/>
          <w:sz w:val="20"/>
          <w:szCs w:val="20"/>
        </w:rPr>
        <w:t xml:space="preserve"> </w:t>
      </w:r>
      <w:r w:rsidRPr="00887602">
        <w:rPr>
          <w:rFonts w:ascii="Arial" w:hAnsi="Arial" w:cs="Arial"/>
          <w:bCs/>
          <w:sz w:val="20"/>
          <w:szCs w:val="20"/>
        </w:rPr>
        <w:t>zagotovila strokovnjake za izvedbo projektnih aktivnosti.</w:t>
      </w:r>
      <w:r w:rsidR="008D0FF2" w:rsidRPr="00887602">
        <w:rPr>
          <w:rFonts w:ascii="Arial" w:hAnsi="Arial" w:cs="Arial"/>
          <w:bCs/>
          <w:sz w:val="20"/>
          <w:szCs w:val="20"/>
        </w:rPr>
        <w:t xml:space="preserve"> </w:t>
      </w:r>
      <w:r w:rsidR="00B3212E" w:rsidRPr="00887602">
        <w:rPr>
          <w:rFonts w:ascii="Arial" w:hAnsi="Arial" w:cs="Arial"/>
          <w:bCs/>
          <w:sz w:val="20"/>
          <w:szCs w:val="20"/>
        </w:rPr>
        <w:t>V</w:t>
      </w:r>
      <w:r w:rsidR="008D0FF2" w:rsidRPr="00887602">
        <w:rPr>
          <w:rFonts w:ascii="Arial" w:hAnsi="Arial" w:cs="Arial"/>
          <w:bCs/>
          <w:sz w:val="20"/>
          <w:szCs w:val="20"/>
        </w:rPr>
        <w:t xml:space="preserve"> izvajanje projekta </w:t>
      </w:r>
      <w:r w:rsidR="00B3212E" w:rsidRPr="00887602">
        <w:rPr>
          <w:rFonts w:ascii="Arial" w:hAnsi="Arial" w:cs="Arial"/>
          <w:bCs/>
          <w:sz w:val="20"/>
          <w:szCs w:val="20"/>
        </w:rPr>
        <w:t xml:space="preserve">bodo </w:t>
      </w:r>
      <w:r w:rsidR="008D0FF2" w:rsidRPr="00887602">
        <w:rPr>
          <w:rFonts w:ascii="Arial" w:hAnsi="Arial" w:cs="Arial"/>
          <w:bCs/>
          <w:sz w:val="20"/>
          <w:szCs w:val="20"/>
        </w:rPr>
        <w:t>vključeni tudi strokovnjaki Ministrstva za finance</w:t>
      </w:r>
      <w:r w:rsidR="00B3212E" w:rsidRPr="00887602">
        <w:rPr>
          <w:rFonts w:ascii="Arial" w:hAnsi="Arial" w:cs="Arial"/>
          <w:bCs/>
          <w:sz w:val="20"/>
          <w:szCs w:val="20"/>
        </w:rPr>
        <w:t xml:space="preserve">, </w:t>
      </w:r>
      <w:r w:rsidR="008D0FF2" w:rsidRPr="00887602">
        <w:rPr>
          <w:rFonts w:ascii="Arial" w:hAnsi="Arial" w:cs="Arial"/>
          <w:bCs/>
          <w:sz w:val="20"/>
          <w:szCs w:val="20"/>
        </w:rPr>
        <w:t xml:space="preserve"> </w:t>
      </w:r>
      <w:r w:rsidR="00B3212E" w:rsidRPr="00887602">
        <w:rPr>
          <w:rFonts w:ascii="Arial" w:hAnsi="Arial" w:cs="Arial"/>
          <w:bCs/>
          <w:color w:val="000000" w:themeColor="text1"/>
          <w:sz w:val="20"/>
          <w:szCs w:val="20"/>
        </w:rPr>
        <w:t>Direktorata za sistem davčnih, carinskih in drugih javnih prihodkov</w:t>
      </w:r>
      <w:r w:rsidR="00B55DB3" w:rsidRPr="0088760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667308E7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2. Temeljne značilnosti projekta</w:t>
      </w:r>
    </w:p>
    <w:p w14:paraId="6629733D" w14:textId="23EF23FA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Posebni cilj projekta je nadaljnje usklajevanje zakonodaje o posrednih davkih Bosne in Hercegovine </w:t>
      </w:r>
      <w:r w:rsidR="00C7430C" w:rsidRPr="00887602">
        <w:rPr>
          <w:rFonts w:ascii="Arial" w:hAnsi="Arial" w:cs="Arial"/>
          <w:bCs/>
          <w:sz w:val="20"/>
          <w:szCs w:val="20"/>
        </w:rPr>
        <w:t xml:space="preserve">s pravnim redom </w:t>
      </w:r>
      <w:r w:rsidRPr="00887602">
        <w:rPr>
          <w:rFonts w:ascii="Arial" w:hAnsi="Arial" w:cs="Arial"/>
          <w:bCs/>
          <w:sz w:val="20"/>
          <w:szCs w:val="20"/>
        </w:rPr>
        <w:t xml:space="preserve">Evropske unije ter krepitev institucionalnih zmogljivosti </w:t>
      </w:r>
      <w:r w:rsidR="00C7430C" w:rsidRPr="00887602">
        <w:rPr>
          <w:rFonts w:ascii="Arial" w:hAnsi="Arial" w:cs="Arial"/>
          <w:bCs/>
          <w:sz w:val="20"/>
          <w:szCs w:val="20"/>
        </w:rPr>
        <w:t>"Uprave za indirektno-neizravno oporezivanje BiH" (</w:t>
      </w:r>
      <w:r w:rsidRPr="00080B49">
        <w:rPr>
          <w:rFonts w:ascii="Arial" w:hAnsi="Arial" w:cs="Arial"/>
          <w:bCs/>
          <w:sz w:val="20"/>
          <w:szCs w:val="20"/>
          <w:lang w:val="en-GB"/>
        </w:rPr>
        <w:t>Indirect Taxation Authority of Bosnia and Herzegovina</w:t>
      </w:r>
      <w:r w:rsidR="00C7430C" w:rsidRPr="00887602">
        <w:rPr>
          <w:rFonts w:ascii="Arial" w:hAnsi="Arial" w:cs="Arial"/>
          <w:bCs/>
          <w:sz w:val="20"/>
          <w:szCs w:val="20"/>
        </w:rPr>
        <w:t xml:space="preserve"> - </w:t>
      </w:r>
      <w:r w:rsidRPr="00887602">
        <w:rPr>
          <w:rFonts w:ascii="Arial" w:hAnsi="Arial" w:cs="Arial"/>
          <w:bCs/>
          <w:sz w:val="20"/>
          <w:szCs w:val="20"/>
        </w:rPr>
        <w:t>ITA BiH) za učinkovitejše izvajanje carinskih, DDV in trošarinskih postopkov ter nadzorov.</w:t>
      </w:r>
    </w:p>
    <w:p w14:paraId="5F36C586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Projekt prispeva k izpolnjevanju obveznosti Bosne in Hercegovine iz Stabilizacijsko-pridružitvenega sporazuma z EU ter podpira širšo reformo javne uprave in javnofinančnega upravljanja.</w:t>
      </w:r>
    </w:p>
    <w:p w14:paraId="534481C4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Skupna vrednost projekta znaša </w:t>
      </w:r>
      <w:r w:rsidRPr="00887602">
        <w:rPr>
          <w:rFonts w:ascii="Arial" w:hAnsi="Arial" w:cs="Arial"/>
          <w:b/>
          <w:sz w:val="20"/>
          <w:szCs w:val="20"/>
        </w:rPr>
        <w:t>1.000.000 EUR.</w:t>
      </w:r>
    </w:p>
    <w:p w14:paraId="06331F1D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Trajanje projekta je </w:t>
      </w:r>
      <w:r w:rsidRPr="00887602">
        <w:rPr>
          <w:rFonts w:ascii="Arial" w:hAnsi="Arial" w:cs="Arial"/>
          <w:b/>
          <w:sz w:val="20"/>
          <w:szCs w:val="20"/>
        </w:rPr>
        <w:t>18 mesecev.</w:t>
      </w:r>
    </w:p>
    <w:p w14:paraId="723D4604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Projekt je strukturiran v dve vsebinski komponenti:</w:t>
      </w:r>
    </w:p>
    <w:p w14:paraId="33B40748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Komponenta 1: Carine in obdavčenje</w:t>
      </w:r>
    </w:p>
    <w:p w14:paraId="1C882A81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Cilj komponente je krepitev zmogljivosti ITA BiH na področju carinskih in davčnih postopkov ter nadaljnje usklajevanje z zakonodajo EU.</w:t>
      </w:r>
    </w:p>
    <w:p w14:paraId="2ED34612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Predvideni rezultati:</w:t>
      </w:r>
    </w:p>
    <w:p w14:paraId="7A33E4A5" w14:textId="77777777" w:rsidR="00656E92" w:rsidRPr="00887602" w:rsidRDefault="00656E92" w:rsidP="00656E92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okrepljene zmogljivosti na področju carinskih postopkov (postopki, tarifa, vrednotenje, poenostavljeni postopki, tranzit, varstvo pravic intelektualne lastnine);</w:t>
      </w:r>
    </w:p>
    <w:p w14:paraId="33D7926A" w14:textId="77777777" w:rsidR="00656E92" w:rsidRPr="00887602" w:rsidRDefault="00656E92" w:rsidP="00656E92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podpora carinskemu laboratoriju pri pregledu dokumentacije, reviziji in pripravi na akreditacijo po standardu BAS EN ISO 17025;</w:t>
      </w:r>
    </w:p>
    <w:p w14:paraId="7018CBBD" w14:textId="77777777" w:rsidR="00656E92" w:rsidRPr="00887602" w:rsidRDefault="00656E92" w:rsidP="00656E92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izboljšane zmogljivosti na področju sistema vračil DDV.</w:t>
      </w:r>
    </w:p>
    <w:p w14:paraId="024D0CB2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</w:p>
    <w:p w14:paraId="60ECC607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Komponenta 2: Upravljanje tveganj in notranja revizija</w:t>
      </w:r>
    </w:p>
    <w:p w14:paraId="7675F1AE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Cilj komponente je krepitev sistema upravljanja tveganj skladnosti ter notranjih kontrolnih mehanizmov.</w:t>
      </w:r>
    </w:p>
    <w:p w14:paraId="25C589B6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Predvideni rezultati:</w:t>
      </w:r>
    </w:p>
    <w:p w14:paraId="2640DB5E" w14:textId="77777777" w:rsidR="00656E92" w:rsidRPr="00887602" w:rsidRDefault="00656E92" w:rsidP="00656E92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okrepljene zmogljivosti za upravljanje carinskih in davčnih tveganj skladnosti na strateški, taktični in operativni ravni;</w:t>
      </w:r>
    </w:p>
    <w:p w14:paraId="212C6D3B" w14:textId="77777777" w:rsidR="00656E92" w:rsidRPr="00887602" w:rsidRDefault="00656E92" w:rsidP="00656E92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lastRenderedPageBreak/>
        <w:t>okrepljene zmogljivosti notranje revizije za uskladitev praks z mednarodnimi standardi notranjega revidiranja;</w:t>
      </w:r>
    </w:p>
    <w:p w14:paraId="4067403C" w14:textId="77777777" w:rsidR="00656E92" w:rsidRPr="00887602" w:rsidRDefault="00656E92" w:rsidP="00656E92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izboljšano varstvo osebnih podatkov.</w:t>
      </w:r>
    </w:p>
    <w:p w14:paraId="5418026E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</w:p>
    <w:p w14:paraId="38221E7D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Projekt prispeva k ciljem trajnostnega razvoja, zlasti cilju št. 16 (mir, pravičnost in močne institucije) ter cilju št. 8 (dostojno delo in gospodarska rast).</w:t>
      </w:r>
    </w:p>
    <w:p w14:paraId="6F49252F" w14:textId="77777777" w:rsidR="00B55DB3" w:rsidRPr="00887602" w:rsidRDefault="00B55DB3" w:rsidP="00B55DB3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Rok za oddajo ponudb za prijavo v projekt je 17.04.2026.</w:t>
      </w:r>
    </w:p>
    <w:p w14:paraId="07C806B0" w14:textId="7CDB9928" w:rsidR="00B55DB3" w:rsidRPr="00887602" w:rsidRDefault="00B55DB3" w:rsidP="00B55DB3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Predstavitev prijave na projekt pa bo predvidoma 19.04.2026 v Sarajevu.</w:t>
      </w:r>
    </w:p>
    <w:p w14:paraId="066D7EC3" w14:textId="77777777" w:rsidR="00B55DB3" w:rsidRPr="00887602" w:rsidRDefault="00B55DB3" w:rsidP="00656E92">
      <w:pPr>
        <w:jc w:val="both"/>
        <w:rPr>
          <w:rFonts w:ascii="Arial" w:hAnsi="Arial" w:cs="Arial"/>
          <w:bCs/>
          <w:sz w:val="20"/>
          <w:szCs w:val="20"/>
        </w:rPr>
      </w:pPr>
    </w:p>
    <w:p w14:paraId="0FF863CD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3. Način izvajanja projekta in navedba organov, katerih strokovnjaki bodo sodelovali v projektu</w:t>
      </w:r>
    </w:p>
    <w:p w14:paraId="0381DC9D" w14:textId="0F8F7E75" w:rsidR="000353C8" w:rsidRPr="00887602" w:rsidRDefault="000353C8" w:rsidP="00656E9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Republika Slovenija bo pri izvedbi projekta sodelovala kot </w:t>
      </w:r>
      <w:r w:rsidR="00C7430C" w:rsidRPr="00887602">
        <w:rPr>
          <w:rFonts w:ascii="Arial" w:hAnsi="Arial" w:cs="Arial"/>
          <w:bCs/>
          <w:sz w:val="20"/>
          <w:szCs w:val="20"/>
        </w:rPr>
        <w:t>sodelujoči (</w:t>
      </w:r>
      <w:r w:rsidRPr="00887602">
        <w:rPr>
          <w:rFonts w:ascii="Arial" w:hAnsi="Arial" w:cs="Arial"/>
          <w:bCs/>
          <w:sz w:val="20"/>
          <w:szCs w:val="20"/>
        </w:rPr>
        <w:t>Junior</w:t>
      </w:r>
      <w:r w:rsidR="00C7430C" w:rsidRPr="00887602">
        <w:rPr>
          <w:rFonts w:ascii="Arial" w:hAnsi="Arial" w:cs="Arial"/>
          <w:bCs/>
          <w:sz w:val="20"/>
          <w:szCs w:val="20"/>
        </w:rPr>
        <w:t>)</w:t>
      </w:r>
      <w:r w:rsidRPr="00887602">
        <w:rPr>
          <w:rFonts w:ascii="Arial" w:hAnsi="Arial" w:cs="Arial"/>
          <w:bCs/>
          <w:sz w:val="20"/>
          <w:szCs w:val="20"/>
        </w:rPr>
        <w:t xml:space="preserve"> partner v konzorciju s Carinsko upravo Republike Hrvaške kot vodilnim (Senior) partnerjem. </w:t>
      </w:r>
    </w:p>
    <w:p w14:paraId="33941A59" w14:textId="339D89BB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Strokovnjaki FURS in </w:t>
      </w:r>
      <w:r w:rsidR="00B3212E" w:rsidRPr="00887602">
        <w:rPr>
          <w:rFonts w:ascii="Arial" w:hAnsi="Arial" w:cs="Arial"/>
          <w:bCs/>
          <w:sz w:val="20"/>
          <w:szCs w:val="20"/>
        </w:rPr>
        <w:t xml:space="preserve">Ministrstva za finance, </w:t>
      </w:r>
      <w:r w:rsidRPr="00887602">
        <w:rPr>
          <w:rFonts w:ascii="Arial" w:hAnsi="Arial" w:cs="Arial"/>
          <w:bCs/>
          <w:color w:val="000000" w:themeColor="text1"/>
          <w:sz w:val="20"/>
          <w:szCs w:val="20"/>
        </w:rPr>
        <w:t xml:space="preserve">Direktorata za sistem davčnih, carinskih in drugih javnih prihodkov </w:t>
      </w:r>
      <w:r w:rsidRPr="00887602">
        <w:rPr>
          <w:rFonts w:ascii="Arial" w:hAnsi="Arial" w:cs="Arial"/>
          <w:bCs/>
          <w:sz w:val="20"/>
          <w:szCs w:val="20"/>
        </w:rPr>
        <w:t>bodo sodelovali pri izvajanju aktivnosti v okviru obeh komponent, zlasti na področjih carinskih postopkov, DDV, tranzita, analize tveganja, upravljanja tveganj ter notranje revizije.</w:t>
      </w:r>
    </w:p>
    <w:p w14:paraId="53C39462" w14:textId="26EE4CA6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Pri izvedbi projekta bo predvidoma sodelovalo približno 2</w:t>
      </w:r>
      <w:r w:rsidR="00B55DB3" w:rsidRPr="00887602">
        <w:rPr>
          <w:rFonts w:ascii="Arial" w:hAnsi="Arial" w:cs="Arial"/>
          <w:bCs/>
          <w:sz w:val="20"/>
          <w:szCs w:val="20"/>
        </w:rPr>
        <w:t>2</w:t>
      </w:r>
      <w:r w:rsidRPr="00887602">
        <w:rPr>
          <w:rFonts w:ascii="Arial" w:hAnsi="Arial" w:cs="Arial"/>
          <w:bCs/>
          <w:sz w:val="20"/>
          <w:szCs w:val="20"/>
        </w:rPr>
        <w:t xml:space="preserve"> javnih uslužbencev FURS </w:t>
      </w:r>
      <w:r w:rsidRPr="00887602">
        <w:rPr>
          <w:rFonts w:ascii="Arial" w:hAnsi="Arial" w:cs="Arial"/>
          <w:bCs/>
          <w:color w:val="000000" w:themeColor="text1"/>
          <w:sz w:val="20"/>
          <w:szCs w:val="20"/>
        </w:rPr>
        <w:t xml:space="preserve">in Ministrstva za finance </w:t>
      </w:r>
      <w:r w:rsidRPr="00887602">
        <w:rPr>
          <w:rFonts w:ascii="Arial" w:hAnsi="Arial" w:cs="Arial"/>
          <w:bCs/>
          <w:sz w:val="20"/>
          <w:szCs w:val="20"/>
        </w:rPr>
        <w:t>Republike Slovenije.</w:t>
      </w:r>
    </w:p>
    <w:p w14:paraId="11205B75" w14:textId="631559F5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Natančno število dni sodelovanja posameznega javnega uslužbenca bo določeno v dogovoru s </w:t>
      </w:r>
      <w:r w:rsidR="00B3212E" w:rsidRPr="00887602">
        <w:rPr>
          <w:rFonts w:ascii="Arial" w:hAnsi="Arial" w:cs="Arial"/>
          <w:bCs/>
          <w:sz w:val="20"/>
          <w:szCs w:val="20"/>
        </w:rPr>
        <w:t>vodilnim (</w:t>
      </w:r>
      <w:r w:rsidRPr="00887602">
        <w:rPr>
          <w:rFonts w:ascii="Arial" w:hAnsi="Arial" w:cs="Arial"/>
          <w:bCs/>
          <w:sz w:val="20"/>
          <w:szCs w:val="20"/>
        </w:rPr>
        <w:t>Senior</w:t>
      </w:r>
      <w:r w:rsidR="00B3212E" w:rsidRPr="00887602">
        <w:rPr>
          <w:rFonts w:ascii="Arial" w:hAnsi="Arial" w:cs="Arial"/>
          <w:bCs/>
          <w:sz w:val="20"/>
          <w:szCs w:val="20"/>
        </w:rPr>
        <w:t>)</w:t>
      </w:r>
      <w:r w:rsidRPr="00887602">
        <w:rPr>
          <w:rFonts w:ascii="Arial" w:hAnsi="Arial" w:cs="Arial"/>
          <w:bCs/>
          <w:sz w:val="20"/>
          <w:szCs w:val="20"/>
        </w:rPr>
        <w:t xml:space="preserve"> partnerjem, upoštevaje potrebe upravičenca (ITA BiH) ter dejansko razpoložljivost posameznega strokovnjaka. </w:t>
      </w:r>
      <w:r w:rsidR="0059663A" w:rsidRPr="00887602">
        <w:rPr>
          <w:rFonts w:ascii="Arial" w:hAnsi="Arial" w:cs="Arial"/>
          <w:bCs/>
          <w:sz w:val="20"/>
          <w:szCs w:val="20"/>
        </w:rPr>
        <w:t>S</w:t>
      </w:r>
      <w:r w:rsidRPr="00887602">
        <w:rPr>
          <w:rFonts w:ascii="Arial" w:hAnsi="Arial" w:cs="Arial"/>
          <w:bCs/>
          <w:sz w:val="20"/>
          <w:szCs w:val="20"/>
        </w:rPr>
        <w:t>odelovanje posameznega javnega uslužbenca ne bo presegalo omejitev, določenih v 14. členu Uredbe o izvajanju projektov tesnega medinstitucionalnega sodelovanja in programov bilateralne tehnične pomoči (Uradni list RS, št. 51/09, 49/10, 26/12, 38/12, 54/14, 40/17 in 74/18</w:t>
      </w:r>
      <w:r w:rsidR="0059663A" w:rsidRPr="00887602">
        <w:rPr>
          <w:rFonts w:ascii="Arial" w:hAnsi="Arial" w:cs="Arial"/>
          <w:bCs/>
          <w:sz w:val="20"/>
          <w:szCs w:val="20"/>
        </w:rPr>
        <w:t>; v nadaljevanju: uredba</w:t>
      </w:r>
      <w:r w:rsidRPr="00887602">
        <w:rPr>
          <w:rFonts w:ascii="Arial" w:hAnsi="Arial" w:cs="Arial"/>
          <w:bCs/>
          <w:sz w:val="20"/>
          <w:szCs w:val="20"/>
        </w:rPr>
        <w:t>).</w:t>
      </w:r>
    </w:p>
    <w:p w14:paraId="2161418A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4. Okvirna ocena obremenitve javnih uslužbencev v projektu</w:t>
      </w:r>
    </w:p>
    <w:p w14:paraId="2B1C2127" w14:textId="77777777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Sodelovanje slovenskih strokovnjakov bo potekalo v obliki kratkoročnih strokovnih misij, delavnic, priprave strokovnih gradiv ter svetovanja na daljavo.</w:t>
      </w:r>
    </w:p>
    <w:p w14:paraId="71309CB9" w14:textId="540ACB31" w:rsidR="00656E92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Obremenitev javnih uslužbencev bo načrtovana tako, da ne bo vplivala na redno izvajanje nalog organa ter bo skladna z </w:t>
      </w:r>
      <w:r w:rsidR="0059663A" w:rsidRPr="00887602">
        <w:rPr>
          <w:rFonts w:ascii="Arial" w:hAnsi="Arial" w:cs="Arial"/>
          <w:bCs/>
          <w:sz w:val="20"/>
          <w:szCs w:val="20"/>
        </w:rPr>
        <w:t>u</w:t>
      </w:r>
      <w:r w:rsidRPr="00887602">
        <w:rPr>
          <w:rFonts w:ascii="Arial" w:hAnsi="Arial" w:cs="Arial"/>
          <w:bCs/>
          <w:sz w:val="20"/>
          <w:szCs w:val="20"/>
        </w:rPr>
        <w:t>redbo.</w:t>
      </w:r>
    </w:p>
    <w:p w14:paraId="405A0C00" w14:textId="0111DFE6" w:rsidR="00B55DB3" w:rsidRPr="00887602" w:rsidRDefault="00B55DB3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V okviru projekta je predvidena tudi izvedb</w:t>
      </w:r>
      <w:r w:rsidR="00633CA5" w:rsidRPr="00887602">
        <w:rPr>
          <w:rFonts w:ascii="Arial" w:hAnsi="Arial" w:cs="Arial"/>
          <w:bCs/>
          <w:sz w:val="20"/>
          <w:szCs w:val="20"/>
        </w:rPr>
        <w:t>a</w:t>
      </w:r>
      <w:r w:rsidRPr="00887602">
        <w:rPr>
          <w:rFonts w:ascii="Arial" w:hAnsi="Arial" w:cs="Arial"/>
          <w:bCs/>
          <w:sz w:val="20"/>
          <w:szCs w:val="20"/>
        </w:rPr>
        <w:t xml:space="preserve"> enega študijskega obiska v Republiki Sloveniji.</w:t>
      </w:r>
    </w:p>
    <w:p w14:paraId="70F950F4" w14:textId="77777777" w:rsidR="00656E92" w:rsidRPr="00887602" w:rsidRDefault="00656E92" w:rsidP="00656E92">
      <w:pPr>
        <w:jc w:val="both"/>
        <w:rPr>
          <w:rFonts w:ascii="Arial" w:hAnsi="Arial" w:cs="Arial"/>
          <w:b/>
          <w:sz w:val="20"/>
          <w:szCs w:val="20"/>
        </w:rPr>
      </w:pPr>
      <w:r w:rsidRPr="00887602">
        <w:rPr>
          <w:rFonts w:ascii="Arial" w:hAnsi="Arial" w:cs="Arial"/>
          <w:b/>
          <w:sz w:val="20"/>
          <w:szCs w:val="20"/>
        </w:rPr>
        <w:t>5. Okvirna ocena finančnih posledic sodelovanja v projektu</w:t>
      </w:r>
    </w:p>
    <w:p w14:paraId="3317B3F5" w14:textId="77777777" w:rsidR="00CB56E4" w:rsidRPr="00887602" w:rsidRDefault="00CB56E4" w:rsidP="00CB56E4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Skupna vrednost projekta znaša 1.000.000 EUR. Projekt je v celoti financiran iz proračuna Evropske unije v okviru programa IPA III.</w:t>
      </w:r>
    </w:p>
    <w:p w14:paraId="4CA90CC6" w14:textId="564B1FB8" w:rsidR="00CB56E4" w:rsidRPr="00887602" w:rsidRDefault="00CB56E4" w:rsidP="00CB56E4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 xml:space="preserve">Sodelovanje Republike Slovenije se bo izvedlo v okviru sporazuma med </w:t>
      </w:r>
      <w:r w:rsidR="00633CA5" w:rsidRPr="00887602">
        <w:rPr>
          <w:rFonts w:ascii="Arial" w:hAnsi="Arial" w:cs="Arial"/>
          <w:bCs/>
          <w:color w:val="000000" w:themeColor="text1"/>
          <w:sz w:val="20"/>
          <w:szCs w:val="20"/>
        </w:rPr>
        <w:t xml:space="preserve">Ministrstvom za finance Republike Slovenije – FURS, </w:t>
      </w:r>
      <w:r w:rsidRPr="00887602">
        <w:rPr>
          <w:rFonts w:ascii="Arial" w:hAnsi="Arial" w:cs="Arial"/>
          <w:bCs/>
          <w:sz w:val="20"/>
          <w:szCs w:val="20"/>
        </w:rPr>
        <w:t xml:space="preserve">Carinsko upravo Republike Hrvaške ter Središnjo agencijo za financiranje i ugovarjanje programa i projekata Europske unije (SAFU), ki </w:t>
      </w:r>
      <w:r w:rsidR="004B06FC" w:rsidRPr="00887602">
        <w:rPr>
          <w:rFonts w:ascii="Arial" w:hAnsi="Arial" w:cs="Arial"/>
          <w:bCs/>
          <w:sz w:val="20"/>
          <w:szCs w:val="20"/>
        </w:rPr>
        <w:t xml:space="preserve">bo finančno upravljala twinning projekt v imenu vseh sodelujočih institucij. </w:t>
      </w:r>
    </w:p>
    <w:p w14:paraId="3BFF6AF3" w14:textId="1A81EB48" w:rsidR="00656E92" w:rsidRPr="00887602" w:rsidRDefault="00656E92" w:rsidP="00CB56E4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Ministrstvo za finance Republike Slovenije</w:t>
      </w:r>
      <w:r w:rsidR="00B3212E" w:rsidRPr="00887602">
        <w:rPr>
          <w:rFonts w:ascii="Arial" w:hAnsi="Arial" w:cs="Arial"/>
          <w:bCs/>
          <w:sz w:val="20"/>
          <w:szCs w:val="20"/>
        </w:rPr>
        <w:t xml:space="preserve">, </w:t>
      </w:r>
      <w:r w:rsidRPr="00887602">
        <w:rPr>
          <w:rFonts w:ascii="Arial" w:hAnsi="Arial" w:cs="Arial"/>
          <w:bCs/>
          <w:sz w:val="20"/>
          <w:szCs w:val="20"/>
        </w:rPr>
        <w:t xml:space="preserve">FURS bo projekt izvajalo v skladu z </w:t>
      </w:r>
      <w:r w:rsidR="0059663A" w:rsidRPr="00887602">
        <w:rPr>
          <w:rFonts w:ascii="Arial" w:hAnsi="Arial" w:cs="Arial"/>
          <w:bCs/>
          <w:sz w:val="20"/>
          <w:szCs w:val="20"/>
        </w:rPr>
        <w:t>u</w:t>
      </w:r>
      <w:r w:rsidRPr="00887602">
        <w:rPr>
          <w:rFonts w:ascii="Arial" w:hAnsi="Arial" w:cs="Arial"/>
          <w:bCs/>
          <w:sz w:val="20"/>
          <w:szCs w:val="20"/>
        </w:rPr>
        <w:t>redbo. Sredstva, prejeta za izvajanje projekta, bodo porabljena v skladu z določbami uredbe in načrtovana v okviru finančnega načrta organa.</w:t>
      </w:r>
    </w:p>
    <w:p w14:paraId="456AD558" w14:textId="03A3431D" w:rsidR="007D75CF" w:rsidRPr="00887602" w:rsidRDefault="00656E92" w:rsidP="00656E92">
      <w:pPr>
        <w:jc w:val="both"/>
        <w:rPr>
          <w:rFonts w:ascii="Arial" w:hAnsi="Arial" w:cs="Arial"/>
          <w:bCs/>
          <w:sz w:val="20"/>
          <w:szCs w:val="20"/>
        </w:rPr>
      </w:pPr>
      <w:r w:rsidRPr="00887602">
        <w:rPr>
          <w:rFonts w:ascii="Arial" w:hAnsi="Arial" w:cs="Arial"/>
          <w:bCs/>
          <w:sz w:val="20"/>
          <w:szCs w:val="20"/>
        </w:rPr>
        <w:t>Sodelovanje Republike Slovenije v projektu ne bo bremenilo proračuna Republike Slovenije, saj se projekt financira iz sredstev Evropske unije. Morebitni ostanek sredstev bo ostal v proračunu Republike Slovenije v skladu z veljavnimi predpisi.</w:t>
      </w:r>
    </w:p>
    <w:sectPr w:rsidR="007D75CF" w:rsidRPr="00887602" w:rsidSect="00AF2EE4">
      <w:headerReference w:type="default" r:id="rId14"/>
      <w:headerReference w:type="first" r:id="rId15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4BE5" w14:textId="77777777" w:rsidR="00782E96" w:rsidRDefault="00782E96">
      <w:r>
        <w:separator/>
      </w:r>
    </w:p>
  </w:endnote>
  <w:endnote w:type="continuationSeparator" w:id="0">
    <w:p w14:paraId="58572018" w14:textId="77777777" w:rsidR="00782E96" w:rsidRDefault="0078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1265" w14:textId="77777777" w:rsidR="00782E96" w:rsidRDefault="00782E96">
      <w:r>
        <w:separator/>
      </w:r>
    </w:p>
  </w:footnote>
  <w:footnote w:type="continuationSeparator" w:id="0">
    <w:p w14:paraId="14CAB4AB" w14:textId="77777777" w:rsidR="00782E96" w:rsidRDefault="0078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F43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B6C7A78" w14:textId="77777777">
      <w:trPr>
        <w:cantSplit/>
        <w:trHeight w:hRule="exact" w:val="847"/>
      </w:trPr>
      <w:tc>
        <w:tcPr>
          <w:tcW w:w="567" w:type="dxa"/>
        </w:tcPr>
        <w:p w14:paraId="2AAF8ACC" w14:textId="616DD9EE" w:rsidR="002A2B69" w:rsidRPr="008F3500" w:rsidRDefault="0066230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DA9F34F" wp14:editId="50C2EF9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B545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BA31692" w14:textId="19065851" w:rsidR="00A770A6" w:rsidRPr="008F3500" w:rsidRDefault="006623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E81895" wp14:editId="315508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EE4">
      <w:rPr>
        <w:rFonts w:cs="Arial"/>
        <w:sz w:val="16"/>
      </w:rPr>
      <w:t xml:space="preserve">Župančičeva ulica 3, </w:t>
    </w:r>
    <w:proofErr w:type="spellStart"/>
    <w:r w:rsidR="00AF2EE4">
      <w:rPr>
        <w:rFonts w:cs="Arial"/>
        <w:sz w:val="16"/>
      </w:rPr>
      <w:t>p.p</w:t>
    </w:r>
    <w:proofErr w:type="spellEnd"/>
    <w:r w:rsidR="00AF2EE4">
      <w:rPr>
        <w:rFonts w:cs="Arial"/>
        <w:sz w:val="16"/>
      </w:rPr>
      <w:t>. 644a</w:t>
    </w:r>
    <w:r w:rsidR="00A770A6" w:rsidRPr="008F3500">
      <w:rPr>
        <w:rFonts w:cs="Arial"/>
        <w:sz w:val="16"/>
      </w:rPr>
      <w:t xml:space="preserve">, </w:t>
    </w:r>
    <w:r w:rsidR="00AF2EE4">
      <w:rPr>
        <w:rFonts w:cs="Arial"/>
        <w:sz w:val="16"/>
      </w:rPr>
      <w:t>1001 Ljubljana</w:t>
    </w:r>
    <w:r w:rsidR="00A770A6" w:rsidRPr="008F3500">
      <w:rPr>
        <w:rFonts w:cs="Arial"/>
        <w:sz w:val="16"/>
      </w:rPr>
      <w:tab/>
      <w:t xml:space="preserve">T: </w:t>
    </w:r>
    <w:r w:rsidR="00FF203B">
      <w:rPr>
        <w:rFonts w:cs="Arial"/>
        <w:sz w:val="16"/>
      </w:rPr>
      <w:t>01 369 6300</w:t>
    </w:r>
  </w:p>
  <w:p w14:paraId="3AA5DC18" w14:textId="367E61CD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F203B">
      <w:rPr>
        <w:rFonts w:cs="Arial"/>
        <w:sz w:val="16"/>
      </w:rPr>
      <w:t>01 369 6659</w:t>
    </w:r>
  </w:p>
  <w:p w14:paraId="07F964B5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AF2EE4">
      <w:rPr>
        <w:rFonts w:cs="Arial"/>
        <w:sz w:val="16"/>
      </w:rPr>
      <w:t>gp.mf@gov.si</w:t>
    </w:r>
  </w:p>
  <w:p w14:paraId="05991B05" w14:textId="77777777" w:rsidR="00A770A6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2" w:history="1">
      <w:r w:rsidR="004C7B53" w:rsidRPr="002318D2">
        <w:rPr>
          <w:rStyle w:val="Hiperpovezava"/>
          <w:rFonts w:cs="Arial"/>
          <w:sz w:val="16"/>
        </w:rPr>
        <w:t>www.mf.gov.si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4F47"/>
    <w:multiLevelType w:val="multilevel"/>
    <w:tmpl w:val="344CD852"/>
    <w:lvl w:ilvl="0">
      <w:start w:val="9"/>
      <w:numFmt w:val="bullet"/>
      <w:lvlText w:val="−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74815"/>
    <w:multiLevelType w:val="hybridMultilevel"/>
    <w:tmpl w:val="414C6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16683B"/>
    <w:multiLevelType w:val="hybridMultilevel"/>
    <w:tmpl w:val="E8A45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B2554"/>
    <w:multiLevelType w:val="hybridMultilevel"/>
    <w:tmpl w:val="8F6A7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20672"/>
    <w:multiLevelType w:val="hybridMultilevel"/>
    <w:tmpl w:val="AE1603AA"/>
    <w:lvl w:ilvl="0" w:tplc="D40A20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8451">
    <w:abstractNumId w:val="13"/>
  </w:num>
  <w:num w:numId="2" w16cid:durableId="1611399786">
    <w:abstractNumId w:val="6"/>
  </w:num>
  <w:num w:numId="3" w16cid:durableId="2032535626">
    <w:abstractNumId w:val="9"/>
  </w:num>
  <w:num w:numId="4" w16cid:durableId="1538393826">
    <w:abstractNumId w:val="0"/>
  </w:num>
  <w:num w:numId="5" w16cid:durableId="1747802968">
    <w:abstractNumId w:val="1"/>
  </w:num>
  <w:num w:numId="6" w16cid:durableId="33620153">
    <w:abstractNumId w:val="2"/>
  </w:num>
  <w:num w:numId="7" w16cid:durableId="1154368856">
    <w:abstractNumId w:val="12"/>
  </w:num>
  <w:num w:numId="8" w16cid:durableId="955910505">
    <w:abstractNumId w:val="11"/>
  </w:num>
  <w:num w:numId="9" w16cid:durableId="1959990909">
    <w:abstractNumId w:val="14"/>
  </w:num>
  <w:num w:numId="10" w16cid:durableId="300040455">
    <w:abstractNumId w:val="17"/>
  </w:num>
  <w:num w:numId="11" w16cid:durableId="1275669955">
    <w:abstractNumId w:val="8"/>
  </w:num>
  <w:num w:numId="12" w16cid:durableId="285356054">
    <w:abstractNumId w:val="4"/>
  </w:num>
  <w:num w:numId="13" w16cid:durableId="552933457">
    <w:abstractNumId w:val="10"/>
  </w:num>
  <w:num w:numId="14" w16cid:durableId="2032024925">
    <w:abstractNumId w:val="15"/>
  </w:num>
  <w:num w:numId="15" w16cid:durableId="1531138853">
    <w:abstractNumId w:val="5"/>
  </w:num>
  <w:num w:numId="16" w16cid:durableId="79983362">
    <w:abstractNumId w:val="3"/>
  </w:num>
  <w:num w:numId="17" w16cid:durableId="1768455184">
    <w:abstractNumId w:val="7"/>
  </w:num>
  <w:num w:numId="18" w16cid:durableId="20610069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05"/>
    <w:rsid w:val="00020F67"/>
    <w:rsid w:val="000236FB"/>
    <w:rsid w:val="00023A88"/>
    <w:rsid w:val="000353C8"/>
    <w:rsid w:val="00040E0F"/>
    <w:rsid w:val="00074786"/>
    <w:rsid w:val="00080B49"/>
    <w:rsid w:val="000A7238"/>
    <w:rsid w:val="000B622A"/>
    <w:rsid w:val="000E20B3"/>
    <w:rsid w:val="0011308F"/>
    <w:rsid w:val="001239A6"/>
    <w:rsid w:val="001357B2"/>
    <w:rsid w:val="0017478F"/>
    <w:rsid w:val="0018054D"/>
    <w:rsid w:val="001A33E4"/>
    <w:rsid w:val="00202A77"/>
    <w:rsid w:val="00256F0B"/>
    <w:rsid w:val="002666ED"/>
    <w:rsid w:val="00270CBD"/>
    <w:rsid w:val="00271CE5"/>
    <w:rsid w:val="00282020"/>
    <w:rsid w:val="00282BF1"/>
    <w:rsid w:val="002A2B69"/>
    <w:rsid w:val="002B7B8F"/>
    <w:rsid w:val="002D299C"/>
    <w:rsid w:val="0035718C"/>
    <w:rsid w:val="003636BF"/>
    <w:rsid w:val="00371442"/>
    <w:rsid w:val="003845B4"/>
    <w:rsid w:val="00387B1A"/>
    <w:rsid w:val="003902F5"/>
    <w:rsid w:val="003C5EE5"/>
    <w:rsid w:val="003E1C74"/>
    <w:rsid w:val="00432C59"/>
    <w:rsid w:val="00456BCB"/>
    <w:rsid w:val="004657EE"/>
    <w:rsid w:val="004B0260"/>
    <w:rsid w:val="004B06FC"/>
    <w:rsid w:val="004B2F4B"/>
    <w:rsid w:val="004C7B53"/>
    <w:rsid w:val="004E656F"/>
    <w:rsid w:val="00516EF8"/>
    <w:rsid w:val="00526246"/>
    <w:rsid w:val="00543041"/>
    <w:rsid w:val="00567106"/>
    <w:rsid w:val="0059663A"/>
    <w:rsid w:val="005E1D3C"/>
    <w:rsid w:val="00625AE6"/>
    <w:rsid w:val="00632253"/>
    <w:rsid w:val="00633CA5"/>
    <w:rsid w:val="00642714"/>
    <w:rsid w:val="006455CE"/>
    <w:rsid w:val="00655841"/>
    <w:rsid w:val="00655F3C"/>
    <w:rsid w:val="00656E92"/>
    <w:rsid w:val="00662305"/>
    <w:rsid w:val="006A228F"/>
    <w:rsid w:val="006B257D"/>
    <w:rsid w:val="006B5805"/>
    <w:rsid w:val="006C49AC"/>
    <w:rsid w:val="00733017"/>
    <w:rsid w:val="00736688"/>
    <w:rsid w:val="00767C45"/>
    <w:rsid w:val="00782E96"/>
    <w:rsid w:val="00783310"/>
    <w:rsid w:val="007A4A6D"/>
    <w:rsid w:val="007B4313"/>
    <w:rsid w:val="007C53E1"/>
    <w:rsid w:val="007D1BCF"/>
    <w:rsid w:val="007D75CF"/>
    <w:rsid w:val="007E0440"/>
    <w:rsid w:val="007E6DC5"/>
    <w:rsid w:val="007F4F32"/>
    <w:rsid w:val="008042F2"/>
    <w:rsid w:val="00861259"/>
    <w:rsid w:val="00866BDA"/>
    <w:rsid w:val="008722EE"/>
    <w:rsid w:val="0088043C"/>
    <w:rsid w:val="0088244F"/>
    <w:rsid w:val="00884889"/>
    <w:rsid w:val="00887602"/>
    <w:rsid w:val="008906C9"/>
    <w:rsid w:val="008B113A"/>
    <w:rsid w:val="008C5738"/>
    <w:rsid w:val="008D04F0"/>
    <w:rsid w:val="008D0FF2"/>
    <w:rsid w:val="008F3500"/>
    <w:rsid w:val="00924E3C"/>
    <w:rsid w:val="0093006A"/>
    <w:rsid w:val="009612BB"/>
    <w:rsid w:val="009C740A"/>
    <w:rsid w:val="009E7721"/>
    <w:rsid w:val="00A125C5"/>
    <w:rsid w:val="00A2451C"/>
    <w:rsid w:val="00A65EE7"/>
    <w:rsid w:val="00A70133"/>
    <w:rsid w:val="00A770A6"/>
    <w:rsid w:val="00A813B1"/>
    <w:rsid w:val="00AB36C4"/>
    <w:rsid w:val="00AC32B2"/>
    <w:rsid w:val="00AF2EE4"/>
    <w:rsid w:val="00B0412C"/>
    <w:rsid w:val="00B14AFE"/>
    <w:rsid w:val="00B17141"/>
    <w:rsid w:val="00B31575"/>
    <w:rsid w:val="00B3212E"/>
    <w:rsid w:val="00B32FDD"/>
    <w:rsid w:val="00B55DB3"/>
    <w:rsid w:val="00B8547D"/>
    <w:rsid w:val="00BC5730"/>
    <w:rsid w:val="00C202C7"/>
    <w:rsid w:val="00C250D5"/>
    <w:rsid w:val="00C35666"/>
    <w:rsid w:val="00C3686B"/>
    <w:rsid w:val="00C7430C"/>
    <w:rsid w:val="00C92898"/>
    <w:rsid w:val="00CA4340"/>
    <w:rsid w:val="00CA5BA5"/>
    <w:rsid w:val="00CB56E4"/>
    <w:rsid w:val="00CD3789"/>
    <w:rsid w:val="00CD717F"/>
    <w:rsid w:val="00CE5238"/>
    <w:rsid w:val="00CE7514"/>
    <w:rsid w:val="00D248DE"/>
    <w:rsid w:val="00D43660"/>
    <w:rsid w:val="00D8542D"/>
    <w:rsid w:val="00DC6A71"/>
    <w:rsid w:val="00DE0FBE"/>
    <w:rsid w:val="00E0357D"/>
    <w:rsid w:val="00E32A41"/>
    <w:rsid w:val="00E36AFA"/>
    <w:rsid w:val="00EA718E"/>
    <w:rsid w:val="00EB5DF0"/>
    <w:rsid w:val="00ED1C3E"/>
    <w:rsid w:val="00F240BB"/>
    <w:rsid w:val="00F316FE"/>
    <w:rsid w:val="00F526F2"/>
    <w:rsid w:val="00F56637"/>
    <w:rsid w:val="00F57FED"/>
    <w:rsid w:val="00F73B5B"/>
    <w:rsid w:val="00FA2DA1"/>
    <w:rsid w:val="00FD6FE4"/>
    <w:rsid w:val="00FE5FCC"/>
    <w:rsid w:val="00FF203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B678D49"/>
  <w15:chartTrackingRefBased/>
  <w15:docId w15:val="{2922CBBF-BFB5-4CF2-A949-FDC64A97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6230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656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C7B5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656E9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656E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656E9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55DB3"/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rsid w:val="009E772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E77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E7721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E77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E7721"/>
    <w:rPr>
      <w:rFonts w:ascii="Calibri" w:eastAsia="Calibri" w:hAnsi="Calibri"/>
      <w:b/>
      <w:bCs/>
      <w:lang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F526F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F526F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radni-list.si/1/objava.jsp?sop=2022-01-419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.gs@gov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.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icM17\Downloads\MF%20-%20NO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C2FB8DB9614C9925407D62AE8E3B" ma:contentTypeVersion="11" ma:contentTypeDescription="Ustvari nov dokument." ma:contentTypeScope="" ma:versionID="c5c956cc2a83837e893b7e872b06c678">
  <xsd:schema xmlns:xsd="http://www.w3.org/2001/XMLSchema" xmlns:xs="http://www.w3.org/2001/XMLSchema" xmlns:p="http://schemas.microsoft.com/office/2006/metadata/properties" xmlns:ns2="151a32cb-68d4-46e2-8990-209d00cbea1a" xmlns:ns3="33a172e0-58b3-4095-96dd-5b9ce65f1e3e" targetNamespace="http://schemas.microsoft.com/office/2006/metadata/properties" ma:root="true" ma:fieldsID="3c0d00cae2965b5da11419c04b5aeb9f" ns2:_="" ns3:_="">
    <xsd:import namespace="151a32cb-68d4-46e2-8990-209d00cbea1a"/>
    <xsd:import namespace="33a172e0-58b3-4095-96dd-5b9ce65f1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2cb-68d4-46e2-8990-209d00cbea1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5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72e0-58b3-4095-96dd-5b9ce65f1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Vrsta vsebine"/>
        <xsd:element ref="dc:title" minOccurs="0" maxOccurs="1" ma:index="3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8934F85-F779-4FEC-B136-97AD82F0C8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85E0E-EDAB-4F51-9CDA-C6B0C16C5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a32cb-68d4-46e2-8990-209d00cbea1a"/>
    <ds:schemaRef ds:uri="33a172e0-58b3-4095-96dd-5b9ce65f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24B73-6856-415F-8AC8-6B0A22A2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9B61C-9F56-416A-84CD-ADB0F7B005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26C170-96C0-48C9-8059-E81A998F72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 - NOVA.dot</Template>
  <TotalTime>7</TotalTime>
  <Pages>6</Pages>
  <Words>1758</Words>
  <Characters>11511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13243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http://www.mf.gov.si/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Mare Lavrič</dc:creator>
  <cp:keywords/>
  <cp:lastModifiedBy>Maja Frčko</cp:lastModifiedBy>
  <cp:revision>6</cp:revision>
  <cp:lastPrinted>2010-07-16T07:41:00Z</cp:lastPrinted>
  <dcterms:created xsi:type="dcterms:W3CDTF">2026-03-16T12:42:00Z</dcterms:created>
  <dcterms:modified xsi:type="dcterms:W3CDTF">2026-03-16T12:49:00Z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0x010100447EC2FB8DB9614C9925407D62AE8E3B</vt:lpwstr>
  </property>
</Properties>
</file>