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BC6" w:rsidRDefault="00D51BC6" w:rsidP="004530DE">
      <w:pPr>
        <w:rPr>
          <w:rFonts w:ascii="Arial" w:hAnsi="Arial" w:cs="Arial"/>
          <w:sz w:val="20"/>
          <w:szCs w:val="20"/>
        </w:rPr>
      </w:pPr>
    </w:p>
    <w:p w:rsidR="002E7ADC" w:rsidRPr="004530DE" w:rsidRDefault="002E7ADC" w:rsidP="004530DE">
      <w:pPr>
        <w:rPr>
          <w:rFonts w:ascii="Arial" w:hAnsi="Arial" w:cs="Arial"/>
          <w:sz w:val="20"/>
          <w:szCs w:val="20"/>
        </w:rPr>
      </w:pPr>
    </w:p>
    <w:p w:rsidR="002D47DA" w:rsidRPr="002D47DA" w:rsidRDefault="002D47DA" w:rsidP="002D47DA">
      <w:pPr>
        <w:spacing w:line="276" w:lineRule="auto"/>
        <w:jc w:val="both"/>
        <w:rPr>
          <w:rFonts w:ascii="Arial" w:hAnsi="Arial"/>
          <w:sz w:val="20"/>
          <w:lang w:eastAsia="en-US"/>
        </w:rPr>
      </w:pPr>
    </w:p>
    <w:p w:rsidR="002D47DA" w:rsidRPr="002D47DA" w:rsidRDefault="002D47DA" w:rsidP="002D47DA">
      <w:pPr>
        <w:spacing w:line="276" w:lineRule="auto"/>
        <w:jc w:val="both"/>
        <w:rPr>
          <w:rFonts w:ascii="Arial" w:hAnsi="Arial"/>
          <w:sz w:val="20"/>
          <w:lang w:eastAsia="en-US"/>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8"/>
        <w:gridCol w:w="531"/>
        <w:gridCol w:w="854"/>
        <w:gridCol w:w="224"/>
        <w:gridCol w:w="1162"/>
        <w:gridCol w:w="417"/>
        <w:gridCol w:w="967"/>
        <w:gridCol w:w="140"/>
        <w:gridCol w:w="148"/>
        <w:gridCol w:w="243"/>
        <w:gridCol w:w="305"/>
        <w:gridCol w:w="714"/>
        <w:gridCol w:w="216"/>
        <w:gridCol w:w="1753"/>
      </w:tblGrid>
      <w:tr w:rsidR="002D47DA" w:rsidRPr="002D47DA" w:rsidTr="00093485">
        <w:trPr>
          <w:gridAfter w:val="3"/>
          <w:wAfter w:w="2683" w:type="dxa"/>
        </w:trPr>
        <w:tc>
          <w:tcPr>
            <w:tcW w:w="6389" w:type="dxa"/>
            <w:gridSpan w:val="11"/>
          </w:tcPr>
          <w:p w:rsidR="002D47DA" w:rsidRPr="002D47DA" w:rsidRDefault="002D47DA" w:rsidP="00862733">
            <w:pPr>
              <w:overflowPunct w:val="0"/>
              <w:autoSpaceDE w:val="0"/>
              <w:autoSpaceDN w:val="0"/>
              <w:adjustRightInd w:val="0"/>
              <w:spacing w:line="260" w:lineRule="exact"/>
              <w:jc w:val="both"/>
              <w:textAlignment w:val="baseline"/>
              <w:rPr>
                <w:rFonts w:ascii="Arial" w:hAnsi="Arial" w:cs="Arial"/>
                <w:sz w:val="20"/>
                <w:szCs w:val="20"/>
              </w:rPr>
            </w:pPr>
            <w:r w:rsidRPr="002D47DA">
              <w:rPr>
                <w:rFonts w:ascii="Arial" w:hAnsi="Arial" w:cs="Arial"/>
                <w:sz w:val="20"/>
                <w:szCs w:val="20"/>
              </w:rPr>
              <w:t>Številka: 410-7/2017/</w:t>
            </w:r>
            <w:r w:rsidR="001B0AE2">
              <w:rPr>
                <w:rFonts w:ascii="Arial" w:hAnsi="Arial" w:cs="Arial"/>
                <w:sz w:val="20"/>
                <w:szCs w:val="20"/>
              </w:rPr>
              <w:t>260</w:t>
            </w:r>
          </w:p>
        </w:tc>
      </w:tr>
      <w:tr w:rsidR="002D47DA" w:rsidRPr="002D47DA" w:rsidTr="00093485">
        <w:trPr>
          <w:gridAfter w:val="3"/>
          <w:wAfter w:w="2683" w:type="dxa"/>
        </w:trPr>
        <w:tc>
          <w:tcPr>
            <w:tcW w:w="6389" w:type="dxa"/>
            <w:gridSpan w:val="11"/>
          </w:tcPr>
          <w:p w:rsidR="002D47DA" w:rsidRPr="002D47DA" w:rsidRDefault="002D47DA" w:rsidP="00C91195">
            <w:pPr>
              <w:overflowPunct w:val="0"/>
              <w:autoSpaceDE w:val="0"/>
              <w:autoSpaceDN w:val="0"/>
              <w:adjustRightInd w:val="0"/>
              <w:spacing w:line="260" w:lineRule="exact"/>
              <w:jc w:val="both"/>
              <w:textAlignment w:val="baseline"/>
              <w:rPr>
                <w:rFonts w:ascii="Arial" w:hAnsi="Arial" w:cs="Arial"/>
                <w:sz w:val="20"/>
                <w:szCs w:val="20"/>
              </w:rPr>
            </w:pPr>
            <w:r w:rsidRPr="002D47DA">
              <w:rPr>
                <w:rFonts w:ascii="Arial" w:hAnsi="Arial" w:cs="Arial"/>
                <w:sz w:val="20"/>
                <w:szCs w:val="20"/>
              </w:rPr>
              <w:t xml:space="preserve">Ljubljana, </w:t>
            </w:r>
            <w:r w:rsidR="00C91195">
              <w:rPr>
                <w:rFonts w:ascii="Arial" w:hAnsi="Arial" w:cs="Arial"/>
                <w:sz w:val="20"/>
                <w:szCs w:val="20"/>
              </w:rPr>
              <w:t>5. 5.</w:t>
            </w:r>
            <w:r w:rsidR="00862733">
              <w:rPr>
                <w:rFonts w:ascii="Arial" w:hAnsi="Arial" w:cs="Arial"/>
                <w:sz w:val="20"/>
                <w:szCs w:val="20"/>
              </w:rPr>
              <w:t xml:space="preserve"> 2026</w:t>
            </w:r>
          </w:p>
        </w:tc>
      </w:tr>
      <w:tr w:rsidR="002D47DA" w:rsidRPr="002D47DA" w:rsidTr="00093485">
        <w:trPr>
          <w:gridAfter w:val="3"/>
          <w:wAfter w:w="2683" w:type="dxa"/>
        </w:trPr>
        <w:tc>
          <w:tcPr>
            <w:tcW w:w="6389" w:type="dxa"/>
            <w:gridSpan w:val="11"/>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sz w:val="20"/>
                <w:szCs w:val="20"/>
              </w:rPr>
            </w:pPr>
            <w:r w:rsidRPr="002D47DA">
              <w:rPr>
                <w:rFonts w:ascii="Arial" w:hAnsi="Arial" w:cs="Arial"/>
                <w:sz w:val="20"/>
                <w:szCs w:val="20"/>
              </w:rPr>
              <w:t>EVA: /</w:t>
            </w:r>
          </w:p>
        </w:tc>
      </w:tr>
      <w:tr w:rsidR="002D47DA" w:rsidRPr="002D47DA" w:rsidTr="00093485">
        <w:trPr>
          <w:gridAfter w:val="3"/>
          <w:wAfter w:w="2683" w:type="dxa"/>
        </w:trPr>
        <w:tc>
          <w:tcPr>
            <w:tcW w:w="6389" w:type="dxa"/>
            <w:gridSpan w:val="11"/>
          </w:tcPr>
          <w:p w:rsidR="002D47DA" w:rsidRPr="002D47DA" w:rsidRDefault="002D47DA" w:rsidP="002D47DA">
            <w:pPr>
              <w:spacing w:line="260" w:lineRule="exact"/>
              <w:jc w:val="both"/>
              <w:rPr>
                <w:rFonts w:ascii="Arial" w:hAnsi="Arial" w:cs="Arial"/>
                <w:sz w:val="20"/>
                <w:szCs w:val="20"/>
                <w:lang w:eastAsia="en-US"/>
              </w:rPr>
            </w:pPr>
          </w:p>
          <w:p w:rsidR="002D47DA" w:rsidRPr="002D47DA" w:rsidRDefault="002D47DA" w:rsidP="002D47DA">
            <w:pPr>
              <w:spacing w:line="260" w:lineRule="exact"/>
              <w:jc w:val="both"/>
              <w:rPr>
                <w:rFonts w:ascii="Arial" w:hAnsi="Arial" w:cs="Arial"/>
                <w:sz w:val="20"/>
                <w:szCs w:val="20"/>
                <w:lang w:eastAsia="en-US"/>
              </w:rPr>
            </w:pPr>
            <w:r w:rsidRPr="002D47DA">
              <w:rPr>
                <w:rFonts w:ascii="Arial" w:hAnsi="Arial" w:cs="Arial"/>
                <w:sz w:val="20"/>
                <w:szCs w:val="20"/>
                <w:lang w:eastAsia="en-US"/>
              </w:rPr>
              <w:t>GENERALNI SEKRETARIAT VLADE REPUBLIKE SLOVENIJE</w:t>
            </w:r>
          </w:p>
          <w:p w:rsidR="002D47DA" w:rsidRPr="002D47DA" w:rsidRDefault="002D47DA" w:rsidP="002D47DA">
            <w:pPr>
              <w:spacing w:line="260" w:lineRule="exact"/>
              <w:jc w:val="both"/>
              <w:rPr>
                <w:rFonts w:ascii="Arial" w:hAnsi="Arial" w:cs="Arial"/>
                <w:sz w:val="20"/>
                <w:szCs w:val="20"/>
                <w:lang w:eastAsia="en-US"/>
              </w:rPr>
            </w:pPr>
            <w:r w:rsidRPr="002D47DA">
              <w:rPr>
                <w:rFonts w:ascii="Arial" w:hAnsi="Arial"/>
                <w:color w:val="0000FF"/>
                <w:sz w:val="20"/>
                <w:szCs w:val="20"/>
                <w:u w:val="single"/>
                <w:lang w:eastAsia="en-US"/>
              </w:rPr>
              <w:t>gp.gs@gov.si</w:t>
            </w:r>
          </w:p>
          <w:p w:rsidR="002D47DA" w:rsidRPr="002D47DA" w:rsidRDefault="002D47DA" w:rsidP="002D47DA">
            <w:pPr>
              <w:spacing w:line="260" w:lineRule="exact"/>
              <w:jc w:val="both"/>
              <w:rPr>
                <w:rFonts w:ascii="Arial" w:hAnsi="Arial" w:cs="Arial"/>
                <w:sz w:val="20"/>
                <w:szCs w:val="20"/>
                <w:lang w:eastAsia="en-US"/>
              </w:rPr>
            </w:pPr>
          </w:p>
        </w:tc>
      </w:tr>
      <w:tr w:rsidR="002D47DA" w:rsidRPr="002D47DA" w:rsidTr="00093485">
        <w:tc>
          <w:tcPr>
            <w:tcW w:w="9072" w:type="dxa"/>
            <w:gridSpan w:val="14"/>
          </w:tcPr>
          <w:p w:rsidR="002D47DA" w:rsidRPr="00031F91" w:rsidRDefault="002D47DA" w:rsidP="00031F91">
            <w:pPr>
              <w:suppressAutoHyphens/>
              <w:overflowPunct w:val="0"/>
              <w:autoSpaceDE w:val="0"/>
              <w:autoSpaceDN w:val="0"/>
              <w:adjustRightInd w:val="0"/>
              <w:spacing w:line="260" w:lineRule="exact"/>
              <w:jc w:val="both"/>
              <w:textAlignment w:val="baseline"/>
              <w:rPr>
                <w:rFonts w:ascii="Arial" w:hAnsi="Arial"/>
                <w:b/>
                <w:i/>
                <w:sz w:val="20"/>
                <w:szCs w:val="20"/>
                <w:highlight w:val="yellow"/>
                <w:lang w:eastAsia="en-US"/>
              </w:rPr>
            </w:pPr>
            <w:r w:rsidRPr="002D47DA">
              <w:rPr>
                <w:rFonts w:ascii="Arial" w:hAnsi="Arial" w:cs="Arial"/>
                <w:b/>
                <w:sz w:val="20"/>
                <w:szCs w:val="20"/>
              </w:rPr>
              <w:t xml:space="preserve">ZADEVA: </w:t>
            </w:r>
            <w:r w:rsidRPr="002D47DA">
              <w:rPr>
                <w:rFonts w:ascii="Arial" w:hAnsi="Arial"/>
                <w:b/>
                <w:sz w:val="20"/>
                <w:szCs w:val="20"/>
                <w:lang w:eastAsia="en-US"/>
              </w:rPr>
              <w:t xml:space="preserve">Predlog spremembe </w:t>
            </w:r>
            <w:r w:rsidRPr="00582538">
              <w:rPr>
                <w:rFonts w:ascii="Arial" w:hAnsi="Arial"/>
                <w:b/>
                <w:sz w:val="20"/>
                <w:szCs w:val="20"/>
                <w:lang w:eastAsia="en-US"/>
              </w:rPr>
              <w:t>veljavnega Načrta razvojnih programov 202</w:t>
            </w:r>
            <w:r w:rsidR="00031F91" w:rsidRPr="00582538">
              <w:rPr>
                <w:rFonts w:ascii="Arial" w:hAnsi="Arial"/>
                <w:b/>
                <w:sz w:val="20"/>
                <w:szCs w:val="20"/>
                <w:lang w:eastAsia="en-US"/>
              </w:rPr>
              <w:t xml:space="preserve">6 </w:t>
            </w:r>
            <w:r w:rsidRPr="00582538">
              <w:rPr>
                <w:rFonts w:ascii="Arial" w:hAnsi="Arial"/>
                <w:b/>
                <w:sz w:val="20"/>
                <w:szCs w:val="20"/>
                <w:lang w:eastAsia="en-US"/>
              </w:rPr>
              <w:t>– 202</w:t>
            </w:r>
            <w:r w:rsidR="00031F91" w:rsidRPr="00582538">
              <w:rPr>
                <w:rFonts w:ascii="Arial" w:hAnsi="Arial"/>
                <w:b/>
                <w:sz w:val="20"/>
                <w:szCs w:val="20"/>
                <w:lang w:eastAsia="en-US"/>
              </w:rPr>
              <w:t>9; uvrstitev projekt</w:t>
            </w:r>
            <w:r w:rsidR="00214ED8">
              <w:rPr>
                <w:rFonts w:ascii="Arial" w:hAnsi="Arial"/>
                <w:b/>
                <w:sz w:val="20"/>
                <w:szCs w:val="20"/>
                <w:lang w:eastAsia="en-US"/>
              </w:rPr>
              <w:t>a</w:t>
            </w:r>
            <w:r w:rsidRPr="00582538">
              <w:rPr>
                <w:rFonts w:ascii="Arial" w:hAnsi="Arial"/>
                <w:b/>
                <w:sz w:val="20"/>
                <w:szCs w:val="20"/>
                <w:lang w:eastAsia="en-US"/>
              </w:rPr>
              <w:t xml:space="preserve"> </w:t>
            </w:r>
            <w:r w:rsidRPr="00582538">
              <w:rPr>
                <w:rFonts w:ascii="Arial" w:hAnsi="Arial"/>
                <w:b/>
                <w:bCs/>
                <w:sz w:val="20"/>
                <w:szCs w:val="20"/>
                <w:lang w:eastAsia="en-US"/>
              </w:rPr>
              <w:t>1522-2</w:t>
            </w:r>
            <w:r w:rsidR="00031F91" w:rsidRPr="00582538">
              <w:rPr>
                <w:rFonts w:ascii="Arial" w:hAnsi="Arial"/>
                <w:b/>
                <w:bCs/>
                <w:sz w:val="20"/>
                <w:szCs w:val="20"/>
                <w:lang w:eastAsia="en-US"/>
              </w:rPr>
              <w:t>6</w:t>
            </w:r>
            <w:r w:rsidRPr="00582538">
              <w:rPr>
                <w:rFonts w:ascii="Arial" w:hAnsi="Arial"/>
                <w:b/>
                <w:bCs/>
                <w:sz w:val="20"/>
                <w:szCs w:val="20"/>
                <w:lang w:eastAsia="en-US"/>
              </w:rPr>
              <w:t>-0008 »</w:t>
            </w:r>
            <w:r w:rsidR="00031F91" w:rsidRPr="00582538">
              <w:rPr>
                <w:rFonts w:ascii="Arial" w:hAnsi="Arial"/>
                <w:b/>
                <w:i/>
                <w:sz w:val="20"/>
                <w:szCs w:val="20"/>
                <w:lang w:eastAsia="en-US"/>
              </w:rPr>
              <w:t>Časovne vrste in statistična zaupnost</w:t>
            </w:r>
            <w:r w:rsidRPr="00582538">
              <w:rPr>
                <w:rFonts w:ascii="Arial" w:hAnsi="Arial"/>
                <w:b/>
                <w:i/>
                <w:sz w:val="20"/>
                <w:szCs w:val="20"/>
                <w:lang w:eastAsia="en-US"/>
              </w:rPr>
              <w:t xml:space="preserve">« </w:t>
            </w:r>
            <w:r w:rsidRPr="00582538">
              <w:rPr>
                <w:rFonts w:ascii="Arial" w:hAnsi="Arial"/>
                <w:b/>
                <w:sz w:val="20"/>
                <w:szCs w:val="20"/>
                <w:lang w:eastAsia="en-US"/>
              </w:rPr>
              <w:t>– predlog za obravnavo</w:t>
            </w:r>
          </w:p>
        </w:tc>
      </w:tr>
      <w:tr w:rsidR="002D47DA" w:rsidRPr="002D47DA" w:rsidTr="00093485">
        <w:tc>
          <w:tcPr>
            <w:tcW w:w="9072" w:type="dxa"/>
            <w:gridSpan w:val="14"/>
          </w:tcPr>
          <w:p w:rsidR="002D47DA" w:rsidRPr="002D47DA" w:rsidRDefault="002D47DA" w:rsidP="002D47DA">
            <w:pPr>
              <w:suppressAutoHyphens/>
              <w:overflowPunct w:val="0"/>
              <w:autoSpaceDE w:val="0"/>
              <w:autoSpaceDN w:val="0"/>
              <w:adjustRightInd w:val="0"/>
              <w:spacing w:line="260" w:lineRule="exact"/>
              <w:jc w:val="both"/>
              <w:textAlignment w:val="baseline"/>
              <w:outlineLvl w:val="3"/>
              <w:rPr>
                <w:rFonts w:ascii="Arial" w:hAnsi="Arial" w:cs="Arial"/>
                <w:b/>
                <w:sz w:val="20"/>
                <w:szCs w:val="20"/>
              </w:rPr>
            </w:pPr>
            <w:r w:rsidRPr="002D47DA">
              <w:rPr>
                <w:rFonts w:ascii="Arial" w:hAnsi="Arial" w:cs="Arial"/>
                <w:b/>
                <w:sz w:val="20"/>
                <w:szCs w:val="20"/>
              </w:rPr>
              <w:t>1. Predlog sklepov vlade:</w:t>
            </w:r>
          </w:p>
        </w:tc>
      </w:tr>
      <w:tr w:rsidR="002D47DA" w:rsidRPr="002D47DA" w:rsidTr="00093485">
        <w:tc>
          <w:tcPr>
            <w:tcW w:w="9072" w:type="dxa"/>
            <w:gridSpan w:val="14"/>
          </w:tcPr>
          <w:p w:rsidR="002D47DA" w:rsidRPr="009449F9" w:rsidRDefault="00214ED8" w:rsidP="002D47DA">
            <w:pPr>
              <w:spacing w:line="276" w:lineRule="auto"/>
              <w:jc w:val="both"/>
              <w:rPr>
                <w:rFonts w:ascii="Arial" w:hAnsi="Arial" w:cs="Arial"/>
                <w:b/>
                <w:bCs/>
                <w:color w:val="000000"/>
                <w:sz w:val="20"/>
              </w:rPr>
            </w:pPr>
            <w:r w:rsidRPr="00214ED8">
              <w:rPr>
                <w:rFonts w:ascii="Arial" w:hAnsi="Arial" w:cs="Arial"/>
                <w:color w:val="000000"/>
                <w:sz w:val="20"/>
              </w:rPr>
              <w:t xml:space="preserve">Na podlagi petega odstavka 31. člena </w:t>
            </w:r>
            <w:r w:rsidR="009449F9" w:rsidRPr="009449F9">
              <w:rPr>
                <w:rFonts w:ascii="Arial" w:hAnsi="Arial" w:cs="Arial"/>
                <w:bCs/>
                <w:color w:val="000000"/>
                <w:sz w:val="20"/>
              </w:rPr>
              <w:t xml:space="preserve">Zakona o izvrševanju proračunov Republike Slovenije za leti 2026 in 2027 </w:t>
            </w:r>
            <w:r w:rsidR="002D47DA" w:rsidRPr="002D47DA">
              <w:rPr>
                <w:rFonts w:ascii="Arial" w:hAnsi="Arial" w:cs="Arial"/>
                <w:color w:val="000000"/>
                <w:sz w:val="20"/>
              </w:rPr>
              <w:t>(</w:t>
            </w:r>
            <w:r w:rsidR="00862733" w:rsidRPr="00862733">
              <w:rPr>
                <w:rFonts w:ascii="Arial" w:hAnsi="Arial" w:cs="Arial"/>
                <w:bCs/>
                <w:color w:val="000000"/>
                <w:sz w:val="20"/>
              </w:rPr>
              <w:t xml:space="preserve">Uradni list RS, </w:t>
            </w:r>
            <w:r w:rsidR="009449F9" w:rsidRPr="009449F9">
              <w:rPr>
                <w:rFonts w:ascii="Arial" w:hAnsi="Arial" w:cs="Arial"/>
                <w:sz w:val="20"/>
                <w:szCs w:val="20"/>
              </w:rPr>
              <w:t>št. </w:t>
            </w:r>
            <w:hyperlink r:id="rId7" w:tgtFrame="_blank" w:tooltip="Zakon o izvrševanju proračunov Republike Slovenije za leti 2026 in 2027 (ZIPRS2627)" w:history="1">
              <w:r w:rsidR="009449F9" w:rsidRPr="009449F9">
                <w:rPr>
                  <w:rStyle w:val="Hyperlink"/>
                  <w:rFonts w:ascii="Arial" w:hAnsi="Arial" w:cs="Arial"/>
                  <w:color w:val="auto"/>
                  <w:sz w:val="20"/>
                  <w:szCs w:val="20"/>
                  <w:u w:val="none"/>
                </w:rPr>
                <w:t>95/25</w:t>
              </w:r>
            </w:hyperlink>
            <w:r w:rsidR="009449F9" w:rsidRPr="009449F9">
              <w:rPr>
                <w:rFonts w:ascii="Arial" w:hAnsi="Arial" w:cs="Arial"/>
                <w:sz w:val="20"/>
                <w:szCs w:val="20"/>
              </w:rPr>
              <w:t> in </w:t>
            </w:r>
            <w:hyperlink r:id="rId8" w:tgtFrame="_blank" w:tooltip="Zakon o spremembah in dopolnitvah Zakona o javnih financah (ZJF-K)" w:history="1">
              <w:r w:rsidR="009449F9" w:rsidRPr="009449F9">
                <w:rPr>
                  <w:rStyle w:val="Hyperlink"/>
                  <w:rFonts w:ascii="Arial" w:hAnsi="Arial" w:cs="Arial"/>
                  <w:color w:val="auto"/>
                  <w:sz w:val="20"/>
                  <w:szCs w:val="20"/>
                  <w:u w:val="none"/>
                </w:rPr>
                <w:t>112/25</w:t>
              </w:r>
            </w:hyperlink>
            <w:r w:rsidR="009449F9" w:rsidRPr="009449F9">
              <w:rPr>
                <w:rFonts w:ascii="Arial" w:hAnsi="Arial" w:cs="Arial"/>
                <w:sz w:val="20"/>
                <w:szCs w:val="20"/>
              </w:rPr>
              <w:t> – ZJF-K</w:t>
            </w:r>
            <w:r w:rsidR="002D47DA" w:rsidRPr="009449F9">
              <w:rPr>
                <w:rFonts w:ascii="Arial" w:hAnsi="Arial" w:cs="Arial"/>
                <w:bCs/>
                <w:sz w:val="20"/>
                <w:szCs w:val="20"/>
              </w:rPr>
              <w:t>)</w:t>
            </w:r>
            <w:r w:rsidR="002D47DA" w:rsidRPr="002D47DA">
              <w:rPr>
                <w:rFonts w:ascii="Arial" w:hAnsi="Arial" w:cs="Arial"/>
                <w:bCs/>
                <w:color w:val="000000"/>
                <w:sz w:val="20"/>
              </w:rPr>
              <w:t xml:space="preserve"> </w:t>
            </w:r>
            <w:r w:rsidR="002D47DA" w:rsidRPr="002D47DA">
              <w:rPr>
                <w:rFonts w:ascii="Arial" w:hAnsi="Arial" w:cs="Arial"/>
                <w:bCs/>
                <w:sz w:val="20"/>
                <w:lang w:eastAsia="en-US"/>
              </w:rPr>
              <w:t>je Vlada Republike Slovenije na … seji dne… sprejela sklep:</w:t>
            </w:r>
          </w:p>
          <w:p w:rsidR="002D47DA" w:rsidRPr="002D47DA" w:rsidRDefault="002D47DA" w:rsidP="002D47DA">
            <w:pPr>
              <w:spacing w:line="276" w:lineRule="auto"/>
              <w:jc w:val="both"/>
              <w:rPr>
                <w:rFonts w:ascii="Arial" w:hAnsi="Arial" w:cs="Arial"/>
                <w:sz w:val="20"/>
                <w:lang w:eastAsia="en-US"/>
              </w:rPr>
            </w:pPr>
          </w:p>
          <w:p w:rsidR="002D47DA" w:rsidRPr="002D47DA" w:rsidRDefault="002D47DA" w:rsidP="002D47DA">
            <w:pPr>
              <w:spacing w:line="276" w:lineRule="auto"/>
              <w:jc w:val="both"/>
              <w:rPr>
                <w:rFonts w:ascii="Arial" w:hAnsi="Arial" w:cs="Arial"/>
                <w:b/>
                <w:bCs/>
                <w:sz w:val="20"/>
                <w:lang w:eastAsia="en-US"/>
              </w:rPr>
            </w:pPr>
            <w:r w:rsidRPr="002D47DA">
              <w:rPr>
                <w:rFonts w:ascii="Arial" w:hAnsi="Arial" w:cs="Arial"/>
                <w:bCs/>
                <w:sz w:val="20"/>
                <w:lang w:eastAsia="en-US"/>
              </w:rPr>
              <w:t>V veljavni Načrt razvojnih programov 202</w:t>
            </w:r>
            <w:r w:rsidR="00862733">
              <w:rPr>
                <w:rFonts w:ascii="Arial" w:hAnsi="Arial" w:cs="Arial"/>
                <w:bCs/>
                <w:sz w:val="20"/>
                <w:lang w:eastAsia="en-US"/>
              </w:rPr>
              <w:t>6</w:t>
            </w:r>
            <w:r w:rsidRPr="002D47DA">
              <w:rPr>
                <w:rFonts w:ascii="Arial" w:hAnsi="Arial" w:cs="Arial"/>
                <w:bCs/>
                <w:sz w:val="20"/>
                <w:lang w:eastAsia="en-US"/>
              </w:rPr>
              <w:t xml:space="preserve"> - 202</w:t>
            </w:r>
            <w:r w:rsidR="00862733">
              <w:rPr>
                <w:rFonts w:ascii="Arial" w:hAnsi="Arial" w:cs="Arial"/>
                <w:bCs/>
                <w:sz w:val="20"/>
                <w:lang w:eastAsia="en-US"/>
              </w:rPr>
              <w:t>9</w:t>
            </w:r>
            <w:r w:rsidRPr="002D47DA">
              <w:rPr>
                <w:rFonts w:ascii="Arial" w:hAnsi="Arial" w:cs="Arial"/>
                <w:bCs/>
                <w:sz w:val="20"/>
                <w:lang w:eastAsia="en-US"/>
              </w:rPr>
              <w:t xml:space="preserve"> se skladno s priloženo tabelo uvrsti nov projekt 1522-</w:t>
            </w:r>
            <w:r w:rsidR="00862733">
              <w:rPr>
                <w:rFonts w:ascii="Arial" w:hAnsi="Arial" w:cs="Arial"/>
                <w:bCs/>
                <w:sz w:val="20"/>
                <w:lang w:eastAsia="en-US"/>
              </w:rPr>
              <w:t>2</w:t>
            </w:r>
            <w:r w:rsidR="00031F91">
              <w:rPr>
                <w:rFonts w:ascii="Arial" w:hAnsi="Arial" w:cs="Arial"/>
                <w:bCs/>
                <w:sz w:val="20"/>
                <w:lang w:eastAsia="en-US"/>
              </w:rPr>
              <w:t>6</w:t>
            </w:r>
            <w:r w:rsidR="00862733">
              <w:rPr>
                <w:rFonts w:ascii="Arial" w:hAnsi="Arial" w:cs="Arial"/>
                <w:bCs/>
                <w:sz w:val="20"/>
                <w:lang w:eastAsia="en-US"/>
              </w:rPr>
              <w:t>-</w:t>
            </w:r>
            <w:r w:rsidR="00862733" w:rsidRPr="00582538">
              <w:rPr>
                <w:rFonts w:ascii="Arial" w:hAnsi="Arial" w:cs="Arial"/>
                <w:bCs/>
                <w:sz w:val="20"/>
                <w:lang w:eastAsia="en-US"/>
              </w:rPr>
              <w:t>000</w:t>
            </w:r>
            <w:r w:rsidR="00031F91" w:rsidRPr="00582538">
              <w:rPr>
                <w:rFonts w:ascii="Arial" w:hAnsi="Arial" w:cs="Arial"/>
                <w:bCs/>
                <w:sz w:val="20"/>
                <w:lang w:eastAsia="en-US"/>
              </w:rPr>
              <w:t>8</w:t>
            </w:r>
            <w:r w:rsidRPr="00582538">
              <w:rPr>
                <w:rFonts w:ascii="Arial" w:hAnsi="Arial" w:cs="Arial"/>
                <w:bCs/>
                <w:sz w:val="20"/>
                <w:lang w:eastAsia="en-US"/>
              </w:rPr>
              <w:t xml:space="preserve"> »</w:t>
            </w:r>
            <w:r w:rsidR="00031F91" w:rsidRPr="00582538">
              <w:rPr>
                <w:rFonts w:ascii="Arial" w:hAnsi="Arial" w:cs="Arial"/>
                <w:i/>
                <w:sz w:val="20"/>
              </w:rPr>
              <w:t>Časovne vrste in statistična zaupnost</w:t>
            </w:r>
            <w:r w:rsidRPr="00582538">
              <w:rPr>
                <w:rFonts w:ascii="Arial" w:hAnsi="Arial" w:cs="Arial"/>
                <w:i/>
                <w:sz w:val="20"/>
              </w:rPr>
              <w:t>«.</w:t>
            </w:r>
          </w:p>
          <w:p w:rsidR="002D47DA" w:rsidRPr="002D47DA" w:rsidRDefault="002D47DA" w:rsidP="002D47DA">
            <w:pPr>
              <w:spacing w:line="276" w:lineRule="auto"/>
              <w:jc w:val="both"/>
              <w:rPr>
                <w:rFonts w:ascii="Arial" w:hAnsi="Arial"/>
                <w:sz w:val="20"/>
                <w:lang w:eastAsia="en-US"/>
              </w:rPr>
            </w:pPr>
          </w:p>
          <w:p w:rsidR="002D47DA" w:rsidRPr="002D47DA" w:rsidRDefault="002D47DA" w:rsidP="002D47DA">
            <w:pPr>
              <w:spacing w:line="276" w:lineRule="auto"/>
              <w:jc w:val="both"/>
              <w:rPr>
                <w:rFonts w:ascii="Arial" w:hAnsi="Arial" w:cs="Arial"/>
                <w:sz w:val="20"/>
              </w:rPr>
            </w:pPr>
            <w:r w:rsidRPr="002D47DA">
              <w:rPr>
                <w:rFonts w:ascii="Arial" w:hAnsi="Arial" w:cs="Arial"/>
                <w:sz w:val="20"/>
              </w:rPr>
              <w:t xml:space="preserve">                                                         </w:t>
            </w:r>
          </w:p>
          <w:p w:rsidR="002D47DA" w:rsidRPr="002D47DA" w:rsidRDefault="002D47DA" w:rsidP="002D47DA">
            <w:pPr>
              <w:spacing w:line="276" w:lineRule="auto"/>
              <w:jc w:val="both"/>
              <w:rPr>
                <w:rFonts w:ascii="Arial" w:hAnsi="Arial" w:cs="Arial"/>
                <w:sz w:val="20"/>
              </w:rPr>
            </w:pPr>
            <w:r w:rsidRPr="002D47DA">
              <w:rPr>
                <w:rFonts w:ascii="Arial" w:hAnsi="Arial" w:cs="Arial"/>
                <w:sz w:val="20"/>
              </w:rPr>
              <w:t xml:space="preserve">                                                                                            Barbara Kolenko </w:t>
            </w:r>
            <w:proofErr w:type="spellStart"/>
            <w:r w:rsidRPr="002D47DA">
              <w:rPr>
                <w:rFonts w:ascii="Arial" w:hAnsi="Arial" w:cs="Arial"/>
                <w:sz w:val="20"/>
              </w:rPr>
              <w:t>Helbl</w:t>
            </w:r>
            <w:proofErr w:type="spellEnd"/>
          </w:p>
          <w:p w:rsidR="002D47DA" w:rsidRPr="002D47DA" w:rsidRDefault="002D47DA" w:rsidP="002D47DA">
            <w:pPr>
              <w:spacing w:line="276" w:lineRule="auto"/>
              <w:jc w:val="both"/>
              <w:rPr>
                <w:rFonts w:ascii="Arial" w:hAnsi="Arial" w:cs="Arial"/>
                <w:sz w:val="20"/>
              </w:rPr>
            </w:pPr>
            <w:r w:rsidRPr="002D47DA">
              <w:rPr>
                <w:rFonts w:ascii="Arial" w:hAnsi="Arial" w:cs="Arial"/>
                <w:sz w:val="20"/>
              </w:rPr>
              <w:t xml:space="preserve">                                                                                            generalna sekretarka</w:t>
            </w: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bCs/>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 xml:space="preserve">Priloge: </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Obrazložitev</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Mnenje MF</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Obrazec 3</w:t>
            </w:r>
          </w:p>
          <w:p w:rsidR="002D47DA" w:rsidRPr="002D47DA" w:rsidRDefault="002D47DA" w:rsidP="002D47DA">
            <w:pPr>
              <w:overflowPunct w:val="0"/>
              <w:autoSpaceDE w:val="0"/>
              <w:autoSpaceDN w:val="0"/>
              <w:adjustRightInd w:val="0"/>
              <w:spacing w:before="60" w:after="60" w:line="276" w:lineRule="auto"/>
              <w:ind w:left="720"/>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 xml:space="preserve">Prejmejo: </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snapToGrid w:val="0"/>
                <w:color w:val="000000"/>
                <w:sz w:val="20"/>
                <w:szCs w:val="22"/>
              </w:rPr>
            </w:pPr>
            <w:r w:rsidRPr="002D47DA">
              <w:rPr>
                <w:rFonts w:ascii="Arial" w:hAnsi="Arial" w:cs="Arial"/>
                <w:iCs/>
                <w:sz w:val="20"/>
                <w:szCs w:val="20"/>
              </w:rPr>
              <w:t>Generalni sekretariat Vlade Republike Slovenije (gp.gs@gov.si)</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snapToGrid w:val="0"/>
                <w:color w:val="000000"/>
                <w:sz w:val="20"/>
                <w:szCs w:val="22"/>
              </w:rPr>
            </w:pPr>
            <w:r w:rsidRPr="002D47DA">
              <w:rPr>
                <w:rFonts w:ascii="Arial" w:hAnsi="Arial" w:cs="Arial"/>
                <w:iCs/>
                <w:sz w:val="20"/>
                <w:szCs w:val="20"/>
              </w:rPr>
              <w:t>Statistični urad Republike Slovenije (gp.surs@gov.si)</w:t>
            </w:r>
          </w:p>
          <w:p w:rsidR="002D47DA" w:rsidRPr="002D47DA" w:rsidRDefault="002D47DA" w:rsidP="002D47DA">
            <w:pPr>
              <w:spacing w:line="260" w:lineRule="exact"/>
              <w:ind w:left="720" w:right="-108"/>
              <w:jc w:val="both"/>
              <w:rPr>
                <w:rFonts w:ascii="Arial" w:hAnsi="Arial" w:cs="Arial"/>
                <w:sz w:val="20"/>
                <w:szCs w:val="20"/>
                <w:lang w:eastAsia="en-US"/>
              </w:rPr>
            </w:pPr>
            <w:r w:rsidRPr="002D47DA">
              <w:rPr>
                <w:rFonts w:ascii="Arial" w:hAnsi="Arial"/>
                <w:iCs/>
                <w:sz w:val="20"/>
                <w:szCs w:val="20"/>
                <w:lang w:eastAsia="en-US"/>
              </w:rPr>
              <w:t>Ministrstvo za finance (gp.mf@gov.si)</w:t>
            </w:r>
            <w:r w:rsidRPr="002D47DA">
              <w:rPr>
                <w:rFonts w:ascii="Arial" w:hAnsi="Arial"/>
                <w:snapToGrid w:val="0"/>
                <w:color w:val="000000"/>
                <w:sz w:val="20"/>
                <w:lang w:eastAsia="en-US"/>
              </w:rPr>
              <w:t xml:space="preserve"> </w:t>
            </w:r>
          </w:p>
        </w:tc>
      </w:tr>
      <w:tr w:rsidR="002D47DA" w:rsidRPr="002D47DA" w:rsidTr="00093485">
        <w:tc>
          <w:tcPr>
            <w:tcW w:w="9072" w:type="dxa"/>
            <w:gridSpan w:val="14"/>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b/>
                <w:iCs/>
                <w:sz w:val="20"/>
                <w:szCs w:val="20"/>
              </w:rPr>
            </w:pPr>
            <w:r w:rsidRPr="002D47DA">
              <w:rPr>
                <w:rFonts w:ascii="Arial" w:hAnsi="Arial" w:cs="Arial"/>
                <w:b/>
                <w:sz w:val="20"/>
                <w:szCs w:val="20"/>
              </w:rPr>
              <w:t>2. Predlog za obravnavo predloga zakona po nujnem ali skrajšanem postopku v državnem zboru z obrazložitvijo razlogov:</w:t>
            </w:r>
          </w:p>
        </w:tc>
      </w:tr>
      <w:tr w:rsidR="002D47DA" w:rsidRPr="002D47DA" w:rsidTr="00093485">
        <w:tc>
          <w:tcPr>
            <w:tcW w:w="9072" w:type="dxa"/>
            <w:gridSpan w:val="14"/>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w:t>
            </w:r>
          </w:p>
        </w:tc>
      </w:tr>
      <w:tr w:rsidR="002D47DA" w:rsidRPr="002D47DA" w:rsidTr="00093485">
        <w:tc>
          <w:tcPr>
            <w:tcW w:w="9072" w:type="dxa"/>
            <w:gridSpan w:val="14"/>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b/>
                <w:iCs/>
                <w:sz w:val="20"/>
                <w:szCs w:val="20"/>
              </w:rPr>
            </w:pPr>
            <w:r w:rsidRPr="002D47DA">
              <w:rPr>
                <w:rFonts w:ascii="Arial" w:hAnsi="Arial" w:cs="Arial"/>
                <w:b/>
                <w:sz w:val="20"/>
                <w:szCs w:val="20"/>
              </w:rPr>
              <w:t>3.a Osebe, odgovorne za strokovno pripravo in usklajenost gradiva:</w:t>
            </w:r>
          </w:p>
        </w:tc>
      </w:tr>
      <w:tr w:rsidR="002D47DA" w:rsidRPr="002D47DA" w:rsidTr="00093485">
        <w:tc>
          <w:tcPr>
            <w:tcW w:w="9072" w:type="dxa"/>
            <w:gridSpan w:val="14"/>
          </w:tcPr>
          <w:p w:rsidR="002D47DA" w:rsidRPr="002D47DA" w:rsidRDefault="002D47DA" w:rsidP="002D47DA">
            <w:pPr>
              <w:numPr>
                <w:ilvl w:val="0"/>
                <w:numId w:val="2"/>
              </w:numPr>
              <w:overflowPunct w:val="0"/>
              <w:autoSpaceDE w:val="0"/>
              <w:autoSpaceDN w:val="0"/>
              <w:adjustRightInd w:val="0"/>
              <w:spacing w:line="260" w:lineRule="exact"/>
              <w:jc w:val="both"/>
              <w:textAlignment w:val="baseline"/>
              <w:rPr>
                <w:rFonts w:ascii="Arial" w:hAnsi="Arial" w:cs="Arial"/>
                <w:iCs/>
                <w:sz w:val="20"/>
                <w:szCs w:val="20"/>
                <w:lang w:eastAsia="ar-SA"/>
              </w:rPr>
            </w:pPr>
            <w:r w:rsidRPr="002D47DA">
              <w:rPr>
                <w:rFonts w:ascii="Arial" w:hAnsi="Arial" w:cs="Arial"/>
                <w:iCs/>
                <w:sz w:val="20"/>
                <w:szCs w:val="20"/>
                <w:lang w:eastAsia="ar-SA"/>
              </w:rPr>
              <w:t>mag. Apolonija Oblak Flander, generalna direktorica Statističnega urada RS</w:t>
            </w:r>
          </w:p>
          <w:p w:rsidR="002D47DA" w:rsidRPr="002D47DA" w:rsidRDefault="00862733" w:rsidP="00862733">
            <w:pPr>
              <w:numPr>
                <w:ilvl w:val="0"/>
                <w:numId w:val="2"/>
              </w:numPr>
              <w:overflowPunct w:val="0"/>
              <w:autoSpaceDE w:val="0"/>
              <w:autoSpaceDN w:val="0"/>
              <w:adjustRightInd w:val="0"/>
              <w:spacing w:line="260" w:lineRule="exact"/>
              <w:jc w:val="both"/>
              <w:textAlignment w:val="baseline"/>
              <w:rPr>
                <w:rFonts w:ascii="Arial" w:hAnsi="Arial" w:cs="Arial"/>
                <w:bCs/>
                <w:sz w:val="20"/>
                <w:szCs w:val="20"/>
                <w:lang w:eastAsia="en-US"/>
              </w:rPr>
            </w:pPr>
            <w:r>
              <w:rPr>
                <w:rFonts w:ascii="Arial" w:hAnsi="Arial" w:cs="Arial"/>
                <w:iCs/>
                <w:sz w:val="20"/>
                <w:szCs w:val="20"/>
                <w:lang w:eastAsia="ar-SA"/>
              </w:rPr>
              <w:t>Andrejka Smukavec</w:t>
            </w:r>
            <w:r w:rsidR="002D47DA" w:rsidRPr="002D47DA">
              <w:rPr>
                <w:rFonts w:ascii="Arial" w:hAnsi="Arial" w:cs="Arial"/>
                <w:iCs/>
                <w:sz w:val="20"/>
                <w:szCs w:val="20"/>
                <w:lang w:eastAsia="ar-SA"/>
              </w:rPr>
              <w:t>, sekretar</w:t>
            </w:r>
            <w:r>
              <w:rPr>
                <w:rFonts w:ascii="Arial" w:hAnsi="Arial" w:cs="Arial"/>
                <w:iCs/>
                <w:sz w:val="20"/>
                <w:szCs w:val="20"/>
                <w:lang w:eastAsia="ar-SA"/>
              </w:rPr>
              <w:t>ka</w:t>
            </w:r>
            <w:r w:rsidR="002D47DA" w:rsidRPr="002D47DA">
              <w:rPr>
                <w:rFonts w:ascii="Arial" w:hAnsi="Arial" w:cs="Arial"/>
                <w:iCs/>
                <w:sz w:val="20"/>
                <w:szCs w:val="20"/>
                <w:lang w:eastAsia="ar-SA"/>
              </w:rPr>
              <w:t xml:space="preserve">, vodja Sektorja za </w:t>
            </w:r>
            <w:r>
              <w:rPr>
                <w:rFonts w:ascii="Arial" w:hAnsi="Arial" w:cs="Arial"/>
                <w:iCs/>
                <w:sz w:val="20"/>
                <w:szCs w:val="20"/>
                <w:lang w:eastAsia="ar-SA"/>
              </w:rPr>
              <w:t>metodologijo, metapodatke in kakovost</w:t>
            </w:r>
            <w:r w:rsidR="002D47DA" w:rsidRPr="002D47DA">
              <w:rPr>
                <w:rFonts w:ascii="Arial" w:hAnsi="Arial" w:cs="Arial"/>
                <w:iCs/>
                <w:sz w:val="20"/>
                <w:szCs w:val="20"/>
                <w:lang w:eastAsia="ar-SA"/>
              </w:rPr>
              <w:t xml:space="preserve"> </w:t>
            </w:r>
          </w:p>
        </w:tc>
      </w:tr>
      <w:tr w:rsidR="002D47DA" w:rsidRPr="002D47DA" w:rsidTr="00093485">
        <w:tc>
          <w:tcPr>
            <w:tcW w:w="9072" w:type="dxa"/>
            <w:gridSpan w:val="14"/>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b/>
                <w:iCs/>
                <w:sz w:val="20"/>
                <w:szCs w:val="20"/>
              </w:rPr>
            </w:pPr>
            <w:r w:rsidRPr="002D47DA">
              <w:rPr>
                <w:rFonts w:ascii="Arial" w:hAnsi="Arial" w:cs="Arial"/>
                <w:b/>
                <w:iCs/>
                <w:sz w:val="20"/>
                <w:szCs w:val="20"/>
              </w:rPr>
              <w:t xml:space="preserve">3.b Zunanji strokovnjaki, ki so </w:t>
            </w:r>
            <w:r w:rsidRPr="002D47DA">
              <w:rPr>
                <w:rFonts w:ascii="Arial" w:hAnsi="Arial" w:cs="Arial"/>
                <w:b/>
                <w:sz w:val="20"/>
                <w:szCs w:val="20"/>
              </w:rPr>
              <w:t>sodelovali pri pripravi dela ali celotnega gradiva:</w:t>
            </w:r>
          </w:p>
        </w:tc>
      </w:tr>
      <w:tr w:rsidR="002D47DA" w:rsidRPr="002D47DA" w:rsidTr="00093485">
        <w:tc>
          <w:tcPr>
            <w:tcW w:w="9072" w:type="dxa"/>
            <w:gridSpan w:val="14"/>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iCs/>
                <w:sz w:val="22"/>
                <w:szCs w:val="20"/>
              </w:rPr>
            </w:pPr>
            <w:r w:rsidRPr="002D47DA">
              <w:rPr>
                <w:rFonts w:ascii="Arial" w:hAnsi="Arial" w:cs="Arial"/>
                <w:iCs/>
                <w:sz w:val="20"/>
                <w:szCs w:val="20"/>
              </w:rPr>
              <w:t>/</w:t>
            </w:r>
          </w:p>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iCs/>
                <w:sz w:val="20"/>
                <w:szCs w:val="20"/>
              </w:rPr>
            </w:pPr>
          </w:p>
        </w:tc>
      </w:tr>
      <w:tr w:rsidR="002D47DA" w:rsidRPr="002D47DA" w:rsidTr="00093485">
        <w:tc>
          <w:tcPr>
            <w:tcW w:w="9072" w:type="dxa"/>
            <w:gridSpan w:val="14"/>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b/>
                <w:iCs/>
                <w:sz w:val="20"/>
                <w:szCs w:val="20"/>
              </w:rPr>
            </w:pPr>
            <w:r w:rsidRPr="002D47DA">
              <w:rPr>
                <w:rFonts w:ascii="Arial" w:hAnsi="Arial" w:cs="Arial"/>
                <w:b/>
                <w:sz w:val="20"/>
                <w:szCs w:val="20"/>
              </w:rPr>
              <w:t>4. Predstavniki vlade, ki bodo sodelovali pri delu državnega zbora:</w:t>
            </w:r>
          </w:p>
        </w:tc>
      </w:tr>
      <w:tr w:rsidR="002D47DA" w:rsidRPr="002D47DA" w:rsidTr="00093485">
        <w:tc>
          <w:tcPr>
            <w:tcW w:w="9072" w:type="dxa"/>
            <w:gridSpan w:val="14"/>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w:t>
            </w:r>
          </w:p>
        </w:tc>
      </w:tr>
      <w:tr w:rsidR="002D47DA" w:rsidRPr="002D47DA" w:rsidTr="00093485">
        <w:tc>
          <w:tcPr>
            <w:tcW w:w="9072" w:type="dxa"/>
            <w:gridSpan w:val="14"/>
          </w:tcPr>
          <w:p w:rsidR="002D47DA" w:rsidRPr="002D47DA" w:rsidRDefault="002D47DA" w:rsidP="002D47DA">
            <w:pPr>
              <w:suppressAutoHyphens/>
              <w:overflowPunct w:val="0"/>
              <w:autoSpaceDE w:val="0"/>
              <w:autoSpaceDN w:val="0"/>
              <w:adjustRightInd w:val="0"/>
              <w:spacing w:line="260" w:lineRule="exact"/>
              <w:jc w:val="both"/>
              <w:textAlignment w:val="baseline"/>
              <w:outlineLvl w:val="3"/>
              <w:rPr>
                <w:rFonts w:ascii="Arial" w:hAnsi="Arial" w:cs="Arial"/>
                <w:b/>
                <w:sz w:val="20"/>
                <w:szCs w:val="20"/>
              </w:rPr>
            </w:pPr>
            <w:r w:rsidRPr="002D47DA">
              <w:rPr>
                <w:rFonts w:ascii="Arial" w:hAnsi="Arial" w:cs="Arial"/>
                <w:b/>
                <w:sz w:val="20"/>
                <w:szCs w:val="20"/>
              </w:rPr>
              <w:lastRenderedPageBreak/>
              <w:t>5. Kratek povzetek gradiva:</w:t>
            </w:r>
          </w:p>
        </w:tc>
      </w:tr>
      <w:tr w:rsidR="002D47DA" w:rsidRPr="002D47DA" w:rsidTr="00093485">
        <w:tc>
          <w:tcPr>
            <w:tcW w:w="9072" w:type="dxa"/>
            <w:gridSpan w:val="14"/>
          </w:tcPr>
          <w:p w:rsidR="001A4804" w:rsidRDefault="001A4804" w:rsidP="001A4804">
            <w:pPr>
              <w:spacing w:line="276" w:lineRule="auto"/>
              <w:jc w:val="both"/>
              <w:rPr>
                <w:rFonts w:ascii="Arial" w:eastAsia="Calibri" w:hAnsi="Arial"/>
                <w:sz w:val="20"/>
                <w:lang w:eastAsia="en-US"/>
              </w:rPr>
            </w:pPr>
            <w:r w:rsidRPr="001A4804">
              <w:rPr>
                <w:rFonts w:ascii="Arial" w:eastAsia="Calibri" w:hAnsi="Arial"/>
                <w:sz w:val="20"/>
                <w:lang w:eastAsia="en-US"/>
              </w:rPr>
              <w:t>Projekt se izvaja v okviru Evropskega statističnega sistema (ESS) kot nadaljevanje in nadgradnja predhodnega razvoja na področju metodologije in orodij za uradno statistiko. Namen projekta je zagotoviti usklajen razvoj naprednih metod, programske opreme in strokovnih znanj za analizo časovnih vrst ter zaščito zaupnosti statističnih podatkov. Potreba po projektu izhaja iz naraščajočih zahtev po kakovostnih, pravočasnih in mednarodno primerljivih statističnih podatkih ter potrebe po zagotavljanju visoke ravni zaščite podatkov v pogojih digitalne transformacije.</w:t>
            </w:r>
            <w:r>
              <w:rPr>
                <w:rFonts w:ascii="Arial" w:eastAsia="Calibri" w:hAnsi="Arial"/>
                <w:sz w:val="20"/>
                <w:lang w:eastAsia="en-US"/>
              </w:rPr>
              <w:t xml:space="preserve"> </w:t>
            </w:r>
            <w:r w:rsidRPr="001A4804">
              <w:rPr>
                <w:rFonts w:ascii="Arial" w:eastAsia="Calibri" w:hAnsi="Arial"/>
                <w:sz w:val="20"/>
                <w:lang w:eastAsia="en-US"/>
              </w:rPr>
              <w:t xml:space="preserve">V projekt je vključenih 11 držav članic Evropske unije in </w:t>
            </w:r>
            <w:proofErr w:type="spellStart"/>
            <w:r w:rsidRPr="001A4804">
              <w:rPr>
                <w:rFonts w:ascii="Arial" w:eastAsia="Calibri" w:hAnsi="Arial"/>
                <w:sz w:val="20"/>
                <w:lang w:eastAsia="en-US"/>
              </w:rPr>
              <w:t>Deutsche</w:t>
            </w:r>
            <w:proofErr w:type="spellEnd"/>
            <w:r w:rsidRPr="001A4804">
              <w:rPr>
                <w:rFonts w:ascii="Arial" w:eastAsia="Calibri" w:hAnsi="Arial"/>
                <w:sz w:val="20"/>
                <w:lang w:eastAsia="en-US"/>
              </w:rPr>
              <w:t xml:space="preserve"> </w:t>
            </w:r>
            <w:proofErr w:type="spellStart"/>
            <w:r w:rsidRPr="001A4804">
              <w:rPr>
                <w:rFonts w:ascii="Arial" w:eastAsia="Calibri" w:hAnsi="Arial"/>
                <w:sz w:val="20"/>
                <w:lang w:eastAsia="en-US"/>
              </w:rPr>
              <w:t>Bundesbank</w:t>
            </w:r>
            <w:proofErr w:type="spellEnd"/>
            <w:r w:rsidRPr="001A4804">
              <w:rPr>
                <w:rFonts w:ascii="Arial" w:eastAsia="Calibri" w:hAnsi="Arial"/>
                <w:sz w:val="20"/>
                <w:lang w:eastAsia="en-US"/>
              </w:rPr>
              <w:t xml:space="preserve">, ki sodelujejo v treh delovnih </w:t>
            </w:r>
            <w:r w:rsidRPr="001A4804">
              <w:rPr>
                <w:rFonts w:ascii="Arial" w:eastAsia="Calibri" w:hAnsi="Arial"/>
                <w:i/>
                <w:sz w:val="20"/>
                <w:lang w:eastAsia="en-US"/>
              </w:rPr>
              <w:t>sklopih (</w:t>
            </w:r>
            <w:proofErr w:type="spellStart"/>
            <w:r w:rsidRPr="001A4804">
              <w:rPr>
                <w:rFonts w:ascii="Arial" w:eastAsia="Calibri" w:hAnsi="Arial"/>
                <w:i/>
                <w:sz w:val="20"/>
                <w:lang w:eastAsia="en-US"/>
              </w:rPr>
              <w:t>Work</w:t>
            </w:r>
            <w:proofErr w:type="spellEnd"/>
            <w:r w:rsidRPr="001A4804">
              <w:rPr>
                <w:rFonts w:ascii="Arial" w:eastAsia="Calibri" w:hAnsi="Arial"/>
                <w:i/>
                <w:sz w:val="20"/>
                <w:lang w:eastAsia="en-US"/>
              </w:rPr>
              <w:t xml:space="preserve"> </w:t>
            </w:r>
            <w:proofErr w:type="spellStart"/>
            <w:r w:rsidRPr="001A4804">
              <w:rPr>
                <w:rFonts w:ascii="Arial" w:eastAsia="Calibri" w:hAnsi="Arial"/>
                <w:i/>
                <w:sz w:val="20"/>
                <w:lang w:eastAsia="en-US"/>
              </w:rPr>
              <w:t>Packages</w:t>
            </w:r>
            <w:proofErr w:type="spellEnd"/>
            <w:r w:rsidRPr="001A4804">
              <w:rPr>
                <w:rFonts w:ascii="Arial" w:eastAsia="Calibri" w:hAnsi="Arial"/>
                <w:i/>
                <w:sz w:val="20"/>
                <w:lang w:eastAsia="en-US"/>
              </w:rPr>
              <w:t xml:space="preserve"> – WP)</w:t>
            </w:r>
            <w:r w:rsidRPr="001A4804">
              <w:rPr>
                <w:rFonts w:ascii="Arial" w:eastAsia="Calibri" w:hAnsi="Arial"/>
                <w:sz w:val="20"/>
                <w:lang w:eastAsia="en-US"/>
              </w:rPr>
              <w:t>. Projekt koordinira Statistični urad Francije (INSEE). Pogodba z Evropsko komisijo oziroma Eurostatom je bila podpisana 24. 2. 2026, projekt pa se bo izvajal 48 mesecev, do 31. 10. 2029.</w:t>
            </w:r>
          </w:p>
          <w:p w:rsidR="001A4804" w:rsidRPr="001A4804" w:rsidRDefault="001A4804" w:rsidP="001A4804">
            <w:pPr>
              <w:spacing w:line="276" w:lineRule="auto"/>
              <w:jc w:val="both"/>
              <w:rPr>
                <w:rFonts w:ascii="Arial" w:eastAsia="Calibri" w:hAnsi="Arial"/>
                <w:sz w:val="20"/>
                <w:lang w:eastAsia="en-US"/>
              </w:rPr>
            </w:pPr>
          </w:p>
          <w:p w:rsidR="001A4804" w:rsidRDefault="001A4804" w:rsidP="001A4804">
            <w:pPr>
              <w:spacing w:line="276" w:lineRule="auto"/>
              <w:jc w:val="both"/>
              <w:rPr>
                <w:rFonts w:ascii="Arial" w:eastAsia="Calibri" w:hAnsi="Arial"/>
                <w:sz w:val="20"/>
                <w:lang w:eastAsia="en-US"/>
              </w:rPr>
            </w:pPr>
            <w:r w:rsidRPr="001A4804">
              <w:rPr>
                <w:rFonts w:ascii="Arial" w:eastAsia="Calibri" w:hAnsi="Arial"/>
                <w:sz w:val="20"/>
                <w:lang w:eastAsia="en-US"/>
              </w:rPr>
              <w:t>Celotna vrednost projekta je ocenjena na 2.857.777,78 EUR, od tega bo največ 1.199.909,99 EUR sofinancirano iz sredstev Evropske unije. Ocenjena vrednost projekta za SURS znaša 63.823,75 EUR, pri čemer bo evropski prispevek znašal največ 52.560,00 EUR (82,35 %).</w:t>
            </w:r>
          </w:p>
          <w:p w:rsidR="001A4804" w:rsidRPr="001A4804" w:rsidRDefault="001A4804" w:rsidP="001A4804">
            <w:pPr>
              <w:spacing w:line="276" w:lineRule="auto"/>
              <w:jc w:val="both"/>
              <w:rPr>
                <w:rFonts w:ascii="Arial" w:eastAsia="Calibri" w:hAnsi="Arial"/>
                <w:sz w:val="20"/>
                <w:lang w:eastAsia="en-US"/>
              </w:rPr>
            </w:pPr>
          </w:p>
          <w:p w:rsidR="001A4804" w:rsidRDefault="001A4804" w:rsidP="001A4804">
            <w:pPr>
              <w:spacing w:line="276" w:lineRule="auto"/>
              <w:jc w:val="both"/>
              <w:rPr>
                <w:rFonts w:ascii="Arial" w:eastAsia="Calibri" w:hAnsi="Arial"/>
                <w:sz w:val="20"/>
                <w:lang w:eastAsia="en-US"/>
              </w:rPr>
            </w:pPr>
            <w:r w:rsidRPr="001A4804">
              <w:rPr>
                <w:rFonts w:ascii="Arial" w:eastAsia="Calibri" w:hAnsi="Arial"/>
                <w:sz w:val="20"/>
                <w:lang w:eastAsia="en-US"/>
              </w:rPr>
              <w:t xml:space="preserve">V skladu z določili </w:t>
            </w:r>
            <w:proofErr w:type="spellStart"/>
            <w:r w:rsidRPr="001A4804">
              <w:rPr>
                <w:rFonts w:ascii="Arial" w:eastAsia="Calibri" w:hAnsi="Arial"/>
                <w:sz w:val="20"/>
                <w:lang w:eastAsia="en-US"/>
              </w:rPr>
              <w:t>grant</w:t>
            </w:r>
            <w:proofErr w:type="spellEnd"/>
            <w:r w:rsidRPr="001A4804">
              <w:rPr>
                <w:rFonts w:ascii="Arial" w:eastAsia="Calibri" w:hAnsi="Arial"/>
                <w:sz w:val="20"/>
                <w:lang w:eastAsia="en-US"/>
              </w:rPr>
              <w:t xml:space="preserve"> pogodbe, ki določa stopnjo sofinanciranja v višini 90 %, lahko Evropska unija sofinancira do 90 % upravičenih stroškov projekta, pri čemer dejanski prispevek ne sme preseči maksimalnega zneska, določenega v </w:t>
            </w:r>
            <w:proofErr w:type="spellStart"/>
            <w:r w:rsidRPr="001A4804">
              <w:rPr>
                <w:rFonts w:ascii="Arial" w:eastAsia="Calibri" w:hAnsi="Arial"/>
                <w:sz w:val="20"/>
                <w:lang w:eastAsia="en-US"/>
              </w:rPr>
              <w:t>grant</w:t>
            </w:r>
            <w:proofErr w:type="spellEnd"/>
            <w:r w:rsidRPr="001A4804">
              <w:rPr>
                <w:rFonts w:ascii="Arial" w:eastAsia="Calibri" w:hAnsi="Arial"/>
                <w:sz w:val="20"/>
                <w:lang w:eastAsia="en-US"/>
              </w:rPr>
              <w:t xml:space="preserve"> pogodbi.</w:t>
            </w:r>
          </w:p>
          <w:p w:rsidR="001A4804" w:rsidRPr="001A4804" w:rsidRDefault="001A4804" w:rsidP="001A4804">
            <w:pPr>
              <w:spacing w:line="276" w:lineRule="auto"/>
              <w:jc w:val="both"/>
              <w:rPr>
                <w:rFonts w:ascii="Arial" w:eastAsia="Calibri" w:hAnsi="Arial"/>
                <w:sz w:val="20"/>
                <w:lang w:eastAsia="en-US"/>
              </w:rPr>
            </w:pPr>
          </w:p>
          <w:p w:rsidR="001A4804" w:rsidRPr="001A4804" w:rsidRDefault="001A4804" w:rsidP="001A4804">
            <w:pPr>
              <w:spacing w:line="276" w:lineRule="auto"/>
              <w:jc w:val="both"/>
              <w:rPr>
                <w:rFonts w:ascii="Arial" w:eastAsia="Calibri" w:hAnsi="Arial"/>
                <w:sz w:val="20"/>
                <w:lang w:eastAsia="en-US"/>
              </w:rPr>
            </w:pPr>
            <w:r w:rsidRPr="001A4804">
              <w:rPr>
                <w:rFonts w:ascii="Arial" w:eastAsia="Calibri" w:hAnsi="Arial"/>
                <w:sz w:val="20"/>
                <w:lang w:eastAsia="en-US"/>
              </w:rPr>
              <w:t>Poleg stroškov dela je SURS pri izvedbi projekta predvidel tudi stroške udeležbe na sestankih in konferencah. Razlika do polnega financiranja upravičenih stroškov bo zagotovljena iz slovenske udeležbe.</w:t>
            </w:r>
          </w:p>
          <w:p w:rsidR="002D47DA" w:rsidRPr="00582538" w:rsidRDefault="002D47DA" w:rsidP="00862733">
            <w:pPr>
              <w:spacing w:line="276" w:lineRule="auto"/>
              <w:jc w:val="both"/>
              <w:rPr>
                <w:rFonts w:ascii="Arial" w:eastAsia="Calibri" w:hAnsi="Arial"/>
                <w:sz w:val="20"/>
                <w:lang w:eastAsia="en-US"/>
              </w:rPr>
            </w:pPr>
          </w:p>
        </w:tc>
      </w:tr>
      <w:tr w:rsidR="002D47DA" w:rsidRPr="002D47DA" w:rsidTr="00093485">
        <w:tc>
          <w:tcPr>
            <w:tcW w:w="9072" w:type="dxa"/>
            <w:gridSpan w:val="14"/>
          </w:tcPr>
          <w:p w:rsidR="002D47DA" w:rsidRPr="002D47DA" w:rsidRDefault="002D47DA" w:rsidP="002D47DA">
            <w:pPr>
              <w:suppressAutoHyphens/>
              <w:overflowPunct w:val="0"/>
              <w:autoSpaceDE w:val="0"/>
              <w:autoSpaceDN w:val="0"/>
              <w:adjustRightInd w:val="0"/>
              <w:spacing w:line="260" w:lineRule="exact"/>
              <w:jc w:val="both"/>
              <w:textAlignment w:val="baseline"/>
              <w:outlineLvl w:val="3"/>
              <w:rPr>
                <w:rFonts w:ascii="Arial" w:hAnsi="Arial" w:cs="Arial"/>
                <w:b/>
                <w:sz w:val="20"/>
                <w:szCs w:val="20"/>
              </w:rPr>
            </w:pPr>
            <w:r w:rsidRPr="002D47DA">
              <w:rPr>
                <w:rFonts w:ascii="Arial" w:hAnsi="Arial" w:cs="Arial"/>
                <w:b/>
                <w:sz w:val="20"/>
                <w:szCs w:val="20"/>
              </w:rPr>
              <w:t>6. Presoja posledic za:</w:t>
            </w:r>
          </w:p>
        </w:tc>
      </w:tr>
      <w:tr w:rsidR="002D47DA" w:rsidRPr="002D47DA" w:rsidTr="00093485">
        <w:tc>
          <w:tcPr>
            <w:tcW w:w="1398" w:type="dxa"/>
          </w:tcPr>
          <w:p w:rsidR="002D47DA" w:rsidRPr="002D47DA" w:rsidRDefault="002D47DA" w:rsidP="002D47DA">
            <w:pPr>
              <w:overflowPunct w:val="0"/>
              <w:autoSpaceDE w:val="0"/>
              <w:autoSpaceDN w:val="0"/>
              <w:adjustRightInd w:val="0"/>
              <w:spacing w:line="260" w:lineRule="exact"/>
              <w:ind w:left="360"/>
              <w:jc w:val="both"/>
              <w:textAlignment w:val="baseline"/>
              <w:rPr>
                <w:rFonts w:ascii="Arial" w:hAnsi="Arial" w:cs="Arial"/>
                <w:iCs/>
                <w:sz w:val="20"/>
                <w:szCs w:val="20"/>
              </w:rPr>
            </w:pPr>
            <w:r w:rsidRPr="002D47DA">
              <w:rPr>
                <w:rFonts w:ascii="Arial" w:hAnsi="Arial" w:cs="Arial"/>
                <w:iCs/>
                <w:sz w:val="20"/>
                <w:szCs w:val="20"/>
              </w:rPr>
              <w:t>a)</w:t>
            </w:r>
          </w:p>
        </w:tc>
        <w:tc>
          <w:tcPr>
            <w:tcW w:w="5705" w:type="dxa"/>
            <w:gridSpan w:val="11"/>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sz w:val="20"/>
                <w:szCs w:val="20"/>
              </w:rPr>
            </w:pPr>
            <w:r w:rsidRPr="002D47DA">
              <w:rPr>
                <w:rFonts w:ascii="Arial" w:hAnsi="Arial" w:cs="Arial"/>
                <w:sz w:val="20"/>
                <w:szCs w:val="20"/>
              </w:rPr>
              <w:t>javnofinančna sredstva nad 40.000 EUR v tekočem in naslednjih treh letih</w:t>
            </w:r>
          </w:p>
        </w:tc>
        <w:tc>
          <w:tcPr>
            <w:tcW w:w="1969" w:type="dxa"/>
            <w:gridSpan w:val="2"/>
            <w:vAlign w:val="center"/>
          </w:tcPr>
          <w:p w:rsidR="002D47DA" w:rsidRPr="002D47DA" w:rsidRDefault="002D47DA" w:rsidP="002D47DA">
            <w:pPr>
              <w:overflowPunct w:val="0"/>
              <w:autoSpaceDE w:val="0"/>
              <w:autoSpaceDN w:val="0"/>
              <w:adjustRightInd w:val="0"/>
              <w:spacing w:line="260" w:lineRule="exact"/>
              <w:jc w:val="center"/>
              <w:textAlignment w:val="baseline"/>
              <w:rPr>
                <w:rFonts w:ascii="Arial" w:hAnsi="Arial" w:cs="Arial"/>
                <w:iCs/>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1398" w:type="dxa"/>
          </w:tcPr>
          <w:p w:rsidR="002D47DA" w:rsidRPr="002D47DA" w:rsidRDefault="002D47DA" w:rsidP="002D47DA">
            <w:pPr>
              <w:overflowPunct w:val="0"/>
              <w:autoSpaceDE w:val="0"/>
              <w:autoSpaceDN w:val="0"/>
              <w:adjustRightInd w:val="0"/>
              <w:spacing w:line="260" w:lineRule="exact"/>
              <w:ind w:left="360"/>
              <w:jc w:val="both"/>
              <w:textAlignment w:val="baseline"/>
              <w:rPr>
                <w:rFonts w:ascii="Arial" w:hAnsi="Arial" w:cs="Arial"/>
                <w:iCs/>
                <w:sz w:val="20"/>
                <w:szCs w:val="20"/>
              </w:rPr>
            </w:pPr>
            <w:r w:rsidRPr="002D47DA">
              <w:rPr>
                <w:rFonts w:ascii="Arial" w:hAnsi="Arial" w:cs="Arial"/>
                <w:iCs/>
                <w:sz w:val="20"/>
                <w:szCs w:val="20"/>
              </w:rPr>
              <w:t>b)</w:t>
            </w:r>
          </w:p>
        </w:tc>
        <w:tc>
          <w:tcPr>
            <w:tcW w:w="5705" w:type="dxa"/>
            <w:gridSpan w:val="11"/>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bCs/>
                <w:sz w:val="20"/>
                <w:szCs w:val="20"/>
              </w:rPr>
              <w:t>usklajenost slovenskega pravnega reda s pravnim redom Evropske unije</w:t>
            </w:r>
          </w:p>
        </w:tc>
        <w:tc>
          <w:tcPr>
            <w:tcW w:w="1969" w:type="dxa"/>
            <w:gridSpan w:val="2"/>
            <w:vAlign w:val="center"/>
          </w:tcPr>
          <w:p w:rsidR="002D47DA" w:rsidRPr="002D47DA" w:rsidRDefault="002D47DA" w:rsidP="002D47DA">
            <w:pPr>
              <w:overflowPunct w:val="0"/>
              <w:autoSpaceDE w:val="0"/>
              <w:autoSpaceDN w:val="0"/>
              <w:adjustRightInd w:val="0"/>
              <w:spacing w:line="260" w:lineRule="exact"/>
              <w:jc w:val="center"/>
              <w:textAlignment w:val="baseline"/>
              <w:rPr>
                <w:rFonts w:ascii="Arial" w:hAnsi="Arial" w:cs="Arial"/>
                <w:iCs/>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1398" w:type="dxa"/>
          </w:tcPr>
          <w:p w:rsidR="002D47DA" w:rsidRPr="002D47DA" w:rsidRDefault="002D47DA" w:rsidP="002D47DA">
            <w:pPr>
              <w:overflowPunct w:val="0"/>
              <w:autoSpaceDE w:val="0"/>
              <w:autoSpaceDN w:val="0"/>
              <w:adjustRightInd w:val="0"/>
              <w:spacing w:line="260" w:lineRule="exact"/>
              <w:ind w:left="360"/>
              <w:jc w:val="both"/>
              <w:textAlignment w:val="baseline"/>
              <w:rPr>
                <w:rFonts w:ascii="Arial" w:hAnsi="Arial" w:cs="Arial"/>
                <w:iCs/>
                <w:sz w:val="20"/>
                <w:szCs w:val="20"/>
              </w:rPr>
            </w:pPr>
            <w:r w:rsidRPr="002D47DA">
              <w:rPr>
                <w:rFonts w:ascii="Arial" w:hAnsi="Arial" w:cs="Arial"/>
                <w:iCs/>
                <w:sz w:val="20"/>
                <w:szCs w:val="20"/>
              </w:rPr>
              <w:t>c)</w:t>
            </w:r>
          </w:p>
        </w:tc>
        <w:tc>
          <w:tcPr>
            <w:tcW w:w="5705" w:type="dxa"/>
            <w:gridSpan w:val="11"/>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sz w:val="20"/>
                <w:szCs w:val="20"/>
              </w:rPr>
              <w:t>administrativne posledice</w:t>
            </w:r>
          </w:p>
        </w:tc>
        <w:tc>
          <w:tcPr>
            <w:tcW w:w="1969" w:type="dxa"/>
            <w:gridSpan w:val="2"/>
            <w:vAlign w:val="center"/>
          </w:tcPr>
          <w:p w:rsidR="002D47DA" w:rsidRPr="002D47DA" w:rsidRDefault="002D47DA" w:rsidP="002D47DA">
            <w:pPr>
              <w:overflowPunct w:val="0"/>
              <w:autoSpaceDE w:val="0"/>
              <w:autoSpaceDN w:val="0"/>
              <w:adjustRightInd w:val="0"/>
              <w:spacing w:line="260" w:lineRule="exact"/>
              <w:jc w:val="center"/>
              <w:textAlignment w:val="baseline"/>
              <w:rPr>
                <w:rFonts w:ascii="Arial" w:hAnsi="Arial" w:cs="Arial"/>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1398" w:type="dxa"/>
          </w:tcPr>
          <w:p w:rsidR="002D47DA" w:rsidRPr="002D47DA" w:rsidRDefault="002D47DA" w:rsidP="002D47DA">
            <w:pPr>
              <w:overflowPunct w:val="0"/>
              <w:autoSpaceDE w:val="0"/>
              <w:autoSpaceDN w:val="0"/>
              <w:adjustRightInd w:val="0"/>
              <w:spacing w:line="260" w:lineRule="exact"/>
              <w:ind w:left="360"/>
              <w:jc w:val="both"/>
              <w:textAlignment w:val="baseline"/>
              <w:rPr>
                <w:rFonts w:ascii="Arial" w:hAnsi="Arial" w:cs="Arial"/>
                <w:iCs/>
                <w:sz w:val="20"/>
                <w:szCs w:val="20"/>
              </w:rPr>
            </w:pPr>
            <w:r w:rsidRPr="002D47DA">
              <w:rPr>
                <w:rFonts w:ascii="Arial" w:hAnsi="Arial" w:cs="Arial"/>
                <w:iCs/>
                <w:sz w:val="20"/>
                <w:szCs w:val="20"/>
              </w:rPr>
              <w:t>č)</w:t>
            </w:r>
          </w:p>
        </w:tc>
        <w:tc>
          <w:tcPr>
            <w:tcW w:w="5705" w:type="dxa"/>
            <w:gridSpan w:val="11"/>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bCs/>
                <w:sz w:val="20"/>
                <w:szCs w:val="20"/>
              </w:rPr>
            </w:pPr>
            <w:r w:rsidRPr="002D47DA">
              <w:rPr>
                <w:rFonts w:ascii="Arial" w:hAnsi="Arial" w:cs="Arial"/>
                <w:sz w:val="20"/>
                <w:szCs w:val="20"/>
              </w:rPr>
              <w:t>gospodarstvo, zlasti</w:t>
            </w:r>
            <w:r w:rsidRPr="002D47DA">
              <w:rPr>
                <w:rFonts w:ascii="Arial" w:hAnsi="Arial" w:cs="Arial"/>
                <w:bCs/>
                <w:sz w:val="20"/>
                <w:szCs w:val="20"/>
              </w:rPr>
              <w:t xml:space="preserve"> mala in srednja podjetja ter konkurenčnost podjetij</w:t>
            </w:r>
          </w:p>
        </w:tc>
        <w:tc>
          <w:tcPr>
            <w:tcW w:w="1969" w:type="dxa"/>
            <w:gridSpan w:val="2"/>
            <w:vAlign w:val="center"/>
          </w:tcPr>
          <w:p w:rsidR="002D47DA" w:rsidRPr="002D47DA" w:rsidRDefault="002D47DA" w:rsidP="002D47DA">
            <w:pPr>
              <w:overflowPunct w:val="0"/>
              <w:autoSpaceDE w:val="0"/>
              <w:autoSpaceDN w:val="0"/>
              <w:adjustRightInd w:val="0"/>
              <w:spacing w:line="260" w:lineRule="exact"/>
              <w:jc w:val="center"/>
              <w:textAlignment w:val="baseline"/>
              <w:rPr>
                <w:rFonts w:ascii="Arial" w:hAnsi="Arial" w:cs="Arial"/>
                <w:iCs/>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1398" w:type="dxa"/>
          </w:tcPr>
          <w:p w:rsidR="002D47DA" w:rsidRPr="002D47DA" w:rsidRDefault="002D47DA" w:rsidP="002D47DA">
            <w:pPr>
              <w:overflowPunct w:val="0"/>
              <w:autoSpaceDE w:val="0"/>
              <w:autoSpaceDN w:val="0"/>
              <w:adjustRightInd w:val="0"/>
              <w:spacing w:line="260" w:lineRule="exact"/>
              <w:ind w:left="360"/>
              <w:jc w:val="both"/>
              <w:textAlignment w:val="baseline"/>
              <w:rPr>
                <w:rFonts w:ascii="Arial" w:hAnsi="Arial" w:cs="Arial"/>
                <w:iCs/>
                <w:sz w:val="20"/>
                <w:szCs w:val="20"/>
              </w:rPr>
            </w:pPr>
            <w:r w:rsidRPr="002D47DA">
              <w:rPr>
                <w:rFonts w:ascii="Arial" w:hAnsi="Arial" w:cs="Arial"/>
                <w:iCs/>
                <w:sz w:val="20"/>
                <w:szCs w:val="20"/>
              </w:rPr>
              <w:t>d)</w:t>
            </w:r>
          </w:p>
        </w:tc>
        <w:tc>
          <w:tcPr>
            <w:tcW w:w="5705" w:type="dxa"/>
            <w:gridSpan w:val="11"/>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bCs/>
                <w:sz w:val="20"/>
                <w:szCs w:val="20"/>
              </w:rPr>
            </w:pPr>
            <w:r w:rsidRPr="002D47DA">
              <w:rPr>
                <w:rFonts w:ascii="Arial" w:hAnsi="Arial" w:cs="Arial"/>
                <w:bCs/>
                <w:sz w:val="20"/>
                <w:szCs w:val="20"/>
              </w:rPr>
              <w:t>okolje, vključno s prostorskimi in varstvenimi vidiki</w:t>
            </w:r>
          </w:p>
        </w:tc>
        <w:tc>
          <w:tcPr>
            <w:tcW w:w="1969" w:type="dxa"/>
            <w:gridSpan w:val="2"/>
            <w:vAlign w:val="center"/>
          </w:tcPr>
          <w:p w:rsidR="002D47DA" w:rsidRPr="002D47DA" w:rsidRDefault="002D47DA" w:rsidP="002D47DA">
            <w:pPr>
              <w:overflowPunct w:val="0"/>
              <w:autoSpaceDE w:val="0"/>
              <w:autoSpaceDN w:val="0"/>
              <w:adjustRightInd w:val="0"/>
              <w:spacing w:line="260" w:lineRule="exact"/>
              <w:jc w:val="center"/>
              <w:textAlignment w:val="baseline"/>
              <w:rPr>
                <w:rFonts w:ascii="Arial" w:hAnsi="Arial" w:cs="Arial"/>
                <w:iCs/>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1398" w:type="dxa"/>
          </w:tcPr>
          <w:p w:rsidR="002D47DA" w:rsidRPr="002D47DA" w:rsidRDefault="002D47DA" w:rsidP="002D47DA">
            <w:pPr>
              <w:overflowPunct w:val="0"/>
              <w:autoSpaceDE w:val="0"/>
              <w:autoSpaceDN w:val="0"/>
              <w:adjustRightInd w:val="0"/>
              <w:spacing w:line="260" w:lineRule="exact"/>
              <w:ind w:left="360"/>
              <w:jc w:val="both"/>
              <w:textAlignment w:val="baseline"/>
              <w:rPr>
                <w:rFonts w:ascii="Arial" w:hAnsi="Arial" w:cs="Arial"/>
                <w:iCs/>
                <w:sz w:val="20"/>
                <w:szCs w:val="20"/>
              </w:rPr>
            </w:pPr>
            <w:r w:rsidRPr="002D47DA">
              <w:rPr>
                <w:rFonts w:ascii="Arial" w:hAnsi="Arial" w:cs="Arial"/>
                <w:iCs/>
                <w:sz w:val="20"/>
                <w:szCs w:val="20"/>
              </w:rPr>
              <w:t>e)</w:t>
            </w:r>
          </w:p>
        </w:tc>
        <w:tc>
          <w:tcPr>
            <w:tcW w:w="5705" w:type="dxa"/>
            <w:gridSpan w:val="11"/>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bCs/>
                <w:sz w:val="20"/>
                <w:szCs w:val="20"/>
              </w:rPr>
            </w:pPr>
            <w:r w:rsidRPr="002D47DA">
              <w:rPr>
                <w:rFonts w:ascii="Arial" w:hAnsi="Arial" w:cs="Arial"/>
                <w:bCs/>
                <w:sz w:val="20"/>
                <w:szCs w:val="20"/>
              </w:rPr>
              <w:t>socialno področje</w:t>
            </w:r>
          </w:p>
        </w:tc>
        <w:tc>
          <w:tcPr>
            <w:tcW w:w="1969" w:type="dxa"/>
            <w:gridSpan w:val="2"/>
            <w:vAlign w:val="center"/>
          </w:tcPr>
          <w:p w:rsidR="002D47DA" w:rsidRPr="002D47DA" w:rsidRDefault="002D47DA" w:rsidP="002D47DA">
            <w:pPr>
              <w:overflowPunct w:val="0"/>
              <w:autoSpaceDE w:val="0"/>
              <w:autoSpaceDN w:val="0"/>
              <w:adjustRightInd w:val="0"/>
              <w:spacing w:line="260" w:lineRule="exact"/>
              <w:jc w:val="center"/>
              <w:textAlignment w:val="baseline"/>
              <w:rPr>
                <w:rFonts w:ascii="Arial" w:hAnsi="Arial" w:cs="Arial"/>
                <w:iCs/>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1398" w:type="dxa"/>
            <w:tcBorders>
              <w:bottom w:val="single" w:sz="4" w:space="0" w:color="auto"/>
            </w:tcBorders>
          </w:tcPr>
          <w:p w:rsidR="002D47DA" w:rsidRPr="002D47DA" w:rsidRDefault="002D47DA" w:rsidP="002D47DA">
            <w:pPr>
              <w:overflowPunct w:val="0"/>
              <w:autoSpaceDE w:val="0"/>
              <w:autoSpaceDN w:val="0"/>
              <w:adjustRightInd w:val="0"/>
              <w:spacing w:line="260" w:lineRule="exact"/>
              <w:ind w:left="360"/>
              <w:jc w:val="both"/>
              <w:textAlignment w:val="baseline"/>
              <w:rPr>
                <w:rFonts w:ascii="Arial" w:hAnsi="Arial" w:cs="Arial"/>
                <w:iCs/>
                <w:sz w:val="20"/>
                <w:szCs w:val="20"/>
              </w:rPr>
            </w:pPr>
            <w:r w:rsidRPr="002D47DA">
              <w:rPr>
                <w:rFonts w:ascii="Arial" w:hAnsi="Arial" w:cs="Arial"/>
                <w:iCs/>
                <w:sz w:val="20"/>
                <w:szCs w:val="20"/>
              </w:rPr>
              <w:t>f)</w:t>
            </w:r>
          </w:p>
        </w:tc>
        <w:tc>
          <w:tcPr>
            <w:tcW w:w="5705" w:type="dxa"/>
            <w:gridSpan w:val="11"/>
            <w:tcBorders>
              <w:bottom w:val="single" w:sz="4" w:space="0" w:color="auto"/>
            </w:tcBorders>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bCs/>
                <w:sz w:val="20"/>
                <w:szCs w:val="20"/>
              </w:rPr>
            </w:pPr>
            <w:r w:rsidRPr="002D47DA">
              <w:rPr>
                <w:rFonts w:ascii="Arial" w:hAnsi="Arial" w:cs="Arial"/>
                <w:bCs/>
                <w:sz w:val="20"/>
                <w:szCs w:val="20"/>
              </w:rPr>
              <w:t>dokumente razvojnega načrtovanja:</w:t>
            </w:r>
          </w:p>
          <w:p w:rsidR="002D47DA" w:rsidRPr="002D47DA" w:rsidRDefault="002D47DA" w:rsidP="002D47DA">
            <w:pPr>
              <w:numPr>
                <w:ilvl w:val="0"/>
                <w:numId w:val="1"/>
              </w:numPr>
              <w:overflowPunct w:val="0"/>
              <w:autoSpaceDE w:val="0"/>
              <w:autoSpaceDN w:val="0"/>
              <w:adjustRightInd w:val="0"/>
              <w:spacing w:line="260" w:lineRule="exact"/>
              <w:jc w:val="both"/>
              <w:textAlignment w:val="baseline"/>
              <w:rPr>
                <w:rFonts w:ascii="Arial" w:hAnsi="Arial" w:cs="Arial"/>
                <w:bCs/>
                <w:sz w:val="20"/>
                <w:szCs w:val="20"/>
              </w:rPr>
            </w:pPr>
            <w:r w:rsidRPr="002D47DA">
              <w:rPr>
                <w:rFonts w:ascii="Arial" w:hAnsi="Arial" w:cs="Arial"/>
                <w:bCs/>
                <w:sz w:val="20"/>
                <w:szCs w:val="20"/>
              </w:rPr>
              <w:t>nacionalne dokumente razvojnega načrtovanja</w:t>
            </w:r>
          </w:p>
          <w:p w:rsidR="002D47DA" w:rsidRPr="002D47DA" w:rsidRDefault="002D47DA" w:rsidP="002D47DA">
            <w:pPr>
              <w:numPr>
                <w:ilvl w:val="0"/>
                <w:numId w:val="1"/>
              </w:numPr>
              <w:overflowPunct w:val="0"/>
              <w:autoSpaceDE w:val="0"/>
              <w:autoSpaceDN w:val="0"/>
              <w:adjustRightInd w:val="0"/>
              <w:spacing w:line="260" w:lineRule="exact"/>
              <w:jc w:val="both"/>
              <w:textAlignment w:val="baseline"/>
              <w:rPr>
                <w:rFonts w:ascii="Arial" w:hAnsi="Arial" w:cs="Arial"/>
                <w:bCs/>
                <w:sz w:val="20"/>
                <w:szCs w:val="20"/>
              </w:rPr>
            </w:pPr>
            <w:r w:rsidRPr="002D47DA">
              <w:rPr>
                <w:rFonts w:ascii="Arial" w:hAnsi="Arial" w:cs="Arial"/>
                <w:bCs/>
                <w:sz w:val="20"/>
                <w:szCs w:val="20"/>
              </w:rPr>
              <w:t>razvojne politike na ravni programov po strukturi razvojne klasifikacije programskega proračuna</w:t>
            </w:r>
          </w:p>
          <w:p w:rsidR="002D47DA" w:rsidRPr="002D47DA" w:rsidRDefault="002D47DA" w:rsidP="002D47DA">
            <w:pPr>
              <w:numPr>
                <w:ilvl w:val="0"/>
                <w:numId w:val="1"/>
              </w:numPr>
              <w:overflowPunct w:val="0"/>
              <w:autoSpaceDE w:val="0"/>
              <w:autoSpaceDN w:val="0"/>
              <w:adjustRightInd w:val="0"/>
              <w:spacing w:line="260" w:lineRule="exact"/>
              <w:jc w:val="both"/>
              <w:textAlignment w:val="baseline"/>
              <w:rPr>
                <w:rFonts w:ascii="Arial" w:hAnsi="Arial" w:cs="Arial"/>
                <w:bCs/>
                <w:sz w:val="20"/>
                <w:szCs w:val="20"/>
              </w:rPr>
            </w:pPr>
            <w:r w:rsidRPr="002D47DA">
              <w:rPr>
                <w:rFonts w:ascii="Arial" w:hAnsi="Arial" w:cs="Arial"/>
                <w:bCs/>
                <w:sz w:val="20"/>
                <w:szCs w:val="20"/>
              </w:rPr>
              <w:t>razvojne dokumente Evropske unije in mednarodnih organizacij</w:t>
            </w:r>
          </w:p>
        </w:tc>
        <w:tc>
          <w:tcPr>
            <w:tcW w:w="1969" w:type="dxa"/>
            <w:gridSpan w:val="2"/>
            <w:tcBorders>
              <w:bottom w:val="single" w:sz="4" w:space="0" w:color="auto"/>
            </w:tcBorders>
            <w:vAlign w:val="center"/>
          </w:tcPr>
          <w:p w:rsidR="002D47DA" w:rsidRPr="002D47DA" w:rsidRDefault="002D47DA" w:rsidP="002D47DA">
            <w:pPr>
              <w:overflowPunct w:val="0"/>
              <w:autoSpaceDE w:val="0"/>
              <w:autoSpaceDN w:val="0"/>
              <w:adjustRightInd w:val="0"/>
              <w:spacing w:line="260" w:lineRule="exact"/>
              <w:jc w:val="center"/>
              <w:textAlignment w:val="baseline"/>
              <w:rPr>
                <w:rFonts w:ascii="Arial" w:hAnsi="Arial" w:cs="Arial"/>
                <w:iCs/>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9072" w:type="dxa"/>
            <w:gridSpan w:val="14"/>
            <w:tcBorders>
              <w:top w:val="single" w:sz="4" w:space="0" w:color="auto"/>
              <w:left w:val="single" w:sz="4" w:space="0" w:color="auto"/>
              <w:bottom w:val="single" w:sz="4" w:space="0" w:color="auto"/>
              <w:right w:val="single" w:sz="4" w:space="0" w:color="auto"/>
            </w:tcBorders>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sz w:val="20"/>
                <w:szCs w:val="20"/>
              </w:rPr>
            </w:pPr>
            <w:r w:rsidRPr="002D47DA">
              <w:rPr>
                <w:rFonts w:ascii="Arial" w:hAnsi="Arial" w:cs="Arial"/>
                <w:b/>
                <w:sz w:val="20"/>
                <w:szCs w:val="20"/>
              </w:rPr>
              <w:t>7.a Predstavitev ocene finančnih posledic nad 40.000 EUR:</w:t>
            </w:r>
          </w:p>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sz w:val="20"/>
                <w:szCs w:val="20"/>
              </w:rPr>
            </w:pPr>
          </w:p>
        </w:tc>
      </w:tr>
      <w:tr w:rsidR="002D47DA" w:rsidRPr="002D47DA" w:rsidTr="00093485">
        <w:tc>
          <w:tcPr>
            <w:tcW w:w="9072" w:type="dxa"/>
            <w:gridSpan w:val="14"/>
            <w:tcBorders>
              <w:top w:val="single" w:sz="4" w:space="0" w:color="auto"/>
              <w:left w:val="single" w:sz="4" w:space="0" w:color="auto"/>
              <w:bottom w:val="single" w:sz="4" w:space="0" w:color="auto"/>
              <w:right w:val="single" w:sz="4" w:space="0" w:color="auto"/>
            </w:tcBorders>
            <w:shd w:val="clear" w:color="auto" w:fill="E7E6E6"/>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sz w:val="20"/>
                <w:szCs w:val="20"/>
              </w:rPr>
            </w:pPr>
            <w:r w:rsidRPr="002D47DA">
              <w:rPr>
                <w:rFonts w:ascii="Arial" w:hAnsi="Arial" w:cs="Arial"/>
                <w:b/>
                <w:kern w:val="32"/>
                <w:sz w:val="20"/>
                <w:szCs w:val="20"/>
              </w:rPr>
              <w:t>I. Ocena finančnih posledic, ki niso načrtovane v sprejetem proračunu</w:t>
            </w:r>
          </w:p>
        </w:tc>
      </w:tr>
      <w:tr w:rsidR="002D47DA" w:rsidRPr="002D47DA" w:rsidTr="00093485">
        <w:tc>
          <w:tcPr>
            <w:tcW w:w="2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ind w:left="-122" w:right="-112"/>
              <w:jc w:val="center"/>
              <w:rPr>
                <w:rFonts w:ascii="Arial" w:hAnsi="Arial" w:cs="Arial"/>
                <w:sz w:val="20"/>
                <w:szCs w:val="20"/>
                <w:lang w:eastAsia="en-US"/>
              </w:rPr>
            </w:pPr>
          </w:p>
        </w:tc>
        <w:tc>
          <w:tcPr>
            <w:tcW w:w="18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Tekoče leto (t)</w:t>
            </w:r>
          </w:p>
        </w:tc>
        <w:tc>
          <w:tcPr>
            <w:tcW w:w="1255"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center"/>
              <w:textAlignment w:val="baseline"/>
              <w:outlineLvl w:val="3"/>
              <w:rPr>
                <w:rFonts w:ascii="Arial" w:hAnsi="Arial" w:cs="Arial"/>
                <w:kern w:val="32"/>
                <w:sz w:val="20"/>
                <w:szCs w:val="20"/>
              </w:rPr>
            </w:pPr>
            <w:r w:rsidRPr="002D47DA">
              <w:rPr>
                <w:rFonts w:ascii="Arial" w:hAnsi="Arial" w:cs="Arial"/>
                <w:kern w:val="32"/>
                <w:sz w:val="20"/>
                <w:szCs w:val="20"/>
              </w:rPr>
              <w:t>t+1</w:t>
            </w: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center"/>
              <w:textAlignment w:val="baseline"/>
              <w:outlineLvl w:val="3"/>
              <w:rPr>
                <w:rFonts w:ascii="Arial" w:hAnsi="Arial" w:cs="Arial"/>
                <w:kern w:val="32"/>
                <w:sz w:val="20"/>
                <w:szCs w:val="20"/>
              </w:rPr>
            </w:pPr>
            <w:r w:rsidRPr="002D47DA">
              <w:rPr>
                <w:rFonts w:ascii="Arial" w:hAnsi="Arial" w:cs="Arial"/>
                <w:kern w:val="32"/>
                <w:sz w:val="20"/>
                <w:szCs w:val="20"/>
              </w:rPr>
              <w:t>t+2</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center"/>
              <w:textAlignment w:val="baseline"/>
              <w:outlineLvl w:val="3"/>
              <w:rPr>
                <w:rFonts w:ascii="Arial" w:hAnsi="Arial" w:cs="Arial"/>
                <w:b/>
                <w:kern w:val="32"/>
                <w:sz w:val="20"/>
                <w:szCs w:val="20"/>
              </w:rPr>
            </w:pPr>
            <w:r w:rsidRPr="002D47DA">
              <w:rPr>
                <w:rFonts w:ascii="Arial" w:hAnsi="Arial" w:cs="Arial"/>
                <w:kern w:val="32"/>
                <w:sz w:val="20"/>
                <w:szCs w:val="20"/>
              </w:rPr>
              <w:t>t+3</w:t>
            </w:r>
          </w:p>
        </w:tc>
      </w:tr>
      <w:tr w:rsidR="002D47DA" w:rsidRPr="002D47DA" w:rsidTr="00093485">
        <w:tc>
          <w:tcPr>
            <w:tcW w:w="2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both"/>
              <w:rPr>
                <w:rFonts w:ascii="Arial" w:hAnsi="Arial" w:cs="Arial"/>
                <w:bCs/>
                <w:sz w:val="20"/>
                <w:szCs w:val="20"/>
                <w:lang w:eastAsia="en-US"/>
              </w:rPr>
            </w:pPr>
            <w:r w:rsidRPr="002D47DA">
              <w:rPr>
                <w:rFonts w:ascii="Arial" w:hAnsi="Arial" w:cs="Arial"/>
                <w:bCs/>
                <w:sz w:val="20"/>
                <w:szCs w:val="20"/>
                <w:lang w:eastAsia="en-US"/>
              </w:rPr>
              <w:t>Predvideno povečanje (+) ali zmanjšanje (</w:t>
            </w:r>
            <w:r w:rsidRPr="002D47DA">
              <w:rPr>
                <w:rFonts w:ascii="Arial" w:hAnsi="Arial" w:cs="Arial"/>
                <w:b/>
                <w:sz w:val="20"/>
                <w:szCs w:val="20"/>
                <w:lang w:eastAsia="en-US"/>
              </w:rPr>
              <w:t>–</w:t>
            </w:r>
            <w:r w:rsidRPr="002D47DA">
              <w:rPr>
                <w:rFonts w:ascii="Arial" w:hAnsi="Arial" w:cs="Arial"/>
                <w:bCs/>
                <w:sz w:val="20"/>
                <w:szCs w:val="20"/>
                <w:lang w:eastAsia="en-US"/>
              </w:rPr>
              <w:t xml:space="preserve">) prihodkov državnega proračuna </w:t>
            </w:r>
          </w:p>
        </w:tc>
        <w:tc>
          <w:tcPr>
            <w:tcW w:w="18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both"/>
              <w:rPr>
                <w:rFonts w:ascii="Arial" w:hAnsi="Arial" w:cs="Arial"/>
                <w:sz w:val="20"/>
                <w:szCs w:val="20"/>
                <w:lang w:eastAsia="en-US"/>
              </w:rPr>
            </w:pPr>
          </w:p>
        </w:tc>
        <w:tc>
          <w:tcPr>
            <w:tcW w:w="1255"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pacing w:line="260" w:lineRule="exact"/>
              <w:jc w:val="both"/>
              <w:rPr>
                <w:rFonts w:ascii="Arial" w:hAnsi="Arial" w:cs="Arial"/>
                <w:b/>
                <w:kern w:val="32"/>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r>
      <w:tr w:rsidR="002D47DA" w:rsidRPr="002D47DA" w:rsidTr="00093485">
        <w:tc>
          <w:tcPr>
            <w:tcW w:w="2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both"/>
              <w:rPr>
                <w:rFonts w:ascii="Arial" w:hAnsi="Arial" w:cs="Arial"/>
                <w:bCs/>
                <w:sz w:val="20"/>
                <w:szCs w:val="20"/>
                <w:lang w:eastAsia="en-US"/>
              </w:rPr>
            </w:pPr>
            <w:r w:rsidRPr="002D47DA">
              <w:rPr>
                <w:rFonts w:ascii="Arial" w:hAnsi="Arial" w:cs="Arial"/>
                <w:bCs/>
                <w:sz w:val="20"/>
                <w:szCs w:val="20"/>
                <w:lang w:eastAsia="en-US"/>
              </w:rPr>
              <w:t>Predvideno povečanje (+) ali zmanjšanje (</w:t>
            </w:r>
            <w:r w:rsidRPr="002D47DA">
              <w:rPr>
                <w:rFonts w:ascii="Arial" w:hAnsi="Arial" w:cs="Arial"/>
                <w:b/>
                <w:sz w:val="20"/>
                <w:szCs w:val="20"/>
                <w:lang w:eastAsia="en-US"/>
              </w:rPr>
              <w:t>–</w:t>
            </w:r>
            <w:r w:rsidRPr="002D47DA">
              <w:rPr>
                <w:rFonts w:ascii="Arial" w:hAnsi="Arial" w:cs="Arial"/>
                <w:bCs/>
                <w:sz w:val="20"/>
                <w:szCs w:val="20"/>
                <w:lang w:eastAsia="en-US"/>
              </w:rPr>
              <w:t xml:space="preserve">) prihodkov občinskih proračunov </w:t>
            </w:r>
          </w:p>
        </w:tc>
        <w:tc>
          <w:tcPr>
            <w:tcW w:w="1803"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255"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r>
      <w:tr w:rsidR="002D47DA" w:rsidRPr="002D47DA" w:rsidTr="00093485">
        <w:tc>
          <w:tcPr>
            <w:tcW w:w="2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both"/>
              <w:rPr>
                <w:rFonts w:ascii="Arial" w:hAnsi="Arial" w:cs="Arial"/>
                <w:bCs/>
                <w:sz w:val="20"/>
                <w:szCs w:val="20"/>
                <w:lang w:eastAsia="en-US"/>
              </w:rPr>
            </w:pPr>
            <w:r w:rsidRPr="002D47DA">
              <w:rPr>
                <w:rFonts w:ascii="Arial" w:hAnsi="Arial" w:cs="Arial"/>
                <w:bCs/>
                <w:sz w:val="20"/>
                <w:szCs w:val="20"/>
                <w:lang w:eastAsia="en-US"/>
              </w:rPr>
              <w:t>Predvideno povečanje (+) ali zmanjšanje (</w:t>
            </w:r>
            <w:r w:rsidRPr="002D47DA">
              <w:rPr>
                <w:rFonts w:ascii="Arial" w:hAnsi="Arial" w:cs="Arial"/>
                <w:b/>
                <w:sz w:val="20"/>
                <w:szCs w:val="20"/>
                <w:lang w:eastAsia="en-US"/>
              </w:rPr>
              <w:t>–</w:t>
            </w:r>
            <w:r w:rsidRPr="002D47DA">
              <w:rPr>
                <w:rFonts w:ascii="Arial" w:hAnsi="Arial" w:cs="Arial"/>
                <w:bCs/>
                <w:sz w:val="20"/>
                <w:szCs w:val="20"/>
                <w:lang w:eastAsia="en-US"/>
              </w:rPr>
              <w:t xml:space="preserve">) odhodkov državnega proračuna </w:t>
            </w:r>
          </w:p>
        </w:tc>
        <w:tc>
          <w:tcPr>
            <w:tcW w:w="1803"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255"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r>
      <w:tr w:rsidR="002D47DA" w:rsidRPr="002D47DA" w:rsidTr="00093485">
        <w:tc>
          <w:tcPr>
            <w:tcW w:w="2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both"/>
              <w:rPr>
                <w:rFonts w:ascii="Arial" w:hAnsi="Arial" w:cs="Arial"/>
                <w:bCs/>
                <w:sz w:val="20"/>
                <w:szCs w:val="20"/>
                <w:lang w:eastAsia="en-US"/>
              </w:rPr>
            </w:pPr>
            <w:r w:rsidRPr="002D47DA">
              <w:rPr>
                <w:rFonts w:ascii="Arial" w:hAnsi="Arial" w:cs="Arial"/>
                <w:bCs/>
                <w:sz w:val="20"/>
                <w:szCs w:val="20"/>
                <w:lang w:eastAsia="en-US"/>
              </w:rPr>
              <w:t xml:space="preserve">Predvideno povečanje (+) ali </w:t>
            </w:r>
            <w:r w:rsidRPr="002D47DA">
              <w:rPr>
                <w:rFonts w:ascii="Arial" w:hAnsi="Arial" w:cs="Arial"/>
                <w:bCs/>
                <w:sz w:val="20"/>
                <w:szCs w:val="20"/>
                <w:lang w:eastAsia="en-US"/>
              </w:rPr>
              <w:lastRenderedPageBreak/>
              <w:t>zmanjšanje (</w:t>
            </w:r>
            <w:r w:rsidRPr="002D47DA">
              <w:rPr>
                <w:rFonts w:ascii="Arial" w:hAnsi="Arial" w:cs="Arial"/>
                <w:b/>
                <w:sz w:val="20"/>
                <w:szCs w:val="20"/>
                <w:lang w:eastAsia="en-US"/>
              </w:rPr>
              <w:t>–</w:t>
            </w:r>
            <w:r w:rsidRPr="002D47DA">
              <w:rPr>
                <w:rFonts w:ascii="Arial" w:hAnsi="Arial" w:cs="Arial"/>
                <w:bCs/>
                <w:sz w:val="20"/>
                <w:szCs w:val="20"/>
                <w:lang w:eastAsia="en-US"/>
              </w:rPr>
              <w:t>) odhodkov občinskih proračunov</w:t>
            </w:r>
          </w:p>
        </w:tc>
        <w:tc>
          <w:tcPr>
            <w:tcW w:w="1803"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255"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r>
      <w:tr w:rsidR="002D47DA" w:rsidRPr="002D47DA" w:rsidTr="00093485">
        <w:tc>
          <w:tcPr>
            <w:tcW w:w="2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both"/>
              <w:rPr>
                <w:rFonts w:ascii="Arial" w:hAnsi="Arial" w:cs="Arial"/>
                <w:bCs/>
                <w:sz w:val="20"/>
                <w:szCs w:val="20"/>
                <w:lang w:eastAsia="en-US"/>
              </w:rPr>
            </w:pPr>
            <w:r w:rsidRPr="002D47DA">
              <w:rPr>
                <w:rFonts w:ascii="Arial" w:hAnsi="Arial" w:cs="Arial"/>
                <w:bCs/>
                <w:sz w:val="20"/>
                <w:szCs w:val="20"/>
                <w:lang w:eastAsia="en-US"/>
              </w:rPr>
              <w:t>Predvideno povečanje (+) ali zmanjšanje (</w:t>
            </w:r>
            <w:r w:rsidRPr="002D47DA">
              <w:rPr>
                <w:rFonts w:ascii="Arial" w:hAnsi="Arial" w:cs="Arial"/>
                <w:b/>
                <w:sz w:val="20"/>
                <w:szCs w:val="20"/>
                <w:lang w:eastAsia="en-US"/>
              </w:rPr>
              <w:t>–</w:t>
            </w:r>
            <w:r w:rsidRPr="002D47DA">
              <w:rPr>
                <w:rFonts w:ascii="Arial" w:hAnsi="Arial" w:cs="Arial"/>
                <w:bCs/>
                <w:sz w:val="20"/>
                <w:szCs w:val="20"/>
                <w:lang w:eastAsia="en-US"/>
              </w:rPr>
              <w:t>) obveznosti za druga javnofinančna sredstva</w:t>
            </w:r>
          </w:p>
        </w:tc>
        <w:tc>
          <w:tcPr>
            <w:tcW w:w="1803"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255"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r>
      <w:tr w:rsidR="002D47DA" w:rsidRPr="002D47DA" w:rsidTr="00093485">
        <w:trPr>
          <w:trHeight w:val="291"/>
        </w:trPr>
        <w:tc>
          <w:tcPr>
            <w:tcW w:w="9072" w:type="dxa"/>
            <w:gridSpan w:val="14"/>
            <w:tcBorders>
              <w:top w:val="single" w:sz="4" w:space="0" w:color="auto"/>
              <w:left w:val="single" w:sz="4" w:space="0" w:color="auto"/>
              <w:bottom w:val="single" w:sz="4" w:space="0" w:color="auto"/>
              <w:right w:val="single" w:sz="4" w:space="0" w:color="auto"/>
            </w:tcBorders>
            <w:shd w:val="clear" w:color="auto" w:fill="E7E6E6"/>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r w:rsidRPr="002D47DA">
              <w:rPr>
                <w:rFonts w:ascii="Arial" w:hAnsi="Arial" w:cs="Arial"/>
                <w:b/>
                <w:kern w:val="32"/>
                <w:sz w:val="20"/>
                <w:szCs w:val="20"/>
              </w:rPr>
              <w:t>II. Finančne posledice za državni proračun</w:t>
            </w:r>
          </w:p>
        </w:tc>
      </w:tr>
      <w:tr w:rsidR="002D47DA" w:rsidRPr="002D47DA" w:rsidTr="00093485">
        <w:trPr>
          <w:trHeight w:val="281"/>
        </w:trPr>
        <w:tc>
          <w:tcPr>
            <w:tcW w:w="9072" w:type="dxa"/>
            <w:gridSpan w:val="14"/>
            <w:tcBorders>
              <w:top w:val="single" w:sz="4" w:space="0" w:color="auto"/>
              <w:left w:val="single" w:sz="4" w:space="0" w:color="auto"/>
              <w:bottom w:val="single" w:sz="4" w:space="0" w:color="auto"/>
              <w:right w:val="single" w:sz="4" w:space="0" w:color="auto"/>
            </w:tcBorders>
            <w:shd w:val="clear" w:color="auto" w:fill="E7E6E6"/>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roofErr w:type="spellStart"/>
            <w:r w:rsidRPr="002D47DA">
              <w:rPr>
                <w:rFonts w:ascii="Arial" w:hAnsi="Arial" w:cs="Arial"/>
                <w:b/>
                <w:kern w:val="32"/>
                <w:sz w:val="20"/>
                <w:szCs w:val="20"/>
              </w:rPr>
              <w:t>II.a</w:t>
            </w:r>
            <w:proofErr w:type="spellEnd"/>
            <w:r w:rsidRPr="002D47DA">
              <w:rPr>
                <w:rFonts w:ascii="Arial" w:hAnsi="Arial" w:cs="Arial"/>
                <w:b/>
                <w:kern w:val="32"/>
                <w:sz w:val="20"/>
                <w:szCs w:val="20"/>
              </w:rPr>
              <w:t xml:space="preserve"> Pravice porabe za izvedbo predlaganih rešitev so zagotovljene:</w:t>
            </w:r>
          </w:p>
        </w:tc>
      </w:tr>
      <w:tr w:rsidR="002D47DA" w:rsidRPr="002D47DA" w:rsidTr="00093485">
        <w:tc>
          <w:tcPr>
            <w:tcW w:w="1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 xml:space="preserve">Ime proračunskega uporabnika </w:t>
            </w:r>
          </w:p>
        </w:tc>
        <w:tc>
          <w:tcPr>
            <w:tcW w:w="22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Šifra in naziv ukrepa, projekta</w:t>
            </w:r>
          </w:p>
        </w:tc>
        <w:tc>
          <w:tcPr>
            <w:tcW w:w="15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Šifra in naziv proračunske postavke</w:t>
            </w:r>
          </w:p>
        </w:tc>
        <w:tc>
          <w:tcPr>
            <w:tcW w:w="16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Znesek za tekoče leto (t)</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Znesek za t + 1</w:t>
            </w:r>
          </w:p>
        </w:tc>
      </w:tr>
      <w:tr w:rsidR="002D47DA" w:rsidRPr="002D47DA" w:rsidTr="00093485">
        <w:tc>
          <w:tcPr>
            <w:tcW w:w="1929" w:type="dxa"/>
            <w:gridSpan w:val="2"/>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r w:rsidRPr="002D47DA">
              <w:rPr>
                <w:rFonts w:ascii="Arial" w:hAnsi="Arial" w:cs="Arial"/>
                <w:bCs/>
                <w:kern w:val="32"/>
                <w:sz w:val="20"/>
                <w:szCs w:val="20"/>
              </w:rPr>
              <w:t>Statistični urad RS (SURS 1522)</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2D47DA" w:rsidRPr="00582538" w:rsidRDefault="002D47DA" w:rsidP="002D47DA">
            <w:pPr>
              <w:widowControl w:val="0"/>
              <w:tabs>
                <w:tab w:val="left" w:pos="360"/>
              </w:tabs>
              <w:spacing w:line="276" w:lineRule="auto"/>
              <w:jc w:val="center"/>
              <w:outlineLvl w:val="0"/>
              <w:rPr>
                <w:rFonts w:ascii="Arial" w:hAnsi="Arial" w:cs="Arial"/>
                <w:bCs/>
                <w:kern w:val="32"/>
                <w:sz w:val="20"/>
                <w:szCs w:val="20"/>
              </w:rPr>
            </w:pPr>
            <w:r w:rsidRPr="00582538">
              <w:rPr>
                <w:rFonts w:ascii="Arial" w:hAnsi="Arial" w:cs="Arial"/>
                <w:bCs/>
                <w:kern w:val="32"/>
                <w:sz w:val="20"/>
                <w:szCs w:val="20"/>
              </w:rPr>
              <w:t>1522-2</w:t>
            </w:r>
            <w:r w:rsidR="00582538" w:rsidRPr="00582538">
              <w:rPr>
                <w:rFonts w:ascii="Arial" w:hAnsi="Arial" w:cs="Arial"/>
                <w:bCs/>
                <w:kern w:val="32"/>
                <w:sz w:val="20"/>
                <w:szCs w:val="20"/>
              </w:rPr>
              <w:t>6</w:t>
            </w:r>
            <w:r w:rsidRPr="00582538">
              <w:rPr>
                <w:rFonts w:ascii="Arial" w:hAnsi="Arial" w:cs="Arial"/>
                <w:bCs/>
                <w:kern w:val="32"/>
                <w:sz w:val="20"/>
                <w:szCs w:val="20"/>
              </w:rPr>
              <w:t>-0008</w:t>
            </w:r>
          </w:p>
          <w:p w:rsidR="002D47DA" w:rsidRPr="00582538" w:rsidRDefault="00582538" w:rsidP="002D47DA">
            <w:pPr>
              <w:widowControl w:val="0"/>
              <w:tabs>
                <w:tab w:val="left" w:pos="360"/>
              </w:tabs>
              <w:spacing w:line="276" w:lineRule="auto"/>
              <w:jc w:val="center"/>
              <w:outlineLvl w:val="0"/>
              <w:rPr>
                <w:rFonts w:ascii="Arial" w:hAnsi="Arial" w:cs="Arial"/>
                <w:b/>
                <w:bCs/>
                <w:kern w:val="32"/>
                <w:sz w:val="20"/>
                <w:szCs w:val="20"/>
              </w:rPr>
            </w:pPr>
            <w:r w:rsidRPr="00582538">
              <w:rPr>
                <w:rFonts w:ascii="Arial" w:hAnsi="Arial" w:cs="Arial"/>
                <w:bCs/>
                <w:kern w:val="32"/>
                <w:sz w:val="20"/>
                <w:szCs w:val="20"/>
              </w:rPr>
              <w:t>Časovne vrste in statistična zaupnost</w:t>
            </w: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spacing w:line="276" w:lineRule="auto"/>
              <w:jc w:val="center"/>
              <w:rPr>
                <w:rFonts w:ascii="Arial" w:hAnsi="Arial"/>
                <w:sz w:val="20"/>
                <w:lang w:eastAsia="en-US"/>
              </w:rPr>
            </w:pPr>
            <w:r w:rsidRPr="002D47DA">
              <w:rPr>
                <w:rFonts w:ascii="Arial" w:hAnsi="Arial" w:cs="Arial"/>
                <w:kern w:val="32"/>
                <w:sz w:val="20"/>
                <w:lang w:eastAsia="en-US"/>
              </w:rPr>
              <w:t>241001 Statistični projekti EU 14-20</w:t>
            </w:r>
          </w:p>
        </w:tc>
        <w:tc>
          <w:tcPr>
            <w:tcW w:w="16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r w:rsidRPr="002D47DA">
              <w:rPr>
                <w:rFonts w:ascii="Arial" w:hAnsi="Arial" w:cs="Arial"/>
                <w:bCs/>
                <w:kern w:val="32"/>
                <w:sz w:val="20"/>
                <w:szCs w:val="20"/>
              </w:rPr>
              <w:t>0,00 EUR</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r w:rsidRPr="002D47DA">
              <w:rPr>
                <w:rFonts w:ascii="Arial" w:hAnsi="Arial" w:cs="Arial"/>
                <w:bCs/>
                <w:kern w:val="32"/>
                <w:sz w:val="20"/>
                <w:szCs w:val="20"/>
              </w:rPr>
              <w:t>0,00 EUR</w:t>
            </w:r>
          </w:p>
        </w:tc>
      </w:tr>
      <w:tr w:rsidR="002D47DA" w:rsidRPr="002D47DA" w:rsidTr="00093485">
        <w:tc>
          <w:tcPr>
            <w:tcW w:w="1929" w:type="dxa"/>
            <w:gridSpan w:val="2"/>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r w:rsidRPr="002D47DA">
              <w:rPr>
                <w:rFonts w:ascii="Arial" w:hAnsi="Arial" w:cs="Arial"/>
                <w:bCs/>
                <w:kern w:val="32"/>
                <w:sz w:val="20"/>
                <w:szCs w:val="20"/>
              </w:rPr>
              <w:t>Statistični urad RS (SURS 1522)</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2D47DA" w:rsidRPr="00582538" w:rsidRDefault="002D47DA" w:rsidP="002D47DA">
            <w:pPr>
              <w:widowControl w:val="0"/>
              <w:tabs>
                <w:tab w:val="left" w:pos="360"/>
              </w:tabs>
              <w:spacing w:line="276" w:lineRule="auto"/>
              <w:jc w:val="center"/>
              <w:outlineLvl w:val="0"/>
              <w:rPr>
                <w:rFonts w:ascii="Arial" w:hAnsi="Arial" w:cs="Arial"/>
                <w:bCs/>
                <w:kern w:val="32"/>
                <w:sz w:val="20"/>
                <w:szCs w:val="20"/>
              </w:rPr>
            </w:pPr>
            <w:r w:rsidRPr="00582538">
              <w:rPr>
                <w:rFonts w:ascii="Arial" w:hAnsi="Arial" w:cs="Arial"/>
                <w:bCs/>
                <w:kern w:val="32"/>
                <w:sz w:val="20"/>
                <w:szCs w:val="20"/>
              </w:rPr>
              <w:t>1522-2</w:t>
            </w:r>
            <w:r w:rsidR="00582538" w:rsidRPr="00582538">
              <w:rPr>
                <w:rFonts w:ascii="Arial" w:hAnsi="Arial" w:cs="Arial"/>
                <w:bCs/>
                <w:kern w:val="32"/>
                <w:sz w:val="20"/>
                <w:szCs w:val="20"/>
              </w:rPr>
              <w:t>6</w:t>
            </w:r>
            <w:r w:rsidRPr="00582538">
              <w:rPr>
                <w:rFonts w:ascii="Arial" w:hAnsi="Arial" w:cs="Arial"/>
                <w:bCs/>
                <w:kern w:val="32"/>
                <w:sz w:val="20"/>
                <w:szCs w:val="20"/>
              </w:rPr>
              <w:t>-0008</w:t>
            </w:r>
          </w:p>
          <w:p w:rsidR="002D47DA" w:rsidRPr="00582538" w:rsidRDefault="00582538" w:rsidP="002D47DA">
            <w:pPr>
              <w:widowControl w:val="0"/>
              <w:tabs>
                <w:tab w:val="left" w:pos="360"/>
              </w:tabs>
              <w:spacing w:line="276" w:lineRule="auto"/>
              <w:jc w:val="center"/>
              <w:outlineLvl w:val="0"/>
              <w:rPr>
                <w:rFonts w:ascii="Arial" w:hAnsi="Arial" w:cs="Arial"/>
                <w:b/>
                <w:bCs/>
                <w:kern w:val="32"/>
                <w:sz w:val="20"/>
                <w:szCs w:val="20"/>
              </w:rPr>
            </w:pPr>
            <w:r w:rsidRPr="00582538">
              <w:rPr>
                <w:rFonts w:ascii="Arial" w:hAnsi="Arial" w:cs="Arial"/>
                <w:bCs/>
                <w:kern w:val="32"/>
                <w:sz w:val="20"/>
                <w:szCs w:val="20"/>
              </w:rPr>
              <w:t>Časovne vrste in statistična zaupnost</w:t>
            </w: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spacing w:line="276" w:lineRule="auto"/>
              <w:jc w:val="center"/>
              <w:rPr>
                <w:rFonts w:ascii="Arial" w:hAnsi="Arial"/>
                <w:sz w:val="20"/>
                <w:lang w:eastAsia="en-US"/>
              </w:rPr>
            </w:pPr>
            <w:r w:rsidRPr="002D47DA">
              <w:rPr>
                <w:rFonts w:ascii="Arial" w:hAnsi="Arial" w:cs="Arial"/>
                <w:kern w:val="32"/>
                <w:sz w:val="20"/>
                <w:lang w:eastAsia="en-US"/>
              </w:rPr>
              <w:t>241002 Statistični projekti EU 14-20</w:t>
            </w:r>
          </w:p>
        </w:tc>
        <w:tc>
          <w:tcPr>
            <w:tcW w:w="16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r w:rsidRPr="002D47DA">
              <w:rPr>
                <w:rFonts w:ascii="Arial" w:hAnsi="Arial" w:cs="Arial"/>
                <w:bCs/>
                <w:kern w:val="32"/>
                <w:sz w:val="20"/>
                <w:szCs w:val="20"/>
              </w:rPr>
              <w:t>0,00 EUR</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r w:rsidRPr="002D47DA">
              <w:rPr>
                <w:rFonts w:ascii="Arial" w:hAnsi="Arial" w:cs="Arial"/>
                <w:bCs/>
                <w:kern w:val="32"/>
                <w:sz w:val="20"/>
                <w:szCs w:val="20"/>
              </w:rPr>
              <w:t>0,00 EUR</w:t>
            </w:r>
          </w:p>
        </w:tc>
      </w:tr>
      <w:tr w:rsidR="002D47DA" w:rsidRPr="002D47DA" w:rsidTr="00093485">
        <w:tc>
          <w:tcPr>
            <w:tcW w:w="1929" w:type="dxa"/>
            <w:gridSpan w:val="2"/>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r w:rsidRPr="002D47DA">
              <w:rPr>
                <w:rFonts w:ascii="Arial" w:hAnsi="Arial" w:cs="Arial"/>
                <w:bCs/>
                <w:kern w:val="32"/>
                <w:sz w:val="20"/>
                <w:szCs w:val="20"/>
              </w:rPr>
              <w:t>Statistični urad RS (SURS 1522)</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r w:rsidRPr="002D47DA">
              <w:rPr>
                <w:rFonts w:ascii="Arial" w:hAnsi="Arial" w:cs="Arial"/>
                <w:bCs/>
                <w:kern w:val="32"/>
                <w:sz w:val="20"/>
                <w:szCs w:val="20"/>
              </w:rPr>
              <w:t>1522-11-0003</w:t>
            </w:r>
          </w:p>
          <w:p w:rsidR="002D47DA" w:rsidRPr="002D47DA" w:rsidRDefault="002D47DA" w:rsidP="002D47DA">
            <w:pPr>
              <w:spacing w:line="276" w:lineRule="auto"/>
              <w:jc w:val="center"/>
              <w:rPr>
                <w:rFonts w:ascii="Arial" w:hAnsi="Arial"/>
                <w:sz w:val="20"/>
              </w:rPr>
            </w:pPr>
            <w:r w:rsidRPr="002D47DA">
              <w:rPr>
                <w:rFonts w:ascii="Arial" w:hAnsi="Arial"/>
                <w:sz w:val="20"/>
              </w:rPr>
              <w:t>Statistična raziskovanja</w:t>
            </w: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spacing w:line="276" w:lineRule="auto"/>
              <w:jc w:val="center"/>
              <w:rPr>
                <w:rFonts w:ascii="Arial" w:hAnsi="Arial" w:cs="Arial"/>
                <w:kern w:val="32"/>
                <w:sz w:val="20"/>
                <w:lang w:eastAsia="en-US"/>
              </w:rPr>
            </w:pPr>
            <w:r w:rsidRPr="002D47DA">
              <w:rPr>
                <w:rFonts w:ascii="Arial" w:hAnsi="Arial" w:cs="Arial"/>
                <w:kern w:val="32"/>
                <w:sz w:val="20"/>
                <w:lang w:eastAsia="en-US"/>
              </w:rPr>
              <w:t>3033</w:t>
            </w:r>
          </w:p>
          <w:p w:rsidR="002D47DA" w:rsidRPr="002D47DA" w:rsidRDefault="002D47DA" w:rsidP="002D47DA">
            <w:pPr>
              <w:spacing w:line="276" w:lineRule="auto"/>
              <w:jc w:val="center"/>
              <w:rPr>
                <w:rFonts w:ascii="Arial" w:hAnsi="Arial" w:cs="Arial"/>
                <w:kern w:val="32"/>
                <w:sz w:val="20"/>
                <w:lang w:eastAsia="en-US"/>
              </w:rPr>
            </w:pPr>
            <w:r w:rsidRPr="002D47DA">
              <w:rPr>
                <w:rFonts w:ascii="Arial" w:hAnsi="Arial" w:cs="Arial"/>
                <w:kern w:val="32"/>
                <w:sz w:val="20"/>
                <w:lang w:eastAsia="en-US"/>
              </w:rPr>
              <w:t>Plače</w:t>
            </w:r>
          </w:p>
        </w:tc>
        <w:tc>
          <w:tcPr>
            <w:tcW w:w="16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D47DA" w:rsidRPr="00582538" w:rsidRDefault="00582538" w:rsidP="002D47DA">
            <w:pPr>
              <w:widowControl w:val="0"/>
              <w:tabs>
                <w:tab w:val="left" w:pos="360"/>
              </w:tabs>
              <w:spacing w:line="276" w:lineRule="auto"/>
              <w:jc w:val="center"/>
              <w:outlineLvl w:val="0"/>
              <w:rPr>
                <w:rFonts w:ascii="Arial" w:hAnsi="Arial" w:cs="Arial"/>
                <w:bCs/>
                <w:kern w:val="32"/>
                <w:sz w:val="20"/>
                <w:szCs w:val="20"/>
              </w:rPr>
            </w:pPr>
            <w:r w:rsidRPr="00582538">
              <w:rPr>
                <w:rFonts w:ascii="Arial" w:hAnsi="Arial" w:cs="Arial"/>
                <w:bCs/>
                <w:kern w:val="32"/>
                <w:sz w:val="20"/>
                <w:szCs w:val="20"/>
              </w:rPr>
              <w:t>11.883,35</w:t>
            </w:r>
            <w:r w:rsidR="002D47DA" w:rsidRPr="00582538">
              <w:rPr>
                <w:rFonts w:ascii="Arial" w:hAnsi="Arial" w:cs="Arial"/>
                <w:bCs/>
                <w:kern w:val="32"/>
                <w:sz w:val="20"/>
                <w:szCs w:val="20"/>
              </w:rPr>
              <w:t>EUR</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2D47DA" w:rsidRPr="00582538" w:rsidRDefault="00582538" w:rsidP="002D47DA">
            <w:pPr>
              <w:widowControl w:val="0"/>
              <w:tabs>
                <w:tab w:val="left" w:pos="360"/>
              </w:tabs>
              <w:spacing w:line="276" w:lineRule="auto"/>
              <w:jc w:val="center"/>
              <w:outlineLvl w:val="0"/>
              <w:rPr>
                <w:rFonts w:ascii="Arial" w:hAnsi="Arial" w:cs="Arial"/>
                <w:bCs/>
                <w:kern w:val="32"/>
                <w:sz w:val="20"/>
                <w:szCs w:val="20"/>
              </w:rPr>
            </w:pPr>
            <w:r w:rsidRPr="00582538">
              <w:rPr>
                <w:rFonts w:ascii="Arial" w:hAnsi="Arial" w:cs="Arial"/>
                <w:bCs/>
                <w:kern w:val="32"/>
                <w:sz w:val="20"/>
                <w:szCs w:val="20"/>
              </w:rPr>
              <w:t xml:space="preserve">11.883,35 </w:t>
            </w:r>
            <w:r w:rsidR="002D47DA" w:rsidRPr="00582538">
              <w:rPr>
                <w:rFonts w:ascii="Arial" w:hAnsi="Arial" w:cs="Arial"/>
                <w:bCs/>
                <w:kern w:val="32"/>
                <w:sz w:val="20"/>
                <w:szCs w:val="20"/>
              </w:rPr>
              <w:t>EUR</w:t>
            </w:r>
          </w:p>
        </w:tc>
      </w:tr>
      <w:tr w:rsidR="002D47DA" w:rsidRPr="002D47DA" w:rsidTr="00093485">
        <w:tc>
          <w:tcPr>
            <w:tcW w:w="56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360"/>
              </w:tabs>
              <w:spacing w:line="260" w:lineRule="exact"/>
              <w:jc w:val="both"/>
              <w:outlineLvl w:val="0"/>
              <w:rPr>
                <w:rFonts w:ascii="Arial" w:hAnsi="Arial" w:cs="Arial"/>
                <w:b/>
                <w:kern w:val="32"/>
                <w:sz w:val="20"/>
                <w:szCs w:val="20"/>
              </w:rPr>
            </w:pPr>
            <w:r w:rsidRPr="002D47DA">
              <w:rPr>
                <w:rFonts w:ascii="Arial" w:hAnsi="Arial" w:cs="Arial"/>
                <w:b/>
                <w:kern w:val="32"/>
                <w:sz w:val="20"/>
                <w:szCs w:val="20"/>
              </w:rPr>
              <w:t>SKUPAJ:</w:t>
            </w:r>
          </w:p>
        </w:tc>
        <w:tc>
          <w:tcPr>
            <w:tcW w:w="1626" w:type="dxa"/>
            <w:gridSpan w:val="5"/>
            <w:tcBorders>
              <w:top w:val="single" w:sz="4" w:space="0" w:color="auto"/>
              <w:left w:val="single" w:sz="4" w:space="0" w:color="auto"/>
              <w:bottom w:val="single" w:sz="4" w:space="0" w:color="auto"/>
              <w:right w:val="single" w:sz="4" w:space="0" w:color="auto"/>
            </w:tcBorders>
            <w:shd w:val="clear" w:color="auto" w:fill="auto"/>
          </w:tcPr>
          <w:p w:rsidR="002D47DA" w:rsidRPr="00582538" w:rsidRDefault="00582538" w:rsidP="002D47DA">
            <w:pPr>
              <w:widowControl w:val="0"/>
              <w:tabs>
                <w:tab w:val="left" w:pos="2340"/>
              </w:tabs>
              <w:spacing w:line="260" w:lineRule="exact"/>
              <w:ind w:left="142" w:hanging="142"/>
              <w:jc w:val="right"/>
              <w:outlineLvl w:val="0"/>
              <w:rPr>
                <w:rFonts w:ascii="Arial" w:hAnsi="Arial" w:cs="Arial"/>
                <w:b/>
                <w:kern w:val="32"/>
                <w:sz w:val="20"/>
                <w:szCs w:val="20"/>
              </w:rPr>
            </w:pPr>
            <w:r w:rsidRPr="00582538">
              <w:rPr>
                <w:rFonts w:ascii="Arial" w:hAnsi="Arial" w:cs="Arial"/>
                <w:b/>
                <w:kern w:val="32"/>
                <w:sz w:val="20"/>
                <w:szCs w:val="20"/>
              </w:rPr>
              <w:t xml:space="preserve">11.883,35 </w:t>
            </w:r>
            <w:r w:rsidR="002D47DA" w:rsidRPr="00582538">
              <w:rPr>
                <w:rFonts w:ascii="Arial" w:hAnsi="Arial" w:cs="Arial"/>
                <w:b/>
                <w:kern w:val="32"/>
                <w:sz w:val="20"/>
                <w:szCs w:val="20"/>
              </w:rPr>
              <w:t>EUR</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2D47DA" w:rsidRPr="00582538" w:rsidRDefault="00582538" w:rsidP="002D47DA">
            <w:pPr>
              <w:widowControl w:val="0"/>
              <w:tabs>
                <w:tab w:val="left" w:pos="2340"/>
              </w:tabs>
              <w:spacing w:line="260" w:lineRule="exact"/>
              <w:ind w:left="142" w:hanging="142"/>
              <w:jc w:val="right"/>
              <w:outlineLvl w:val="0"/>
              <w:rPr>
                <w:rFonts w:ascii="Arial" w:hAnsi="Arial" w:cs="Arial"/>
                <w:b/>
                <w:kern w:val="32"/>
                <w:sz w:val="20"/>
                <w:szCs w:val="20"/>
              </w:rPr>
            </w:pPr>
            <w:r w:rsidRPr="00582538">
              <w:rPr>
                <w:rFonts w:ascii="Arial" w:hAnsi="Arial" w:cs="Arial"/>
                <w:b/>
                <w:kern w:val="32"/>
                <w:sz w:val="20"/>
                <w:szCs w:val="20"/>
              </w:rPr>
              <w:t xml:space="preserve">11.883,35 </w:t>
            </w:r>
            <w:r w:rsidR="002D47DA" w:rsidRPr="00582538">
              <w:rPr>
                <w:rFonts w:ascii="Arial" w:hAnsi="Arial" w:cs="Arial"/>
                <w:b/>
                <w:kern w:val="32"/>
                <w:sz w:val="20"/>
                <w:szCs w:val="20"/>
              </w:rPr>
              <w:t>EUR</w:t>
            </w:r>
          </w:p>
        </w:tc>
      </w:tr>
      <w:tr w:rsidR="002D47DA" w:rsidRPr="002D47DA" w:rsidTr="00093485">
        <w:trPr>
          <w:trHeight w:val="379"/>
        </w:trPr>
        <w:tc>
          <w:tcPr>
            <w:tcW w:w="9072" w:type="dxa"/>
            <w:gridSpan w:val="14"/>
            <w:tcBorders>
              <w:top w:val="single" w:sz="4" w:space="0" w:color="auto"/>
              <w:left w:val="single" w:sz="4" w:space="0" w:color="auto"/>
              <w:bottom w:val="single" w:sz="4" w:space="0" w:color="auto"/>
              <w:right w:val="single" w:sz="4" w:space="0" w:color="auto"/>
            </w:tcBorders>
            <w:shd w:val="clear" w:color="auto" w:fill="E7E6E6"/>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roofErr w:type="spellStart"/>
            <w:r w:rsidRPr="002D47DA">
              <w:rPr>
                <w:rFonts w:ascii="Arial" w:hAnsi="Arial" w:cs="Arial"/>
                <w:b/>
                <w:kern w:val="32"/>
                <w:sz w:val="20"/>
                <w:szCs w:val="20"/>
              </w:rPr>
              <w:t>II.b</w:t>
            </w:r>
            <w:proofErr w:type="spellEnd"/>
            <w:r w:rsidRPr="002D47DA">
              <w:rPr>
                <w:rFonts w:ascii="Arial" w:hAnsi="Arial" w:cs="Arial"/>
                <w:b/>
                <w:kern w:val="32"/>
                <w:sz w:val="20"/>
                <w:szCs w:val="20"/>
              </w:rPr>
              <w:t xml:space="preserve"> Manjkajoče pravice porabe bodo zagotovljene s prerazporeditvijo:</w:t>
            </w:r>
          </w:p>
        </w:tc>
      </w:tr>
      <w:tr w:rsidR="002D47DA" w:rsidRPr="002D47DA" w:rsidTr="00093485">
        <w:tc>
          <w:tcPr>
            <w:tcW w:w="1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 xml:space="preserve">Ime proračunskega uporabnika </w:t>
            </w:r>
          </w:p>
        </w:tc>
        <w:tc>
          <w:tcPr>
            <w:tcW w:w="22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Šifra in naziv ukrepa, projekta</w:t>
            </w:r>
          </w:p>
        </w:tc>
        <w:tc>
          <w:tcPr>
            <w:tcW w:w="1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Šifra in naziv proračunske postavke</w:t>
            </w:r>
          </w:p>
        </w:tc>
        <w:tc>
          <w:tcPr>
            <w:tcW w:w="17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Znesek za tekoče leto (t)</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Znesek za t + 1</w:t>
            </w:r>
          </w:p>
        </w:tc>
      </w:tr>
      <w:tr w:rsidR="002D47DA" w:rsidRPr="002D47DA" w:rsidTr="00093485">
        <w:tc>
          <w:tcPr>
            <w:tcW w:w="1929" w:type="dxa"/>
            <w:gridSpan w:val="2"/>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r w:rsidRPr="002D47DA">
              <w:rPr>
                <w:rFonts w:ascii="Arial" w:hAnsi="Arial" w:cs="Arial"/>
                <w:bCs/>
                <w:kern w:val="32"/>
                <w:sz w:val="20"/>
                <w:szCs w:val="20"/>
              </w:rPr>
              <w:t>Statistični urad RS (SURS 1522)</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r w:rsidRPr="002D47DA">
              <w:rPr>
                <w:rFonts w:ascii="Arial" w:hAnsi="Arial" w:cs="Arial"/>
                <w:bCs/>
                <w:kern w:val="32"/>
                <w:sz w:val="20"/>
                <w:szCs w:val="20"/>
              </w:rPr>
              <w:t>1522-17-0001 Prilagajanje evropski statistiki</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spacing w:line="276" w:lineRule="auto"/>
              <w:jc w:val="center"/>
              <w:rPr>
                <w:rFonts w:ascii="Arial" w:hAnsi="Arial"/>
                <w:sz w:val="20"/>
                <w:lang w:eastAsia="en-US"/>
              </w:rPr>
            </w:pPr>
            <w:r w:rsidRPr="002D47DA">
              <w:rPr>
                <w:rFonts w:ascii="Arial" w:hAnsi="Arial" w:cs="Arial"/>
                <w:kern w:val="32"/>
                <w:sz w:val="20"/>
                <w:lang w:eastAsia="en-US"/>
              </w:rPr>
              <w:t>241001 Statistični projekti EU 14-20</w:t>
            </w:r>
          </w:p>
        </w:tc>
        <w:tc>
          <w:tcPr>
            <w:tcW w:w="17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D47DA" w:rsidRPr="00582538" w:rsidRDefault="00582538" w:rsidP="002D47DA">
            <w:pPr>
              <w:widowControl w:val="0"/>
              <w:tabs>
                <w:tab w:val="left" w:pos="360"/>
              </w:tabs>
              <w:spacing w:line="276" w:lineRule="auto"/>
              <w:jc w:val="center"/>
              <w:outlineLvl w:val="0"/>
              <w:rPr>
                <w:rFonts w:ascii="Arial" w:hAnsi="Arial" w:cs="Arial"/>
                <w:bCs/>
                <w:kern w:val="32"/>
                <w:sz w:val="20"/>
                <w:szCs w:val="20"/>
              </w:rPr>
            </w:pPr>
            <w:r w:rsidRPr="00582538">
              <w:rPr>
                <w:rFonts w:ascii="Arial" w:hAnsi="Arial" w:cs="Arial"/>
                <w:bCs/>
                <w:kern w:val="32"/>
                <w:sz w:val="20"/>
                <w:szCs w:val="20"/>
              </w:rPr>
              <w:t>7.510,71</w:t>
            </w:r>
            <w:r w:rsidR="002D47DA" w:rsidRPr="00582538">
              <w:rPr>
                <w:rFonts w:ascii="Arial" w:hAnsi="Arial" w:cs="Arial"/>
                <w:bCs/>
                <w:kern w:val="32"/>
                <w:sz w:val="20"/>
                <w:szCs w:val="20"/>
              </w:rPr>
              <w:t>EUR</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2D47DA" w:rsidRPr="00582538" w:rsidRDefault="00582538" w:rsidP="002D47DA">
            <w:pPr>
              <w:widowControl w:val="0"/>
              <w:tabs>
                <w:tab w:val="left" w:pos="360"/>
              </w:tabs>
              <w:spacing w:line="276" w:lineRule="auto"/>
              <w:jc w:val="center"/>
              <w:outlineLvl w:val="0"/>
              <w:rPr>
                <w:rFonts w:ascii="Arial" w:hAnsi="Arial" w:cs="Arial"/>
                <w:bCs/>
                <w:kern w:val="32"/>
                <w:sz w:val="20"/>
                <w:szCs w:val="20"/>
              </w:rPr>
            </w:pPr>
            <w:r w:rsidRPr="00582538">
              <w:rPr>
                <w:rFonts w:ascii="Arial" w:hAnsi="Arial" w:cs="Arial"/>
                <w:bCs/>
                <w:kern w:val="32"/>
                <w:sz w:val="20"/>
                <w:szCs w:val="20"/>
              </w:rPr>
              <w:t xml:space="preserve">7.510,71 </w:t>
            </w:r>
            <w:r w:rsidR="002D47DA" w:rsidRPr="00582538">
              <w:rPr>
                <w:rFonts w:ascii="Arial" w:hAnsi="Arial" w:cs="Arial"/>
                <w:bCs/>
                <w:kern w:val="32"/>
                <w:sz w:val="20"/>
                <w:szCs w:val="20"/>
              </w:rPr>
              <w:t>EUR</w:t>
            </w:r>
          </w:p>
        </w:tc>
      </w:tr>
      <w:tr w:rsidR="002D47DA" w:rsidRPr="002D47DA" w:rsidTr="00093485">
        <w:tc>
          <w:tcPr>
            <w:tcW w:w="1929" w:type="dxa"/>
            <w:gridSpan w:val="2"/>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r w:rsidRPr="002D47DA">
              <w:rPr>
                <w:rFonts w:ascii="Arial" w:hAnsi="Arial" w:cs="Arial"/>
                <w:bCs/>
                <w:kern w:val="32"/>
                <w:sz w:val="20"/>
                <w:szCs w:val="20"/>
              </w:rPr>
              <w:t>Statistični urad RS (SURS 1522)</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r w:rsidRPr="002D47DA">
              <w:rPr>
                <w:rFonts w:ascii="Arial" w:hAnsi="Arial" w:cs="Arial"/>
                <w:bCs/>
                <w:kern w:val="32"/>
                <w:sz w:val="20"/>
                <w:szCs w:val="20"/>
              </w:rPr>
              <w:t>1522-17-0001 Prilagajanje evropski statistiki</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spacing w:line="276" w:lineRule="auto"/>
              <w:jc w:val="center"/>
              <w:rPr>
                <w:rFonts w:ascii="Arial" w:hAnsi="Arial"/>
                <w:sz w:val="20"/>
                <w:lang w:eastAsia="en-US"/>
              </w:rPr>
            </w:pPr>
            <w:r w:rsidRPr="002D47DA">
              <w:rPr>
                <w:rFonts w:ascii="Arial" w:hAnsi="Arial" w:cs="Arial"/>
                <w:kern w:val="32"/>
                <w:sz w:val="20"/>
                <w:lang w:eastAsia="en-US"/>
              </w:rPr>
              <w:t>241002 Statistični projekti EU 14-20</w:t>
            </w:r>
          </w:p>
        </w:tc>
        <w:tc>
          <w:tcPr>
            <w:tcW w:w="17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D47DA" w:rsidRPr="00582538" w:rsidRDefault="00582538" w:rsidP="002D47DA">
            <w:pPr>
              <w:widowControl w:val="0"/>
              <w:tabs>
                <w:tab w:val="left" w:pos="360"/>
              </w:tabs>
              <w:spacing w:line="276" w:lineRule="auto"/>
              <w:jc w:val="center"/>
              <w:outlineLvl w:val="0"/>
              <w:rPr>
                <w:rFonts w:ascii="Arial" w:hAnsi="Arial" w:cs="Arial"/>
                <w:bCs/>
                <w:kern w:val="32"/>
                <w:sz w:val="20"/>
                <w:szCs w:val="20"/>
              </w:rPr>
            </w:pPr>
            <w:r w:rsidRPr="00582538">
              <w:rPr>
                <w:rFonts w:ascii="Arial" w:hAnsi="Arial" w:cs="Arial"/>
                <w:bCs/>
                <w:kern w:val="32"/>
                <w:sz w:val="20"/>
                <w:szCs w:val="20"/>
              </w:rPr>
              <w:t xml:space="preserve">1.129,60 </w:t>
            </w:r>
            <w:r w:rsidR="002D47DA" w:rsidRPr="00582538">
              <w:rPr>
                <w:rFonts w:ascii="Arial" w:hAnsi="Arial" w:cs="Arial"/>
                <w:bCs/>
                <w:kern w:val="32"/>
                <w:sz w:val="20"/>
                <w:szCs w:val="20"/>
              </w:rPr>
              <w:t>EUR</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2D47DA" w:rsidRPr="00582538" w:rsidRDefault="00582538" w:rsidP="002D47DA">
            <w:pPr>
              <w:widowControl w:val="0"/>
              <w:tabs>
                <w:tab w:val="left" w:pos="360"/>
              </w:tabs>
              <w:spacing w:line="276" w:lineRule="auto"/>
              <w:jc w:val="center"/>
              <w:outlineLvl w:val="0"/>
              <w:rPr>
                <w:rFonts w:ascii="Arial" w:hAnsi="Arial" w:cs="Arial"/>
                <w:bCs/>
                <w:kern w:val="32"/>
                <w:sz w:val="20"/>
                <w:szCs w:val="20"/>
              </w:rPr>
            </w:pPr>
            <w:r w:rsidRPr="00582538">
              <w:rPr>
                <w:rFonts w:ascii="Arial" w:hAnsi="Arial" w:cs="Arial"/>
                <w:bCs/>
                <w:kern w:val="32"/>
                <w:sz w:val="20"/>
                <w:szCs w:val="20"/>
              </w:rPr>
              <w:t xml:space="preserve">1.129,60 </w:t>
            </w:r>
            <w:r w:rsidR="002D47DA" w:rsidRPr="00582538">
              <w:rPr>
                <w:rFonts w:ascii="Arial" w:hAnsi="Arial" w:cs="Arial"/>
                <w:bCs/>
                <w:kern w:val="32"/>
                <w:sz w:val="20"/>
                <w:szCs w:val="20"/>
              </w:rPr>
              <w:t>EUR</w:t>
            </w:r>
          </w:p>
        </w:tc>
      </w:tr>
      <w:tr w:rsidR="002D47DA" w:rsidRPr="002D47DA" w:rsidTr="00093485">
        <w:tc>
          <w:tcPr>
            <w:tcW w:w="5553" w:type="dxa"/>
            <w:gridSpan w:val="7"/>
            <w:tcBorders>
              <w:top w:val="single" w:sz="4" w:space="0" w:color="auto"/>
              <w:left w:val="single" w:sz="4" w:space="0" w:color="auto"/>
              <w:bottom w:val="single" w:sz="4" w:space="0" w:color="auto"/>
              <w:right w:val="single" w:sz="4" w:space="0" w:color="auto"/>
            </w:tcBorders>
            <w:vAlign w:val="center"/>
          </w:tcPr>
          <w:p w:rsidR="002D47DA" w:rsidRPr="00582538" w:rsidRDefault="002D47DA" w:rsidP="00582538">
            <w:pPr>
              <w:widowControl w:val="0"/>
              <w:tabs>
                <w:tab w:val="left" w:pos="360"/>
              </w:tabs>
              <w:spacing w:line="276" w:lineRule="auto"/>
              <w:outlineLvl w:val="0"/>
              <w:rPr>
                <w:rFonts w:ascii="Arial" w:hAnsi="Arial" w:cs="Arial"/>
                <w:b/>
                <w:bCs/>
                <w:kern w:val="32"/>
                <w:sz w:val="20"/>
                <w:szCs w:val="20"/>
              </w:rPr>
            </w:pPr>
            <w:r w:rsidRPr="00582538">
              <w:rPr>
                <w:rFonts w:ascii="Arial" w:hAnsi="Arial" w:cs="Arial"/>
                <w:b/>
                <w:bCs/>
                <w:kern w:val="32"/>
                <w:sz w:val="20"/>
                <w:szCs w:val="20"/>
              </w:rPr>
              <w:t>SKUPAJ:</w:t>
            </w:r>
          </w:p>
        </w:tc>
        <w:tc>
          <w:tcPr>
            <w:tcW w:w="1766" w:type="dxa"/>
            <w:gridSpan w:val="6"/>
            <w:tcBorders>
              <w:top w:val="single" w:sz="4" w:space="0" w:color="auto"/>
              <w:left w:val="single" w:sz="4" w:space="0" w:color="auto"/>
              <w:bottom w:val="single" w:sz="4" w:space="0" w:color="auto"/>
              <w:right w:val="single" w:sz="4" w:space="0" w:color="auto"/>
            </w:tcBorders>
            <w:vAlign w:val="center"/>
          </w:tcPr>
          <w:p w:rsidR="002D47DA" w:rsidRPr="00582538" w:rsidRDefault="00582538" w:rsidP="00611849">
            <w:pPr>
              <w:widowControl w:val="0"/>
              <w:tabs>
                <w:tab w:val="left" w:pos="360"/>
              </w:tabs>
              <w:spacing w:line="276" w:lineRule="auto"/>
              <w:jc w:val="center"/>
              <w:outlineLvl w:val="0"/>
              <w:rPr>
                <w:rFonts w:ascii="Arial" w:hAnsi="Arial" w:cs="Arial"/>
                <w:b/>
                <w:bCs/>
                <w:kern w:val="32"/>
                <w:sz w:val="20"/>
                <w:szCs w:val="20"/>
              </w:rPr>
            </w:pPr>
            <w:r w:rsidRPr="00582538">
              <w:rPr>
                <w:rFonts w:ascii="Arial" w:hAnsi="Arial" w:cs="Arial"/>
                <w:b/>
                <w:bCs/>
                <w:kern w:val="32"/>
                <w:sz w:val="20"/>
                <w:szCs w:val="20"/>
              </w:rPr>
              <w:t xml:space="preserve">8.640,31 </w:t>
            </w:r>
            <w:r w:rsidR="002D47DA" w:rsidRPr="00582538">
              <w:rPr>
                <w:rFonts w:ascii="Arial" w:hAnsi="Arial" w:cs="Arial"/>
                <w:b/>
                <w:bCs/>
                <w:kern w:val="32"/>
                <w:sz w:val="20"/>
                <w:szCs w:val="20"/>
              </w:rPr>
              <w:t>EUR</w:t>
            </w:r>
          </w:p>
        </w:tc>
        <w:tc>
          <w:tcPr>
            <w:tcW w:w="1753" w:type="dxa"/>
            <w:tcBorders>
              <w:top w:val="single" w:sz="4" w:space="0" w:color="auto"/>
              <w:left w:val="single" w:sz="4" w:space="0" w:color="auto"/>
              <w:bottom w:val="single" w:sz="4" w:space="0" w:color="auto"/>
              <w:right w:val="single" w:sz="4" w:space="0" w:color="auto"/>
            </w:tcBorders>
            <w:vAlign w:val="center"/>
          </w:tcPr>
          <w:p w:rsidR="002D47DA" w:rsidRPr="00582538" w:rsidRDefault="00582538" w:rsidP="00611849">
            <w:pPr>
              <w:widowControl w:val="0"/>
              <w:tabs>
                <w:tab w:val="left" w:pos="360"/>
              </w:tabs>
              <w:spacing w:line="276" w:lineRule="auto"/>
              <w:jc w:val="center"/>
              <w:outlineLvl w:val="0"/>
              <w:rPr>
                <w:rFonts w:ascii="Arial" w:hAnsi="Arial" w:cs="Arial"/>
                <w:b/>
                <w:bCs/>
                <w:kern w:val="32"/>
                <w:sz w:val="20"/>
                <w:szCs w:val="20"/>
              </w:rPr>
            </w:pPr>
            <w:r w:rsidRPr="00582538">
              <w:rPr>
                <w:rFonts w:ascii="Arial" w:hAnsi="Arial" w:cs="Arial"/>
                <w:b/>
                <w:bCs/>
                <w:kern w:val="32"/>
                <w:sz w:val="20"/>
                <w:szCs w:val="20"/>
              </w:rPr>
              <w:t xml:space="preserve">8.640,31 </w:t>
            </w:r>
            <w:r w:rsidR="002D47DA" w:rsidRPr="00582538">
              <w:rPr>
                <w:rFonts w:ascii="Arial" w:hAnsi="Arial" w:cs="Arial"/>
                <w:b/>
                <w:bCs/>
                <w:kern w:val="32"/>
                <w:sz w:val="20"/>
                <w:szCs w:val="20"/>
              </w:rPr>
              <w:t>EUR</w:t>
            </w:r>
          </w:p>
        </w:tc>
      </w:tr>
      <w:tr w:rsidR="002D47DA" w:rsidRPr="002D47DA" w:rsidTr="00093485">
        <w:trPr>
          <w:trHeight w:val="397"/>
        </w:trPr>
        <w:tc>
          <w:tcPr>
            <w:tcW w:w="9072" w:type="dxa"/>
            <w:gridSpan w:val="14"/>
            <w:tcBorders>
              <w:top w:val="single" w:sz="4" w:space="0" w:color="auto"/>
              <w:left w:val="single" w:sz="4" w:space="0" w:color="auto"/>
              <w:bottom w:val="single" w:sz="4" w:space="0" w:color="auto"/>
              <w:right w:val="single" w:sz="4" w:space="0" w:color="auto"/>
            </w:tcBorders>
            <w:shd w:val="clear" w:color="auto" w:fill="E7E6E6"/>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roofErr w:type="spellStart"/>
            <w:r w:rsidRPr="002D47DA">
              <w:rPr>
                <w:rFonts w:ascii="Arial" w:hAnsi="Arial" w:cs="Arial"/>
                <w:b/>
                <w:kern w:val="32"/>
                <w:sz w:val="20"/>
                <w:szCs w:val="20"/>
              </w:rPr>
              <w:t>II.c</w:t>
            </w:r>
            <w:proofErr w:type="spellEnd"/>
            <w:r w:rsidRPr="002D47DA">
              <w:rPr>
                <w:rFonts w:ascii="Arial" w:hAnsi="Arial" w:cs="Arial"/>
                <w:b/>
                <w:kern w:val="32"/>
                <w:sz w:val="20"/>
                <w:szCs w:val="20"/>
              </w:rPr>
              <w:t xml:space="preserve"> Načrtovana nadomestitev zmanjšanih prihodkov in povečanih odhodkov proračuna:</w:t>
            </w:r>
          </w:p>
        </w:tc>
      </w:tr>
      <w:tr w:rsidR="002D47DA" w:rsidRPr="002D47DA" w:rsidTr="00093485">
        <w:tc>
          <w:tcPr>
            <w:tcW w:w="30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ind w:left="-122" w:right="-112"/>
              <w:jc w:val="center"/>
              <w:rPr>
                <w:rFonts w:ascii="Arial" w:hAnsi="Arial" w:cs="Arial"/>
                <w:sz w:val="20"/>
                <w:szCs w:val="20"/>
                <w:lang w:eastAsia="en-US"/>
              </w:rPr>
            </w:pPr>
            <w:r w:rsidRPr="002D47DA">
              <w:rPr>
                <w:rFonts w:ascii="Arial" w:hAnsi="Arial" w:cs="Arial"/>
                <w:sz w:val="20"/>
                <w:szCs w:val="20"/>
                <w:lang w:eastAsia="en-US"/>
              </w:rPr>
              <w:t>Novi prihodki</w:t>
            </w:r>
          </w:p>
        </w:tc>
        <w:tc>
          <w:tcPr>
            <w:tcW w:w="30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ind w:left="-122" w:right="-112"/>
              <w:jc w:val="center"/>
              <w:rPr>
                <w:rFonts w:ascii="Arial" w:hAnsi="Arial" w:cs="Arial"/>
                <w:sz w:val="20"/>
                <w:szCs w:val="20"/>
                <w:lang w:eastAsia="en-US"/>
              </w:rPr>
            </w:pPr>
            <w:r w:rsidRPr="002D47DA">
              <w:rPr>
                <w:rFonts w:ascii="Arial" w:hAnsi="Arial" w:cs="Arial"/>
                <w:sz w:val="20"/>
                <w:szCs w:val="20"/>
                <w:lang w:eastAsia="en-US"/>
              </w:rPr>
              <w:t>Znesek za tekoče leto (t)</w:t>
            </w:r>
          </w:p>
        </w:tc>
        <w:tc>
          <w:tcPr>
            <w:tcW w:w="29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ind w:left="-122" w:right="-112"/>
              <w:jc w:val="center"/>
              <w:rPr>
                <w:rFonts w:ascii="Arial" w:hAnsi="Arial" w:cs="Arial"/>
                <w:sz w:val="20"/>
                <w:szCs w:val="20"/>
                <w:lang w:eastAsia="en-US"/>
              </w:rPr>
            </w:pPr>
            <w:r w:rsidRPr="002D47DA">
              <w:rPr>
                <w:rFonts w:ascii="Arial" w:hAnsi="Arial" w:cs="Arial"/>
                <w:sz w:val="20"/>
                <w:szCs w:val="20"/>
                <w:lang w:eastAsia="en-US"/>
              </w:rPr>
              <w:t>Znesek za t + 1</w:t>
            </w:r>
          </w:p>
        </w:tc>
      </w:tr>
      <w:tr w:rsidR="002D47DA" w:rsidRPr="002D47DA" w:rsidTr="00093485">
        <w:tc>
          <w:tcPr>
            <w:tcW w:w="30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c>
          <w:tcPr>
            <w:tcW w:w="30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c>
          <w:tcPr>
            <w:tcW w:w="29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r>
      <w:tr w:rsidR="002D47DA" w:rsidRPr="002D47DA" w:rsidTr="00093485">
        <w:tc>
          <w:tcPr>
            <w:tcW w:w="30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c>
          <w:tcPr>
            <w:tcW w:w="30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c>
          <w:tcPr>
            <w:tcW w:w="29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r>
      <w:tr w:rsidR="002D47DA" w:rsidRPr="002D47DA" w:rsidTr="00093485">
        <w:tc>
          <w:tcPr>
            <w:tcW w:w="30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c>
          <w:tcPr>
            <w:tcW w:w="30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c>
          <w:tcPr>
            <w:tcW w:w="29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r>
      <w:tr w:rsidR="002D47DA" w:rsidRPr="002D47DA" w:rsidTr="00093485">
        <w:tc>
          <w:tcPr>
            <w:tcW w:w="30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r w:rsidRPr="002D47DA">
              <w:rPr>
                <w:rFonts w:ascii="Arial" w:hAnsi="Arial" w:cs="Arial"/>
                <w:b/>
                <w:kern w:val="32"/>
                <w:sz w:val="20"/>
                <w:szCs w:val="20"/>
              </w:rPr>
              <w:t>SKUPAJ</w:t>
            </w:r>
          </w:p>
        </w:tc>
        <w:tc>
          <w:tcPr>
            <w:tcW w:w="30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c>
          <w:tcPr>
            <w:tcW w:w="29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r>
      <w:tr w:rsidR="002D47DA" w:rsidRPr="002D47DA" w:rsidTr="00093485">
        <w:tc>
          <w:tcPr>
            <w:tcW w:w="907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both"/>
              <w:rPr>
                <w:rFonts w:ascii="Arial" w:hAnsi="Arial" w:cs="Arial"/>
                <w:b/>
                <w:sz w:val="20"/>
                <w:szCs w:val="20"/>
                <w:lang w:eastAsia="en-US"/>
              </w:rPr>
            </w:pPr>
            <w:r w:rsidRPr="002D47DA">
              <w:rPr>
                <w:rFonts w:ascii="Arial" w:hAnsi="Arial" w:cs="Arial"/>
                <w:b/>
                <w:sz w:val="20"/>
                <w:szCs w:val="20"/>
                <w:lang w:eastAsia="en-US"/>
              </w:rPr>
              <w:t>OBRAZLOŽITEV:</w:t>
            </w:r>
          </w:p>
          <w:p w:rsidR="002D47DA" w:rsidRPr="002D47DA" w:rsidRDefault="002D47DA" w:rsidP="002D47DA">
            <w:pPr>
              <w:widowControl w:val="0"/>
              <w:numPr>
                <w:ilvl w:val="0"/>
                <w:numId w:val="5"/>
              </w:numPr>
              <w:suppressAutoHyphens/>
              <w:spacing w:line="260" w:lineRule="exact"/>
              <w:ind w:left="284" w:hanging="284"/>
              <w:jc w:val="both"/>
              <w:rPr>
                <w:rFonts w:ascii="Arial" w:hAnsi="Arial" w:cs="Arial"/>
                <w:b/>
                <w:sz w:val="20"/>
                <w:szCs w:val="20"/>
              </w:rPr>
            </w:pPr>
            <w:r w:rsidRPr="002D47DA">
              <w:rPr>
                <w:rFonts w:ascii="Arial" w:hAnsi="Arial" w:cs="Arial"/>
                <w:b/>
                <w:sz w:val="20"/>
                <w:szCs w:val="20"/>
              </w:rPr>
              <w:t>Ocena finančnih posledic, ki niso načrtovane v sprejetem proračunu</w:t>
            </w:r>
          </w:p>
          <w:p w:rsidR="002D47DA" w:rsidRPr="002D47DA" w:rsidRDefault="002D47DA" w:rsidP="002D47DA">
            <w:pPr>
              <w:widowControl w:val="0"/>
              <w:spacing w:line="260" w:lineRule="exact"/>
              <w:ind w:left="360" w:hanging="76"/>
              <w:jc w:val="both"/>
              <w:rPr>
                <w:rFonts w:ascii="Arial" w:hAnsi="Arial" w:cs="Arial"/>
                <w:sz w:val="20"/>
                <w:szCs w:val="20"/>
              </w:rPr>
            </w:pPr>
            <w:r w:rsidRPr="002D47DA">
              <w:rPr>
                <w:rFonts w:ascii="Arial" w:hAnsi="Arial" w:cs="Arial"/>
                <w:sz w:val="20"/>
                <w:szCs w:val="20"/>
              </w:rPr>
              <w:t>V zvezi s predlaganim vladnim gradivom se navedejo predvidene spremembe (povečanje, zmanjšanje):</w:t>
            </w:r>
          </w:p>
          <w:p w:rsidR="002D47DA" w:rsidRPr="002D47DA" w:rsidRDefault="002D47DA" w:rsidP="002D47DA">
            <w:pPr>
              <w:widowControl w:val="0"/>
              <w:numPr>
                <w:ilvl w:val="0"/>
                <w:numId w:val="3"/>
              </w:numPr>
              <w:suppressAutoHyphens/>
              <w:spacing w:line="260" w:lineRule="exact"/>
              <w:jc w:val="both"/>
              <w:rPr>
                <w:rFonts w:ascii="Arial" w:hAnsi="Arial" w:cs="Arial"/>
                <w:sz w:val="20"/>
                <w:szCs w:val="20"/>
                <w:lang w:eastAsia="en-US"/>
              </w:rPr>
            </w:pPr>
            <w:r w:rsidRPr="002D47DA">
              <w:rPr>
                <w:rFonts w:ascii="Arial" w:hAnsi="Arial" w:cs="Arial"/>
                <w:sz w:val="20"/>
                <w:szCs w:val="20"/>
              </w:rPr>
              <w:t>prihodkov državnega proračuna in občinskih proračunov,</w:t>
            </w:r>
          </w:p>
          <w:p w:rsidR="002D47DA" w:rsidRPr="002D47DA" w:rsidRDefault="002D47DA" w:rsidP="002D47DA">
            <w:pPr>
              <w:widowControl w:val="0"/>
              <w:numPr>
                <w:ilvl w:val="0"/>
                <w:numId w:val="3"/>
              </w:numPr>
              <w:suppressAutoHyphens/>
              <w:spacing w:line="260" w:lineRule="exact"/>
              <w:jc w:val="both"/>
              <w:rPr>
                <w:rFonts w:ascii="Arial" w:hAnsi="Arial" w:cs="Arial"/>
                <w:sz w:val="20"/>
                <w:szCs w:val="20"/>
                <w:lang w:eastAsia="en-US"/>
              </w:rPr>
            </w:pPr>
            <w:r w:rsidRPr="002D47DA">
              <w:rPr>
                <w:rFonts w:ascii="Arial" w:hAnsi="Arial" w:cs="Arial"/>
                <w:sz w:val="20"/>
                <w:szCs w:val="20"/>
              </w:rPr>
              <w:t>odhodkov državnega proračuna, ki niso načrtovani na ukrepih oziroma projektih sprejetih proračunov,</w:t>
            </w:r>
          </w:p>
          <w:p w:rsidR="002D47DA" w:rsidRPr="002D47DA" w:rsidRDefault="002D47DA" w:rsidP="002D47DA">
            <w:pPr>
              <w:widowControl w:val="0"/>
              <w:numPr>
                <w:ilvl w:val="0"/>
                <w:numId w:val="3"/>
              </w:numPr>
              <w:suppressAutoHyphens/>
              <w:spacing w:line="260" w:lineRule="exact"/>
              <w:jc w:val="both"/>
              <w:rPr>
                <w:rFonts w:ascii="Arial" w:hAnsi="Arial" w:cs="Arial"/>
                <w:sz w:val="20"/>
                <w:szCs w:val="20"/>
                <w:lang w:eastAsia="en-US"/>
              </w:rPr>
            </w:pPr>
            <w:r w:rsidRPr="002D47DA">
              <w:rPr>
                <w:rFonts w:ascii="Arial" w:hAnsi="Arial" w:cs="Arial"/>
                <w:sz w:val="20"/>
                <w:szCs w:val="20"/>
              </w:rPr>
              <w:t>obveznosti za druga javnofinančna sredstva (drugi viri), ki niso načrtovana na ukrepih oziroma projektih sprejetih proračunov.</w:t>
            </w:r>
          </w:p>
          <w:p w:rsidR="002D47DA" w:rsidRPr="002D47DA" w:rsidRDefault="002D47DA" w:rsidP="002D47DA">
            <w:pPr>
              <w:widowControl w:val="0"/>
              <w:spacing w:line="260" w:lineRule="exact"/>
              <w:ind w:left="284"/>
              <w:jc w:val="both"/>
              <w:rPr>
                <w:rFonts w:ascii="Arial" w:hAnsi="Arial" w:cs="Arial"/>
                <w:sz w:val="20"/>
                <w:szCs w:val="20"/>
              </w:rPr>
            </w:pPr>
          </w:p>
          <w:p w:rsidR="002D47DA" w:rsidRPr="002D47DA" w:rsidRDefault="002D47DA" w:rsidP="002D47DA">
            <w:pPr>
              <w:widowControl w:val="0"/>
              <w:numPr>
                <w:ilvl w:val="0"/>
                <w:numId w:val="5"/>
              </w:numPr>
              <w:suppressAutoHyphens/>
              <w:spacing w:line="260" w:lineRule="exact"/>
              <w:ind w:left="284" w:hanging="284"/>
              <w:jc w:val="both"/>
              <w:rPr>
                <w:rFonts w:ascii="Arial" w:hAnsi="Arial" w:cs="Arial"/>
                <w:b/>
                <w:sz w:val="20"/>
                <w:szCs w:val="20"/>
              </w:rPr>
            </w:pPr>
            <w:r w:rsidRPr="002D47DA">
              <w:rPr>
                <w:rFonts w:ascii="Arial" w:hAnsi="Arial" w:cs="Arial"/>
                <w:b/>
                <w:sz w:val="20"/>
                <w:szCs w:val="20"/>
              </w:rPr>
              <w:t>Finančne posledice za državni proračun</w:t>
            </w:r>
          </w:p>
          <w:p w:rsidR="002D47DA" w:rsidRPr="002D47DA" w:rsidRDefault="002D47DA" w:rsidP="002D47DA">
            <w:pPr>
              <w:widowControl w:val="0"/>
              <w:spacing w:line="260" w:lineRule="exact"/>
              <w:ind w:left="284"/>
              <w:jc w:val="both"/>
              <w:rPr>
                <w:rFonts w:ascii="Arial" w:hAnsi="Arial" w:cs="Arial"/>
                <w:sz w:val="20"/>
                <w:szCs w:val="20"/>
              </w:rPr>
            </w:pPr>
            <w:r w:rsidRPr="002D47DA">
              <w:rPr>
                <w:rFonts w:ascii="Arial" w:hAnsi="Arial" w:cs="Arial"/>
                <w:sz w:val="20"/>
                <w:szCs w:val="20"/>
              </w:rPr>
              <w:lastRenderedPageBreak/>
              <w:t>Prikazane morajo biti finančne posledice za državni proračun, ki so na proračunskih postavkah načrtovane v dinamiki projektov oziroma ukrepov:</w:t>
            </w:r>
          </w:p>
          <w:p w:rsidR="002D47DA" w:rsidRPr="002D47DA" w:rsidRDefault="002D47DA" w:rsidP="002D47DA">
            <w:pPr>
              <w:widowControl w:val="0"/>
              <w:suppressAutoHyphens/>
              <w:spacing w:line="260" w:lineRule="exact"/>
              <w:ind w:left="720"/>
              <w:jc w:val="both"/>
              <w:rPr>
                <w:rFonts w:ascii="Arial" w:hAnsi="Arial" w:cs="Arial"/>
                <w:b/>
                <w:sz w:val="20"/>
                <w:szCs w:val="20"/>
              </w:rPr>
            </w:pPr>
            <w:proofErr w:type="spellStart"/>
            <w:r w:rsidRPr="002D47DA">
              <w:rPr>
                <w:rFonts w:ascii="Arial" w:hAnsi="Arial" w:cs="Arial"/>
                <w:b/>
                <w:sz w:val="20"/>
                <w:szCs w:val="20"/>
              </w:rPr>
              <w:t>II.a</w:t>
            </w:r>
            <w:proofErr w:type="spellEnd"/>
            <w:r w:rsidRPr="002D47DA">
              <w:rPr>
                <w:rFonts w:ascii="Arial" w:hAnsi="Arial" w:cs="Arial"/>
                <w:b/>
                <w:sz w:val="20"/>
                <w:szCs w:val="20"/>
              </w:rPr>
              <w:t xml:space="preserve"> Pravice porabe za izvedbo predlaganih rešitev so zagotovljene:</w:t>
            </w:r>
          </w:p>
          <w:p w:rsidR="002D47DA" w:rsidRPr="002D47DA" w:rsidRDefault="002D47DA" w:rsidP="002D47DA">
            <w:pPr>
              <w:widowControl w:val="0"/>
              <w:spacing w:line="260" w:lineRule="exact"/>
              <w:ind w:left="284"/>
              <w:jc w:val="both"/>
              <w:rPr>
                <w:rFonts w:ascii="Arial" w:hAnsi="Arial" w:cs="Arial"/>
                <w:sz w:val="20"/>
                <w:szCs w:val="20"/>
              </w:rPr>
            </w:pPr>
            <w:r w:rsidRPr="002D47DA">
              <w:rPr>
                <w:rFonts w:ascii="Arial" w:hAnsi="Arial" w:cs="Arial"/>
                <w:sz w:val="20"/>
                <w:szCs w:val="20"/>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2D47DA">
              <w:rPr>
                <w:rFonts w:ascii="Arial" w:hAnsi="Arial" w:cs="Arial"/>
                <w:sz w:val="20"/>
                <w:szCs w:val="20"/>
              </w:rPr>
              <w:t>II.b</w:t>
            </w:r>
            <w:proofErr w:type="spellEnd"/>
            <w:r w:rsidRPr="002D47DA">
              <w:rPr>
                <w:rFonts w:ascii="Arial" w:hAnsi="Arial" w:cs="Arial"/>
                <w:sz w:val="20"/>
                <w:szCs w:val="20"/>
              </w:rPr>
              <w:t>). Pri uvrstitvi novega projekta oziroma ukrepa v načrt razvojnih programov se navedejo:</w:t>
            </w:r>
          </w:p>
          <w:p w:rsidR="002D47DA" w:rsidRPr="002D47DA" w:rsidRDefault="002D47DA" w:rsidP="002D47DA">
            <w:pPr>
              <w:widowControl w:val="0"/>
              <w:numPr>
                <w:ilvl w:val="0"/>
                <w:numId w:val="6"/>
              </w:numPr>
              <w:suppressAutoHyphens/>
              <w:spacing w:line="260" w:lineRule="exact"/>
              <w:jc w:val="both"/>
              <w:rPr>
                <w:rFonts w:ascii="Arial" w:hAnsi="Arial" w:cs="Arial"/>
                <w:sz w:val="20"/>
                <w:szCs w:val="20"/>
              </w:rPr>
            </w:pPr>
            <w:r w:rsidRPr="002D47DA">
              <w:rPr>
                <w:rFonts w:ascii="Arial" w:hAnsi="Arial" w:cs="Arial"/>
                <w:sz w:val="20"/>
                <w:szCs w:val="20"/>
              </w:rPr>
              <w:t>proračunski uporabnik, ki bo financiral novi projekt oziroma ukrep,</w:t>
            </w:r>
          </w:p>
          <w:p w:rsidR="002D47DA" w:rsidRPr="002D47DA" w:rsidRDefault="002D47DA" w:rsidP="002D47DA">
            <w:pPr>
              <w:widowControl w:val="0"/>
              <w:numPr>
                <w:ilvl w:val="0"/>
                <w:numId w:val="6"/>
              </w:numPr>
              <w:suppressAutoHyphens/>
              <w:spacing w:line="260" w:lineRule="exact"/>
              <w:jc w:val="both"/>
              <w:rPr>
                <w:rFonts w:ascii="Arial" w:hAnsi="Arial" w:cs="Arial"/>
                <w:sz w:val="20"/>
                <w:szCs w:val="20"/>
              </w:rPr>
            </w:pPr>
            <w:r w:rsidRPr="002D47DA">
              <w:rPr>
                <w:rFonts w:ascii="Arial" w:hAnsi="Arial" w:cs="Arial"/>
                <w:sz w:val="20"/>
                <w:szCs w:val="20"/>
              </w:rPr>
              <w:t xml:space="preserve">projekt oziroma ukrep, s katerim se bodo dosegli cilji vladnega gradiva, in </w:t>
            </w:r>
          </w:p>
          <w:p w:rsidR="002D47DA" w:rsidRPr="002D47DA" w:rsidRDefault="002D47DA" w:rsidP="002D47DA">
            <w:pPr>
              <w:widowControl w:val="0"/>
              <w:numPr>
                <w:ilvl w:val="0"/>
                <w:numId w:val="6"/>
              </w:numPr>
              <w:suppressAutoHyphens/>
              <w:spacing w:line="260" w:lineRule="exact"/>
              <w:jc w:val="both"/>
              <w:rPr>
                <w:rFonts w:ascii="Arial" w:hAnsi="Arial" w:cs="Arial"/>
                <w:sz w:val="20"/>
                <w:szCs w:val="20"/>
              </w:rPr>
            </w:pPr>
            <w:r w:rsidRPr="002D47DA">
              <w:rPr>
                <w:rFonts w:ascii="Arial" w:hAnsi="Arial" w:cs="Arial"/>
                <w:sz w:val="20"/>
                <w:szCs w:val="20"/>
              </w:rPr>
              <w:t>proračunske postavke.</w:t>
            </w:r>
          </w:p>
          <w:p w:rsidR="002D47DA" w:rsidRPr="002D47DA" w:rsidRDefault="002D47DA" w:rsidP="002D47DA">
            <w:pPr>
              <w:widowControl w:val="0"/>
              <w:spacing w:line="260" w:lineRule="exact"/>
              <w:ind w:left="284"/>
              <w:jc w:val="both"/>
              <w:rPr>
                <w:rFonts w:ascii="Arial" w:hAnsi="Arial" w:cs="Arial"/>
                <w:sz w:val="20"/>
                <w:szCs w:val="20"/>
              </w:rPr>
            </w:pPr>
            <w:r w:rsidRPr="002D47DA">
              <w:rPr>
                <w:rFonts w:ascii="Arial" w:hAnsi="Arial" w:cs="Arial"/>
                <w:sz w:val="20"/>
                <w:szCs w:val="20"/>
              </w:rPr>
              <w:t xml:space="preserve">Za zagotovitev pravic porabe na proračunskih postavkah, s katerih se bo financiral novi projekt oziroma ukrep, je treba izpolniti tudi točko </w:t>
            </w:r>
            <w:proofErr w:type="spellStart"/>
            <w:r w:rsidRPr="002D47DA">
              <w:rPr>
                <w:rFonts w:ascii="Arial" w:hAnsi="Arial" w:cs="Arial"/>
                <w:sz w:val="20"/>
                <w:szCs w:val="20"/>
              </w:rPr>
              <w:t>II.b</w:t>
            </w:r>
            <w:proofErr w:type="spellEnd"/>
            <w:r w:rsidRPr="002D47DA">
              <w:rPr>
                <w:rFonts w:ascii="Arial" w:hAnsi="Arial" w:cs="Arial"/>
                <w:sz w:val="20"/>
                <w:szCs w:val="20"/>
              </w:rPr>
              <w:t>, saj je za novi projekt oziroma ukrep mogoče zagotoviti pravice porabe le s prerazporeditvijo s proračunskih postavk, s katerih se financirajo že sprejeti oziroma veljavni projekti in ukrepi.</w:t>
            </w:r>
          </w:p>
          <w:p w:rsidR="002D47DA" w:rsidRPr="002D47DA" w:rsidRDefault="002D47DA" w:rsidP="002D47DA">
            <w:pPr>
              <w:widowControl w:val="0"/>
              <w:suppressAutoHyphens/>
              <w:spacing w:line="260" w:lineRule="exact"/>
              <w:ind w:left="714"/>
              <w:jc w:val="both"/>
              <w:rPr>
                <w:rFonts w:ascii="Arial" w:hAnsi="Arial" w:cs="Arial"/>
                <w:b/>
                <w:sz w:val="20"/>
                <w:szCs w:val="20"/>
              </w:rPr>
            </w:pPr>
            <w:proofErr w:type="spellStart"/>
            <w:r w:rsidRPr="002D47DA">
              <w:rPr>
                <w:rFonts w:ascii="Arial" w:hAnsi="Arial" w:cs="Arial"/>
                <w:b/>
                <w:sz w:val="20"/>
                <w:szCs w:val="20"/>
              </w:rPr>
              <w:t>II.b</w:t>
            </w:r>
            <w:proofErr w:type="spellEnd"/>
            <w:r w:rsidRPr="002D47DA">
              <w:rPr>
                <w:rFonts w:ascii="Arial" w:hAnsi="Arial" w:cs="Arial"/>
                <w:b/>
                <w:sz w:val="20"/>
                <w:szCs w:val="20"/>
              </w:rPr>
              <w:t xml:space="preserve"> Manjkajoče pravice porabe bodo zagotovljene s prerazporeditvijo:</w:t>
            </w:r>
          </w:p>
          <w:p w:rsidR="002D47DA" w:rsidRPr="002D47DA" w:rsidRDefault="002D47DA" w:rsidP="002D47DA">
            <w:pPr>
              <w:widowControl w:val="0"/>
              <w:spacing w:line="260" w:lineRule="exact"/>
              <w:ind w:left="284"/>
              <w:jc w:val="both"/>
              <w:rPr>
                <w:rFonts w:ascii="Arial" w:hAnsi="Arial" w:cs="Arial"/>
                <w:sz w:val="20"/>
                <w:szCs w:val="20"/>
              </w:rPr>
            </w:pPr>
            <w:r w:rsidRPr="002D47DA">
              <w:rPr>
                <w:rFonts w:ascii="Arial" w:hAnsi="Arial" w:cs="Arial"/>
                <w:sz w:val="20"/>
                <w:szCs w:val="20"/>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2D47DA">
              <w:rPr>
                <w:rFonts w:ascii="Arial" w:hAnsi="Arial" w:cs="Arial"/>
                <w:sz w:val="20"/>
                <w:szCs w:val="20"/>
              </w:rPr>
              <w:t>II.a</w:t>
            </w:r>
            <w:proofErr w:type="spellEnd"/>
            <w:r w:rsidRPr="002D47DA">
              <w:rPr>
                <w:rFonts w:ascii="Arial" w:hAnsi="Arial" w:cs="Arial"/>
                <w:sz w:val="20"/>
                <w:szCs w:val="20"/>
              </w:rPr>
              <w:t>.</w:t>
            </w:r>
          </w:p>
          <w:p w:rsidR="002D47DA" w:rsidRPr="002D47DA" w:rsidRDefault="002D47DA" w:rsidP="002D47DA">
            <w:pPr>
              <w:widowControl w:val="0"/>
              <w:suppressAutoHyphens/>
              <w:spacing w:line="260" w:lineRule="exact"/>
              <w:ind w:left="714"/>
              <w:jc w:val="both"/>
              <w:rPr>
                <w:rFonts w:ascii="Arial" w:hAnsi="Arial" w:cs="Arial"/>
                <w:b/>
                <w:sz w:val="20"/>
                <w:szCs w:val="20"/>
              </w:rPr>
            </w:pPr>
            <w:proofErr w:type="spellStart"/>
            <w:r w:rsidRPr="002D47DA">
              <w:rPr>
                <w:rFonts w:ascii="Arial" w:hAnsi="Arial" w:cs="Arial"/>
                <w:b/>
                <w:sz w:val="20"/>
                <w:szCs w:val="20"/>
              </w:rPr>
              <w:t>II.c</w:t>
            </w:r>
            <w:proofErr w:type="spellEnd"/>
            <w:r w:rsidRPr="002D47DA">
              <w:rPr>
                <w:rFonts w:ascii="Arial" w:hAnsi="Arial" w:cs="Arial"/>
                <w:b/>
                <w:sz w:val="20"/>
                <w:szCs w:val="20"/>
              </w:rPr>
              <w:t xml:space="preserve"> Načrtovana nadomestitev zmanjšanih prihodkov in povečanih odhodkov proračuna:</w:t>
            </w:r>
          </w:p>
          <w:p w:rsidR="002D47DA" w:rsidRPr="002D47DA" w:rsidRDefault="002D47DA" w:rsidP="002D47DA">
            <w:pPr>
              <w:widowControl w:val="0"/>
              <w:spacing w:line="260" w:lineRule="exact"/>
              <w:ind w:left="284"/>
              <w:jc w:val="both"/>
              <w:rPr>
                <w:rFonts w:ascii="Arial" w:hAnsi="Arial" w:cs="Arial"/>
                <w:sz w:val="20"/>
                <w:szCs w:val="20"/>
              </w:rPr>
            </w:pPr>
            <w:r w:rsidRPr="002D47DA">
              <w:rPr>
                <w:rFonts w:ascii="Arial" w:hAnsi="Arial" w:cs="Arial"/>
                <w:sz w:val="20"/>
                <w:szCs w:val="20"/>
              </w:rPr>
              <w:t xml:space="preserve">Če se povečani odhodki (pravice porabe) ne bodo zagotovili tako, kot je določeno v točkah </w:t>
            </w:r>
            <w:proofErr w:type="spellStart"/>
            <w:r w:rsidRPr="002D47DA">
              <w:rPr>
                <w:rFonts w:ascii="Arial" w:hAnsi="Arial" w:cs="Arial"/>
                <w:sz w:val="20"/>
                <w:szCs w:val="20"/>
              </w:rPr>
              <w:t>II.a</w:t>
            </w:r>
            <w:proofErr w:type="spellEnd"/>
            <w:r w:rsidRPr="002D47DA">
              <w:rPr>
                <w:rFonts w:ascii="Arial" w:hAnsi="Arial" w:cs="Arial"/>
                <w:sz w:val="20"/>
                <w:szCs w:val="20"/>
              </w:rPr>
              <w:t xml:space="preserve"> in </w:t>
            </w:r>
            <w:proofErr w:type="spellStart"/>
            <w:r w:rsidRPr="002D47DA">
              <w:rPr>
                <w:rFonts w:ascii="Arial" w:hAnsi="Arial" w:cs="Arial"/>
                <w:sz w:val="20"/>
                <w:szCs w:val="20"/>
              </w:rPr>
              <w:t>II.b</w:t>
            </w:r>
            <w:proofErr w:type="spellEnd"/>
            <w:r w:rsidRPr="002D47DA">
              <w:rPr>
                <w:rFonts w:ascii="Arial" w:hAnsi="Arial" w:cs="Arial"/>
                <w:sz w:val="20"/>
                <w:szCs w:val="20"/>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r>
      <w:tr w:rsidR="002D47DA" w:rsidRPr="002D47DA" w:rsidTr="00093485">
        <w:tc>
          <w:tcPr>
            <w:tcW w:w="9072" w:type="dxa"/>
            <w:gridSpan w:val="14"/>
            <w:tcBorders>
              <w:top w:val="single" w:sz="4" w:space="0" w:color="auto"/>
              <w:left w:val="single" w:sz="4" w:space="0" w:color="auto"/>
              <w:bottom w:val="single" w:sz="4" w:space="0" w:color="auto"/>
              <w:right w:val="single" w:sz="4" w:space="0" w:color="auto"/>
            </w:tcBorders>
          </w:tcPr>
          <w:p w:rsidR="002D47DA" w:rsidRPr="002D47DA" w:rsidRDefault="002D47DA" w:rsidP="002D47DA">
            <w:pPr>
              <w:spacing w:line="260" w:lineRule="exact"/>
              <w:jc w:val="both"/>
              <w:rPr>
                <w:rFonts w:ascii="Arial" w:hAnsi="Arial" w:cs="Arial"/>
                <w:b/>
                <w:sz w:val="20"/>
                <w:szCs w:val="20"/>
                <w:lang w:eastAsia="en-US"/>
              </w:rPr>
            </w:pPr>
            <w:r w:rsidRPr="002D47DA">
              <w:rPr>
                <w:rFonts w:ascii="Arial" w:hAnsi="Arial" w:cs="Arial"/>
                <w:b/>
                <w:sz w:val="20"/>
                <w:szCs w:val="20"/>
                <w:lang w:eastAsia="en-US"/>
              </w:rPr>
              <w:lastRenderedPageBreak/>
              <w:t>7.b Predstavitev ocene finančnih posledic pod 40.000 EUR:</w:t>
            </w:r>
          </w:p>
          <w:p w:rsidR="0092311B" w:rsidRPr="0092311B" w:rsidRDefault="0092311B" w:rsidP="0092311B">
            <w:pPr>
              <w:widowControl w:val="0"/>
              <w:suppressAutoHyphens/>
              <w:overflowPunct w:val="0"/>
              <w:autoSpaceDE w:val="0"/>
              <w:autoSpaceDN w:val="0"/>
              <w:adjustRightInd w:val="0"/>
              <w:spacing w:line="260" w:lineRule="exact"/>
              <w:jc w:val="both"/>
              <w:textAlignment w:val="baseline"/>
              <w:outlineLvl w:val="3"/>
              <w:rPr>
                <w:rFonts w:ascii="Arial" w:hAnsi="Arial" w:cs="Arial"/>
                <w:i/>
                <w:sz w:val="20"/>
                <w:szCs w:val="20"/>
                <w:lang w:eastAsia="en-US"/>
              </w:rPr>
            </w:pPr>
            <w:r w:rsidRPr="0092311B">
              <w:rPr>
                <w:rFonts w:ascii="Arial" w:hAnsi="Arial" w:cs="Arial"/>
                <w:sz w:val="20"/>
                <w:szCs w:val="20"/>
                <w:lang w:eastAsia="en-US"/>
              </w:rPr>
              <w:t>Delež evropskega prispevka za SURS glede na celotno vrednost projekta znaš</w:t>
            </w:r>
            <w:r>
              <w:rPr>
                <w:rFonts w:ascii="Arial" w:hAnsi="Arial" w:cs="Arial"/>
                <w:sz w:val="20"/>
                <w:szCs w:val="20"/>
                <w:lang w:eastAsia="en-US"/>
              </w:rPr>
              <w:t>a 4,38 %</w:t>
            </w:r>
            <w:r w:rsidRPr="0092311B">
              <w:rPr>
                <w:rFonts w:ascii="Arial" w:hAnsi="Arial" w:cs="Arial"/>
                <w:sz w:val="20"/>
                <w:szCs w:val="20"/>
                <w:lang w:eastAsia="en-US"/>
              </w:rPr>
              <w:t xml:space="preserve">. Sodelujoče države so sofinancirane do višine 90 </w:t>
            </w:r>
            <w:r>
              <w:rPr>
                <w:rFonts w:ascii="Arial" w:hAnsi="Arial" w:cs="Arial"/>
                <w:sz w:val="20"/>
                <w:szCs w:val="20"/>
                <w:lang w:eastAsia="en-US"/>
              </w:rPr>
              <w:t>%</w:t>
            </w:r>
            <w:r w:rsidRPr="0092311B">
              <w:rPr>
                <w:rFonts w:ascii="Arial" w:hAnsi="Arial" w:cs="Arial"/>
                <w:sz w:val="20"/>
                <w:szCs w:val="20"/>
                <w:lang w:eastAsia="en-US"/>
              </w:rPr>
              <w:t xml:space="preserve"> upravičenih stroškov projekta v skladu z določili </w:t>
            </w:r>
            <w:proofErr w:type="spellStart"/>
            <w:r w:rsidRPr="0092311B">
              <w:rPr>
                <w:rFonts w:ascii="Arial" w:hAnsi="Arial" w:cs="Arial"/>
                <w:sz w:val="20"/>
                <w:szCs w:val="20"/>
                <w:lang w:eastAsia="en-US"/>
              </w:rPr>
              <w:t>grant</w:t>
            </w:r>
            <w:proofErr w:type="spellEnd"/>
            <w:r w:rsidRPr="0092311B">
              <w:rPr>
                <w:rFonts w:ascii="Arial" w:hAnsi="Arial" w:cs="Arial"/>
                <w:sz w:val="20"/>
                <w:szCs w:val="20"/>
                <w:lang w:eastAsia="en-US"/>
              </w:rPr>
              <w:t xml:space="preserve"> pogodbe.</w:t>
            </w:r>
            <w:r>
              <w:rPr>
                <w:rFonts w:ascii="Arial" w:hAnsi="Arial" w:cs="Arial"/>
                <w:sz w:val="20"/>
                <w:szCs w:val="20"/>
                <w:lang w:eastAsia="en-US"/>
              </w:rPr>
              <w:t xml:space="preserve"> </w:t>
            </w:r>
            <w:r w:rsidRPr="0092311B">
              <w:rPr>
                <w:rFonts w:ascii="Arial" w:hAnsi="Arial" w:cs="Arial"/>
                <w:sz w:val="20"/>
                <w:szCs w:val="20"/>
                <w:lang w:eastAsia="en-US"/>
              </w:rPr>
              <w:t>Celotna ocenjena vrednost slovenske udeležbe znaša 11.263,75 EUR. Stroški dela strokovnjakov SURS, ki bodo prispevali k izvedbi projekta, se bodo evidentirali v okviru ukrepa 1522-11-0003 – Statistična raziskovanja (PP 3033 – Plače).</w:t>
            </w:r>
            <w:r>
              <w:rPr>
                <w:rFonts w:ascii="Arial" w:hAnsi="Arial" w:cs="Arial"/>
                <w:sz w:val="20"/>
                <w:szCs w:val="20"/>
                <w:lang w:eastAsia="en-US"/>
              </w:rPr>
              <w:t xml:space="preserve"> </w:t>
            </w:r>
            <w:r w:rsidRPr="0092311B">
              <w:rPr>
                <w:rFonts w:ascii="Arial" w:hAnsi="Arial" w:cs="Arial"/>
                <w:sz w:val="20"/>
                <w:szCs w:val="20"/>
                <w:lang w:eastAsia="en-US"/>
              </w:rPr>
              <w:t xml:space="preserve">Evropska komisija bo upravičene stroške dela strokovnjakov po zaključku projekta povrnila do višine, določene v </w:t>
            </w:r>
            <w:proofErr w:type="spellStart"/>
            <w:r w:rsidRPr="0092311B">
              <w:rPr>
                <w:rFonts w:ascii="Arial" w:hAnsi="Arial" w:cs="Arial"/>
                <w:sz w:val="20"/>
                <w:szCs w:val="20"/>
                <w:lang w:eastAsia="en-US"/>
              </w:rPr>
              <w:t>grant</w:t>
            </w:r>
            <w:proofErr w:type="spellEnd"/>
            <w:r w:rsidRPr="0092311B">
              <w:rPr>
                <w:rFonts w:ascii="Arial" w:hAnsi="Arial" w:cs="Arial"/>
                <w:sz w:val="20"/>
                <w:szCs w:val="20"/>
                <w:lang w:eastAsia="en-US"/>
              </w:rPr>
              <w:t xml:space="preserve"> pogodbi, in sicer na podlagi stroškov na enoto </w:t>
            </w:r>
            <w:r w:rsidRPr="0092311B">
              <w:rPr>
                <w:rFonts w:ascii="Arial" w:hAnsi="Arial" w:cs="Arial"/>
                <w:i/>
                <w:sz w:val="20"/>
                <w:szCs w:val="20"/>
                <w:lang w:eastAsia="en-US"/>
              </w:rPr>
              <w:t>(»</w:t>
            </w:r>
            <w:proofErr w:type="spellStart"/>
            <w:r w:rsidRPr="0092311B">
              <w:rPr>
                <w:rFonts w:ascii="Arial" w:hAnsi="Arial" w:cs="Arial"/>
                <w:i/>
                <w:sz w:val="20"/>
                <w:szCs w:val="20"/>
                <w:lang w:eastAsia="en-US"/>
              </w:rPr>
              <w:t>unit</w:t>
            </w:r>
            <w:proofErr w:type="spellEnd"/>
            <w:r w:rsidRPr="0092311B">
              <w:rPr>
                <w:rFonts w:ascii="Arial" w:hAnsi="Arial" w:cs="Arial"/>
                <w:i/>
                <w:sz w:val="20"/>
                <w:szCs w:val="20"/>
                <w:lang w:eastAsia="en-US"/>
              </w:rPr>
              <w:t xml:space="preserve"> </w:t>
            </w:r>
            <w:proofErr w:type="spellStart"/>
            <w:r w:rsidRPr="0092311B">
              <w:rPr>
                <w:rFonts w:ascii="Arial" w:hAnsi="Arial" w:cs="Arial"/>
                <w:i/>
                <w:sz w:val="20"/>
                <w:szCs w:val="20"/>
                <w:lang w:eastAsia="en-US"/>
              </w:rPr>
              <w:t>costs</w:t>
            </w:r>
            <w:proofErr w:type="spellEnd"/>
            <w:r w:rsidRPr="0092311B">
              <w:rPr>
                <w:rFonts w:ascii="Arial" w:hAnsi="Arial" w:cs="Arial"/>
                <w:i/>
                <w:sz w:val="20"/>
                <w:szCs w:val="20"/>
                <w:lang w:eastAsia="en-US"/>
              </w:rPr>
              <w:t>«).</w:t>
            </w:r>
          </w:p>
          <w:p w:rsidR="002D47DA" w:rsidRPr="002D47DA" w:rsidRDefault="002D47DA" w:rsidP="00744DD9">
            <w:pPr>
              <w:widowControl w:val="0"/>
              <w:suppressAutoHyphens/>
              <w:overflowPunct w:val="0"/>
              <w:autoSpaceDE w:val="0"/>
              <w:autoSpaceDN w:val="0"/>
              <w:adjustRightInd w:val="0"/>
              <w:spacing w:line="260" w:lineRule="exact"/>
              <w:jc w:val="both"/>
              <w:textAlignment w:val="baseline"/>
              <w:outlineLvl w:val="3"/>
              <w:rPr>
                <w:rFonts w:ascii="Arial" w:hAnsi="Arial" w:cs="Arial"/>
                <w:b/>
                <w:sz w:val="20"/>
                <w:szCs w:val="20"/>
              </w:rPr>
            </w:pPr>
          </w:p>
        </w:tc>
      </w:tr>
      <w:tr w:rsidR="002D47DA" w:rsidRPr="002D47DA" w:rsidTr="00093485">
        <w:tc>
          <w:tcPr>
            <w:tcW w:w="9072" w:type="dxa"/>
            <w:gridSpan w:val="14"/>
            <w:tcBorders>
              <w:top w:val="single" w:sz="4" w:space="0" w:color="auto"/>
              <w:left w:val="single" w:sz="4" w:space="0" w:color="auto"/>
              <w:bottom w:val="single" w:sz="4" w:space="0" w:color="auto"/>
              <w:right w:val="single" w:sz="4" w:space="0" w:color="auto"/>
            </w:tcBorders>
          </w:tcPr>
          <w:p w:rsidR="002D47DA" w:rsidRPr="002D47DA" w:rsidRDefault="002D47DA" w:rsidP="002D47DA">
            <w:pPr>
              <w:spacing w:line="260" w:lineRule="exact"/>
              <w:jc w:val="both"/>
              <w:rPr>
                <w:rFonts w:ascii="Arial" w:hAnsi="Arial" w:cs="Arial"/>
                <w:b/>
                <w:sz w:val="20"/>
                <w:szCs w:val="20"/>
                <w:lang w:eastAsia="en-US"/>
              </w:rPr>
            </w:pPr>
            <w:r w:rsidRPr="002D47DA">
              <w:rPr>
                <w:rFonts w:ascii="Arial" w:hAnsi="Arial" w:cs="Arial"/>
                <w:b/>
                <w:sz w:val="20"/>
                <w:szCs w:val="20"/>
                <w:lang w:eastAsia="en-US"/>
              </w:rPr>
              <w:t>8. Predstavitev sodelovanja z združenji občin:</w:t>
            </w:r>
          </w:p>
        </w:tc>
      </w:tr>
      <w:tr w:rsidR="002D47DA" w:rsidRPr="002D47DA" w:rsidTr="00093485">
        <w:tc>
          <w:tcPr>
            <w:tcW w:w="7103" w:type="dxa"/>
            <w:gridSpan w:val="12"/>
            <w:tcBorders>
              <w:top w:val="single" w:sz="4" w:space="0" w:color="auto"/>
              <w:left w:val="single" w:sz="4" w:space="0" w:color="auto"/>
              <w:bottom w:val="single" w:sz="4" w:space="0" w:color="auto"/>
              <w:right w:val="single" w:sz="4" w:space="0" w:color="auto"/>
            </w:tcBorders>
          </w:tcPr>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Vsebina predloženega gradiva (predpisa) vpliva na:</w:t>
            </w:r>
          </w:p>
          <w:p w:rsidR="002D47DA" w:rsidRPr="002D47DA" w:rsidRDefault="002D47DA" w:rsidP="002D47DA">
            <w:pPr>
              <w:widowControl w:val="0"/>
              <w:numPr>
                <w:ilvl w:val="1"/>
                <w:numId w:val="4"/>
              </w:numPr>
              <w:overflowPunct w:val="0"/>
              <w:autoSpaceDE w:val="0"/>
              <w:autoSpaceDN w:val="0"/>
              <w:adjustRightInd w:val="0"/>
              <w:spacing w:line="260" w:lineRule="exact"/>
              <w:ind w:left="418" w:hanging="426"/>
              <w:jc w:val="both"/>
              <w:textAlignment w:val="baseline"/>
              <w:rPr>
                <w:rFonts w:ascii="Arial" w:hAnsi="Arial" w:cs="Arial"/>
                <w:iCs/>
                <w:sz w:val="20"/>
                <w:szCs w:val="20"/>
              </w:rPr>
            </w:pPr>
            <w:r w:rsidRPr="002D47DA">
              <w:rPr>
                <w:rFonts w:ascii="Arial" w:hAnsi="Arial" w:cs="Arial"/>
                <w:iCs/>
                <w:sz w:val="20"/>
                <w:szCs w:val="20"/>
              </w:rPr>
              <w:t>pristojnosti občin,</w:t>
            </w:r>
          </w:p>
          <w:p w:rsidR="002D47DA" w:rsidRPr="002D47DA" w:rsidRDefault="002D47DA" w:rsidP="002D47DA">
            <w:pPr>
              <w:widowControl w:val="0"/>
              <w:numPr>
                <w:ilvl w:val="1"/>
                <w:numId w:val="4"/>
              </w:numPr>
              <w:overflowPunct w:val="0"/>
              <w:autoSpaceDE w:val="0"/>
              <w:autoSpaceDN w:val="0"/>
              <w:adjustRightInd w:val="0"/>
              <w:spacing w:line="260" w:lineRule="exact"/>
              <w:ind w:left="418" w:hanging="426"/>
              <w:jc w:val="both"/>
              <w:textAlignment w:val="baseline"/>
              <w:rPr>
                <w:rFonts w:ascii="Arial" w:hAnsi="Arial" w:cs="Arial"/>
                <w:iCs/>
                <w:sz w:val="20"/>
                <w:szCs w:val="20"/>
              </w:rPr>
            </w:pPr>
            <w:r w:rsidRPr="002D47DA">
              <w:rPr>
                <w:rFonts w:ascii="Arial" w:hAnsi="Arial" w:cs="Arial"/>
                <w:iCs/>
                <w:sz w:val="20"/>
                <w:szCs w:val="20"/>
              </w:rPr>
              <w:t>delovanje občin,</w:t>
            </w:r>
          </w:p>
          <w:p w:rsidR="002D47DA" w:rsidRPr="002D47DA" w:rsidRDefault="002D47DA" w:rsidP="002D47DA">
            <w:pPr>
              <w:widowControl w:val="0"/>
              <w:numPr>
                <w:ilvl w:val="1"/>
                <w:numId w:val="3"/>
              </w:numPr>
              <w:overflowPunct w:val="0"/>
              <w:autoSpaceDE w:val="0"/>
              <w:autoSpaceDN w:val="0"/>
              <w:adjustRightInd w:val="0"/>
              <w:spacing w:line="260" w:lineRule="exact"/>
              <w:ind w:left="418" w:hanging="426"/>
              <w:jc w:val="both"/>
              <w:textAlignment w:val="baseline"/>
              <w:rPr>
                <w:rFonts w:ascii="Arial" w:hAnsi="Arial" w:cs="Arial"/>
                <w:iCs/>
                <w:sz w:val="20"/>
                <w:szCs w:val="20"/>
              </w:rPr>
            </w:pPr>
            <w:r w:rsidRPr="002D47DA">
              <w:rPr>
                <w:rFonts w:ascii="Arial" w:hAnsi="Arial" w:cs="Arial"/>
                <w:iCs/>
                <w:sz w:val="20"/>
                <w:szCs w:val="20"/>
              </w:rPr>
              <w:t>financiranje občin.</w:t>
            </w:r>
          </w:p>
        </w:tc>
        <w:tc>
          <w:tcPr>
            <w:tcW w:w="1969" w:type="dxa"/>
            <w:gridSpan w:val="2"/>
            <w:tcBorders>
              <w:top w:val="single" w:sz="4" w:space="0" w:color="auto"/>
              <w:left w:val="single" w:sz="4" w:space="0" w:color="auto"/>
              <w:bottom w:val="single" w:sz="4" w:space="0" w:color="auto"/>
              <w:right w:val="single" w:sz="4" w:space="0" w:color="auto"/>
            </w:tcBorders>
          </w:tcPr>
          <w:p w:rsidR="002D47DA" w:rsidRPr="002D47DA" w:rsidRDefault="002D47DA" w:rsidP="002D47DA">
            <w:pPr>
              <w:spacing w:line="260" w:lineRule="exact"/>
              <w:jc w:val="center"/>
              <w:rPr>
                <w:rFonts w:ascii="Arial" w:hAnsi="Arial" w:cs="Arial"/>
                <w:b/>
                <w:sz w:val="20"/>
                <w:szCs w:val="20"/>
                <w:lang w:eastAsia="en-US"/>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9072" w:type="dxa"/>
            <w:gridSpan w:val="14"/>
            <w:tcBorders>
              <w:top w:val="single" w:sz="4" w:space="0" w:color="auto"/>
              <w:left w:val="single" w:sz="4" w:space="0" w:color="auto"/>
              <w:bottom w:val="single" w:sz="4" w:space="0" w:color="auto"/>
              <w:right w:val="single" w:sz="4" w:space="0" w:color="auto"/>
            </w:tcBorders>
          </w:tcPr>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 xml:space="preserve">Gradivo (predpis) je bilo poslano v mnenje: </w:t>
            </w:r>
          </w:p>
          <w:p w:rsidR="002D47DA" w:rsidRPr="002D47DA" w:rsidRDefault="002D47DA" w:rsidP="002D47DA">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Skupnosti občin Slovenije SOS: DA/</w:t>
            </w:r>
            <w:r w:rsidRPr="002D47DA">
              <w:rPr>
                <w:rFonts w:ascii="Arial" w:hAnsi="Arial" w:cs="Arial"/>
                <w:b/>
                <w:iCs/>
                <w:sz w:val="20"/>
                <w:szCs w:val="20"/>
              </w:rPr>
              <w:t>NE</w:t>
            </w:r>
          </w:p>
          <w:p w:rsidR="002D47DA" w:rsidRPr="002D47DA" w:rsidRDefault="002D47DA" w:rsidP="002D47DA">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Združenju občin Slovenije ZOS: DA/</w:t>
            </w:r>
            <w:r w:rsidRPr="002D47DA">
              <w:rPr>
                <w:rFonts w:ascii="Arial" w:hAnsi="Arial" w:cs="Arial"/>
                <w:b/>
                <w:iCs/>
                <w:sz w:val="20"/>
                <w:szCs w:val="20"/>
              </w:rPr>
              <w:t>NE</w:t>
            </w:r>
          </w:p>
          <w:p w:rsidR="002D47DA" w:rsidRPr="002D47DA" w:rsidRDefault="002D47DA" w:rsidP="002D47DA">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Združenju mestnih občin Slovenije ZMOS: DA/</w:t>
            </w:r>
            <w:r w:rsidRPr="002D47DA">
              <w:rPr>
                <w:rFonts w:ascii="Arial" w:hAnsi="Arial" w:cs="Arial"/>
                <w:b/>
                <w:iCs/>
                <w:sz w:val="20"/>
                <w:szCs w:val="20"/>
              </w:rPr>
              <w:t>NE</w:t>
            </w: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Predlogi in pripombe združenj so bili upoštevani:</w:t>
            </w:r>
          </w:p>
          <w:p w:rsidR="002D47DA" w:rsidRPr="002D47DA" w:rsidRDefault="002D47DA" w:rsidP="002D47DA">
            <w:pPr>
              <w:widowControl w:val="0"/>
              <w:numPr>
                <w:ilvl w:val="0"/>
                <w:numId w:val="8"/>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v celoti,</w:t>
            </w:r>
          </w:p>
          <w:p w:rsidR="002D47DA" w:rsidRPr="002D47DA" w:rsidRDefault="002D47DA" w:rsidP="002D47DA">
            <w:pPr>
              <w:widowControl w:val="0"/>
              <w:numPr>
                <w:ilvl w:val="0"/>
                <w:numId w:val="8"/>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večinoma,</w:t>
            </w:r>
          </w:p>
          <w:p w:rsidR="002D47DA" w:rsidRPr="002D47DA" w:rsidRDefault="002D47DA" w:rsidP="002D47DA">
            <w:pPr>
              <w:widowControl w:val="0"/>
              <w:numPr>
                <w:ilvl w:val="0"/>
                <w:numId w:val="8"/>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delno,</w:t>
            </w:r>
          </w:p>
          <w:p w:rsidR="002D47DA" w:rsidRPr="002D47DA" w:rsidRDefault="002D47DA" w:rsidP="002D47DA">
            <w:pPr>
              <w:widowControl w:val="0"/>
              <w:numPr>
                <w:ilvl w:val="0"/>
                <w:numId w:val="8"/>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niso bili upoštevani.</w:t>
            </w:r>
          </w:p>
          <w:p w:rsidR="002D47DA" w:rsidRPr="002D47DA" w:rsidRDefault="002D47DA" w:rsidP="002D47DA">
            <w:pPr>
              <w:widowControl w:val="0"/>
              <w:overflowPunct w:val="0"/>
              <w:autoSpaceDE w:val="0"/>
              <w:autoSpaceDN w:val="0"/>
              <w:adjustRightInd w:val="0"/>
              <w:spacing w:line="260" w:lineRule="exact"/>
              <w:ind w:left="360"/>
              <w:jc w:val="both"/>
              <w:textAlignment w:val="baseline"/>
              <w:rPr>
                <w:rFonts w:ascii="Arial" w:hAnsi="Arial" w:cs="Arial"/>
                <w:iCs/>
                <w:sz w:val="20"/>
                <w:szCs w:val="20"/>
              </w:rPr>
            </w:pP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Bistveni predlogi in pripombe, ki niso bili upoštevani.</w:t>
            </w:r>
          </w:p>
          <w:p w:rsidR="002D47DA" w:rsidRPr="002D47DA" w:rsidRDefault="002D47DA" w:rsidP="002D47DA">
            <w:pPr>
              <w:spacing w:line="260" w:lineRule="exact"/>
              <w:jc w:val="center"/>
              <w:rPr>
                <w:rFonts w:ascii="Arial" w:hAnsi="Arial" w:cs="Arial"/>
                <w:sz w:val="20"/>
                <w:szCs w:val="20"/>
              </w:rPr>
            </w:pPr>
          </w:p>
        </w:tc>
      </w:tr>
      <w:tr w:rsidR="002D47DA" w:rsidRPr="002D47DA" w:rsidTr="00093485">
        <w:tc>
          <w:tcPr>
            <w:tcW w:w="9072" w:type="dxa"/>
            <w:gridSpan w:val="14"/>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b/>
                <w:sz w:val="20"/>
                <w:szCs w:val="20"/>
              </w:rPr>
            </w:pPr>
            <w:r w:rsidRPr="002D47DA">
              <w:rPr>
                <w:rFonts w:ascii="Arial" w:hAnsi="Arial" w:cs="Arial"/>
                <w:b/>
                <w:sz w:val="20"/>
                <w:szCs w:val="20"/>
              </w:rPr>
              <w:lastRenderedPageBreak/>
              <w:t>9. Predstavitev sodelovanja javnosti:</w:t>
            </w:r>
          </w:p>
        </w:tc>
      </w:tr>
      <w:tr w:rsidR="002D47DA" w:rsidRPr="002D47DA" w:rsidTr="00093485">
        <w:tc>
          <w:tcPr>
            <w:tcW w:w="7103" w:type="dxa"/>
            <w:gridSpan w:val="12"/>
            <w:tcBorders>
              <w:top w:val="single" w:sz="4" w:space="0" w:color="auto"/>
              <w:left w:val="single" w:sz="4" w:space="0" w:color="auto"/>
              <w:bottom w:val="single" w:sz="4" w:space="0" w:color="auto"/>
              <w:right w:val="single" w:sz="4" w:space="0" w:color="auto"/>
            </w:tcBorders>
          </w:tcPr>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sz w:val="20"/>
                <w:szCs w:val="20"/>
              </w:rPr>
            </w:pPr>
            <w:r w:rsidRPr="002D47DA">
              <w:rPr>
                <w:rFonts w:ascii="Arial" w:hAnsi="Arial" w:cs="Arial"/>
                <w:iCs/>
                <w:sz w:val="20"/>
                <w:szCs w:val="20"/>
              </w:rPr>
              <w:t>Gradivo je bilo predhodno objavljeno na spletni strani predlagatelja:</w:t>
            </w:r>
          </w:p>
        </w:tc>
        <w:tc>
          <w:tcPr>
            <w:tcW w:w="1969" w:type="dxa"/>
            <w:gridSpan w:val="2"/>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widowControl w:val="0"/>
              <w:overflowPunct w:val="0"/>
              <w:autoSpaceDE w:val="0"/>
              <w:autoSpaceDN w:val="0"/>
              <w:adjustRightInd w:val="0"/>
              <w:spacing w:line="260" w:lineRule="exact"/>
              <w:jc w:val="center"/>
              <w:textAlignment w:val="baseline"/>
              <w:rPr>
                <w:rFonts w:ascii="Arial" w:hAnsi="Arial" w:cs="Arial"/>
                <w:b/>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9072" w:type="dxa"/>
            <w:gridSpan w:val="14"/>
            <w:tcBorders>
              <w:top w:val="single" w:sz="4" w:space="0" w:color="auto"/>
              <w:left w:val="single" w:sz="4" w:space="0" w:color="auto"/>
              <w:bottom w:val="single" w:sz="4" w:space="0" w:color="auto"/>
              <w:right w:val="single" w:sz="4" w:space="0" w:color="auto"/>
            </w:tcBorders>
          </w:tcPr>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sz w:val="20"/>
                <w:szCs w:val="20"/>
              </w:rPr>
            </w:pPr>
            <w:r w:rsidRPr="002D47DA">
              <w:rPr>
                <w:rFonts w:ascii="Arial" w:hAnsi="Arial"/>
                <w:iCs/>
                <w:sz w:val="20"/>
                <w:szCs w:val="20"/>
                <w:lang w:eastAsia="en-US"/>
              </w:rPr>
              <w:t xml:space="preserve">Skladno s sedmim odstavkom 9. člena Poslovnika Vlade RS (Uradni list RS, št. 43/01, 23/02 – </w:t>
            </w:r>
            <w:proofErr w:type="spellStart"/>
            <w:r w:rsidRPr="002D47DA">
              <w:rPr>
                <w:rFonts w:ascii="Arial" w:hAnsi="Arial"/>
                <w:iCs/>
                <w:sz w:val="20"/>
                <w:szCs w:val="20"/>
                <w:lang w:eastAsia="en-US"/>
              </w:rPr>
              <w:t>popr</w:t>
            </w:r>
            <w:proofErr w:type="spellEnd"/>
            <w:r w:rsidRPr="002D47DA">
              <w:rPr>
                <w:rFonts w:ascii="Arial" w:hAnsi="Arial"/>
                <w:iCs/>
                <w:sz w:val="20"/>
                <w:szCs w:val="20"/>
                <w:lang w:eastAsia="en-US"/>
              </w:rPr>
              <w:t>., 54/03, 103/03, 114/04, 26/06, 21/07, 32/10, 73/10, 95/11, 64/12, 80/13 in 10/14) javnost ni bila povabljena k sodelovanju, ker gre za predlog sklepa vlade.</w:t>
            </w:r>
          </w:p>
        </w:tc>
      </w:tr>
      <w:tr w:rsidR="002D47DA" w:rsidRPr="002D47DA" w:rsidTr="00093485">
        <w:tc>
          <w:tcPr>
            <w:tcW w:w="9072" w:type="dxa"/>
            <w:gridSpan w:val="14"/>
            <w:tcBorders>
              <w:top w:val="single" w:sz="4" w:space="0" w:color="auto"/>
              <w:left w:val="single" w:sz="4" w:space="0" w:color="auto"/>
              <w:bottom w:val="single" w:sz="4" w:space="0" w:color="auto"/>
              <w:right w:val="single" w:sz="4" w:space="0" w:color="auto"/>
            </w:tcBorders>
          </w:tcPr>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(Če je odgovor DA, navedite:</w:t>
            </w: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Datum objave: ………</w:t>
            </w: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 xml:space="preserve">V razpravo so bili vključeni: </w:t>
            </w:r>
          </w:p>
          <w:p w:rsidR="002D47DA" w:rsidRPr="002D47DA" w:rsidRDefault="002D47DA" w:rsidP="002D47DA">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 xml:space="preserve">nevladne organizacije, </w:t>
            </w:r>
          </w:p>
          <w:p w:rsidR="002D47DA" w:rsidRPr="002D47DA" w:rsidRDefault="002D47DA" w:rsidP="002D47DA">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predstavniki zainteresirane javnosti,</w:t>
            </w:r>
          </w:p>
          <w:p w:rsidR="002D47DA" w:rsidRPr="002D47DA" w:rsidRDefault="002D47DA" w:rsidP="002D47DA">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predstavniki strokovne javnosti.</w:t>
            </w:r>
          </w:p>
          <w:p w:rsidR="002D47DA" w:rsidRPr="002D47DA" w:rsidRDefault="002D47DA" w:rsidP="002D47DA">
            <w:pPr>
              <w:widowControl w:val="0"/>
              <w:overflowPunct w:val="0"/>
              <w:autoSpaceDE w:val="0"/>
              <w:autoSpaceDN w:val="0"/>
              <w:adjustRightInd w:val="0"/>
              <w:spacing w:line="260" w:lineRule="exact"/>
              <w:ind w:left="360"/>
              <w:jc w:val="both"/>
              <w:textAlignment w:val="baseline"/>
              <w:rPr>
                <w:rFonts w:ascii="Arial" w:hAnsi="Arial" w:cs="Arial"/>
                <w:iCs/>
                <w:sz w:val="20"/>
                <w:szCs w:val="20"/>
              </w:rPr>
            </w:pP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 xml:space="preserve">Mnenja, predlogi in pripombe z navedbo predlagateljev </w:t>
            </w:r>
            <w:r w:rsidRPr="002D47DA">
              <w:rPr>
                <w:rFonts w:ascii="Arial" w:hAnsi="Arial" w:cs="Arial"/>
                <w:color w:val="000000"/>
                <w:sz w:val="20"/>
                <w:szCs w:val="20"/>
              </w:rPr>
              <w:t>(imen in priimkov fizičnih oseb, ki niso poslovni subjekti, ne navajajte</w:t>
            </w:r>
            <w:r w:rsidRPr="002D47DA">
              <w:rPr>
                <w:rFonts w:ascii="Arial" w:hAnsi="Arial" w:cs="Arial"/>
                <w:iCs/>
                <w:sz w:val="20"/>
                <w:szCs w:val="20"/>
              </w:rPr>
              <w:t>):</w:t>
            </w: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Upoštevani so bili:</w:t>
            </w:r>
          </w:p>
          <w:p w:rsidR="002D47DA" w:rsidRPr="002D47DA" w:rsidRDefault="002D47DA" w:rsidP="002D47DA">
            <w:pPr>
              <w:widowControl w:val="0"/>
              <w:numPr>
                <w:ilvl w:val="0"/>
                <w:numId w:val="8"/>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v celoti,</w:t>
            </w:r>
          </w:p>
          <w:p w:rsidR="002D47DA" w:rsidRPr="002D47DA" w:rsidRDefault="002D47DA" w:rsidP="002D47DA">
            <w:pPr>
              <w:widowControl w:val="0"/>
              <w:numPr>
                <w:ilvl w:val="0"/>
                <w:numId w:val="8"/>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večinoma,</w:t>
            </w:r>
          </w:p>
          <w:p w:rsidR="002D47DA" w:rsidRPr="002D47DA" w:rsidRDefault="002D47DA" w:rsidP="002D47DA">
            <w:pPr>
              <w:widowControl w:val="0"/>
              <w:numPr>
                <w:ilvl w:val="0"/>
                <w:numId w:val="8"/>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delno,</w:t>
            </w:r>
          </w:p>
          <w:p w:rsidR="002D47DA" w:rsidRPr="002D47DA" w:rsidRDefault="002D47DA" w:rsidP="002D47DA">
            <w:pPr>
              <w:widowControl w:val="0"/>
              <w:numPr>
                <w:ilvl w:val="0"/>
                <w:numId w:val="8"/>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niso bili upoštevani.</w:t>
            </w: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Bistvena mnenja, predlogi in pripombe, ki niso bili upoštevani, ter razlogi za neupoštevanje:</w:t>
            </w: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Poročilo je bilo dano ……………..</w:t>
            </w: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Javnost je bila vključena v pripravo gradiva v skladu z Zakonom o …, kar je navedeno v predlogu predpisa.)</w:t>
            </w: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sz w:val="20"/>
                <w:szCs w:val="20"/>
              </w:rPr>
            </w:pPr>
          </w:p>
        </w:tc>
      </w:tr>
      <w:tr w:rsidR="002D47DA" w:rsidRPr="002D47DA" w:rsidTr="00093485">
        <w:tc>
          <w:tcPr>
            <w:tcW w:w="7103" w:type="dxa"/>
            <w:gridSpan w:val="12"/>
            <w:vAlign w:val="center"/>
          </w:tcPr>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sz w:val="20"/>
                <w:szCs w:val="20"/>
              </w:rPr>
            </w:pPr>
            <w:r w:rsidRPr="002D47DA">
              <w:rPr>
                <w:rFonts w:ascii="Arial" w:hAnsi="Arial" w:cs="Arial"/>
                <w:b/>
                <w:sz w:val="20"/>
                <w:szCs w:val="20"/>
              </w:rPr>
              <w:t>10. Pri pripravi gradiva so bile upoštevane zahteve iz Resolucije o normativni dejavnosti:</w:t>
            </w:r>
          </w:p>
        </w:tc>
        <w:tc>
          <w:tcPr>
            <w:tcW w:w="1969" w:type="dxa"/>
            <w:gridSpan w:val="2"/>
            <w:vAlign w:val="center"/>
          </w:tcPr>
          <w:p w:rsidR="002D47DA" w:rsidRPr="002D47DA" w:rsidRDefault="002D47DA" w:rsidP="002D47DA">
            <w:pPr>
              <w:widowControl w:val="0"/>
              <w:overflowPunct w:val="0"/>
              <w:autoSpaceDE w:val="0"/>
              <w:autoSpaceDN w:val="0"/>
              <w:adjustRightInd w:val="0"/>
              <w:spacing w:line="260" w:lineRule="exact"/>
              <w:jc w:val="center"/>
              <w:textAlignment w:val="baseline"/>
              <w:rPr>
                <w:rFonts w:ascii="Arial" w:hAnsi="Arial" w:cs="Arial"/>
                <w:iCs/>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7103" w:type="dxa"/>
            <w:gridSpan w:val="12"/>
            <w:vAlign w:val="center"/>
          </w:tcPr>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b/>
                <w:sz w:val="20"/>
                <w:szCs w:val="20"/>
              </w:rPr>
            </w:pPr>
            <w:r w:rsidRPr="002D47DA">
              <w:rPr>
                <w:rFonts w:ascii="Arial" w:hAnsi="Arial" w:cs="Arial"/>
                <w:b/>
                <w:sz w:val="20"/>
                <w:szCs w:val="20"/>
              </w:rPr>
              <w:t>11. Gradivo je uvrščeno v delovni program vlade:</w:t>
            </w:r>
          </w:p>
        </w:tc>
        <w:tc>
          <w:tcPr>
            <w:tcW w:w="1969" w:type="dxa"/>
            <w:gridSpan w:val="2"/>
            <w:vAlign w:val="center"/>
          </w:tcPr>
          <w:p w:rsidR="002D47DA" w:rsidRPr="002D47DA" w:rsidRDefault="002D47DA" w:rsidP="002D47DA">
            <w:pPr>
              <w:widowControl w:val="0"/>
              <w:overflowPunct w:val="0"/>
              <w:autoSpaceDE w:val="0"/>
              <w:autoSpaceDN w:val="0"/>
              <w:adjustRightInd w:val="0"/>
              <w:spacing w:line="260" w:lineRule="exact"/>
              <w:jc w:val="center"/>
              <w:textAlignment w:val="baseline"/>
              <w:rPr>
                <w:rFonts w:ascii="Arial" w:hAnsi="Arial" w:cs="Arial"/>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9072" w:type="dxa"/>
            <w:gridSpan w:val="14"/>
            <w:tcBorders>
              <w:top w:val="single" w:sz="4" w:space="0" w:color="000000"/>
              <w:left w:val="single" w:sz="4" w:space="0" w:color="000000"/>
              <w:bottom w:val="single" w:sz="4" w:space="0" w:color="000000"/>
              <w:right w:val="single" w:sz="4" w:space="0" w:color="000000"/>
            </w:tcBorders>
          </w:tcPr>
          <w:p w:rsidR="002D47DA" w:rsidRPr="002D47DA" w:rsidRDefault="002D47DA" w:rsidP="002D47DA">
            <w:pPr>
              <w:widowControl w:val="0"/>
              <w:suppressAutoHyphens/>
              <w:overflowPunct w:val="0"/>
              <w:autoSpaceDE w:val="0"/>
              <w:autoSpaceDN w:val="0"/>
              <w:adjustRightInd w:val="0"/>
              <w:spacing w:line="260" w:lineRule="exact"/>
              <w:ind w:left="4715"/>
              <w:jc w:val="both"/>
              <w:textAlignment w:val="baseline"/>
              <w:outlineLvl w:val="3"/>
              <w:rPr>
                <w:rFonts w:ascii="Arial" w:hAnsi="Arial" w:cs="Arial"/>
                <w:sz w:val="20"/>
                <w:szCs w:val="20"/>
              </w:rPr>
            </w:pPr>
          </w:p>
          <w:p w:rsidR="002D47DA" w:rsidRPr="002D47DA" w:rsidRDefault="002D47DA" w:rsidP="002D47DA">
            <w:pPr>
              <w:widowControl w:val="0"/>
              <w:suppressAutoHyphens/>
              <w:overflowPunct w:val="0"/>
              <w:autoSpaceDE w:val="0"/>
              <w:autoSpaceDN w:val="0"/>
              <w:adjustRightInd w:val="0"/>
              <w:spacing w:line="260" w:lineRule="exact"/>
              <w:ind w:left="4715"/>
              <w:jc w:val="both"/>
              <w:textAlignment w:val="baseline"/>
              <w:outlineLvl w:val="3"/>
              <w:rPr>
                <w:rFonts w:ascii="Arial" w:hAnsi="Arial" w:cs="Arial"/>
                <w:sz w:val="20"/>
                <w:szCs w:val="20"/>
              </w:rPr>
            </w:pPr>
            <w:r w:rsidRPr="002D47DA">
              <w:rPr>
                <w:rFonts w:ascii="Arial" w:hAnsi="Arial" w:cs="Arial"/>
                <w:sz w:val="20"/>
                <w:szCs w:val="20"/>
              </w:rPr>
              <w:t>mag. Apolonija Oblak Flander</w:t>
            </w:r>
          </w:p>
          <w:p w:rsidR="002D47DA" w:rsidRDefault="002D47DA" w:rsidP="002D47DA">
            <w:pPr>
              <w:widowControl w:val="0"/>
              <w:suppressAutoHyphens/>
              <w:overflowPunct w:val="0"/>
              <w:autoSpaceDE w:val="0"/>
              <w:autoSpaceDN w:val="0"/>
              <w:adjustRightInd w:val="0"/>
              <w:spacing w:line="260" w:lineRule="exact"/>
              <w:ind w:left="4715"/>
              <w:jc w:val="both"/>
              <w:textAlignment w:val="baseline"/>
              <w:outlineLvl w:val="3"/>
              <w:rPr>
                <w:rFonts w:ascii="Arial" w:hAnsi="Arial" w:cs="Arial"/>
                <w:sz w:val="20"/>
                <w:szCs w:val="20"/>
              </w:rPr>
            </w:pPr>
            <w:r w:rsidRPr="002D47DA">
              <w:rPr>
                <w:rFonts w:ascii="Arial" w:hAnsi="Arial" w:cs="Arial"/>
                <w:sz w:val="20"/>
                <w:szCs w:val="20"/>
              </w:rPr>
              <w:t>generalna direktorica</w:t>
            </w:r>
          </w:p>
          <w:p w:rsidR="00C91195" w:rsidRDefault="00C91195" w:rsidP="002D47DA">
            <w:pPr>
              <w:widowControl w:val="0"/>
              <w:suppressAutoHyphens/>
              <w:overflowPunct w:val="0"/>
              <w:autoSpaceDE w:val="0"/>
              <w:autoSpaceDN w:val="0"/>
              <w:adjustRightInd w:val="0"/>
              <w:spacing w:line="260" w:lineRule="exact"/>
              <w:ind w:left="4715"/>
              <w:jc w:val="both"/>
              <w:textAlignment w:val="baseline"/>
              <w:outlineLvl w:val="3"/>
              <w:rPr>
                <w:rFonts w:ascii="Arial" w:hAnsi="Arial" w:cs="Arial"/>
                <w:sz w:val="20"/>
                <w:szCs w:val="20"/>
              </w:rPr>
            </w:pPr>
          </w:p>
          <w:p w:rsidR="00C91195" w:rsidRDefault="00C91195" w:rsidP="002D47DA">
            <w:pPr>
              <w:widowControl w:val="0"/>
              <w:suppressAutoHyphens/>
              <w:overflowPunct w:val="0"/>
              <w:autoSpaceDE w:val="0"/>
              <w:autoSpaceDN w:val="0"/>
              <w:adjustRightInd w:val="0"/>
              <w:spacing w:line="260" w:lineRule="exact"/>
              <w:ind w:left="4715"/>
              <w:jc w:val="both"/>
              <w:textAlignment w:val="baseline"/>
              <w:outlineLvl w:val="3"/>
              <w:rPr>
                <w:rFonts w:ascii="Arial" w:hAnsi="Arial" w:cs="Arial"/>
                <w:sz w:val="20"/>
                <w:szCs w:val="20"/>
              </w:rPr>
            </w:pPr>
            <w:r>
              <w:rPr>
                <w:rFonts w:ascii="Arial" w:hAnsi="Arial" w:cs="Arial"/>
                <w:sz w:val="20"/>
                <w:szCs w:val="20"/>
              </w:rPr>
              <w:t xml:space="preserve">po pooblastilu: Barbara </w:t>
            </w:r>
            <w:r w:rsidR="001A559D">
              <w:rPr>
                <w:rFonts w:ascii="Arial" w:hAnsi="Arial" w:cs="Arial"/>
                <w:sz w:val="20"/>
                <w:szCs w:val="20"/>
              </w:rPr>
              <w:t>Dremelj Ribič</w:t>
            </w:r>
            <w:bookmarkStart w:id="0" w:name="_GoBack"/>
            <w:bookmarkEnd w:id="0"/>
          </w:p>
          <w:p w:rsidR="00C91195" w:rsidRDefault="00C91195" w:rsidP="002D47DA">
            <w:pPr>
              <w:widowControl w:val="0"/>
              <w:suppressAutoHyphens/>
              <w:overflowPunct w:val="0"/>
              <w:autoSpaceDE w:val="0"/>
              <w:autoSpaceDN w:val="0"/>
              <w:adjustRightInd w:val="0"/>
              <w:spacing w:line="260" w:lineRule="exact"/>
              <w:ind w:left="4715"/>
              <w:jc w:val="both"/>
              <w:textAlignment w:val="baseline"/>
              <w:outlineLvl w:val="3"/>
              <w:rPr>
                <w:rFonts w:ascii="Arial" w:hAnsi="Arial" w:cs="Arial"/>
                <w:sz w:val="20"/>
                <w:szCs w:val="20"/>
              </w:rPr>
            </w:pPr>
            <w:r>
              <w:rPr>
                <w:rFonts w:ascii="Arial" w:hAnsi="Arial" w:cs="Arial"/>
                <w:sz w:val="20"/>
                <w:szCs w:val="20"/>
              </w:rPr>
              <w:t>namestnica generalne direktorice</w:t>
            </w:r>
          </w:p>
          <w:p w:rsidR="00C91195" w:rsidRDefault="00C91195" w:rsidP="002D47DA">
            <w:pPr>
              <w:widowControl w:val="0"/>
              <w:suppressAutoHyphens/>
              <w:overflowPunct w:val="0"/>
              <w:autoSpaceDE w:val="0"/>
              <w:autoSpaceDN w:val="0"/>
              <w:adjustRightInd w:val="0"/>
              <w:spacing w:line="260" w:lineRule="exact"/>
              <w:ind w:left="4715"/>
              <w:jc w:val="both"/>
              <w:textAlignment w:val="baseline"/>
              <w:outlineLvl w:val="3"/>
              <w:rPr>
                <w:rFonts w:ascii="Arial" w:hAnsi="Arial" w:cs="Arial"/>
                <w:sz w:val="20"/>
                <w:szCs w:val="20"/>
              </w:rPr>
            </w:pPr>
          </w:p>
          <w:p w:rsidR="00C91195" w:rsidRDefault="00C91195" w:rsidP="002D47DA">
            <w:pPr>
              <w:widowControl w:val="0"/>
              <w:suppressAutoHyphens/>
              <w:overflowPunct w:val="0"/>
              <w:autoSpaceDE w:val="0"/>
              <w:autoSpaceDN w:val="0"/>
              <w:adjustRightInd w:val="0"/>
              <w:spacing w:line="260" w:lineRule="exact"/>
              <w:ind w:left="4715"/>
              <w:jc w:val="both"/>
              <w:textAlignment w:val="baseline"/>
              <w:outlineLvl w:val="3"/>
              <w:rPr>
                <w:rFonts w:ascii="Arial" w:hAnsi="Arial" w:cs="Arial"/>
                <w:sz w:val="20"/>
                <w:szCs w:val="20"/>
              </w:rPr>
            </w:pPr>
          </w:p>
          <w:p w:rsidR="00C91195" w:rsidRDefault="00C91195" w:rsidP="002D47DA">
            <w:pPr>
              <w:widowControl w:val="0"/>
              <w:suppressAutoHyphens/>
              <w:overflowPunct w:val="0"/>
              <w:autoSpaceDE w:val="0"/>
              <w:autoSpaceDN w:val="0"/>
              <w:adjustRightInd w:val="0"/>
              <w:spacing w:line="260" w:lineRule="exact"/>
              <w:ind w:left="4715"/>
              <w:jc w:val="both"/>
              <w:textAlignment w:val="baseline"/>
              <w:outlineLvl w:val="3"/>
              <w:rPr>
                <w:rFonts w:ascii="Arial" w:hAnsi="Arial" w:cs="Arial"/>
                <w:sz w:val="20"/>
                <w:szCs w:val="20"/>
              </w:rPr>
            </w:pPr>
          </w:p>
          <w:p w:rsidR="00C91195" w:rsidRPr="002D47DA" w:rsidRDefault="00C91195" w:rsidP="002D47DA">
            <w:pPr>
              <w:widowControl w:val="0"/>
              <w:suppressAutoHyphens/>
              <w:overflowPunct w:val="0"/>
              <w:autoSpaceDE w:val="0"/>
              <w:autoSpaceDN w:val="0"/>
              <w:adjustRightInd w:val="0"/>
              <w:spacing w:line="260" w:lineRule="exact"/>
              <w:ind w:left="4715"/>
              <w:jc w:val="both"/>
              <w:textAlignment w:val="baseline"/>
              <w:outlineLvl w:val="3"/>
              <w:rPr>
                <w:rFonts w:ascii="Arial" w:hAnsi="Arial" w:cs="Arial"/>
                <w:b/>
                <w:sz w:val="20"/>
                <w:szCs w:val="20"/>
              </w:rPr>
            </w:pPr>
          </w:p>
          <w:p w:rsidR="002D47DA" w:rsidRPr="002D47DA" w:rsidRDefault="002D47DA" w:rsidP="002D47DA">
            <w:pPr>
              <w:widowControl w:val="0"/>
              <w:suppressAutoHyphens/>
              <w:overflowPunct w:val="0"/>
              <w:autoSpaceDE w:val="0"/>
              <w:autoSpaceDN w:val="0"/>
              <w:adjustRightInd w:val="0"/>
              <w:spacing w:line="260" w:lineRule="exact"/>
              <w:ind w:left="3400"/>
              <w:jc w:val="both"/>
              <w:textAlignment w:val="baseline"/>
              <w:outlineLvl w:val="3"/>
              <w:rPr>
                <w:rFonts w:ascii="Arial" w:hAnsi="Arial" w:cs="Arial"/>
                <w:b/>
                <w:sz w:val="20"/>
                <w:szCs w:val="20"/>
              </w:rPr>
            </w:pPr>
          </w:p>
        </w:tc>
      </w:tr>
    </w:tbl>
    <w:p w:rsidR="002D47DA" w:rsidRPr="002D47DA" w:rsidRDefault="002D47DA" w:rsidP="002D47DA">
      <w:pPr>
        <w:spacing w:line="276" w:lineRule="auto"/>
        <w:jc w:val="both"/>
        <w:rPr>
          <w:rFonts w:ascii="Arial" w:hAnsi="Arial"/>
          <w:sz w:val="20"/>
          <w:lang w:eastAsia="en-US"/>
        </w:rPr>
      </w:pPr>
    </w:p>
    <w:p w:rsidR="002D47DA" w:rsidRPr="002D47DA" w:rsidRDefault="002D47DA" w:rsidP="002D47DA">
      <w:pPr>
        <w:spacing w:line="260" w:lineRule="exact"/>
        <w:ind w:left="743" w:right="311" w:hanging="34"/>
        <w:jc w:val="right"/>
        <w:rPr>
          <w:rFonts w:ascii="Arial" w:hAnsi="Arial" w:cs="Arial"/>
          <w:b/>
          <w:bCs/>
          <w:snapToGrid w:val="0"/>
          <w:sz w:val="20"/>
          <w:szCs w:val="20"/>
          <w:lang w:eastAsia="en-US"/>
        </w:rPr>
      </w:pPr>
    </w:p>
    <w:p w:rsidR="002D47DA" w:rsidRPr="002D47DA" w:rsidRDefault="002D47DA" w:rsidP="002D47DA">
      <w:pPr>
        <w:spacing w:line="260" w:lineRule="exact"/>
        <w:ind w:left="743" w:right="311" w:hanging="34"/>
        <w:jc w:val="right"/>
        <w:rPr>
          <w:rFonts w:ascii="Arial" w:hAnsi="Arial" w:cs="Arial"/>
          <w:b/>
          <w:bCs/>
          <w:snapToGrid w:val="0"/>
          <w:sz w:val="20"/>
          <w:szCs w:val="20"/>
          <w:lang w:eastAsia="en-US"/>
        </w:rPr>
      </w:pPr>
    </w:p>
    <w:p w:rsidR="002D47DA" w:rsidRPr="002D47DA" w:rsidRDefault="002D47DA" w:rsidP="002D47DA">
      <w:pPr>
        <w:spacing w:line="260" w:lineRule="exact"/>
        <w:ind w:left="743" w:right="311" w:hanging="34"/>
        <w:jc w:val="right"/>
        <w:rPr>
          <w:rFonts w:ascii="Arial" w:hAnsi="Arial" w:cs="Arial"/>
          <w:b/>
          <w:bCs/>
          <w:snapToGrid w:val="0"/>
          <w:sz w:val="20"/>
          <w:szCs w:val="20"/>
          <w:lang w:eastAsia="en-US"/>
        </w:rPr>
      </w:pPr>
    </w:p>
    <w:p w:rsidR="002D47DA" w:rsidRPr="002D47DA" w:rsidRDefault="002D47DA" w:rsidP="002D47DA">
      <w:pPr>
        <w:spacing w:line="260" w:lineRule="exact"/>
        <w:ind w:left="743" w:right="311" w:hanging="34"/>
        <w:jc w:val="right"/>
        <w:rPr>
          <w:rFonts w:ascii="Arial" w:hAnsi="Arial" w:cs="Arial"/>
          <w:b/>
          <w:bCs/>
          <w:snapToGrid w:val="0"/>
          <w:sz w:val="20"/>
          <w:szCs w:val="20"/>
          <w:lang w:eastAsia="en-US"/>
        </w:rPr>
      </w:pPr>
    </w:p>
    <w:p w:rsidR="002D47DA" w:rsidRPr="002D47DA" w:rsidRDefault="002D47DA" w:rsidP="002D47DA">
      <w:pPr>
        <w:spacing w:line="260" w:lineRule="exact"/>
        <w:ind w:left="743" w:right="311" w:hanging="34"/>
        <w:jc w:val="right"/>
        <w:rPr>
          <w:rFonts w:ascii="Arial" w:hAnsi="Arial" w:cs="Arial"/>
          <w:b/>
          <w:bCs/>
          <w:snapToGrid w:val="0"/>
          <w:sz w:val="20"/>
          <w:szCs w:val="20"/>
          <w:lang w:eastAsia="en-US"/>
        </w:rPr>
      </w:pPr>
    </w:p>
    <w:p w:rsidR="002D47DA" w:rsidRPr="002D47DA" w:rsidRDefault="002D47DA" w:rsidP="002D47DA">
      <w:pPr>
        <w:spacing w:line="260" w:lineRule="exact"/>
        <w:ind w:left="743" w:right="311" w:hanging="34"/>
        <w:jc w:val="right"/>
        <w:rPr>
          <w:rFonts w:ascii="Arial" w:hAnsi="Arial" w:cs="Arial"/>
          <w:b/>
          <w:bCs/>
          <w:snapToGrid w:val="0"/>
          <w:sz w:val="20"/>
          <w:szCs w:val="20"/>
          <w:lang w:eastAsia="en-US"/>
        </w:rPr>
      </w:pPr>
    </w:p>
    <w:p w:rsidR="002D47DA" w:rsidRPr="002D47DA" w:rsidRDefault="002D47DA" w:rsidP="002D47DA">
      <w:pPr>
        <w:spacing w:line="260" w:lineRule="exact"/>
        <w:ind w:left="743" w:right="311" w:hanging="34"/>
        <w:jc w:val="right"/>
        <w:rPr>
          <w:rFonts w:ascii="Arial" w:hAnsi="Arial" w:cs="Arial"/>
          <w:b/>
          <w:bCs/>
          <w:snapToGrid w:val="0"/>
          <w:sz w:val="20"/>
          <w:szCs w:val="20"/>
          <w:lang w:eastAsia="en-US"/>
        </w:rPr>
      </w:pPr>
    </w:p>
    <w:p w:rsidR="002D47DA" w:rsidRPr="002D47DA" w:rsidRDefault="002D47DA" w:rsidP="002D47DA">
      <w:pPr>
        <w:spacing w:line="260" w:lineRule="exact"/>
        <w:ind w:left="743" w:right="311" w:hanging="34"/>
        <w:jc w:val="right"/>
        <w:rPr>
          <w:rFonts w:ascii="Arial" w:hAnsi="Arial" w:cs="Arial"/>
          <w:b/>
          <w:bCs/>
          <w:snapToGrid w:val="0"/>
          <w:sz w:val="20"/>
          <w:szCs w:val="20"/>
          <w:lang w:eastAsia="en-US"/>
        </w:rPr>
      </w:pPr>
    </w:p>
    <w:p w:rsidR="002D47DA" w:rsidRPr="002D47DA" w:rsidRDefault="002D47DA" w:rsidP="002D47DA">
      <w:pPr>
        <w:spacing w:line="260" w:lineRule="exact"/>
        <w:ind w:left="743" w:right="311" w:hanging="34"/>
        <w:jc w:val="right"/>
        <w:rPr>
          <w:rFonts w:ascii="Arial" w:hAnsi="Arial" w:cs="Arial"/>
          <w:b/>
          <w:bCs/>
          <w:snapToGrid w:val="0"/>
          <w:sz w:val="20"/>
          <w:szCs w:val="20"/>
          <w:lang w:eastAsia="en-US"/>
        </w:rPr>
      </w:pPr>
    </w:p>
    <w:p w:rsidR="002D47DA" w:rsidRPr="002D47DA" w:rsidRDefault="002D47DA" w:rsidP="002D47DA">
      <w:pPr>
        <w:spacing w:line="260" w:lineRule="exact"/>
        <w:ind w:left="743" w:right="311" w:hanging="34"/>
        <w:jc w:val="right"/>
        <w:rPr>
          <w:rFonts w:ascii="Arial" w:hAnsi="Arial" w:cs="Arial"/>
          <w:b/>
          <w:bCs/>
          <w:snapToGrid w:val="0"/>
          <w:sz w:val="20"/>
          <w:szCs w:val="20"/>
          <w:lang w:eastAsia="en-US"/>
        </w:rPr>
      </w:pPr>
    </w:p>
    <w:p w:rsidR="002D47DA" w:rsidRDefault="002D47DA" w:rsidP="002D47DA">
      <w:pPr>
        <w:spacing w:line="260" w:lineRule="exact"/>
        <w:ind w:left="743" w:right="311" w:hanging="34"/>
        <w:jc w:val="right"/>
        <w:rPr>
          <w:rFonts w:ascii="Arial" w:hAnsi="Arial" w:cs="Arial"/>
          <w:b/>
          <w:bCs/>
          <w:snapToGrid w:val="0"/>
          <w:sz w:val="20"/>
          <w:szCs w:val="20"/>
          <w:lang w:eastAsia="en-US"/>
        </w:rPr>
      </w:pPr>
    </w:p>
    <w:p w:rsidR="00131824" w:rsidRDefault="00131824" w:rsidP="002D47DA">
      <w:pPr>
        <w:spacing w:line="260" w:lineRule="exact"/>
        <w:ind w:left="743" w:right="311" w:hanging="34"/>
        <w:jc w:val="right"/>
        <w:rPr>
          <w:rFonts w:ascii="Arial" w:hAnsi="Arial" w:cs="Arial"/>
          <w:b/>
          <w:bCs/>
          <w:snapToGrid w:val="0"/>
          <w:sz w:val="20"/>
          <w:szCs w:val="20"/>
          <w:lang w:eastAsia="en-US"/>
        </w:rPr>
      </w:pPr>
    </w:p>
    <w:p w:rsidR="002D47DA" w:rsidRPr="002D47DA" w:rsidRDefault="002D47DA" w:rsidP="00C91195">
      <w:pPr>
        <w:spacing w:line="260" w:lineRule="exact"/>
        <w:ind w:right="311"/>
        <w:jc w:val="center"/>
        <w:rPr>
          <w:rFonts w:ascii="Arial" w:hAnsi="Arial" w:cs="Arial"/>
          <w:b/>
          <w:bCs/>
          <w:snapToGrid w:val="0"/>
          <w:sz w:val="20"/>
          <w:szCs w:val="20"/>
          <w:lang w:eastAsia="en-US"/>
        </w:rPr>
      </w:pPr>
      <w:r w:rsidRPr="002D47DA">
        <w:rPr>
          <w:rFonts w:ascii="Arial" w:hAnsi="Arial" w:cs="Arial"/>
          <w:b/>
          <w:bCs/>
          <w:snapToGrid w:val="0"/>
          <w:sz w:val="20"/>
          <w:szCs w:val="20"/>
          <w:lang w:eastAsia="en-US"/>
        </w:rPr>
        <w:t>PREDLOG SKLEPA</w:t>
      </w:r>
    </w:p>
    <w:p w:rsidR="002D47DA" w:rsidRPr="002D47DA" w:rsidRDefault="002D47DA" w:rsidP="002D47DA">
      <w:pPr>
        <w:spacing w:line="260" w:lineRule="exact"/>
        <w:jc w:val="both"/>
        <w:rPr>
          <w:rFonts w:ascii="Arial" w:hAnsi="Arial" w:cs="Arial"/>
          <w:bCs/>
          <w:snapToGrid w:val="0"/>
          <w:sz w:val="20"/>
          <w:szCs w:val="20"/>
          <w:lang w:eastAsia="en-US"/>
        </w:rPr>
      </w:pPr>
    </w:p>
    <w:p w:rsidR="00214ED8" w:rsidRPr="00214ED8" w:rsidRDefault="00214ED8" w:rsidP="00214ED8">
      <w:pPr>
        <w:spacing w:line="276" w:lineRule="auto"/>
        <w:jc w:val="both"/>
        <w:rPr>
          <w:rFonts w:ascii="Arial" w:hAnsi="Arial" w:cs="Arial"/>
          <w:bCs/>
          <w:sz w:val="20"/>
          <w:lang w:eastAsia="en-US"/>
        </w:rPr>
      </w:pPr>
      <w:r w:rsidRPr="00214ED8">
        <w:rPr>
          <w:rFonts w:ascii="Arial" w:hAnsi="Arial" w:cs="Arial"/>
          <w:bCs/>
          <w:sz w:val="20"/>
          <w:lang w:eastAsia="en-US"/>
        </w:rPr>
        <w:t xml:space="preserve">Na podlagi petega odstavka 31. člena </w:t>
      </w:r>
      <w:r w:rsidR="009449F9" w:rsidRPr="009449F9">
        <w:rPr>
          <w:rFonts w:ascii="Arial" w:hAnsi="Arial" w:cs="Arial"/>
          <w:bCs/>
          <w:sz w:val="20"/>
          <w:lang w:eastAsia="en-US"/>
        </w:rPr>
        <w:t>Zakona o izvrševanju proračunov Republike Slovenije za leti 2026 in 2027 (Uradni list RS, št. </w:t>
      </w:r>
      <w:hyperlink r:id="rId9" w:tgtFrame="_blank" w:tooltip="Zakon o izvrševanju proračunov Republike Slovenije za leti 2026 in 2027 (ZIPRS2627)" w:history="1">
        <w:r w:rsidR="009449F9" w:rsidRPr="009449F9">
          <w:rPr>
            <w:rStyle w:val="Hyperlink"/>
            <w:rFonts w:ascii="Arial" w:hAnsi="Arial" w:cs="Arial"/>
            <w:bCs/>
            <w:color w:val="auto"/>
            <w:sz w:val="20"/>
            <w:u w:val="none"/>
            <w:lang w:eastAsia="en-US"/>
          </w:rPr>
          <w:t>95/25</w:t>
        </w:r>
      </w:hyperlink>
      <w:r w:rsidR="009449F9" w:rsidRPr="009449F9">
        <w:rPr>
          <w:rFonts w:ascii="Arial" w:hAnsi="Arial" w:cs="Arial"/>
          <w:bCs/>
          <w:sz w:val="20"/>
          <w:lang w:eastAsia="en-US"/>
        </w:rPr>
        <w:t> in </w:t>
      </w:r>
      <w:hyperlink r:id="rId10" w:tgtFrame="_blank" w:tooltip="Zakon o spremembah in dopolnitvah Zakona o javnih financah (ZJF-K)" w:history="1">
        <w:r w:rsidR="009449F9" w:rsidRPr="009449F9">
          <w:rPr>
            <w:rStyle w:val="Hyperlink"/>
            <w:rFonts w:ascii="Arial" w:hAnsi="Arial" w:cs="Arial"/>
            <w:bCs/>
            <w:color w:val="auto"/>
            <w:sz w:val="20"/>
            <w:u w:val="none"/>
            <w:lang w:eastAsia="en-US"/>
          </w:rPr>
          <w:t>112/25</w:t>
        </w:r>
      </w:hyperlink>
      <w:r w:rsidR="009449F9" w:rsidRPr="009449F9">
        <w:rPr>
          <w:rFonts w:ascii="Arial" w:hAnsi="Arial" w:cs="Arial"/>
          <w:bCs/>
          <w:sz w:val="20"/>
          <w:lang w:eastAsia="en-US"/>
        </w:rPr>
        <w:t xml:space="preserve"> – ZJF-K) </w:t>
      </w:r>
      <w:r w:rsidRPr="00214ED8">
        <w:rPr>
          <w:rFonts w:ascii="Arial" w:hAnsi="Arial" w:cs="Arial"/>
          <w:bCs/>
          <w:sz w:val="20"/>
          <w:lang w:eastAsia="en-US"/>
        </w:rPr>
        <w:t>je Vlada Republike Slovenije na … seji dne… sprejela sklep:</w:t>
      </w:r>
    </w:p>
    <w:p w:rsidR="00214ED8" w:rsidRPr="00214ED8" w:rsidRDefault="00214ED8" w:rsidP="00214ED8">
      <w:pPr>
        <w:spacing w:line="276" w:lineRule="auto"/>
        <w:jc w:val="both"/>
        <w:rPr>
          <w:rFonts w:ascii="Arial" w:hAnsi="Arial" w:cs="Arial"/>
          <w:bCs/>
          <w:sz w:val="20"/>
          <w:lang w:eastAsia="en-US"/>
        </w:rPr>
      </w:pPr>
    </w:p>
    <w:p w:rsidR="00214ED8" w:rsidRPr="00214ED8" w:rsidRDefault="00214ED8" w:rsidP="00214ED8">
      <w:pPr>
        <w:spacing w:line="276" w:lineRule="auto"/>
        <w:jc w:val="both"/>
        <w:rPr>
          <w:rFonts w:ascii="Arial" w:hAnsi="Arial" w:cs="Arial"/>
          <w:b/>
          <w:bCs/>
          <w:sz w:val="20"/>
          <w:lang w:eastAsia="en-US"/>
        </w:rPr>
      </w:pPr>
      <w:r w:rsidRPr="00214ED8">
        <w:rPr>
          <w:rFonts w:ascii="Arial" w:hAnsi="Arial" w:cs="Arial"/>
          <w:bCs/>
          <w:sz w:val="20"/>
          <w:lang w:eastAsia="en-US"/>
        </w:rPr>
        <w:t>V veljavni Načrt razvojnih programov 2026 - 2029 se skladno s priloženo tabelo uvrsti nov projekt 1522-26-0008 »</w:t>
      </w:r>
      <w:r w:rsidRPr="00214ED8">
        <w:rPr>
          <w:rFonts w:ascii="Arial" w:hAnsi="Arial" w:cs="Arial"/>
          <w:bCs/>
          <w:i/>
          <w:sz w:val="20"/>
          <w:lang w:eastAsia="en-US"/>
        </w:rPr>
        <w:t>Časovne vrste in statistična zaupnost«.</w:t>
      </w:r>
    </w:p>
    <w:p w:rsidR="002D47DA" w:rsidRPr="002D47DA" w:rsidRDefault="002D47DA" w:rsidP="002D47DA">
      <w:pPr>
        <w:spacing w:line="276" w:lineRule="auto"/>
        <w:jc w:val="both"/>
        <w:rPr>
          <w:rFonts w:ascii="Arial" w:hAnsi="Arial" w:cs="Arial"/>
          <w:bCs/>
          <w:sz w:val="20"/>
          <w:lang w:eastAsia="en-US"/>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bCs/>
          <w:iCs/>
          <w:sz w:val="20"/>
          <w:szCs w:val="20"/>
        </w:rPr>
      </w:pPr>
    </w:p>
    <w:p w:rsidR="002D47DA" w:rsidRPr="002D47DA" w:rsidRDefault="002D47DA" w:rsidP="002D47DA">
      <w:pPr>
        <w:spacing w:line="260" w:lineRule="exact"/>
        <w:ind w:left="4248"/>
        <w:jc w:val="center"/>
        <w:rPr>
          <w:rFonts w:ascii="Arial" w:hAnsi="Arial" w:cs="Arial"/>
          <w:sz w:val="20"/>
          <w:szCs w:val="20"/>
          <w:lang w:eastAsia="en-US"/>
        </w:rPr>
      </w:pPr>
      <w:r w:rsidRPr="002D47DA">
        <w:rPr>
          <w:rFonts w:ascii="Arial" w:hAnsi="Arial"/>
          <w:bCs/>
          <w:iCs/>
          <w:sz w:val="20"/>
          <w:szCs w:val="20"/>
          <w:lang w:eastAsia="en-US"/>
        </w:rPr>
        <w:t xml:space="preserve">                                                                                      </w:t>
      </w:r>
      <w:r w:rsidRPr="002D47DA">
        <w:rPr>
          <w:rFonts w:ascii="Arial" w:hAnsi="Arial" w:cs="Arial"/>
          <w:sz w:val="20"/>
          <w:szCs w:val="20"/>
          <w:lang w:eastAsia="en-US"/>
        </w:rPr>
        <w:t xml:space="preserve">Barbara Kolenko </w:t>
      </w:r>
      <w:proofErr w:type="spellStart"/>
      <w:r w:rsidRPr="002D47DA">
        <w:rPr>
          <w:rFonts w:ascii="Arial" w:hAnsi="Arial" w:cs="Arial"/>
          <w:sz w:val="20"/>
          <w:szCs w:val="20"/>
          <w:lang w:eastAsia="en-US"/>
        </w:rPr>
        <w:t>Helbl</w:t>
      </w:r>
      <w:proofErr w:type="spellEnd"/>
      <w:r w:rsidRPr="002D47DA">
        <w:rPr>
          <w:rFonts w:ascii="Arial" w:hAnsi="Arial" w:cs="Arial"/>
          <w:sz w:val="20"/>
          <w:szCs w:val="20"/>
          <w:lang w:eastAsia="en-US"/>
        </w:rPr>
        <w:t xml:space="preserve">                                                                                         generalna sekretarka</w:t>
      </w:r>
    </w:p>
    <w:p w:rsidR="002D47DA" w:rsidRPr="002D47DA" w:rsidRDefault="002D47DA" w:rsidP="002D47DA">
      <w:pPr>
        <w:spacing w:line="260" w:lineRule="exact"/>
        <w:ind w:left="4248"/>
        <w:jc w:val="center"/>
        <w:rPr>
          <w:rFonts w:ascii="Arial" w:hAnsi="Arial"/>
          <w:iCs/>
          <w:sz w:val="20"/>
          <w:szCs w:val="20"/>
          <w:lang w:eastAsia="en-US"/>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947F3A" w:rsidRPr="002D47DA" w:rsidRDefault="00947F3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 xml:space="preserve">Priloge: </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Obrazložitev</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Mnenje MF</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Obrazec 3</w:t>
      </w:r>
    </w:p>
    <w:p w:rsidR="002D47DA" w:rsidRPr="002D47DA" w:rsidRDefault="002D47DA" w:rsidP="002D47DA">
      <w:pPr>
        <w:overflowPunct w:val="0"/>
        <w:autoSpaceDE w:val="0"/>
        <w:autoSpaceDN w:val="0"/>
        <w:adjustRightInd w:val="0"/>
        <w:spacing w:before="60" w:after="60" w:line="276" w:lineRule="auto"/>
        <w:ind w:left="720"/>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 xml:space="preserve">Prejmejo: </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Generalni sekretariat Vlade Republike Slovenije</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b/>
          <w:sz w:val="20"/>
          <w:szCs w:val="22"/>
        </w:rPr>
      </w:pPr>
      <w:r w:rsidRPr="002D47DA">
        <w:rPr>
          <w:rFonts w:ascii="Arial" w:hAnsi="Arial" w:cs="Arial"/>
          <w:iCs/>
          <w:sz w:val="20"/>
          <w:szCs w:val="20"/>
        </w:rPr>
        <w:t>Statistični urad Republike Slovenije</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b/>
          <w:sz w:val="20"/>
          <w:szCs w:val="22"/>
        </w:rPr>
      </w:pPr>
      <w:r w:rsidRPr="002D47DA">
        <w:rPr>
          <w:rFonts w:ascii="Arial" w:hAnsi="Arial" w:cs="Arial"/>
          <w:iCs/>
          <w:sz w:val="20"/>
          <w:szCs w:val="20"/>
        </w:rPr>
        <w:t>Ministrstvo za finance</w:t>
      </w:r>
    </w:p>
    <w:p w:rsidR="002D47DA" w:rsidRPr="002D47DA" w:rsidRDefault="002D47DA" w:rsidP="002D47DA">
      <w:pPr>
        <w:overflowPunct w:val="0"/>
        <w:autoSpaceDE w:val="0"/>
        <w:autoSpaceDN w:val="0"/>
        <w:adjustRightInd w:val="0"/>
        <w:spacing w:before="60" w:after="60" w:line="276" w:lineRule="auto"/>
        <w:ind w:left="360"/>
        <w:jc w:val="both"/>
        <w:textAlignment w:val="baseline"/>
        <w:rPr>
          <w:rFonts w:ascii="Arial" w:hAnsi="Arial" w:cs="Arial"/>
          <w:b/>
          <w:sz w:val="20"/>
          <w:szCs w:val="22"/>
        </w:rPr>
      </w:pPr>
    </w:p>
    <w:p w:rsidR="002D47DA" w:rsidRPr="002D47DA" w:rsidRDefault="002D47DA" w:rsidP="002D47DA">
      <w:pPr>
        <w:spacing w:line="276" w:lineRule="auto"/>
        <w:jc w:val="center"/>
        <w:rPr>
          <w:rFonts w:ascii="Arial" w:hAnsi="Arial" w:cs="Arial"/>
          <w:b/>
          <w:sz w:val="20"/>
          <w:lang w:eastAsia="en-US"/>
        </w:rPr>
      </w:pPr>
      <w:r w:rsidRPr="002D47DA">
        <w:rPr>
          <w:rFonts w:ascii="Arial" w:hAnsi="Arial" w:cs="Arial"/>
          <w:b/>
          <w:sz w:val="20"/>
          <w:lang w:eastAsia="en-US"/>
        </w:rPr>
        <w:lastRenderedPageBreak/>
        <w:t>OBRAZLOŽITEV</w:t>
      </w:r>
    </w:p>
    <w:p w:rsidR="002D47DA" w:rsidRPr="002D47DA" w:rsidRDefault="002D47DA" w:rsidP="002D47DA">
      <w:pPr>
        <w:spacing w:line="276" w:lineRule="auto"/>
        <w:jc w:val="both"/>
        <w:rPr>
          <w:rFonts w:ascii="Arial" w:hAnsi="Arial" w:cs="Arial"/>
          <w:b/>
          <w:sz w:val="20"/>
          <w:lang w:eastAsia="en-US"/>
        </w:rPr>
      </w:pPr>
    </w:p>
    <w:p w:rsidR="001A4804" w:rsidRDefault="00BD182F" w:rsidP="001A4804">
      <w:pPr>
        <w:spacing w:line="276" w:lineRule="auto"/>
        <w:jc w:val="both"/>
        <w:rPr>
          <w:rFonts w:ascii="Arial" w:hAnsi="Arial" w:cs="Arial"/>
          <w:sz w:val="20"/>
          <w:lang w:eastAsia="en-US"/>
        </w:rPr>
      </w:pPr>
      <w:r>
        <w:rPr>
          <w:rFonts w:ascii="Arial" w:hAnsi="Arial" w:cs="Arial"/>
          <w:sz w:val="20"/>
          <w:lang w:eastAsia="en-US"/>
        </w:rPr>
        <w:t>E</w:t>
      </w:r>
      <w:r w:rsidR="001A4804" w:rsidRPr="001A4804">
        <w:rPr>
          <w:rFonts w:ascii="Arial" w:hAnsi="Arial" w:cs="Arial"/>
          <w:sz w:val="20"/>
          <w:lang w:eastAsia="en-US"/>
        </w:rPr>
        <w:t>vropski statistični sistem (ESS) je partnerstvo med Eurostatom, statističnim uradom EU, ter nacionalnimi statističnimi uradi in drugimi nacionalnimi organi, ki so v vsaki državi članici EU pooblaščeni za razvoj, pripravo in objavljanje evropske statistike. Takšno sodelovanje zagotavlja, da so podatki verodostojni, primerljivi in ustrezni za usklajeno delovanje ustanov v EU in na nacionalni ravni ter za izvajanje njihovih politik. Hkrati predstavlja tudi enega od načinov za pridobivanje evropskih sredstev. Statistični urad Republike Slovenije se prijavlja na različne razpise za pridobitev nepovratnih sredstev za izvajanje nalog in projektov na posameznih področjih statističnih raziskovanj, ki jih objavljata Evropska komisija oziroma Eurostat.</w:t>
      </w:r>
    </w:p>
    <w:p w:rsidR="001A4804" w:rsidRPr="001A4804" w:rsidRDefault="001A4804" w:rsidP="001A4804">
      <w:pPr>
        <w:spacing w:line="276" w:lineRule="auto"/>
        <w:jc w:val="both"/>
        <w:rPr>
          <w:rFonts w:ascii="Arial" w:hAnsi="Arial" w:cs="Arial"/>
          <w:sz w:val="20"/>
          <w:lang w:eastAsia="en-US"/>
        </w:rPr>
      </w:pPr>
    </w:p>
    <w:p w:rsidR="001A4804" w:rsidRDefault="001A4804" w:rsidP="001A4804">
      <w:pPr>
        <w:spacing w:line="276" w:lineRule="auto"/>
        <w:jc w:val="both"/>
        <w:rPr>
          <w:rFonts w:ascii="Arial" w:hAnsi="Arial" w:cs="Arial"/>
          <w:sz w:val="20"/>
          <w:lang w:eastAsia="en-US"/>
        </w:rPr>
      </w:pPr>
      <w:r w:rsidRPr="001A4804">
        <w:rPr>
          <w:rFonts w:ascii="Arial" w:hAnsi="Arial" w:cs="Arial"/>
          <w:sz w:val="20"/>
          <w:lang w:eastAsia="en-US"/>
        </w:rPr>
        <w:t>Pravni okvir za izvajanje projektov v okviru programa Evropske unije temelji zlasti na naslednjih aktih:</w:t>
      </w:r>
    </w:p>
    <w:p w:rsidR="001A4804" w:rsidRPr="001A4804" w:rsidRDefault="001A4804" w:rsidP="001A4804">
      <w:pPr>
        <w:spacing w:line="276" w:lineRule="auto"/>
        <w:jc w:val="both"/>
        <w:rPr>
          <w:rFonts w:ascii="Arial" w:hAnsi="Arial" w:cs="Arial"/>
          <w:sz w:val="20"/>
          <w:lang w:eastAsia="en-US"/>
        </w:rPr>
      </w:pPr>
    </w:p>
    <w:p w:rsidR="001A4804" w:rsidRDefault="001A4804" w:rsidP="001A4804">
      <w:pPr>
        <w:numPr>
          <w:ilvl w:val="0"/>
          <w:numId w:val="16"/>
        </w:numPr>
        <w:spacing w:line="276" w:lineRule="auto"/>
        <w:jc w:val="both"/>
        <w:rPr>
          <w:rFonts w:ascii="Arial" w:hAnsi="Arial" w:cs="Arial"/>
          <w:sz w:val="20"/>
          <w:lang w:eastAsia="en-US"/>
        </w:rPr>
      </w:pPr>
      <w:r w:rsidRPr="001A4804">
        <w:rPr>
          <w:rFonts w:ascii="Arial" w:hAnsi="Arial" w:cs="Arial"/>
          <w:sz w:val="20"/>
          <w:lang w:eastAsia="en-US"/>
        </w:rPr>
        <w:t xml:space="preserve">Uredba (EU, </w:t>
      </w:r>
      <w:proofErr w:type="spellStart"/>
      <w:r w:rsidRPr="001A4804">
        <w:rPr>
          <w:rFonts w:ascii="Arial" w:hAnsi="Arial" w:cs="Arial"/>
          <w:sz w:val="20"/>
          <w:lang w:eastAsia="en-US"/>
        </w:rPr>
        <w:t>Euratom</w:t>
      </w:r>
      <w:proofErr w:type="spellEnd"/>
      <w:r w:rsidRPr="001A4804">
        <w:rPr>
          <w:rFonts w:ascii="Arial" w:hAnsi="Arial" w:cs="Arial"/>
          <w:sz w:val="20"/>
          <w:lang w:eastAsia="en-US"/>
        </w:rPr>
        <w:t>) 2024/2509 Evropskega parlamenta in Sveta o finančnih pravilih, ki se uporabljajo za splošni proračun Unije (p</w:t>
      </w:r>
      <w:r>
        <w:rPr>
          <w:rFonts w:ascii="Arial" w:hAnsi="Arial" w:cs="Arial"/>
          <w:sz w:val="20"/>
          <w:lang w:eastAsia="en-US"/>
        </w:rPr>
        <w:t>renovitev)</w:t>
      </w:r>
    </w:p>
    <w:p w:rsidR="001A4804" w:rsidRDefault="001A4804" w:rsidP="001A4804">
      <w:pPr>
        <w:numPr>
          <w:ilvl w:val="0"/>
          <w:numId w:val="16"/>
        </w:numPr>
        <w:spacing w:line="276" w:lineRule="auto"/>
        <w:jc w:val="both"/>
        <w:rPr>
          <w:rFonts w:ascii="Arial" w:hAnsi="Arial" w:cs="Arial"/>
          <w:sz w:val="20"/>
          <w:lang w:eastAsia="en-US"/>
        </w:rPr>
      </w:pPr>
      <w:r w:rsidRPr="001A4804">
        <w:rPr>
          <w:rFonts w:ascii="Arial" w:hAnsi="Arial" w:cs="Arial"/>
          <w:sz w:val="20"/>
          <w:lang w:eastAsia="en-US"/>
        </w:rPr>
        <w:t>Uredba (EU) 2021/690 Evropskega parlamenta in Sveta o vzpostavitvi</w:t>
      </w:r>
      <w:r>
        <w:rPr>
          <w:rFonts w:ascii="Arial" w:hAnsi="Arial" w:cs="Arial"/>
          <w:sz w:val="20"/>
          <w:lang w:eastAsia="en-US"/>
        </w:rPr>
        <w:t xml:space="preserve"> programa za notranji trg (SMP)</w:t>
      </w:r>
    </w:p>
    <w:p w:rsidR="001A4804" w:rsidRDefault="001A4804" w:rsidP="001A4804">
      <w:pPr>
        <w:numPr>
          <w:ilvl w:val="0"/>
          <w:numId w:val="16"/>
        </w:numPr>
        <w:spacing w:line="276" w:lineRule="auto"/>
        <w:jc w:val="both"/>
        <w:rPr>
          <w:rFonts w:ascii="Arial" w:hAnsi="Arial" w:cs="Arial"/>
          <w:sz w:val="20"/>
          <w:lang w:eastAsia="en-US"/>
        </w:rPr>
      </w:pPr>
      <w:r w:rsidRPr="001A4804">
        <w:rPr>
          <w:rFonts w:ascii="Arial" w:hAnsi="Arial" w:cs="Arial"/>
          <w:sz w:val="20"/>
          <w:lang w:eastAsia="en-US"/>
        </w:rPr>
        <w:t>Uredba (ES) št. 223/2009 Evropskega parlamenta in Sveta o evropski statistiki (kakor je b</w:t>
      </w:r>
      <w:r>
        <w:rPr>
          <w:rFonts w:ascii="Arial" w:hAnsi="Arial" w:cs="Arial"/>
          <w:sz w:val="20"/>
          <w:lang w:eastAsia="en-US"/>
        </w:rPr>
        <w:t>ila spremenjena)</w:t>
      </w:r>
    </w:p>
    <w:p w:rsidR="001A4804" w:rsidRDefault="001A4804" w:rsidP="001A4804">
      <w:pPr>
        <w:numPr>
          <w:ilvl w:val="0"/>
          <w:numId w:val="16"/>
        </w:numPr>
        <w:spacing w:line="276" w:lineRule="auto"/>
        <w:jc w:val="both"/>
        <w:rPr>
          <w:rFonts w:ascii="Arial" w:hAnsi="Arial" w:cs="Arial"/>
          <w:sz w:val="20"/>
          <w:lang w:eastAsia="en-US"/>
        </w:rPr>
      </w:pPr>
      <w:r w:rsidRPr="001A4804">
        <w:rPr>
          <w:rFonts w:ascii="Arial" w:hAnsi="Arial" w:cs="Arial"/>
          <w:sz w:val="20"/>
          <w:lang w:eastAsia="en-US"/>
        </w:rPr>
        <w:t>Izvedbeni sklep Komisije C(2024)8194 o sprejetju delovnega programa za leto 2025 in financiranju izvajanja programa za notranji trg</w:t>
      </w:r>
    </w:p>
    <w:p w:rsidR="001A4804" w:rsidRPr="001A4804" w:rsidRDefault="001A4804" w:rsidP="001A4804">
      <w:pPr>
        <w:spacing w:line="276" w:lineRule="auto"/>
        <w:jc w:val="both"/>
        <w:rPr>
          <w:rFonts w:ascii="Arial" w:hAnsi="Arial" w:cs="Arial"/>
          <w:sz w:val="20"/>
          <w:lang w:eastAsia="en-US"/>
        </w:rPr>
      </w:pPr>
    </w:p>
    <w:p w:rsidR="001A4804" w:rsidRDefault="001A4804" w:rsidP="001A4804">
      <w:pPr>
        <w:spacing w:line="276" w:lineRule="auto"/>
        <w:jc w:val="both"/>
        <w:rPr>
          <w:rFonts w:ascii="Arial" w:hAnsi="Arial" w:cs="Arial"/>
          <w:sz w:val="20"/>
          <w:lang w:eastAsia="en-US"/>
        </w:rPr>
      </w:pPr>
      <w:r w:rsidRPr="001A4804">
        <w:rPr>
          <w:rFonts w:ascii="Arial" w:hAnsi="Arial" w:cs="Arial"/>
          <w:sz w:val="20"/>
          <w:lang w:eastAsia="en-US"/>
        </w:rPr>
        <w:t>Pogodba z Evropsko komisijo oziroma Eurostatom je bila podpisana 24. 2. 2026, projekt pa se bo izvajal 48 mesecev, do 31. 10. 2029.</w:t>
      </w:r>
    </w:p>
    <w:p w:rsidR="00EE4247" w:rsidRDefault="00EE4247" w:rsidP="001A4804">
      <w:pPr>
        <w:spacing w:line="276" w:lineRule="auto"/>
        <w:jc w:val="both"/>
        <w:rPr>
          <w:rFonts w:ascii="Arial" w:hAnsi="Arial" w:cs="Arial"/>
          <w:sz w:val="20"/>
          <w:lang w:eastAsia="en-US"/>
        </w:rPr>
      </w:pPr>
    </w:p>
    <w:p w:rsidR="00EE4247" w:rsidRPr="00EE4247" w:rsidRDefault="00EE4247" w:rsidP="00EE4247">
      <w:pPr>
        <w:spacing w:line="276" w:lineRule="auto"/>
        <w:jc w:val="both"/>
        <w:rPr>
          <w:rFonts w:ascii="Arial" w:hAnsi="Arial" w:cs="Arial"/>
          <w:sz w:val="20"/>
          <w:lang w:eastAsia="en-US"/>
        </w:rPr>
      </w:pPr>
      <w:r w:rsidRPr="00EE4247">
        <w:rPr>
          <w:rFonts w:ascii="Arial" w:hAnsi="Arial" w:cs="Arial"/>
          <w:sz w:val="20"/>
          <w:lang w:eastAsia="en-US"/>
        </w:rPr>
        <w:t xml:space="preserve">Predlagana uvrstitev projekta v NRP predstavlja tekoči posel, ker ne pomeni sprejemanja nove razvojne ali politične odločitve, temveč omogoča izvajanje že sprejete odločitve o sodelovanju v projektu, ki izhaja iz sporazuma o dodelitvi sredstev (t. i. »Grant </w:t>
      </w:r>
      <w:proofErr w:type="spellStart"/>
      <w:r w:rsidRPr="00EE4247">
        <w:rPr>
          <w:rFonts w:ascii="Arial" w:hAnsi="Arial" w:cs="Arial"/>
          <w:sz w:val="20"/>
          <w:lang w:eastAsia="en-US"/>
        </w:rPr>
        <w:t>Agreement</w:t>
      </w:r>
      <w:proofErr w:type="spellEnd"/>
      <w:r w:rsidRPr="00EE4247">
        <w:rPr>
          <w:rFonts w:ascii="Arial" w:hAnsi="Arial" w:cs="Arial"/>
          <w:sz w:val="20"/>
          <w:lang w:eastAsia="en-US"/>
        </w:rPr>
        <w:t xml:space="preserve">«) z Evropsko komisijo z dne 24. 2. 2026. Projekt je rezultat večmesečnega usklajevanja na ravni držav članic, pri čemer je bila prijava na razpis oddana že septembra 2025, postopek od prijave do podpisa pogodbe pa je zaradi mednarodnega usklajevanja trajal več mesecev. S tem je bila vsebinska odločitev o sodelovanju sprejeta že pred podpisom pogodbe. Pravice porabe za izvedbo projekta se bodo zagotovile s prerazporeditvijo znotraj dodeljenih sredstev urada. Uvrstitev projekta v NRP tako predstavlja </w:t>
      </w:r>
      <w:proofErr w:type="spellStart"/>
      <w:r w:rsidRPr="00EE4247">
        <w:rPr>
          <w:rFonts w:ascii="Arial" w:hAnsi="Arial" w:cs="Arial"/>
          <w:sz w:val="20"/>
          <w:lang w:eastAsia="en-US"/>
        </w:rPr>
        <w:t>tehničnooperativni</w:t>
      </w:r>
      <w:proofErr w:type="spellEnd"/>
      <w:r w:rsidRPr="00EE4247">
        <w:rPr>
          <w:rFonts w:ascii="Arial" w:hAnsi="Arial" w:cs="Arial"/>
          <w:sz w:val="20"/>
          <w:lang w:eastAsia="en-US"/>
        </w:rPr>
        <w:t xml:space="preserve"> korak za njegovo izvajanje, ne pa nove vsebinske odločitve vlade. Odlašanje z uvrstitvijo bi lahko vplivalo na </w:t>
      </w:r>
      <w:proofErr w:type="spellStart"/>
      <w:r w:rsidRPr="00EE4247">
        <w:rPr>
          <w:rFonts w:ascii="Arial" w:hAnsi="Arial" w:cs="Arial"/>
          <w:sz w:val="20"/>
          <w:lang w:eastAsia="en-US"/>
        </w:rPr>
        <w:t>časovnico</w:t>
      </w:r>
      <w:proofErr w:type="spellEnd"/>
      <w:r w:rsidRPr="00EE4247">
        <w:rPr>
          <w:rFonts w:ascii="Arial" w:hAnsi="Arial" w:cs="Arial"/>
          <w:sz w:val="20"/>
          <w:lang w:eastAsia="en-US"/>
        </w:rPr>
        <w:t xml:space="preserve"> izvajanja projekta in učinkovito črpanje evropskih sredstev, ki so SURS dodeljena na podlagi omenjenega sporazuma.</w:t>
      </w:r>
    </w:p>
    <w:p w:rsidR="00EE4247" w:rsidRDefault="00EE4247" w:rsidP="001A4804">
      <w:pPr>
        <w:spacing w:line="276" w:lineRule="auto"/>
        <w:jc w:val="both"/>
        <w:rPr>
          <w:rFonts w:ascii="Arial" w:hAnsi="Arial" w:cs="Arial"/>
          <w:sz w:val="20"/>
          <w:lang w:eastAsia="en-US"/>
        </w:rPr>
      </w:pPr>
    </w:p>
    <w:p w:rsidR="001A4804" w:rsidRPr="001A4804" w:rsidRDefault="001A4804" w:rsidP="001A4804">
      <w:pPr>
        <w:spacing w:line="276" w:lineRule="auto"/>
        <w:jc w:val="both"/>
        <w:rPr>
          <w:rFonts w:ascii="Arial" w:hAnsi="Arial" w:cs="Arial"/>
          <w:b/>
          <w:sz w:val="20"/>
          <w:lang w:eastAsia="en-US"/>
        </w:rPr>
      </w:pPr>
    </w:p>
    <w:p w:rsidR="001A4804" w:rsidRDefault="001A4804" w:rsidP="001A4804">
      <w:pPr>
        <w:spacing w:line="276" w:lineRule="auto"/>
        <w:jc w:val="both"/>
        <w:rPr>
          <w:rFonts w:ascii="Arial" w:hAnsi="Arial" w:cs="Arial"/>
          <w:b/>
          <w:sz w:val="20"/>
          <w:lang w:eastAsia="en-US"/>
        </w:rPr>
      </w:pPr>
      <w:r w:rsidRPr="001A4804">
        <w:rPr>
          <w:rFonts w:ascii="Arial" w:hAnsi="Arial" w:cs="Arial"/>
          <w:b/>
          <w:sz w:val="20"/>
          <w:lang w:eastAsia="en-US"/>
        </w:rPr>
        <w:t>Osnovni namen in cilj tega projekta:</w:t>
      </w:r>
    </w:p>
    <w:p w:rsidR="001A4804" w:rsidRPr="001A4804" w:rsidRDefault="001A4804" w:rsidP="001A4804">
      <w:pPr>
        <w:spacing w:line="276" w:lineRule="auto"/>
        <w:jc w:val="both"/>
        <w:rPr>
          <w:rFonts w:ascii="Arial" w:hAnsi="Arial" w:cs="Arial"/>
          <w:b/>
          <w:sz w:val="20"/>
          <w:lang w:eastAsia="en-US"/>
        </w:rPr>
      </w:pPr>
    </w:p>
    <w:p w:rsidR="001A4804" w:rsidRDefault="001A4804" w:rsidP="001A4804">
      <w:pPr>
        <w:spacing w:line="276" w:lineRule="auto"/>
        <w:jc w:val="both"/>
        <w:rPr>
          <w:rFonts w:ascii="Arial" w:hAnsi="Arial" w:cs="Arial"/>
          <w:sz w:val="20"/>
          <w:lang w:eastAsia="en-US"/>
        </w:rPr>
      </w:pPr>
      <w:r w:rsidRPr="001A4804">
        <w:rPr>
          <w:rFonts w:ascii="Arial" w:hAnsi="Arial" w:cs="Arial"/>
          <w:sz w:val="20"/>
          <w:lang w:eastAsia="en-US"/>
        </w:rPr>
        <w:t>Projekt se izvaja v okviru Evropskega statističnega sistema (ESS) kot nadaljevanje in nadgradnja predhodnega razvoja na področju metodologije in orodij za uradno statistiko. Namen projekta je zagotoviti usklajen razvoj naprednih metod, programske opreme in strokovnih znanj za analizo časovnih vrst ter zaščito zaupnosti statističnih podatkov. Potreba po projektu izhaja iz naraščajočih zahtev po kakovostnih, pravočasnih in mednarodno primerljivih statističnih podatkov ter potrebe po zagotavljanju visoke ravni zaščite podatkov v p</w:t>
      </w:r>
      <w:r>
        <w:rPr>
          <w:rFonts w:ascii="Arial" w:hAnsi="Arial" w:cs="Arial"/>
          <w:sz w:val="20"/>
          <w:lang w:eastAsia="en-US"/>
        </w:rPr>
        <w:t xml:space="preserve">ogojih digitalne transformacije. </w:t>
      </w:r>
      <w:r w:rsidRPr="001A4804">
        <w:rPr>
          <w:rFonts w:ascii="Arial" w:hAnsi="Arial" w:cs="Arial"/>
          <w:sz w:val="20"/>
          <w:lang w:eastAsia="en-US"/>
        </w:rPr>
        <w:t xml:space="preserve">Cilji projekta so nadgradnja in vzdrževanje programskih orodij za analizo časovnih vrst (npr. </w:t>
      </w:r>
      <w:proofErr w:type="spellStart"/>
      <w:r w:rsidRPr="001A4804">
        <w:rPr>
          <w:rFonts w:ascii="Arial" w:hAnsi="Arial" w:cs="Arial"/>
          <w:sz w:val="20"/>
          <w:lang w:eastAsia="en-US"/>
        </w:rPr>
        <w:t>JDemetra</w:t>
      </w:r>
      <w:proofErr w:type="spellEnd"/>
      <w:r w:rsidRPr="001A4804">
        <w:rPr>
          <w:rFonts w:ascii="Arial" w:hAnsi="Arial" w:cs="Arial"/>
          <w:sz w:val="20"/>
          <w:lang w:eastAsia="en-US"/>
        </w:rPr>
        <w:t xml:space="preserve">+) ter za zaščito statističnih podatkov (npr. t-ARGUS, </w:t>
      </w:r>
      <w:proofErr w:type="spellStart"/>
      <w:r w:rsidRPr="001A4804">
        <w:rPr>
          <w:rFonts w:ascii="Arial" w:hAnsi="Arial" w:cs="Arial"/>
          <w:sz w:val="20"/>
          <w:lang w:eastAsia="en-US"/>
        </w:rPr>
        <w:t>sdcMicro</w:t>
      </w:r>
      <w:proofErr w:type="spellEnd"/>
      <w:r w:rsidRPr="001A4804">
        <w:rPr>
          <w:rFonts w:ascii="Arial" w:hAnsi="Arial" w:cs="Arial"/>
          <w:sz w:val="20"/>
          <w:lang w:eastAsia="en-US"/>
        </w:rPr>
        <w:t>), razvoj novih metod in izboljšanje obstoječih algoritmov, priprava metodoloških smernic, priročnikov in raziskovalnih rezultatov, izboljšanje dostopnosti in dokumentacije ter prilagoditev orodij sodobnemu IT-okolju. Projekt krepi tudi sodelovanje in izmenjavo znanja med državami članicami ESS.</w:t>
      </w:r>
    </w:p>
    <w:p w:rsidR="001A4804" w:rsidRPr="001A4804" w:rsidRDefault="001A4804" w:rsidP="001A4804">
      <w:pPr>
        <w:spacing w:line="276" w:lineRule="auto"/>
        <w:jc w:val="both"/>
        <w:rPr>
          <w:rFonts w:ascii="Arial" w:hAnsi="Arial" w:cs="Arial"/>
          <w:sz w:val="20"/>
          <w:lang w:eastAsia="en-US"/>
        </w:rPr>
      </w:pPr>
    </w:p>
    <w:p w:rsidR="001A4804" w:rsidRDefault="001A4804" w:rsidP="001A4804">
      <w:pPr>
        <w:spacing w:line="276" w:lineRule="auto"/>
        <w:jc w:val="both"/>
        <w:rPr>
          <w:rFonts w:ascii="Arial" w:hAnsi="Arial" w:cs="Arial"/>
          <w:sz w:val="20"/>
          <w:lang w:eastAsia="en-US"/>
        </w:rPr>
      </w:pPr>
      <w:r w:rsidRPr="001A4804">
        <w:rPr>
          <w:rFonts w:ascii="Arial" w:hAnsi="Arial" w:cs="Arial"/>
          <w:sz w:val="20"/>
          <w:lang w:eastAsia="en-US"/>
        </w:rPr>
        <w:t>Statistični urad Republike Slovenije (SURS) sodeluje kot partner v konzorciju projekta. Aktivno sodeluje pri razvoju, testiranju in implementaciji metod ter programskih rešitev, zlasti na področju uporabe in validacije orodij za analizo časovnih vrst in zaščito podatkov. SURS prispeva strokovno znanje, sodeluje pri pripravi metodoloških gradiv ter v delovnih skupinah in pri testiranju novih različic programskih orodij. Interni cilj SURS je izboljšati kakovost statistične obdelave podatkov in aktivno sooblikovati skupne evropske rešitve. Predvideni so stroški službenih poti (sestanki konzorcija, delavnice in strokovna srečanja), pri katerih aktivno sodeluje tudi SURS.</w:t>
      </w:r>
    </w:p>
    <w:p w:rsidR="001A4804" w:rsidRPr="001A4804" w:rsidRDefault="001A4804" w:rsidP="001A4804">
      <w:pPr>
        <w:spacing w:line="276" w:lineRule="auto"/>
        <w:jc w:val="both"/>
        <w:rPr>
          <w:rFonts w:ascii="Arial" w:hAnsi="Arial" w:cs="Arial"/>
          <w:sz w:val="20"/>
          <w:lang w:eastAsia="en-US"/>
        </w:rPr>
      </w:pPr>
    </w:p>
    <w:p w:rsidR="001A4804" w:rsidRPr="001A4804" w:rsidRDefault="001A4804" w:rsidP="001A4804">
      <w:pPr>
        <w:spacing w:line="276" w:lineRule="auto"/>
        <w:jc w:val="both"/>
        <w:rPr>
          <w:rFonts w:ascii="Arial" w:hAnsi="Arial" w:cs="Arial"/>
          <w:sz w:val="20"/>
          <w:lang w:eastAsia="en-US"/>
        </w:rPr>
      </w:pPr>
      <w:r w:rsidRPr="001A4804">
        <w:rPr>
          <w:rFonts w:ascii="Arial" w:hAnsi="Arial" w:cs="Arial"/>
          <w:sz w:val="20"/>
          <w:lang w:eastAsia="en-US"/>
        </w:rPr>
        <w:t xml:space="preserve">V projekt je vključenih 11 držav članic Evropske unije in </w:t>
      </w:r>
      <w:proofErr w:type="spellStart"/>
      <w:r w:rsidRPr="001A4804">
        <w:rPr>
          <w:rFonts w:ascii="Arial" w:hAnsi="Arial" w:cs="Arial"/>
          <w:sz w:val="20"/>
          <w:lang w:eastAsia="en-US"/>
        </w:rPr>
        <w:t>Deutsche</w:t>
      </w:r>
      <w:proofErr w:type="spellEnd"/>
      <w:r w:rsidRPr="001A4804">
        <w:rPr>
          <w:rFonts w:ascii="Arial" w:hAnsi="Arial" w:cs="Arial"/>
          <w:sz w:val="20"/>
          <w:lang w:eastAsia="en-US"/>
        </w:rPr>
        <w:t xml:space="preserve"> </w:t>
      </w:r>
      <w:proofErr w:type="spellStart"/>
      <w:r w:rsidRPr="001A4804">
        <w:rPr>
          <w:rFonts w:ascii="Arial" w:hAnsi="Arial" w:cs="Arial"/>
          <w:sz w:val="20"/>
          <w:lang w:eastAsia="en-US"/>
        </w:rPr>
        <w:t>Bundesbank</w:t>
      </w:r>
      <w:proofErr w:type="spellEnd"/>
      <w:r w:rsidRPr="001A4804">
        <w:rPr>
          <w:rFonts w:ascii="Arial" w:hAnsi="Arial" w:cs="Arial"/>
          <w:sz w:val="20"/>
          <w:lang w:eastAsia="en-US"/>
        </w:rPr>
        <w:t>, ki sodelujejo v treh delovnih sklopih (</w:t>
      </w:r>
      <w:proofErr w:type="spellStart"/>
      <w:r w:rsidRPr="001A4804">
        <w:rPr>
          <w:rFonts w:ascii="Arial" w:hAnsi="Arial" w:cs="Arial"/>
          <w:sz w:val="20"/>
          <w:lang w:eastAsia="en-US"/>
        </w:rPr>
        <w:t>Work</w:t>
      </w:r>
      <w:proofErr w:type="spellEnd"/>
      <w:r w:rsidRPr="001A4804">
        <w:rPr>
          <w:rFonts w:ascii="Arial" w:hAnsi="Arial" w:cs="Arial"/>
          <w:sz w:val="20"/>
          <w:lang w:eastAsia="en-US"/>
        </w:rPr>
        <w:t xml:space="preserve"> </w:t>
      </w:r>
      <w:proofErr w:type="spellStart"/>
      <w:r w:rsidRPr="001A4804">
        <w:rPr>
          <w:rFonts w:ascii="Arial" w:hAnsi="Arial" w:cs="Arial"/>
          <w:sz w:val="20"/>
          <w:lang w:eastAsia="en-US"/>
        </w:rPr>
        <w:t>Packages</w:t>
      </w:r>
      <w:proofErr w:type="spellEnd"/>
      <w:r w:rsidRPr="001A4804">
        <w:rPr>
          <w:rFonts w:ascii="Arial" w:hAnsi="Arial" w:cs="Arial"/>
          <w:sz w:val="20"/>
          <w:lang w:eastAsia="en-US"/>
        </w:rPr>
        <w:t xml:space="preserve"> – WP). Projekt koordinira Statistični urad Francije (INSEE).</w:t>
      </w:r>
    </w:p>
    <w:p w:rsidR="003B1946" w:rsidRDefault="003B1946" w:rsidP="002D47DA">
      <w:pPr>
        <w:spacing w:line="276" w:lineRule="auto"/>
        <w:jc w:val="both"/>
        <w:rPr>
          <w:rFonts w:ascii="Arial" w:hAnsi="Arial" w:cs="Arial"/>
          <w:b/>
          <w:sz w:val="20"/>
          <w:lang w:eastAsia="en-US"/>
        </w:rPr>
      </w:pPr>
    </w:p>
    <w:p w:rsidR="003B1946" w:rsidRDefault="003B1946" w:rsidP="002D47DA">
      <w:pPr>
        <w:spacing w:line="276" w:lineRule="auto"/>
        <w:jc w:val="both"/>
        <w:rPr>
          <w:rFonts w:ascii="Arial" w:hAnsi="Arial" w:cs="Arial"/>
          <w:b/>
          <w:sz w:val="20"/>
          <w:lang w:eastAsia="en-US"/>
        </w:rPr>
      </w:pPr>
    </w:p>
    <w:p w:rsidR="002D47DA" w:rsidRDefault="002D47DA" w:rsidP="002D47DA">
      <w:pPr>
        <w:spacing w:line="276" w:lineRule="auto"/>
        <w:jc w:val="both"/>
        <w:rPr>
          <w:rFonts w:ascii="Arial" w:hAnsi="Arial" w:cs="Arial"/>
          <w:b/>
          <w:sz w:val="20"/>
          <w:lang w:eastAsia="en-US"/>
        </w:rPr>
      </w:pPr>
      <w:r w:rsidRPr="002D47DA">
        <w:rPr>
          <w:rFonts w:ascii="Arial" w:hAnsi="Arial" w:cs="Arial"/>
          <w:b/>
          <w:sz w:val="20"/>
          <w:lang w:eastAsia="en-US"/>
        </w:rPr>
        <w:t>Vrednost projekta:</w:t>
      </w:r>
    </w:p>
    <w:p w:rsidR="00046211" w:rsidRDefault="00046211" w:rsidP="002D47DA">
      <w:pPr>
        <w:spacing w:line="276" w:lineRule="auto"/>
        <w:jc w:val="both"/>
        <w:rPr>
          <w:rFonts w:ascii="Arial" w:hAnsi="Arial" w:cs="Arial"/>
          <w:b/>
          <w:sz w:val="20"/>
          <w:lang w:eastAsia="en-US"/>
        </w:rPr>
      </w:pPr>
    </w:p>
    <w:p w:rsidR="001A4804" w:rsidRDefault="001A4804" w:rsidP="001A4804">
      <w:pPr>
        <w:jc w:val="both"/>
        <w:rPr>
          <w:rFonts w:ascii="Arial" w:hAnsi="Arial" w:cs="Arial"/>
          <w:sz w:val="20"/>
          <w:lang w:eastAsia="en-US"/>
        </w:rPr>
      </w:pPr>
      <w:r w:rsidRPr="001A4804">
        <w:rPr>
          <w:rFonts w:ascii="Arial" w:hAnsi="Arial" w:cs="Arial"/>
          <w:sz w:val="20"/>
          <w:lang w:eastAsia="en-US"/>
        </w:rPr>
        <w:t>Celotna vrednost projekta je ocenjena na 2.857.777,78 EUR, od tega bo največ 1.199.909,99 EUR sofinancirano iz sredstev Evropske unije. Ocenjena vrednost projekta za SURS znaša 63.823,75 EUR, pri čemer bo evropski prispevek znašal največ 52.560,00 EUR (82,35 %).</w:t>
      </w:r>
    </w:p>
    <w:p w:rsidR="001A4804" w:rsidRPr="001A4804" w:rsidRDefault="001A4804" w:rsidP="001A4804">
      <w:pPr>
        <w:jc w:val="both"/>
        <w:rPr>
          <w:rFonts w:ascii="Arial" w:hAnsi="Arial" w:cs="Arial"/>
          <w:sz w:val="20"/>
          <w:lang w:eastAsia="en-US"/>
        </w:rPr>
      </w:pPr>
    </w:p>
    <w:p w:rsidR="001A4804" w:rsidRDefault="001A4804" w:rsidP="001A4804">
      <w:pPr>
        <w:jc w:val="both"/>
        <w:rPr>
          <w:rFonts w:ascii="Arial" w:hAnsi="Arial" w:cs="Arial"/>
          <w:sz w:val="20"/>
          <w:lang w:eastAsia="en-US"/>
        </w:rPr>
      </w:pPr>
      <w:r w:rsidRPr="001A4804">
        <w:rPr>
          <w:rFonts w:ascii="Arial" w:hAnsi="Arial" w:cs="Arial"/>
          <w:sz w:val="20"/>
          <w:lang w:eastAsia="en-US"/>
        </w:rPr>
        <w:t xml:space="preserve">V skladu z določili </w:t>
      </w:r>
      <w:proofErr w:type="spellStart"/>
      <w:r w:rsidRPr="001A4804">
        <w:rPr>
          <w:rFonts w:ascii="Arial" w:hAnsi="Arial" w:cs="Arial"/>
          <w:sz w:val="20"/>
          <w:lang w:eastAsia="en-US"/>
        </w:rPr>
        <w:t>grant</w:t>
      </w:r>
      <w:proofErr w:type="spellEnd"/>
      <w:r w:rsidRPr="001A4804">
        <w:rPr>
          <w:rFonts w:ascii="Arial" w:hAnsi="Arial" w:cs="Arial"/>
          <w:sz w:val="20"/>
          <w:lang w:eastAsia="en-US"/>
        </w:rPr>
        <w:t xml:space="preserve"> pogodbe, ki določa stopnjo sofinanciranja v višini 90 %, lahko Evropska unija sofinancira do 90 % upravičenih stroškov projekta, pri čemer dejanski prispevek ne sme preseči maksimalnega zneska, določenega v </w:t>
      </w:r>
      <w:proofErr w:type="spellStart"/>
      <w:r w:rsidRPr="001A4804">
        <w:rPr>
          <w:rFonts w:ascii="Arial" w:hAnsi="Arial" w:cs="Arial"/>
          <w:sz w:val="20"/>
          <w:lang w:eastAsia="en-US"/>
        </w:rPr>
        <w:t>grant</w:t>
      </w:r>
      <w:proofErr w:type="spellEnd"/>
      <w:r w:rsidRPr="001A4804">
        <w:rPr>
          <w:rFonts w:ascii="Arial" w:hAnsi="Arial" w:cs="Arial"/>
          <w:sz w:val="20"/>
          <w:lang w:eastAsia="en-US"/>
        </w:rPr>
        <w:t xml:space="preserve"> pogodbi.</w:t>
      </w:r>
    </w:p>
    <w:p w:rsidR="001A4804" w:rsidRPr="001A4804" w:rsidRDefault="001A4804" w:rsidP="001A4804">
      <w:pPr>
        <w:jc w:val="both"/>
        <w:rPr>
          <w:rFonts w:ascii="Arial" w:hAnsi="Arial" w:cs="Arial"/>
          <w:sz w:val="20"/>
          <w:lang w:eastAsia="en-US"/>
        </w:rPr>
      </w:pPr>
    </w:p>
    <w:p w:rsidR="001A4804" w:rsidRDefault="001A4804" w:rsidP="001A4804">
      <w:pPr>
        <w:jc w:val="both"/>
        <w:rPr>
          <w:rFonts w:ascii="Arial" w:hAnsi="Arial" w:cs="Arial"/>
          <w:sz w:val="20"/>
          <w:lang w:eastAsia="en-US"/>
        </w:rPr>
      </w:pPr>
      <w:r w:rsidRPr="001A4804">
        <w:rPr>
          <w:rFonts w:ascii="Arial" w:hAnsi="Arial" w:cs="Arial"/>
          <w:sz w:val="20"/>
          <w:lang w:eastAsia="en-US"/>
        </w:rPr>
        <w:t>Poleg stroškov dela je SURS pri izvedbi projekta predvidel tudi stroške udeležbe na sestankih in konferencah. Razlika do polnega financiranja upravičenih stroškov bo zagotovljena iz slovenske udeležbe.</w:t>
      </w:r>
    </w:p>
    <w:p w:rsidR="001A4804" w:rsidRPr="001A4804" w:rsidRDefault="001A4804" w:rsidP="001A4804">
      <w:pPr>
        <w:jc w:val="both"/>
        <w:rPr>
          <w:rFonts w:ascii="Arial" w:hAnsi="Arial" w:cs="Arial"/>
          <w:sz w:val="20"/>
          <w:lang w:eastAsia="en-US"/>
        </w:rPr>
      </w:pPr>
    </w:p>
    <w:p w:rsidR="001A4804" w:rsidRDefault="001A4804" w:rsidP="001A4804">
      <w:pPr>
        <w:jc w:val="both"/>
        <w:rPr>
          <w:rFonts w:ascii="Arial" w:hAnsi="Arial" w:cs="Arial"/>
          <w:sz w:val="20"/>
          <w:lang w:eastAsia="en-US"/>
        </w:rPr>
      </w:pPr>
      <w:r w:rsidRPr="001A4804">
        <w:rPr>
          <w:rFonts w:ascii="Arial" w:hAnsi="Arial" w:cs="Arial"/>
          <w:sz w:val="20"/>
          <w:lang w:eastAsia="en-US"/>
        </w:rPr>
        <w:t>Sredstva v proračunu so zagotovljena v okviru evidenčnega projekta št. 1522-17-0001 – Prilagajanje evropski statistiki. Projekt sodi v skupino projektov 1522-11-S001 »Mednarodni projekti«.</w:t>
      </w:r>
    </w:p>
    <w:p w:rsidR="001A4804" w:rsidRPr="001A4804" w:rsidRDefault="001A4804" w:rsidP="001A4804">
      <w:pPr>
        <w:jc w:val="both"/>
        <w:rPr>
          <w:rFonts w:ascii="Arial" w:hAnsi="Arial" w:cs="Arial"/>
          <w:sz w:val="20"/>
          <w:lang w:eastAsia="en-US"/>
        </w:rPr>
      </w:pPr>
    </w:p>
    <w:p w:rsidR="001A4804" w:rsidRDefault="001A4804" w:rsidP="001A4804">
      <w:pPr>
        <w:jc w:val="both"/>
        <w:rPr>
          <w:rFonts w:ascii="Arial" w:hAnsi="Arial" w:cs="Arial"/>
          <w:sz w:val="20"/>
          <w:lang w:eastAsia="en-US"/>
        </w:rPr>
      </w:pPr>
      <w:r w:rsidRPr="001A4804">
        <w:rPr>
          <w:rFonts w:ascii="Arial" w:hAnsi="Arial" w:cs="Arial"/>
          <w:sz w:val="20"/>
          <w:lang w:eastAsia="en-US"/>
        </w:rPr>
        <w:t>Podrobna razdelitev po letih je v prilogi (Obrazec 3).</w:t>
      </w:r>
    </w:p>
    <w:p w:rsidR="003B1946" w:rsidRDefault="003B1946" w:rsidP="001A4804">
      <w:pPr>
        <w:jc w:val="both"/>
        <w:rPr>
          <w:rFonts w:ascii="Arial" w:hAnsi="Arial" w:cs="Arial"/>
          <w:sz w:val="20"/>
          <w:lang w:eastAsia="en-US"/>
        </w:rPr>
      </w:pPr>
    </w:p>
    <w:p w:rsidR="003B1946" w:rsidRPr="001A4804" w:rsidRDefault="003B1946" w:rsidP="001A4804">
      <w:pPr>
        <w:jc w:val="both"/>
        <w:rPr>
          <w:rFonts w:ascii="Arial" w:hAnsi="Arial" w:cs="Arial"/>
          <w:sz w:val="20"/>
          <w:lang w:eastAsia="en-US"/>
        </w:rPr>
      </w:pPr>
    </w:p>
    <w:p w:rsidR="00BC48F1" w:rsidRDefault="00BC48F1" w:rsidP="002D47DA">
      <w:pPr>
        <w:rPr>
          <w:rFonts w:ascii="Arial" w:hAnsi="Arial" w:cs="Arial"/>
          <w:sz w:val="20"/>
          <w:szCs w:val="20"/>
        </w:rPr>
      </w:pPr>
    </w:p>
    <w:sectPr w:rsidR="00BC48F1" w:rsidSect="009509E1">
      <w:footerReference w:type="default" r:id="rId11"/>
      <w:headerReference w:type="first" r:id="rId12"/>
      <w:pgSz w:w="11906" w:h="16838"/>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7DA" w:rsidRDefault="002D47DA">
      <w:r>
        <w:separator/>
      </w:r>
    </w:p>
  </w:endnote>
  <w:endnote w:type="continuationSeparator" w:id="0">
    <w:p w:rsidR="002D47DA" w:rsidRDefault="002D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D" w:rsidRDefault="003573ED" w:rsidP="00BC48F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7DA" w:rsidRDefault="002D47DA">
      <w:r>
        <w:separator/>
      </w:r>
    </w:p>
  </w:footnote>
  <w:footnote w:type="continuationSeparator" w:id="0">
    <w:p w:rsidR="002D47DA" w:rsidRDefault="002D4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3DA" w:rsidRDefault="001A559D" w:rsidP="00266A1F">
    <w:pPr>
      <w:pStyle w:val="Header"/>
      <w:tabs>
        <w:tab w:val="clear" w:pos="4536"/>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66" type="#_x0000_t75" style="position:absolute;margin-left:-38.1pt;margin-top:0;width:387.3pt;height:104.2pt;z-index:-251658752;visibility:visible">
          <v:imagedata r:id="rId1" o:title="" cropbottom="-3687f" cropright="-788f"/>
          <w10:wrap type="topAndBottom"/>
        </v:shape>
      </w:pict>
    </w:r>
    <w:r w:rsidR="00266A1F">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69B"/>
    <w:multiLevelType w:val="multilevel"/>
    <w:tmpl w:val="C868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93D45"/>
    <w:multiLevelType w:val="hybridMultilevel"/>
    <w:tmpl w:val="227EA3F6"/>
    <w:lvl w:ilvl="0" w:tplc="A10A802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1C62E6"/>
    <w:multiLevelType w:val="hybridMultilevel"/>
    <w:tmpl w:val="ED9AE7C0"/>
    <w:lvl w:ilvl="0" w:tplc="20E6615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D68789B"/>
    <w:multiLevelType w:val="hybridMultilevel"/>
    <w:tmpl w:val="ACA83CD8"/>
    <w:lvl w:ilvl="0" w:tplc="B7DAC066">
      <w:start w:val="1"/>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DA5F38"/>
    <w:multiLevelType w:val="hybridMultilevel"/>
    <w:tmpl w:val="3EDC0468"/>
    <w:lvl w:ilvl="0" w:tplc="7D78D29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39801A7"/>
    <w:multiLevelType w:val="hybridMultilevel"/>
    <w:tmpl w:val="3E0008A4"/>
    <w:lvl w:ilvl="0" w:tplc="B7DAC066">
      <w:start w:val="1"/>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BC11E08"/>
    <w:multiLevelType w:val="hybridMultilevel"/>
    <w:tmpl w:val="C112638A"/>
    <w:lvl w:ilvl="0" w:tplc="B7DAC066">
      <w:start w:val="1"/>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49B3DB9"/>
    <w:multiLevelType w:val="hybridMultilevel"/>
    <w:tmpl w:val="CFA6C88E"/>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74160CBE">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D0F58CD"/>
    <w:multiLevelType w:val="hybridMultilevel"/>
    <w:tmpl w:val="F6022F1E"/>
    <w:lvl w:ilvl="0" w:tplc="B7DAC066">
      <w:start w:val="1"/>
      <w:numFmt w:val="bullet"/>
      <w:lvlText w:val="-"/>
      <w:lvlJc w:val="left"/>
      <w:pPr>
        <w:ind w:left="360" w:hanging="360"/>
      </w:pPr>
      <w:rPr>
        <w:rFonts w:ascii="Arial" w:eastAsia="SimSu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630219F6"/>
    <w:multiLevelType w:val="hybridMultilevel"/>
    <w:tmpl w:val="7F3A4C16"/>
    <w:lvl w:ilvl="0" w:tplc="13889A6A">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4"/>
  </w:num>
  <w:num w:numId="4">
    <w:abstractNumId w:val="10"/>
  </w:num>
  <w:num w:numId="5">
    <w:abstractNumId w:val="5"/>
  </w:num>
  <w:num w:numId="6">
    <w:abstractNumId w:val="15"/>
  </w:num>
  <w:num w:numId="7">
    <w:abstractNumId w:val="9"/>
  </w:num>
  <w:num w:numId="8">
    <w:abstractNumId w:val="6"/>
  </w:num>
  <w:num w:numId="9">
    <w:abstractNumId w:val="3"/>
  </w:num>
  <w:num w:numId="10">
    <w:abstractNumId w:val="13"/>
  </w:num>
  <w:num w:numId="11">
    <w:abstractNumId w:val="4"/>
  </w:num>
  <w:num w:numId="12">
    <w:abstractNumId w:val="8"/>
  </w:num>
  <w:num w:numId="13">
    <w:abstractNumId w:val="1"/>
  </w:num>
  <w:num w:numId="14">
    <w:abstractNumId w:val="0"/>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47DA"/>
    <w:rsid w:val="0000382E"/>
    <w:rsid w:val="00027518"/>
    <w:rsid w:val="000314D8"/>
    <w:rsid w:val="00031F91"/>
    <w:rsid w:val="00046211"/>
    <w:rsid w:val="000752AB"/>
    <w:rsid w:val="000A1867"/>
    <w:rsid w:val="000A623A"/>
    <w:rsid w:val="000B5EAC"/>
    <w:rsid w:val="00111086"/>
    <w:rsid w:val="00116913"/>
    <w:rsid w:val="00121D8B"/>
    <w:rsid w:val="00131824"/>
    <w:rsid w:val="001457EE"/>
    <w:rsid w:val="00154BC8"/>
    <w:rsid w:val="00192452"/>
    <w:rsid w:val="001A4804"/>
    <w:rsid w:val="001A559D"/>
    <w:rsid w:val="001A7804"/>
    <w:rsid w:val="001B0AE2"/>
    <w:rsid w:val="001D226F"/>
    <w:rsid w:val="001F239B"/>
    <w:rsid w:val="001F7A42"/>
    <w:rsid w:val="00201DAA"/>
    <w:rsid w:val="00214ED8"/>
    <w:rsid w:val="00236904"/>
    <w:rsid w:val="0023721B"/>
    <w:rsid w:val="00262DF6"/>
    <w:rsid w:val="00266A1F"/>
    <w:rsid w:val="00266D76"/>
    <w:rsid w:val="002A70AF"/>
    <w:rsid w:val="002A7E4C"/>
    <w:rsid w:val="002D47DA"/>
    <w:rsid w:val="002E694D"/>
    <w:rsid w:val="002E7ADC"/>
    <w:rsid w:val="002F5D98"/>
    <w:rsid w:val="002F7976"/>
    <w:rsid w:val="003011C3"/>
    <w:rsid w:val="00304FA4"/>
    <w:rsid w:val="003101D8"/>
    <w:rsid w:val="00321BC8"/>
    <w:rsid w:val="00322DE2"/>
    <w:rsid w:val="003502C2"/>
    <w:rsid w:val="003573ED"/>
    <w:rsid w:val="003720DB"/>
    <w:rsid w:val="003A6671"/>
    <w:rsid w:val="003B1946"/>
    <w:rsid w:val="003C59B3"/>
    <w:rsid w:val="003D2C71"/>
    <w:rsid w:val="003E6AD0"/>
    <w:rsid w:val="003F0CFA"/>
    <w:rsid w:val="00430A29"/>
    <w:rsid w:val="00433935"/>
    <w:rsid w:val="00433E37"/>
    <w:rsid w:val="004374E5"/>
    <w:rsid w:val="004530DE"/>
    <w:rsid w:val="00466AF0"/>
    <w:rsid w:val="00473D81"/>
    <w:rsid w:val="00477E9B"/>
    <w:rsid w:val="00482B78"/>
    <w:rsid w:val="004A5550"/>
    <w:rsid w:val="004C5188"/>
    <w:rsid w:val="004D52A6"/>
    <w:rsid w:val="004D5F3C"/>
    <w:rsid w:val="004E716C"/>
    <w:rsid w:val="00560A7A"/>
    <w:rsid w:val="00570E92"/>
    <w:rsid w:val="00582538"/>
    <w:rsid w:val="00592E11"/>
    <w:rsid w:val="005A0E3B"/>
    <w:rsid w:val="005C3FF7"/>
    <w:rsid w:val="005D2D89"/>
    <w:rsid w:val="005D773D"/>
    <w:rsid w:val="005E4EFF"/>
    <w:rsid w:val="005F7348"/>
    <w:rsid w:val="00610ED9"/>
    <w:rsid w:val="00611849"/>
    <w:rsid w:val="006148A1"/>
    <w:rsid w:val="00622C1C"/>
    <w:rsid w:val="00636233"/>
    <w:rsid w:val="006366B7"/>
    <w:rsid w:val="00663F8C"/>
    <w:rsid w:val="006A1F58"/>
    <w:rsid w:val="006B6935"/>
    <w:rsid w:val="006C15D3"/>
    <w:rsid w:val="006E1AE3"/>
    <w:rsid w:val="00720EEB"/>
    <w:rsid w:val="007416F0"/>
    <w:rsid w:val="0074483E"/>
    <w:rsid w:val="00744DD9"/>
    <w:rsid w:val="00745A4C"/>
    <w:rsid w:val="00767231"/>
    <w:rsid w:val="00785B7C"/>
    <w:rsid w:val="007C2A17"/>
    <w:rsid w:val="007C6046"/>
    <w:rsid w:val="007E0D26"/>
    <w:rsid w:val="007F7C2A"/>
    <w:rsid w:val="00802ACF"/>
    <w:rsid w:val="0081573F"/>
    <w:rsid w:val="008509AC"/>
    <w:rsid w:val="00857E85"/>
    <w:rsid w:val="00862733"/>
    <w:rsid w:val="008A64A1"/>
    <w:rsid w:val="008A724E"/>
    <w:rsid w:val="008A7CD1"/>
    <w:rsid w:val="008F4897"/>
    <w:rsid w:val="00904692"/>
    <w:rsid w:val="0091579F"/>
    <w:rsid w:val="0092311B"/>
    <w:rsid w:val="00923A35"/>
    <w:rsid w:val="00935169"/>
    <w:rsid w:val="009449F9"/>
    <w:rsid w:val="00947F3A"/>
    <w:rsid w:val="009509E1"/>
    <w:rsid w:val="0095672B"/>
    <w:rsid w:val="00992C40"/>
    <w:rsid w:val="009C4D01"/>
    <w:rsid w:val="009D7F81"/>
    <w:rsid w:val="009E0AFA"/>
    <w:rsid w:val="00A04DEA"/>
    <w:rsid w:val="00A0543D"/>
    <w:rsid w:val="00A11656"/>
    <w:rsid w:val="00A14047"/>
    <w:rsid w:val="00A34449"/>
    <w:rsid w:val="00A35366"/>
    <w:rsid w:val="00A35A97"/>
    <w:rsid w:val="00A41B89"/>
    <w:rsid w:val="00A513C2"/>
    <w:rsid w:val="00A957EC"/>
    <w:rsid w:val="00AE2E91"/>
    <w:rsid w:val="00AE589A"/>
    <w:rsid w:val="00AE677D"/>
    <w:rsid w:val="00AF4FDE"/>
    <w:rsid w:val="00B05EBB"/>
    <w:rsid w:val="00B339F7"/>
    <w:rsid w:val="00B53780"/>
    <w:rsid w:val="00BA473F"/>
    <w:rsid w:val="00BC007C"/>
    <w:rsid w:val="00BC056F"/>
    <w:rsid w:val="00BC48F1"/>
    <w:rsid w:val="00BC545E"/>
    <w:rsid w:val="00BD13A5"/>
    <w:rsid w:val="00BD182F"/>
    <w:rsid w:val="00BD77D0"/>
    <w:rsid w:val="00BF1AE0"/>
    <w:rsid w:val="00BF4533"/>
    <w:rsid w:val="00BF600A"/>
    <w:rsid w:val="00BF6838"/>
    <w:rsid w:val="00C00591"/>
    <w:rsid w:val="00C2416A"/>
    <w:rsid w:val="00C25747"/>
    <w:rsid w:val="00C37797"/>
    <w:rsid w:val="00C63D31"/>
    <w:rsid w:val="00C80EE2"/>
    <w:rsid w:val="00C83DDC"/>
    <w:rsid w:val="00C91195"/>
    <w:rsid w:val="00C97666"/>
    <w:rsid w:val="00CA2F3A"/>
    <w:rsid w:val="00CA6658"/>
    <w:rsid w:val="00CB30F4"/>
    <w:rsid w:val="00CD76A1"/>
    <w:rsid w:val="00CD7793"/>
    <w:rsid w:val="00CE581F"/>
    <w:rsid w:val="00CE63DA"/>
    <w:rsid w:val="00CF0A20"/>
    <w:rsid w:val="00CF34FC"/>
    <w:rsid w:val="00D1539C"/>
    <w:rsid w:val="00D51BC6"/>
    <w:rsid w:val="00D57C94"/>
    <w:rsid w:val="00D66CEC"/>
    <w:rsid w:val="00D81471"/>
    <w:rsid w:val="00D9552F"/>
    <w:rsid w:val="00DA146C"/>
    <w:rsid w:val="00DA62F5"/>
    <w:rsid w:val="00DD56F9"/>
    <w:rsid w:val="00E04372"/>
    <w:rsid w:val="00E15A09"/>
    <w:rsid w:val="00E20498"/>
    <w:rsid w:val="00E24CB2"/>
    <w:rsid w:val="00E26535"/>
    <w:rsid w:val="00E33F85"/>
    <w:rsid w:val="00E43F54"/>
    <w:rsid w:val="00E628A5"/>
    <w:rsid w:val="00E75BBD"/>
    <w:rsid w:val="00E97BCE"/>
    <w:rsid w:val="00EC3548"/>
    <w:rsid w:val="00EC35C1"/>
    <w:rsid w:val="00EE4247"/>
    <w:rsid w:val="00F17851"/>
    <w:rsid w:val="00F250C5"/>
    <w:rsid w:val="00F3586F"/>
    <w:rsid w:val="00F736CF"/>
    <w:rsid w:val="00F83237"/>
    <w:rsid w:val="00FA3CA3"/>
    <w:rsid w:val="00FA5BEA"/>
    <w:rsid w:val="00FB77D5"/>
    <w:rsid w:val="00FD3294"/>
    <w:rsid w:val="00FD7D51"/>
    <w:rsid w:val="00FE3A11"/>
    <w:rsid w:val="00FE74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3ACA584C"/>
  <w15:chartTrackingRefBased/>
  <w15:docId w15:val="{145D296B-37F1-4651-AE32-C8466188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211"/>
    <w:rPr>
      <w:sz w:val="24"/>
      <w:szCs w:val="24"/>
    </w:rPr>
  </w:style>
  <w:style w:type="paragraph" w:styleId="Heading1">
    <w:name w:val="heading 1"/>
    <w:basedOn w:val="Normal"/>
    <w:next w:val="Normal"/>
    <w:link w:val="Heading1Char"/>
    <w:qFormat/>
    <w:rsid w:val="009449F9"/>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Heading1Char">
    <w:name w:val="Heading 1 Char"/>
    <w:basedOn w:val="DefaultParagraphFont"/>
    <w:link w:val="Heading1"/>
    <w:rsid w:val="009449F9"/>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732">
      <w:bodyDiv w:val="1"/>
      <w:marLeft w:val="0"/>
      <w:marRight w:val="0"/>
      <w:marTop w:val="0"/>
      <w:marBottom w:val="0"/>
      <w:divBdr>
        <w:top w:val="none" w:sz="0" w:space="0" w:color="auto"/>
        <w:left w:val="none" w:sz="0" w:space="0" w:color="auto"/>
        <w:bottom w:val="none" w:sz="0" w:space="0" w:color="auto"/>
        <w:right w:val="none" w:sz="0" w:space="0" w:color="auto"/>
      </w:divBdr>
    </w:div>
    <w:div w:id="294261484">
      <w:bodyDiv w:val="1"/>
      <w:marLeft w:val="0"/>
      <w:marRight w:val="0"/>
      <w:marTop w:val="0"/>
      <w:marBottom w:val="0"/>
      <w:divBdr>
        <w:top w:val="none" w:sz="0" w:space="0" w:color="auto"/>
        <w:left w:val="none" w:sz="0" w:space="0" w:color="auto"/>
        <w:bottom w:val="none" w:sz="0" w:space="0" w:color="auto"/>
        <w:right w:val="none" w:sz="0" w:space="0" w:color="auto"/>
      </w:divBdr>
    </w:div>
    <w:div w:id="605383540">
      <w:bodyDiv w:val="1"/>
      <w:marLeft w:val="0"/>
      <w:marRight w:val="0"/>
      <w:marTop w:val="0"/>
      <w:marBottom w:val="0"/>
      <w:divBdr>
        <w:top w:val="none" w:sz="0" w:space="0" w:color="auto"/>
        <w:left w:val="none" w:sz="0" w:space="0" w:color="auto"/>
        <w:bottom w:val="none" w:sz="0" w:space="0" w:color="auto"/>
        <w:right w:val="none" w:sz="0" w:space="0" w:color="auto"/>
      </w:divBdr>
    </w:div>
    <w:div w:id="651448328">
      <w:bodyDiv w:val="1"/>
      <w:marLeft w:val="0"/>
      <w:marRight w:val="0"/>
      <w:marTop w:val="0"/>
      <w:marBottom w:val="0"/>
      <w:divBdr>
        <w:top w:val="none" w:sz="0" w:space="0" w:color="auto"/>
        <w:left w:val="none" w:sz="0" w:space="0" w:color="auto"/>
        <w:bottom w:val="none" w:sz="0" w:space="0" w:color="auto"/>
        <w:right w:val="none" w:sz="0" w:space="0" w:color="auto"/>
      </w:divBdr>
    </w:div>
    <w:div w:id="809979927">
      <w:bodyDiv w:val="1"/>
      <w:marLeft w:val="0"/>
      <w:marRight w:val="0"/>
      <w:marTop w:val="0"/>
      <w:marBottom w:val="0"/>
      <w:divBdr>
        <w:top w:val="none" w:sz="0" w:space="0" w:color="auto"/>
        <w:left w:val="none" w:sz="0" w:space="0" w:color="auto"/>
        <w:bottom w:val="none" w:sz="0" w:space="0" w:color="auto"/>
        <w:right w:val="none" w:sz="0" w:space="0" w:color="auto"/>
      </w:divBdr>
    </w:div>
    <w:div w:id="950089360">
      <w:bodyDiv w:val="1"/>
      <w:marLeft w:val="0"/>
      <w:marRight w:val="0"/>
      <w:marTop w:val="0"/>
      <w:marBottom w:val="0"/>
      <w:divBdr>
        <w:top w:val="none" w:sz="0" w:space="0" w:color="auto"/>
        <w:left w:val="none" w:sz="0" w:space="0" w:color="auto"/>
        <w:bottom w:val="none" w:sz="0" w:space="0" w:color="auto"/>
        <w:right w:val="none" w:sz="0" w:space="0" w:color="auto"/>
      </w:divBdr>
    </w:div>
    <w:div w:id="1169171906">
      <w:bodyDiv w:val="1"/>
      <w:marLeft w:val="0"/>
      <w:marRight w:val="0"/>
      <w:marTop w:val="0"/>
      <w:marBottom w:val="0"/>
      <w:divBdr>
        <w:top w:val="none" w:sz="0" w:space="0" w:color="auto"/>
        <w:left w:val="none" w:sz="0" w:space="0" w:color="auto"/>
        <w:bottom w:val="none" w:sz="0" w:space="0" w:color="auto"/>
        <w:right w:val="none" w:sz="0" w:space="0" w:color="auto"/>
      </w:divBdr>
      <w:divsChild>
        <w:div w:id="1641885698">
          <w:marLeft w:val="0"/>
          <w:marRight w:val="0"/>
          <w:marTop w:val="0"/>
          <w:marBottom w:val="0"/>
          <w:divBdr>
            <w:top w:val="none" w:sz="0" w:space="0" w:color="auto"/>
            <w:left w:val="none" w:sz="0" w:space="0" w:color="auto"/>
            <w:bottom w:val="none" w:sz="0" w:space="0" w:color="auto"/>
            <w:right w:val="none" w:sz="0" w:space="0" w:color="auto"/>
          </w:divBdr>
          <w:divsChild>
            <w:div w:id="1656685160">
              <w:marLeft w:val="0"/>
              <w:marRight w:val="0"/>
              <w:marTop w:val="0"/>
              <w:marBottom w:val="0"/>
              <w:divBdr>
                <w:top w:val="none" w:sz="0" w:space="0" w:color="auto"/>
                <w:left w:val="none" w:sz="0" w:space="0" w:color="auto"/>
                <w:bottom w:val="none" w:sz="0" w:space="0" w:color="auto"/>
                <w:right w:val="none" w:sz="0" w:space="0" w:color="auto"/>
              </w:divBdr>
              <w:divsChild>
                <w:div w:id="961689406">
                  <w:marLeft w:val="0"/>
                  <w:marRight w:val="0"/>
                  <w:marTop w:val="0"/>
                  <w:marBottom w:val="0"/>
                  <w:divBdr>
                    <w:top w:val="none" w:sz="0" w:space="0" w:color="auto"/>
                    <w:left w:val="none" w:sz="0" w:space="0" w:color="auto"/>
                    <w:bottom w:val="none" w:sz="0" w:space="0" w:color="auto"/>
                    <w:right w:val="none" w:sz="0" w:space="0" w:color="auto"/>
                  </w:divBdr>
                  <w:divsChild>
                    <w:div w:id="1598712908">
                      <w:marLeft w:val="0"/>
                      <w:marRight w:val="0"/>
                      <w:marTop w:val="0"/>
                      <w:marBottom w:val="0"/>
                      <w:divBdr>
                        <w:top w:val="none" w:sz="0" w:space="0" w:color="auto"/>
                        <w:left w:val="none" w:sz="0" w:space="0" w:color="auto"/>
                        <w:bottom w:val="none" w:sz="0" w:space="0" w:color="auto"/>
                        <w:right w:val="none" w:sz="0" w:space="0" w:color="auto"/>
                      </w:divBdr>
                      <w:divsChild>
                        <w:div w:id="2049791888">
                          <w:marLeft w:val="0"/>
                          <w:marRight w:val="0"/>
                          <w:marTop w:val="0"/>
                          <w:marBottom w:val="0"/>
                          <w:divBdr>
                            <w:top w:val="none" w:sz="0" w:space="0" w:color="auto"/>
                            <w:left w:val="none" w:sz="0" w:space="0" w:color="auto"/>
                            <w:bottom w:val="none" w:sz="0" w:space="0" w:color="auto"/>
                            <w:right w:val="none" w:sz="0" w:space="0" w:color="auto"/>
                          </w:divBdr>
                          <w:divsChild>
                            <w:div w:id="1838760948">
                              <w:marLeft w:val="0"/>
                              <w:marRight w:val="0"/>
                              <w:marTop w:val="0"/>
                              <w:marBottom w:val="0"/>
                              <w:divBdr>
                                <w:top w:val="none" w:sz="0" w:space="0" w:color="auto"/>
                                <w:left w:val="none" w:sz="0" w:space="0" w:color="auto"/>
                                <w:bottom w:val="none" w:sz="0" w:space="0" w:color="auto"/>
                                <w:right w:val="none" w:sz="0" w:space="0" w:color="auto"/>
                              </w:divBdr>
                              <w:divsChild>
                                <w:div w:id="11186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644440">
      <w:bodyDiv w:val="1"/>
      <w:marLeft w:val="0"/>
      <w:marRight w:val="0"/>
      <w:marTop w:val="0"/>
      <w:marBottom w:val="0"/>
      <w:divBdr>
        <w:top w:val="none" w:sz="0" w:space="0" w:color="auto"/>
        <w:left w:val="none" w:sz="0" w:space="0" w:color="auto"/>
        <w:bottom w:val="none" w:sz="0" w:space="0" w:color="auto"/>
        <w:right w:val="none" w:sz="0" w:space="0" w:color="auto"/>
      </w:divBdr>
    </w:div>
    <w:div w:id="1280575183">
      <w:bodyDiv w:val="1"/>
      <w:marLeft w:val="0"/>
      <w:marRight w:val="0"/>
      <w:marTop w:val="0"/>
      <w:marBottom w:val="0"/>
      <w:divBdr>
        <w:top w:val="none" w:sz="0" w:space="0" w:color="auto"/>
        <w:left w:val="none" w:sz="0" w:space="0" w:color="auto"/>
        <w:bottom w:val="none" w:sz="0" w:space="0" w:color="auto"/>
        <w:right w:val="none" w:sz="0" w:space="0" w:color="auto"/>
      </w:divBdr>
    </w:div>
    <w:div w:id="1487941250">
      <w:bodyDiv w:val="1"/>
      <w:marLeft w:val="0"/>
      <w:marRight w:val="0"/>
      <w:marTop w:val="0"/>
      <w:marBottom w:val="0"/>
      <w:divBdr>
        <w:top w:val="none" w:sz="0" w:space="0" w:color="auto"/>
        <w:left w:val="none" w:sz="0" w:space="0" w:color="auto"/>
        <w:bottom w:val="none" w:sz="0" w:space="0" w:color="auto"/>
        <w:right w:val="none" w:sz="0" w:space="0" w:color="auto"/>
      </w:divBdr>
    </w:div>
    <w:div w:id="1651252019">
      <w:bodyDiv w:val="1"/>
      <w:marLeft w:val="0"/>
      <w:marRight w:val="0"/>
      <w:marTop w:val="0"/>
      <w:marBottom w:val="0"/>
      <w:divBdr>
        <w:top w:val="none" w:sz="0" w:space="0" w:color="auto"/>
        <w:left w:val="none" w:sz="0" w:space="0" w:color="auto"/>
        <w:bottom w:val="none" w:sz="0" w:space="0" w:color="auto"/>
        <w:right w:val="none" w:sz="0" w:space="0" w:color="auto"/>
      </w:divBdr>
    </w:div>
    <w:div w:id="1678997208">
      <w:bodyDiv w:val="1"/>
      <w:marLeft w:val="0"/>
      <w:marRight w:val="0"/>
      <w:marTop w:val="0"/>
      <w:marBottom w:val="0"/>
      <w:divBdr>
        <w:top w:val="none" w:sz="0" w:space="0" w:color="auto"/>
        <w:left w:val="none" w:sz="0" w:space="0" w:color="auto"/>
        <w:bottom w:val="none" w:sz="0" w:space="0" w:color="auto"/>
        <w:right w:val="none" w:sz="0" w:space="0" w:color="auto"/>
      </w:divBdr>
      <w:divsChild>
        <w:div w:id="917447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8598009">
      <w:bodyDiv w:val="1"/>
      <w:marLeft w:val="0"/>
      <w:marRight w:val="0"/>
      <w:marTop w:val="0"/>
      <w:marBottom w:val="0"/>
      <w:divBdr>
        <w:top w:val="none" w:sz="0" w:space="0" w:color="auto"/>
        <w:left w:val="none" w:sz="0" w:space="0" w:color="auto"/>
        <w:bottom w:val="none" w:sz="0" w:space="0" w:color="auto"/>
        <w:right w:val="none" w:sz="0" w:space="0" w:color="auto"/>
      </w:divBdr>
    </w:div>
    <w:div w:id="1765612428">
      <w:bodyDiv w:val="1"/>
      <w:marLeft w:val="0"/>
      <w:marRight w:val="0"/>
      <w:marTop w:val="0"/>
      <w:marBottom w:val="0"/>
      <w:divBdr>
        <w:top w:val="none" w:sz="0" w:space="0" w:color="auto"/>
        <w:left w:val="none" w:sz="0" w:space="0" w:color="auto"/>
        <w:bottom w:val="none" w:sz="0" w:space="0" w:color="auto"/>
        <w:right w:val="none" w:sz="0" w:space="0" w:color="auto"/>
      </w:divBdr>
    </w:div>
    <w:div w:id="203896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39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adni-list.si/glasilo-uradni-list-rs/vsebina/2025-01-336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radni-list.si/glasilo-uradni-list-rs/vsebina/2025-01-398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25-01-336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leznik\AppData\Roaming\Microsoft\Templates\dopis_S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dopis_SLO.dot</Template>
  <TotalTime>267</TotalTime>
  <Pages>8</Pages>
  <Words>2672</Words>
  <Characters>15237</Characters>
  <Application>Microsoft Office Word</Application>
  <DocSecurity>0</DocSecurity>
  <Lines>126</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Dopis</vt:lpstr>
      <vt:lpstr>Dopis</vt:lpstr>
    </vt:vector>
  </TitlesOfParts>
  <Company>SURS</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subject/>
  <dc:creator>Petra Zeleznik</dc:creator>
  <cp:keywords/>
  <cp:lastModifiedBy>Petra Zeleznik</cp:lastModifiedBy>
  <cp:revision>23</cp:revision>
  <cp:lastPrinted>2014-08-04T09:48:00Z</cp:lastPrinted>
  <dcterms:created xsi:type="dcterms:W3CDTF">2026-02-27T09:02:00Z</dcterms:created>
  <dcterms:modified xsi:type="dcterms:W3CDTF">2026-05-05T10:51:00Z</dcterms:modified>
</cp:coreProperties>
</file>