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200"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63"/>
        <w:gridCol w:w="285"/>
        <w:gridCol w:w="282"/>
        <w:gridCol w:w="226"/>
        <w:gridCol w:w="499"/>
        <w:gridCol w:w="938"/>
        <w:gridCol w:w="322"/>
        <w:gridCol w:w="226"/>
        <w:gridCol w:w="539"/>
        <w:gridCol w:w="638"/>
        <w:gridCol w:w="411"/>
        <w:gridCol w:w="113"/>
        <w:gridCol w:w="454"/>
        <w:gridCol w:w="421"/>
        <w:gridCol w:w="375"/>
        <w:gridCol w:w="51"/>
        <w:gridCol w:w="225"/>
        <w:gridCol w:w="135"/>
        <w:gridCol w:w="1797"/>
      </w:tblGrid>
      <w:tr w:rsidR="00325A1F" w:rsidRPr="00C26C34" w14:paraId="5BAB8ADE" w14:textId="77777777" w:rsidTr="000F0B54">
        <w:trPr>
          <w:gridAfter w:val="6"/>
          <w:wAfter w:w="3004" w:type="dxa"/>
        </w:trPr>
        <w:tc>
          <w:tcPr>
            <w:tcW w:w="6196" w:type="dxa"/>
            <w:gridSpan w:val="13"/>
          </w:tcPr>
          <w:p w14:paraId="729E871E" w14:textId="77777777" w:rsidR="00E30D6F" w:rsidRPr="00325A1F" w:rsidRDefault="00E30D6F" w:rsidP="00BA50AB">
            <w:pPr>
              <w:overflowPunct w:val="0"/>
              <w:autoSpaceDE w:val="0"/>
              <w:autoSpaceDN w:val="0"/>
              <w:adjustRightInd w:val="0"/>
              <w:spacing w:after="0" w:line="276" w:lineRule="auto"/>
              <w:textAlignment w:val="baseline"/>
              <w:rPr>
                <w:rFonts w:ascii="Arial" w:eastAsia="Times New Roman" w:hAnsi="Arial" w:cs="Arial"/>
                <w:sz w:val="20"/>
                <w:szCs w:val="20"/>
                <w:lang w:eastAsia="sl-SI"/>
              </w:rPr>
            </w:pPr>
          </w:p>
          <w:p w14:paraId="46B28DC6" w14:textId="77777777" w:rsidR="00E30D6F" w:rsidRPr="00325A1F" w:rsidRDefault="00E30D6F" w:rsidP="00BA50AB">
            <w:pPr>
              <w:overflowPunct w:val="0"/>
              <w:autoSpaceDE w:val="0"/>
              <w:autoSpaceDN w:val="0"/>
              <w:adjustRightInd w:val="0"/>
              <w:spacing w:after="0" w:line="276" w:lineRule="auto"/>
              <w:textAlignment w:val="baseline"/>
              <w:rPr>
                <w:rFonts w:ascii="Arial" w:eastAsia="Times New Roman" w:hAnsi="Arial" w:cs="Arial"/>
                <w:sz w:val="20"/>
                <w:szCs w:val="20"/>
                <w:lang w:eastAsia="sl-SI"/>
              </w:rPr>
            </w:pPr>
          </w:p>
          <w:p w14:paraId="4AF5B2C8" w14:textId="7F9979B0" w:rsidR="00E30D6F" w:rsidRPr="00C26C34" w:rsidRDefault="004F57D2" w:rsidP="00BA50AB">
            <w:pPr>
              <w:overflowPunct w:val="0"/>
              <w:autoSpaceDE w:val="0"/>
              <w:autoSpaceDN w:val="0"/>
              <w:adjustRightInd w:val="0"/>
              <w:spacing w:after="0" w:line="276" w:lineRule="auto"/>
              <w:textAlignment w:val="baseline"/>
              <w:rPr>
                <w:rFonts w:ascii="Arial" w:eastAsia="Times New Roman" w:hAnsi="Arial" w:cs="Arial"/>
                <w:sz w:val="20"/>
                <w:szCs w:val="20"/>
                <w:lang w:eastAsia="sl-SI"/>
              </w:rPr>
            </w:pPr>
            <w:r w:rsidRPr="00C26C34">
              <w:rPr>
                <w:rFonts w:ascii="Arial" w:eastAsia="Times New Roman" w:hAnsi="Arial" w:cs="Arial"/>
                <w:noProof/>
                <w:sz w:val="20"/>
                <w:szCs w:val="20"/>
                <w:lang w:eastAsia="sl-SI"/>
              </w:rPr>
              <w:drawing>
                <wp:inline distT="0" distB="0" distL="0" distR="0" wp14:anchorId="3DDE57EA" wp14:editId="2C57DB1C">
                  <wp:extent cx="2527300" cy="720068"/>
                  <wp:effectExtent l="0" t="0" r="6350" b="4445"/>
                  <wp:docPr id="1" name="Slika 1" descr="Slika, ki vsebuje besede besedilo&#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descr="Slika, ki vsebuje besede besedilo&#10;&#10;Opis je samodejno ustvarjen"/>
                          <pic:cNvPicPr/>
                        </pic:nvPicPr>
                        <pic:blipFill>
                          <a:blip r:embed="rId8">
                            <a:extLst>
                              <a:ext uri="{28A0092B-C50C-407E-A947-70E740481C1C}">
                                <a14:useLocalDpi xmlns:a14="http://schemas.microsoft.com/office/drawing/2010/main" val="0"/>
                              </a:ext>
                            </a:extLst>
                          </a:blip>
                          <a:stretch>
                            <a:fillRect/>
                          </a:stretch>
                        </pic:blipFill>
                        <pic:spPr>
                          <a:xfrm>
                            <a:off x="0" y="0"/>
                            <a:ext cx="2548689" cy="726162"/>
                          </a:xfrm>
                          <a:prstGeom prst="rect">
                            <a:avLst/>
                          </a:prstGeom>
                        </pic:spPr>
                      </pic:pic>
                    </a:graphicData>
                  </a:graphic>
                </wp:inline>
              </w:drawing>
            </w:r>
          </w:p>
          <w:p w14:paraId="4ED871EE" w14:textId="77777777" w:rsidR="00E30D6F" w:rsidRPr="00C26C34" w:rsidRDefault="00E30D6F" w:rsidP="00BA50AB">
            <w:pPr>
              <w:overflowPunct w:val="0"/>
              <w:autoSpaceDE w:val="0"/>
              <w:autoSpaceDN w:val="0"/>
              <w:adjustRightInd w:val="0"/>
              <w:spacing w:after="0" w:line="276" w:lineRule="auto"/>
              <w:textAlignment w:val="baseline"/>
              <w:rPr>
                <w:rFonts w:ascii="Arial" w:eastAsia="Times New Roman" w:hAnsi="Arial" w:cs="Arial"/>
                <w:sz w:val="20"/>
                <w:szCs w:val="20"/>
                <w:lang w:eastAsia="sl-SI"/>
              </w:rPr>
            </w:pPr>
          </w:p>
          <w:p w14:paraId="29F26C5B" w14:textId="7A38AA3A" w:rsidR="00E30D6F" w:rsidRPr="00C26C34" w:rsidRDefault="00E30D6F" w:rsidP="00BA50AB">
            <w:pPr>
              <w:overflowPunct w:val="0"/>
              <w:autoSpaceDE w:val="0"/>
              <w:autoSpaceDN w:val="0"/>
              <w:adjustRightInd w:val="0"/>
              <w:spacing w:after="0" w:line="276" w:lineRule="auto"/>
              <w:textAlignment w:val="baseline"/>
              <w:rPr>
                <w:rFonts w:ascii="Arial" w:eastAsia="Times New Roman" w:hAnsi="Arial" w:cs="Arial"/>
                <w:sz w:val="20"/>
                <w:szCs w:val="20"/>
                <w:lang w:eastAsia="sl-SI"/>
              </w:rPr>
            </w:pPr>
            <w:r w:rsidRPr="00C26C34">
              <w:rPr>
                <w:rFonts w:ascii="Arial" w:eastAsia="Times New Roman" w:hAnsi="Arial" w:cs="Arial"/>
                <w:sz w:val="20"/>
                <w:szCs w:val="20"/>
                <w:lang w:eastAsia="sl-SI"/>
              </w:rPr>
              <w:t xml:space="preserve">e-naslov: </w:t>
            </w:r>
            <w:hyperlink r:id="rId9" w:history="1">
              <w:r w:rsidR="00223556" w:rsidRPr="00C26C34">
                <w:rPr>
                  <w:rStyle w:val="Hiperpovezava"/>
                  <w:rFonts w:ascii="Arial" w:eastAsia="Times New Roman" w:hAnsi="Arial" w:cs="Arial"/>
                  <w:color w:val="auto"/>
                  <w:sz w:val="20"/>
                  <w:szCs w:val="20"/>
                  <w:lang w:eastAsia="sl-SI"/>
                </w:rPr>
                <w:t>gp.mvzi@gov.si</w:t>
              </w:r>
            </w:hyperlink>
            <w:r w:rsidRPr="00C26C34">
              <w:rPr>
                <w:rFonts w:ascii="Arial" w:eastAsia="Times New Roman" w:hAnsi="Arial" w:cs="Arial"/>
                <w:sz w:val="20"/>
                <w:szCs w:val="20"/>
                <w:lang w:eastAsia="sl-SI"/>
              </w:rPr>
              <w:t xml:space="preserve"> </w:t>
            </w:r>
          </w:p>
          <w:p w14:paraId="5433A0C5" w14:textId="77777777" w:rsidR="00E30D6F" w:rsidRPr="00C26C34" w:rsidRDefault="00E30D6F" w:rsidP="00BA50AB">
            <w:pPr>
              <w:overflowPunct w:val="0"/>
              <w:autoSpaceDE w:val="0"/>
              <w:autoSpaceDN w:val="0"/>
              <w:adjustRightInd w:val="0"/>
              <w:spacing w:after="0" w:line="276" w:lineRule="auto"/>
              <w:textAlignment w:val="baseline"/>
              <w:rPr>
                <w:rFonts w:ascii="Arial" w:eastAsia="Times New Roman" w:hAnsi="Arial" w:cs="Arial"/>
                <w:sz w:val="20"/>
                <w:szCs w:val="20"/>
                <w:lang w:eastAsia="sl-SI"/>
              </w:rPr>
            </w:pPr>
          </w:p>
        </w:tc>
      </w:tr>
      <w:tr w:rsidR="00C103C2" w:rsidRPr="00C26C34" w14:paraId="6B38A6CD" w14:textId="77777777" w:rsidTr="000F0B54">
        <w:trPr>
          <w:gridAfter w:val="6"/>
          <w:wAfter w:w="3004" w:type="dxa"/>
        </w:trPr>
        <w:tc>
          <w:tcPr>
            <w:tcW w:w="6196" w:type="dxa"/>
            <w:gridSpan w:val="13"/>
          </w:tcPr>
          <w:p w14:paraId="5EFB56AA" w14:textId="2EF1F679" w:rsidR="00E30D6F" w:rsidRPr="00F14F8C" w:rsidRDefault="00E30D6F" w:rsidP="00BA50AB">
            <w:pPr>
              <w:overflowPunct w:val="0"/>
              <w:autoSpaceDE w:val="0"/>
              <w:autoSpaceDN w:val="0"/>
              <w:adjustRightInd w:val="0"/>
              <w:spacing w:after="0" w:line="276" w:lineRule="auto"/>
              <w:textAlignment w:val="baseline"/>
              <w:rPr>
                <w:rFonts w:ascii="Arial" w:eastAsia="Times New Roman" w:hAnsi="Arial" w:cs="Arial"/>
                <w:sz w:val="20"/>
                <w:szCs w:val="20"/>
                <w:lang w:eastAsia="sl-SI"/>
              </w:rPr>
            </w:pPr>
            <w:r w:rsidRPr="00F14F8C">
              <w:rPr>
                <w:rFonts w:ascii="Arial" w:eastAsia="Times New Roman" w:hAnsi="Arial" w:cs="Arial"/>
                <w:sz w:val="20"/>
                <w:szCs w:val="20"/>
                <w:lang w:eastAsia="sl-SI"/>
              </w:rPr>
              <w:t xml:space="preserve">Številka: </w:t>
            </w:r>
            <w:r w:rsidR="00402E72" w:rsidRPr="00F14F8C">
              <w:rPr>
                <w:rFonts w:ascii="Arial" w:hAnsi="Arial" w:cs="Arial"/>
                <w:sz w:val="20"/>
                <w:szCs w:val="20"/>
                <w:lang w:eastAsia="sl-SI"/>
              </w:rPr>
              <w:t>631-14/2021-MIZS-</w:t>
            </w:r>
            <w:r w:rsidR="00F14F8C" w:rsidRPr="00F14F8C">
              <w:rPr>
                <w:rFonts w:ascii="Arial" w:hAnsi="Arial" w:cs="Arial"/>
                <w:sz w:val="20"/>
                <w:szCs w:val="20"/>
                <w:lang w:eastAsia="sl-SI"/>
              </w:rPr>
              <w:t>120</w:t>
            </w:r>
          </w:p>
        </w:tc>
      </w:tr>
      <w:tr w:rsidR="007E04A2" w:rsidRPr="00C26C34" w14:paraId="4EBAE223" w14:textId="77777777" w:rsidTr="000F0B54">
        <w:trPr>
          <w:gridAfter w:val="6"/>
          <w:wAfter w:w="3004" w:type="dxa"/>
        </w:trPr>
        <w:tc>
          <w:tcPr>
            <w:tcW w:w="6196" w:type="dxa"/>
            <w:gridSpan w:val="13"/>
          </w:tcPr>
          <w:p w14:paraId="7763E7A7" w14:textId="13AFFDEC" w:rsidR="00E30D6F" w:rsidRPr="00F14F8C" w:rsidRDefault="00E30D6F" w:rsidP="00BA50AB">
            <w:pPr>
              <w:overflowPunct w:val="0"/>
              <w:autoSpaceDE w:val="0"/>
              <w:autoSpaceDN w:val="0"/>
              <w:adjustRightInd w:val="0"/>
              <w:spacing w:after="0" w:line="276" w:lineRule="auto"/>
              <w:textAlignment w:val="baseline"/>
              <w:rPr>
                <w:rFonts w:ascii="Arial" w:eastAsia="Times New Roman" w:hAnsi="Arial" w:cs="Arial"/>
                <w:sz w:val="20"/>
                <w:szCs w:val="20"/>
                <w:lang w:eastAsia="sl-SI"/>
              </w:rPr>
            </w:pPr>
            <w:r w:rsidRPr="00F14F8C">
              <w:rPr>
                <w:rFonts w:ascii="Arial" w:eastAsia="Times New Roman" w:hAnsi="Arial" w:cs="Arial"/>
                <w:sz w:val="20"/>
                <w:szCs w:val="20"/>
                <w:lang w:eastAsia="sl-SI"/>
              </w:rPr>
              <w:t xml:space="preserve">Ljubljana, </w:t>
            </w:r>
            <w:r w:rsidR="00B91391" w:rsidRPr="00F14F8C">
              <w:rPr>
                <w:rFonts w:ascii="Arial" w:eastAsia="Times New Roman" w:hAnsi="Arial" w:cs="Arial"/>
                <w:sz w:val="20"/>
                <w:szCs w:val="20"/>
                <w:lang w:eastAsia="sl-SI"/>
              </w:rPr>
              <w:t>30</w:t>
            </w:r>
            <w:r w:rsidR="004E5DF2" w:rsidRPr="00F14F8C">
              <w:rPr>
                <w:rFonts w:ascii="Arial" w:eastAsia="Times New Roman" w:hAnsi="Arial" w:cs="Arial"/>
                <w:sz w:val="20"/>
                <w:szCs w:val="20"/>
                <w:lang w:eastAsia="sl-SI"/>
              </w:rPr>
              <w:t>.</w:t>
            </w:r>
            <w:r w:rsidR="00083225" w:rsidRPr="00F14F8C">
              <w:rPr>
                <w:rFonts w:ascii="Arial" w:eastAsia="Times New Roman" w:hAnsi="Arial" w:cs="Arial"/>
                <w:sz w:val="20"/>
                <w:szCs w:val="20"/>
                <w:lang w:eastAsia="sl-SI"/>
              </w:rPr>
              <w:t xml:space="preserve"> 12</w:t>
            </w:r>
            <w:r w:rsidR="004E5DF2" w:rsidRPr="00F14F8C">
              <w:rPr>
                <w:rFonts w:ascii="Arial" w:eastAsia="Times New Roman" w:hAnsi="Arial" w:cs="Arial"/>
                <w:sz w:val="20"/>
                <w:szCs w:val="20"/>
                <w:lang w:eastAsia="sl-SI"/>
              </w:rPr>
              <w:t>.</w:t>
            </w:r>
            <w:r w:rsidR="00083225" w:rsidRPr="00F14F8C">
              <w:rPr>
                <w:rFonts w:ascii="Arial" w:eastAsia="Times New Roman" w:hAnsi="Arial" w:cs="Arial"/>
                <w:sz w:val="20"/>
                <w:szCs w:val="20"/>
                <w:lang w:eastAsia="sl-SI"/>
              </w:rPr>
              <w:t xml:space="preserve"> 2025</w:t>
            </w:r>
          </w:p>
        </w:tc>
      </w:tr>
      <w:tr w:rsidR="00325A1F" w:rsidRPr="00C26C34" w14:paraId="315D999F" w14:textId="77777777" w:rsidTr="000F0B54">
        <w:trPr>
          <w:gridAfter w:val="6"/>
          <w:wAfter w:w="3004" w:type="dxa"/>
        </w:trPr>
        <w:tc>
          <w:tcPr>
            <w:tcW w:w="6196" w:type="dxa"/>
            <w:gridSpan w:val="13"/>
          </w:tcPr>
          <w:p w14:paraId="728224EA" w14:textId="77777777" w:rsidR="00E30D6F" w:rsidRPr="00C26C34" w:rsidRDefault="00E30D6F" w:rsidP="00BA50AB">
            <w:pPr>
              <w:spacing w:after="0" w:line="276" w:lineRule="auto"/>
              <w:rPr>
                <w:rFonts w:ascii="Arial" w:eastAsia="Times New Roman" w:hAnsi="Arial" w:cs="Arial"/>
                <w:sz w:val="20"/>
                <w:szCs w:val="20"/>
              </w:rPr>
            </w:pPr>
          </w:p>
          <w:p w14:paraId="05CF1ACD" w14:textId="77777777" w:rsidR="00E30D6F" w:rsidRPr="00C26C34" w:rsidRDefault="00E30D6F" w:rsidP="00BA50AB">
            <w:pPr>
              <w:spacing w:after="0" w:line="276" w:lineRule="auto"/>
              <w:rPr>
                <w:rFonts w:ascii="Arial" w:eastAsia="Times New Roman" w:hAnsi="Arial" w:cs="Arial"/>
                <w:sz w:val="20"/>
                <w:szCs w:val="20"/>
              </w:rPr>
            </w:pPr>
            <w:r w:rsidRPr="00C26C34">
              <w:rPr>
                <w:rFonts w:ascii="Arial" w:eastAsia="Times New Roman" w:hAnsi="Arial" w:cs="Arial"/>
                <w:sz w:val="20"/>
                <w:szCs w:val="20"/>
              </w:rPr>
              <w:t>GENERALNI SEKRETARIAT VLADE REPUBLIKE SLOVENIJE</w:t>
            </w:r>
          </w:p>
          <w:p w14:paraId="7543CC43" w14:textId="64541547" w:rsidR="00E30D6F" w:rsidRPr="00C26C34" w:rsidRDefault="000A3DD1" w:rsidP="00BA50AB">
            <w:pPr>
              <w:spacing w:after="0" w:line="276" w:lineRule="auto"/>
              <w:rPr>
                <w:rFonts w:ascii="Arial" w:eastAsia="Times New Roman" w:hAnsi="Arial" w:cs="Arial"/>
                <w:sz w:val="20"/>
                <w:szCs w:val="20"/>
              </w:rPr>
            </w:pPr>
            <w:hyperlink r:id="rId10" w:history="1">
              <w:r w:rsidRPr="00C26C34">
                <w:rPr>
                  <w:rStyle w:val="Hiperpovezava"/>
                  <w:rFonts w:ascii="Arial" w:hAnsi="Arial" w:cs="Arial"/>
                  <w:color w:val="auto"/>
                  <w:sz w:val="20"/>
                  <w:szCs w:val="20"/>
                </w:rPr>
                <w:t>g</w:t>
              </w:r>
              <w:r w:rsidRPr="00C26C34">
                <w:rPr>
                  <w:rStyle w:val="Hiperpovezava"/>
                  <w:rFonts w:ascii="Arial" w:eastAsia="Times New Roman" w:hAnsi="Arial" w:cs="Arial"/>
                  <w:color w:val="auto"/>
                  <w:sz w:val="20"/>
                  <w:szCs w:val="20"/>
                </w:rPr>
                <w:t>p.gs@gov.si</w:t>
              </w:r>
            </w:hyperlink>
          </w:p>
          <w:p w14:paraId="6E5B15A5" w14:textId="77777777" w:rsidR="00E30D6F" w:rsidRPr="00C26C34" w:rsidRDefault="00E30D6F" w:rsidP="00BA50AB">
            <w:pPr>
              <w:spacing w:after="0" w:line="276" w:lineRule="auto"/>
              <w:rPr>
                <w:rFonts w:ascii="Arial" w:eastAsia="Times New Roman" w:hAnsi="Arial" w:cs="Arial"/>
                <w:sz w:val="20"/>
                <w:szCs w:val="20"/>
              </w:rPr>
            </w:pPr>
          </w:p>
          <w:p w14:paraId="45002378" w14:textId="77777777" w:rsidR="000C7715" w:rsidRPr="00C26C34" w:rsidRDefault="000C7715" w:rsidP="00BA50AB">
            <w:pPr>
              <w:spacing w:after="0" w:line="276" w:lineRule="auto"/>
              <w:rPr>
                <w:rFonts w:ascii="Arial" w:eastAsia="Times New Roman" w:hAnsi="Arial" w:cs="Arial"/>
                <w:sz w:val="20"/>
                <w:szCs w:val="20"/>
              </w:rPr>
            </w:pPr>
          </w:p>
        </w:tc>
      </w:tr>
      <w:tr w:rsidR="00325A1F" w:rsidRPr="00C26C34" w14:paraId="6B2F8FC8" w14:textId="77777777" w:rsidTr="000F0B54">
        <w:tc>
          <w:tcPr>
            <w:tcW w:w="1263" w:type="dxa"/>
            <w:tcBorders>
              <w:right w:val="nil"/>
            </w:tcBorders>
          </w:tcPr>
          <w:p w14:paraId="04913C5C" w14:textId="530E92C7" w:rsidR="000A3DD1" w:rsidRPr="00C26C34" w:rsidRDefault="000A3DD1" w:rsidP="00BA50AB">
            <w:pPr>
              <w:suppressAutoHyphens/>
              <w:overflowPunct w:val="0"/>
              <w:autoSpaceDE w:val="0"/>
              <w:autoSpaceDN w:val="0"/>
              <w:adjustRightInd w:val="0"/>
              <w:spacing w:after="0" w:line="276" w:lineRule="auto"/>
              <w:ind w:left="-83"/>
              <w:textAlignment w:val="baseline"/>
              <w:rPr>
                <w:rFonts w:ascii="Arial" w:eastAsia="Times New Roman" w:hAnsi="Arial" w:cs="Arial"/>
                <w:b/>
                <w:sz w:val="20"/>
                <w:szCs w:val="20"/>
                <w:lang w:eastAsia="sl-SI"/>
              </w:rPr>
            </w:pPr>
            <w:r w:rsidRPr="00C26C34">
              <w:rPr>
                <w:rFonts w:ascii="Arial" w:eastAsia="Times New Roman" w:hAnsi="Arial" w:cs="Arial"/>
                <w:b/>
                <w:sz w:val="20"/>
                <w:szCs w:val="20"/>
                <w:lang w:eastAsia="sl-SI"/>
              </w:rPr>
              <w:t xml:space="preserve">ZADEVA:   </w:t>
            </w:r>
          </w:p>
        </w:tc>
        <w:tc>
          <w:tcPr>
            <w:tcW w:w="7937" w:type="dxa"/>
            <w:gridSpan w:val="18"/>
            <w:tcBorders>
              <w:left w:val="nil"/>
            </w:tcBorders>
          </w:tcPr>
          <w:p w14:paraId="6EDB393B" w14:textId="124F59DE" w:rsidR="000A3DD1" w:rsidRPr="00C26C34" w:rsidRDefault="006D668E" w:rsidP="00325A1F">
            <w:pPr>
              <w:overflowPunct w:val="0"/>
              <w:autoSpaceDE w:val="0"/>
              <w:autoSpaceDN w:val="0"/>
              <w:adjustRightInd w:val="0"/>
              <w:spacing w:after="0" w:line="276" w:lineRule="auto"/>
              <w:textAlignment w:val="baseline"/>
              <w:rPr>
                <w:rFonts w:ascii="Arial" w:eastAsia="Times New Roman" w:hAnsi="Arial" w:cs="Arial"/>
                <w:b/>
                <w:sz w:val="20"/>
                <w:szCs w:val="20"/>
                <w:lang w:eastAsia="sl-SI"/>
              </w:rPr>
            </w:pPr>
            <w:r w:rsidRPr="00C26C34">
              <w:rPr>
                <w:rFonts w:ascii="Arial" w:eastAsia="Times New Roman" w:hAnsi="Arial" w:cs="Arial"/>
                <w:b/>
                <w:sz w:val="20"/>
                <w:szCs w:val="20"/>
                <w:lang w:eastAsia="sl-SI"/>
              </w:rPr>
              <w:t>P</w:t>
            </w:r>
            <w:r w:rsidR="00F644EB" w:rsidRPr="00C26C34">
              <w:rPr>
                <w:rFonts w:ascii="Arial" w:eastAsia="Times New Roman" w:hAnsi="Arial" w:cs="Arial"/>
                <w:b/>
                <w:sz w:val="20"/>
                <w:szCs w:val="20"/>
                <w:lang w:eastAsia="sl-SI"/>
              </w:rPr>
              <w:t>odpor</w:t>
            </w:r>
            <w:r w:rsidRPr="00C26C34">
              <w:rPr>
                <w:rFonts w:ascii="Arial" w:eastAsia="Times New Roman" w:hAnsi="Arial" w:cs="Arial"/>
                <w:b/>
                <w:sz w:val="20"/>
                <w:szCs w:val="20"/>
                <w:lang w:eastAsia="sl-SI"/>
              </w:rPr>
              <w:t>a</w:t>
            </w:r>
            <w:r w:rsidR="00F644EB" w:rsidRPr="00C26C34">
              <w:rPr>
                <w:rFonts w:ascii="Arial" w:eastAsia="Times New Roman" w:hAnsi="Arial" w:cs="Arial"/>
                <w:b/>
                <w:sz w:val="20"/>
                <w:szCs w:val="20"/>
                <w:lang w:eastAsia="sl-SI"/>
              </w:rPr>
              <w:t xml:space="preserve"> Vlade Republike Slovenije projektom vzpostavitve ali nadgradnje Centrov odličnosti, v </w:t>
            </w:r>
            <w:r w:rsidR="00F644EB" w:rsidRPr="00F14F8C">
              <w:rPr>
                <w:rFonts w:ascii="Arial" w:eastAsia="Times New Roman" w:hAnsi="Arial" w:cs="Arial"/>
                <w:b/>
                <w:sz w:val="20"/>
                <w:szCs w:val="20"/>
                <w:lang w:eastAsia="sl-SI"/>
              </w:rPr>
              <w:t>primeru izbora za sofinanciranje s strani Evropske komisije – predlog za obravnavo</w:t>
            </w:r>
          </w:p>
        </w:tc>
      </w:tr>
      <w:tr w:rsidR="00325A1F" w:rsidRPr="00C26C34" w14:paraId="4D2B8F35" w14:textId="77777777" w:rsidTr="000F0B54">
        <w:tc>
          <w:tcPr>
            <w:tcW w:w="9200" w:type="dxa"/>
            <w:gridSpan w:val="19"/>
          </w:tcPr>
          <w:p w14:paraId="1AABD588" w14:textId="77777777" w:rsidR="00E30D6F" w:rsidRPr="00C26C34" w:rsidRDefault="00E30D6F" w:rsidP="00BA50AB">
            <w:pPr>
              <w:suppressAutoHyphens/>
              <w:overflowPunct w:val="0"/>
              <w:autoSpaceDE w:val="0"/>
              <w:autoSpaceDN w:val="0"/>
              <w:adjustRightInd w:val="0"/>
              <w:spacing w:after="0" w:line="276" w:lineRule="auto"/>
              <w:textAlignment w:val="baseline"/>
              <w:outlineLvl w:val="3"/>
              <w:rPr>
                <w:rFonts w:ascii="Arial" w:eastAsia="Times New Roman" w:hAnsi="Arial" w:cs="Arial"/>
                <w:b/>
                <w:sz w:val="20"/>
                <w:szCs w:val="20"/>
                <w:lang w:eastAsia="sl-SI"/>
              </w:rPr>
            </w:pPr>
            <w:r w:rsidRPr="00C26C34">
              <w:rPr>
                <w:rFonts w:ascii="Arial" w:eastAsia="Times New Roman" w:hAnsi="Arial" w:cs="Arial"/>
                <w:b/>
                <w:sz w:val="20"/>
                <w:szCs w:val="20"/>
                <w:lang w:eastAsia="sl-SI"/>
              </w:rPr>
              <w:t>1. Predlog sklepov vlade:</w:t>
            </w:r>
          </w:p>
        </w:tc>
      </w:tr>
      <w:tr w:rsidR="00325A1F" w:rsidRPr="00C26C34" w14:paraId="700E6152" w14:textId="77777777" w:rsidTr="000F0B54">
        <w:tc>
          <w:tcPr>
            <w:tcW w:w="9200" w:type="dxa"/>
            <w:gridSpan w:val="19"/>
          </w:tcPr>
          <w:p w14:paraId="1B21C510" w14:textId="77777777" w:rsidR="00E30D6F" w:rsidRPr="00C26C34" w:rsidRDefault="00E30D6F" w:rsidP="00BA50AB">
            <w:pPr>
              <w:overflowPunct w:val="0"/>
              <w:autoSpaceDE w:val="0"/>
              <w:autoSpaceDN w:val="0"/>
              <w:adjustRightInd w:val="0"/>
              <w:spacing w:after="0" w:line="276" w:lineRule="auto"/>
              <w:jc w:val="both"/>
              <w:textAlignment w:val="baseline"/>
              <w:rPr>
                <w:rFonts w:ascii="Arial" w:eastAsia="Times New Roman" w:hAnsi="Arial" w:cs="Arial"/>
                <w:iCs/>
                <w:sz w:val="20"/>
                <w:szCs w:val="20"/>
                <w:lang w:eastAsia="sl-SI"/>
              </w:rPr>
            </w:pPr>
          </w:p>
          <w:p w14:paraId="4758F5C2" w14:textId="1B6A5BCC" w:rsidR="00F644EB" w:rsidRPr="00C26C34" w:rsidRDefault="00E30D6F" w:rsidP="00325A1F">
            <w:pPr>
              <w:shd w:val="clear" w:color="auto" w:fill="FFFFFF"/>
              <w:rPr>
                <w:rFonts w:ascii="Arial" w:eastAsia="Times New Roman" w:hAnsi="Arial" w:cs="Arial"/>
                <w:iCs/>
                <w:sz w:val="20"/>
                <w:szCs w:val="20"/>
                <w:lang w:eastAsia="sl-SI"/>
              </w:rPr>
            </w:pPr>
            <w:r w:rsidRPr="00C26C34">
              <w:rPr>
                <w:rFonts w:ascii="Arial" w:eastAsia="Times New Roman" w:hAnsi="Arial" w:cs="Arial"/>
                <w:iCs/>
                <w:sz w:val="20"/>
                <w:szCs w:val="20"/>
                <w:lang w:eastAsia="sl-SI"/>
              </w:rPr>
              <w:t>Na podlagi</w:t>
            </w:r>
            <w:r w:rsidR="00F644EB" w:rsidRPr="00C26C34">
              <w:rPr>
                <w:rFonts w:ascii="Arial" w:eastAsia="Times New Roman" w:hAnsi="Arial" w:cs="Arial"/>
                <w:iCs/>
                <w:sz w:val="20"/>
                <w:szCs w:val="20"/>
                <w:lang w:eastAsia="sl-SI"/>
              </w:rPr>
              <w:t xml:space="preserve"> četrtega odstavka 21. člena Zakona o Vladi Republike Slovenije (</w:t>
            </w:r>
            <w:r w:rsidR="0023253B" w:rsidRPr="00C26C34">
              <w:rPr>
                <w:rFonts w:ascii="Arial" w:eastAsia="Times New Roman" w:hAnsi="Arial" w:cs="Arial"/>
                <w:iCs/>
                <w:sz w:val="20"/>
                <w:szCs w:val="20"/>
                <w:lang w:eastAsia="sl-SI"/>
              </w:rPr>
              <w:t>Uradni list RS, št. 24/05 – uradno prečiščeno besedilo, 109/08, 38/10 – ZUKN, 8/12, 21/13, 47/13 – ZDU-1G, 65/14, 55/17, 163/22 in 57/25 – ZF</w:t>
            </w:r>
            <w:r w:rsidR="00F644EB" w:rsidRPr="00C26C34">
              <w:rPr>
                <w:rFonts w:ascii="Arial" w:eastAsia="Times New Roman" w:hAnsi="Arial" w:cs="Arial"/>
                <w:iCs/>
                <w:sz w:val="20"/>
                <w:szCs w:val="20"/>
                <w:lang w:eastAsia="sl-SI"/>
              </w:rPr>
              <w:t>) in Resolucije o Znanstvenoraziskovalni in inovacijski strategiji Slovenije 2030 (Uradni list RS, št. 49/22) Vlada Republike Slovenije sprejme</w:t>
            </w:r>
          </w:p>
          <w:p w14:paraId="6826FD8C" w14:textId="77777777" w:rsidR="00E30D6F" w:rsidRPr="00C26C34" w:rsidRDefault="00E30D6F" w:rsidP="00BA50AB">
            <w:pPr>
              <w:overflowPunct w:val="0"/>
              <w:autoSpaceDE w:val="0"/>
              <w:autoSpaceDN w:val="0"/>
              <w:adjustRightInd w:val="0"/>
              <w:spacing w:after="0" w:line="276" w:lineRule="auto"/>
              <w:jc w:val="both"/>
              <w:textAlignment w:val="baseline"/>
              <w:rPr>
                <w:rFonts w:ascii="Arial" w:eastAsia="Times New Roman" w:hAnsi="Arial" w:cs="Arial"/>
                <w:iCs/>
                <w:sz w:val="20"/>
                <w:szCs w:val="20"/>
                <w:lang w:eastAsia="sl-SI"/>
              </w:rPr>
            </w:pPr>
          </w:p>
          <w:p w14:paraId="3AD9D514" w14:textId="6DB6FFEB" w:rsidR="00E30D6F" w:rsidRPr="00C26C34" w:rsidRDefault="001A6AB5" w:rsidP="00BA50AB">
            <w:pPr>
              <w:overflowPunct w:val="0"/>
              <w:autoSpaceDE w:val="0"/>
              <w:autoSpaceDN w:val="0"/>
              <w:adjustRightInd w:val="0"/>
              <w:spacing w:after="0" w:line="276" w:lineRule="auto"/>
              <w:jc w:val="center"/>
              <w:textAlignment w:val="baseline"/>
              <w:rPr>
                <w:rFonts w:ascii="Arial" w:eastAsia="Times New Roman" w:hAnsi="Arial" w:cs="Arial"/>
                <w:iCs/>
                <w:sz w:val="20"/>
                <w:szCs w:val="20"/>
                <w:lang w:eastAsia="sl-SI"/>
              </w:rPr>
            </w:pPr>
            <w:r w:rsidRPr="00C26C34">
              <w:rPr>
                <w:rFonts w:ascii="Arial" w:eastAsia="Times New Roman" w:hAnsi="Arial" w:cs="Arial"/>
                <w:iCs/>
                <w:sz w:val="20"/>
                <w:szCs w:val="20"/>
                <w:lang w:eastAsia="sl-SI"/>
              </w:rPr>
              <w:t>S K L E P</w:t>
            </w:r>
            <w:r w:rsidR="00E30D6F" w:rsidRPr="00C26C34">
              <w:rPr>
                <w:rFonts w:ascii="Arial" w:eastAsia="Times New Roman" w:hAnsi="Arial" w:cs="Arial"/>
                <w:iCs/>
                <w:sz w:val="20"/>
                <w:szCs w:val="20"/>
                <w:lang w:eastAsia="sl-SI"/>
              </w:rPr>
              <w:t>:</w:t>
            </w:r>
          </w:p>
          <w:p w14:paraId="51D02559" w14:textId="77777777" w:rsidR="00E30D6F" w:rsidRPr="00C26C34" w:rsidRDefault="00E30D6F" w:rsidP="00BA50AB">
            <w:pPr>
              <w:spacing w:after="0" w:line="276" w:lineRule="auto"/>
              <w:jc w:val="center"/>
              <w:rPr>
                <w:rFonts w:ascii="Arial" w:eastAsia="Times New Roman" w:hAnsi="Arial" w:cs="Arial"/>
                <w:iCs/>
                <w:sz w:val="20"/>
                <w:szCs w:val="20"/>
                <w:lang w:eastAsia="sl-SI"/>
              </w:rPr>
            </w:pPr>
          </w:p>
          <w:p w14:paraId="6330D10B" w14:textId="4E8244AB" w:rsidR="00F644EB" w:rsidRPr="00C26C34" w:rsidRDefault="00F644EB" w:rsidP="00CD276F">
            <w:pPr>
              <w:pStyle w:val="Odstavekseznama"/>
              <w:numPr>
                <w:ilvl w:val="0"/>
                <w:numId w:val="14"/>
              </w:numPr>
              <w:overflowPunct w:val="0"/>
              <w:autoSpaceDE w:val="0"/>
              <w:autoSpaceDN w:val="0"/>
              <w:adjustRightInd w:val="0"/>
              <w:spacing w:after="0" w:line="276" w:lineRule="auto"/>
              <w:jc w:val="both"/>
              <w:textAlignment w:val="baseline"/>
              <w:rPr>
                <w:rFonts w:ascii="Arial" w:eastAsia="Times New Roman" w:hAnsi="Arial" w:cs="Arial"/>
                <w:iCs/>
                <w:sz w:val="20"/>
                <w:szCs w:val="20"/>
                <w:lang w:eastAsia="sl-SI"/>
              </w:rPr>
            </w:pPr>
            <w:r w:rsidRPr="00C26C34">
              <w:rPr>
                <w:rFonts w:ascii="Arial" w:eastAsia="Times New Roman" w:hAnsi="Arial" w:cs="Arial"/>
                <w:iCs/>
                <w:sz w:val="20"/>
                <w:szCs w:val="20"/>
                <w:lang w:eastAsia="sl-SI"/>
              </w:rPr>
              <w:t>Vlada Republike Slovenije se je seznanila s prizadevanji Ministrstva za visoko šolstvo, znanost in inovacije ter podpira projekte, ki izkazujejo trajnostno usmerjenost, skladnost z Resolucijo o Znanstveno</w:t>
            </w:r>
            <w:r w:rsidR="00CD276F" w:rsidRPr="00C26C34">
              <w:rPr>
                <w:rFonts w:ascii="Arial" w:eastAsia="Times New Roman" w:hAnsi="Arial" w:cs="Arial"/>
                <w:iCs/>
                <w:sz w:val="20"/>
                <w:szCs w:val="20"/>
                <w:lang w:eastAsia="sl-SI"/>
              </w:rPr>
              <w:t>raziskovalni</w:t>
            </w:r>
            <w:r w:rsidRPr="00C26C34">
              <w:rPr>
                <w:rFonts w:ascii="Arial" w:eastAsia="Times New Roman" w:hAnsi="Arial" w:cs="Arial"/>
                <w:iCs/>
                <w:sz w:val="20"/>
                <w:szCs w:val="20"/>
                <w:lang w:eastAsia="sl-SI"/>
              </w:rPr>
              <w:t xml:space="preserve"> in </w:t>
            </w:r>
            <w:r w:rsidR="00CD276F" w:rsidRPr="00C26C34">
              <w:rPr>
                <w:rFonts w:ascii="Arial" w:eastAsia="Times New Roman" w:hAnsi="Arial" w:cs="Arial"/>
                <w:iCs/>
                <w:sz w:val="20"/>
                <w:szCs w:val="20"/>
                <w:lang w:eastAsia="sl-SI"/>
              </w:rPr>
              <w:t>inovacijski</w:t>
            </w:r>
            <w:r w:rsidRPr="00C26C34">
              <w:rPr>
                <w:rFonts w:ascii="Arial" w:eastAsia="Times New Roman" w:hAnsi="Arial" w:cs="Arial"/>
                <w:iCs/>
                <w:sz w:val="20"/>
                <w:szCs w:val="20"/>
                <w:lang w:eastAsia="sl-SI"/>
              </w:rPr>
              <w:t xml:space="preserve"> strategiji Slovenije 2030, </w:t>
            </w:r>
            <w:r w:rsidR="00D83220">
              <w:rPr>
                <w:rFonts w:ascii="Arial" w:eastAsia="Times New Roman" w:hAnsi="Arial" w:cs="Arial"/>
                <w:iCs/>
                <w:sz w:val="20"/>
                <w:szCs w:val="20"/>
                <w:lang w:eastAsia="sl-SI"/>
              </w:rPr>
              <w:t>Slovensko strategijo</w:t>
            </w:r>
            <w:r w:rsidRPr="00C26C34">
              <w:rPr>
                <w:rFonts w:ascii="Arial" w:eastAsia="Times New Roman" w:hAnsi="Arial" w:cs="Arial"/>
                <w:iCs/>
                <w:sz w:val="20"/>
                <w:szCs w:val="20"/>
                <w:lang w:eastAsia="sl-SI"/>
              </w:rPr>
              <w:t xml:space="preserve"> </w:t>
            </w:r>
            <w:r w:rsidR="008A5C9D" w:rsidRPr="00C26C34">
              <w:rPr>
                <w:rFonts w:ascii="Arial" w:eastAsia="Times New Roman" w:hAnsi="Arial" w:cs="Arial"/>
                <w:iCs/>
                <w:sz w:val="20"/>
                <w:szCs w:val="20"/>
                <w:lang w:eastAsia="sl-SI"/>
              </w:rPr>
              <w:t>trajnostne pametne</w:t>
            </w:r>
            <w:r w:rsidRPr="00C26C34">
              <w:rPr>
                <w:rFonts w:ascii="Arial" w:eastAsia="Times New Roman" w:hAnsi="Arial" w:cs="Arial"/>
                <w:iCs/>
                <w:sz w:val="20"/>
                <w:szCs w:val="20"/>
                <w:lang w:eastAsia="sl-SI"/>
              </w:rPr>
              <w:t xml:space="preserve"> specializacije in Programom evropske kohezijske politike</w:t>
            </w:r>
            <w:r w:rsidR="00CF47DC" w:rsidRPr="00C26C34">
              <w:rPr>
                <w:rFonts w:ascii="Arial" w:eastAsia="Times New Roman" w:hAnsi="Arial" w:cs="Arial"/>
                <w:iCs/>
                <w:sz w:val="20"/>
                <w:szCs w:val="20"/>
                <w:lang w:eastAsia="sl-SI"/>
              </w:rPr>
              <w:t xml:space="preserve"> 2021 – 2027, pri </w:t>
            </w:r>
            <w:r w:rsidR="00532974" w:rsidRPr="00C26C34">
              <w:rPr>
                <w:rFonts w:ascii="Arial" w:eastAsia="Times New Roman" w:hAnsi="Arial" w:cs="Arial"/>
                <w:iCs/>
                <w:sz w:val="20"/>
                <w:szCs w:val="20"/>
                <w:lang w:eastAsia="sl-SI"/>
              </w:rPr>
              <w:t>kandidaturi</w:t>
            </w:r>
            <w:r w:rsidR="00CF47DC" w:rsidRPr="00C26C34">
              <w:rPr>
                <w:rFonts w:ascii="Arial" w:eastAsia="Times New Roman" w:hAnsi="Arial" w:cs="Arial"/>
                <w:iCs/>
                <w:sz w:val="20"/>
                <w:szCs w:val="20"/>
                <w:lang w:eastAsia="sl-SI"/>
              </w:rPr>
              <w:t xml:space="preserve"> na javni razpis </w:t>
            </w:r>
            <w:bookmarkStart w:id="0" w:name="_Hlk214540742"/>
            <w:r w:rsidR="00CD276F" w:rsidRPr="00C26C34">
              <w:rPr>
                <w:rFonts w:ascii="Arial" w:eastAsia="Times New Roman" w:hAnsi="Arial" w:cs="Arial"/>
                <w:iCs/>
                <w:sz w:val="20"/>
                <w:szCs w:val="20"/>
                <w:lang w:eastAsia="sl-SI"/>
              </w:rPr>
              <w:t xml:space="preserve">HORIZON-WIDERA-2025-ACCESS-01-01-two-stage: </w:t>
            </w:r>
            <w:proofErr w:type="spellStart"/>
            <w:r w:rsidR="00CD276F" w:rsidRPr="00C26C34">
              <w:rPr>
                <w:rFonts w:ascii="Arial" w:eastAsia="Times New Roman" w:hAnsi="Arial" w:cs="Arial"/>
                <w:iCs/>
                <w:sz w:val="20"/>
                <w:szCs w:val="20"/>
                <w:lang w:eastAsia="sl-SI"/>
              </w:rPr>
              <w:t>Teaming</w:t>
            </w:r>
            <w:proofErr w:type="spellEnd"/>
            <w:r w:rsidR="00CD276F" w:rsidRPr="00C26C34">
              <w:rPr>
                <w:rFonts w:ascii="Arial" w:eastAsia="Times New Roman" w:hAnsi="Arial" w:cs="Arial"/>
                <w:iCs/>
                <w:sz w:val="20"/>
                <w:szCs w:val="20"/>
                <w:lang w:eastAsia="sl-SI"/>
              </w:rPr>
              <w:t xml:space="preserve"> </w:t>
            </w:r>
            <w:proofErr w:type="spellStart"/>
            <w:r w:rsidR="00CD276F" w:rsidRPr="00C26C34">
              <w:rPr>
                <w:rFonts w:ascii="Arial" w:eastAsia="Times New Roman" w:hAnsi="Arial" w:cs="Arial"/>
                <w:iCs/>
                <w:sz w:val="20"/>
                <w:szCs w:val="20"/>
                <w:lang w:eastAsia="sl-SI"/>
              </w:rPr>
              <w:t>for</w:t>
            </w:r>
            <w:proofErr w:type="spellEnd"/>
            <w:r w:rsidR="00CD276F" w:rsidRPr="00C26C34">
              <w:rPr>
                <w:rFonts w:ascii="Arial" w:eastAsia="Times New Roman" w:hAnsi="Arial" w:cs="Arial"/>
                <w:iCs/>
                <w:sz w:val="20"/>
                <w:szCs w:val="20"/>
                <w:lang w:eastAsia="sl-SI"/>
              </w:rPr>
              <w:t xml:space="preserve"> </w:t>
            </w:r>
            <w:proofErr w:type="spellStart"/>
            <w:r w:rsidR="00CD276F" w:rsidRPr="00C26C34">
              <w:rPr>
                <w:rFonts w:ascii="Arial" w:eastAsia="Times New Roman" w:hAnsi="Arial" w:cs="Arial"/>
                <w:iCs/>
                <w:sz w:val="20"/>
                <w:szCs w:val="20"/>
                <w:lang w:eastAsia="sl-SI"/>
              </w:rPr>
              <w:t>Excellence</w:t>
            </w:r>
            <w:proofErr w:type="spellEnd"/>
            <w:r w:rsidR="00CD276F" w:rsidRPr="00C26C34">
              <w:rPr>
                <w:rFonts w:ascii="Arial" w:eastAsia="Times New Roman" w:hAnsi="Arial" w:cs="Arial"/>
                <w:iCs/>
                <w:sz w:val="20"/>
                <w:szCs w:val="20"/>
                <w:lang w:eastAsia="sl-SI"/>
              </w:rPr>
              <w:t xml:space="preserve"> </w:t>
            </w:r>
            <w:bookmarkEnd w:id="0"/>
            <w:r w:rsidR="00CD276F" w:rsidRPr="00C26C34">
              <w:rPr>
                <w:rFonts w:ascii="Arial" w:eastAsia="Times New Roman" w:hAnsi="Arial" w:cs="Arial"/>
                <w:iCs/>
                <w:sz w:val="20"/>
                <w:szCs w:val="20"/>
                <w:lang w:eastAsia="sl-SI"/>
              </w:rPr>
              <w:t>v okviru postopka druge faze ocenjevanja.</w:t>
            </w:r>
          </w:p>
          <w:p w14:paraId="118728A3" w14:textId="77777777" w:rsidR="00CD276F" w:rsidRPr="00C26C34" w:rsidRDefault="00CD276F" w:rsidP="00F644EB">
            <w:pPr>
              <w:overflowPunct w:val="0"/>
              <w:autoSpaceDE w:val="0"/>
              <w:autoSpaceDN w:val="0"/>
              <w:adjustRightInd w:val="0"/>
              <w:spacing w:after="0" w:line="276" w:lineRule="auto"/>
              <w:jc w:val="both"/>
              <w:textAlignment w:val="baseline"/>
              <w:rPr>
                <w:rFonts w:cs="Arial"/>
              </w:rPr>
            </w:pPr>
          </w:p>
          <w:p w14:paraId="5B9BD7D1" w14:textId="77777777" w:rsidR="00F644EB" w:rsidRPr="00C26C34" w:rsidRDefault="00F644EB" w:rsidP="00BA50AB">
            <w:pPr>
              <w:spacing w:after="0" w:line="276" w:lineRule="auto"/>
              <w:jc w:val="center"/>
              <w:rPr>
                <w:rFonts w:ascii="Arial" w:eastAsia="Times New Roman" w:hAnsi="Arial" w:cs="Arial"/>
                <w:iCs/>
                <w:sz w:val="20"/>
                <w:szCs w:val="20"/>
                <w:lang w:eastAsia="sl-SI"/>
              </w:rPr>
            </w:pPr>
          </w:p>
          <w:p w14:paraId="6C89408E" w14:textId="77777777" w:rsidR="00F644EB" w:rsidRDefault="00F644EB" w:rsidP="00BA50AB">
            <w:pPr>
              <w:spacing w:after="0" w:line="276" w:lineRule="auto"/>
              <w:jc w:val="center"/>
              <w:rPr>
                <w:rFonts w:ascii="Arial" w:eastAsia="Times New Roman" w:hAnsi="Arial" w:cs="Arial"/>
                <w:iCs/>
                <w:sz w:val="20"/>
                <w:szCs w:val="20"/>
                <w:lang w:eastAsia="sl-SI"/>
              </w:rPr>
            </w:pPr>
          </w:p>
          <w:p w14:paraId="59F8DCD3" w14:textId="77777777" w:rsidR="005D347C" w:rsidRPr="00C26C34" w:rsidRDefault="005D347C" w:rsidP="00BA50AB">
            <w:pPr>
              <w:spacing w:after="0" w:line="276" w:lineRule="auto"/>
              <w:jc w:val="center"/>
              <w:rPr>
                <w:rFonts w:ascii="Arial" w:eastAsia="Times New Roman" w:hAnsi="Arial" w:cs="Arial"/>
                <w:iCs/>
                <w:sz w:val="20"/>
                <w:szCs w:val="20"/>
                <w:lang w:eastAsia="sl-SI"/>
              </w:rPr>
            </w:pPr>
          </w:p>
          <w:p w14:paraId="4DC2A1F8" w14:textId="2028992C" w:rsidR="00E30D6F" w:rsidRPr="00C26C34" w:rsidRDefault="00E30D6F" w:rsidP="00BA50AB">
            <w:pPr>
              <w:overflowPunct w:val="0"/>
              <w:autoSpaceDE w:val="0"/>
              <w:autoSpaceDN w:val="0"/>
              <w:adjustRightInd w:val="0"/>
              <w:spacing w:after="0" w:line="276" w:lineRule="auto"/>
              <w:jc w:val="both"/>
              <w:textAlignment w:val="baseline"/>
              <w:rPr>
                <w:rFonts w:ascii="Arial" w:eastAsia="Times New Roman" w:hAnsi="Arial" w:cs="Arial"/>
                <w:iCs/>
                <w:sz w:val="20"/>
                <w:szCs w:val="20"/>
                <w:lang w:eastAsia="sl-SI"/>
              </w:rPr>
            </w:pPr>
          </w:p>
          <w:p w14:paraId="3ECC87E7" w14:textId="3C2FD083" w:rsidR="00E30D6F" w:rsidRPr="00C26C34" w:rsidRDefault="00E30D6F" w:rsidP="00BA50AB">
            <w:pPr>
              <w:autoSpaceDE w:val="0"/>
              <w:autoSpaceDN w:val="0"/>
              <w:adjustRightInd w:val="0"/>
              <w:spacing w:after="0" w:line="276" w:lineRule="auto"/>
              <w:jc w:val="both"/>
              <w:rPr>
                <w:rFonts w:ascii="Arial" w:eastAsia="Times New Roman" w:hAnsi="Arial" w:cs="Arial"/>
                <w:iCs/>
                <w:sz w:val="20"/>
                <w:szCs w:val="20"/>
                <w:lang w:eastAsia="sl-SI"/>
              </w:rPr>
            </w:pPr>
            <w:r w:rsidRPr="00C26C34">
              <w:rPr>
                <w:rFonts w:ascii="Arial" w:eastAsia="Times New Roman" w:hAnsi="Arial" w:cs="Arial"/>
                <w:iCs/>
                <w:sz w:val="20"/>
                <w:szCs w:val="20"/>
                <w:lang w:eastAsia="sl-SI"/>
              </w:rPr>
              <w:t xml:space="preserve">                                                                                                                                                                                  </w:t>
            </w:r>
          </w:p>
          <w:p w14:paraId="47867678" w14:textId="77777777" w:rsidR="00E30D6F" w:rsidRPr="00C26C34" w:rsidRDefault="00E30D6F" w:rsidP="00BA50AB">
            <w:pPr>
              <w:autoSpaceDE w:val="0"/>
              <w:autoSpaceDN w:val="0"/>
              <w:adjustRightInd w:val="0"/>
              <w:spacing w:after="0" w:line="276" w:lineRule="auto"/>
              <w:jc w:val="both"/>
              <w:rPr>
                <w:rFonts w:ascii="Arial" w:eastAsia="Times New Roman" w:hAnsi="Arial" w:cs="Arial"/>
                <w:iCs/>
                <w:sz w:val="20"/>
                <w:szCs w:val="20"/>
                <w:lang w:eastAsia="sl-SI"/>
              </w:rPr>
            </w:pPr>
            <w:r w:rsidRPr="00C26C34">
              <w:rPr>
                <w:rFonts w:ascii="Arial" w:eastAsia="Times New Roman" w:hAnsi="Arial" w:cs="Arial"/>
                <w:iCs/>
                <w:sz w:val="20"/>
                <w:szCs w:val="20"/>
                <w:lang w:eastAsia="sl-SI"/>
              </w:rPr>
              <w:t xml:space="preserve">                                                                                       Barbara Kolenko </w:t>
            </w:r>
            <w:proofErr w:type="spellStart"/>
            <w:r w:rsidRPr="00C26C34">
              <w:rPr>
                <w:rFonts w:ascii="Arial" w:eastAsia="Times New Roman" w:hAnsi="Arial" w:cs="Arial"/>
                <w:iCs/>
                <w:sz w:val="20"/>
                <w:szCs w:val="20"/>
                <w:lang w:eastAsia="sl-SI"/>
              </w:rPr>
              <w:t>Helbl</w:t>
            </w:r>
            <w:proofErr w:type="spellEnd"/>
          </w:p>
          <w:p w14:paraId="0C7BB35C" w14:textId="4CA6928F" w:rsidR="00E30D6F" w:rsidRPr="00C26C34" w:rsidRDefault="00E30D6F" w:rsidP="00BA50AB">
            <w:pPr>
              <w:autoSpaceDE w:val="0"/>
              <w:autoSpaceDN w:val="0"/>
              <w:adjustRightInd w:val="0"/>
              <w:spacing w:after="0" w:line="276" w:lineRule="auto"/>
              <w:jc w:val="both"/>
              <w:rPr>
                <w:rFonts w:ascii="Arial" w:eastAsia="Times New Roman" w:hAnsi="Arial" w:cs="Arial"/>
                <w:iCs/>
                <w:sz w:val="20"/>
                <w:szCs w:val="20"/>
                <w:lang w:eastAsia="sl-SI"/>
              </w:rPr>
            </w:pPr>
            <w:r w:rsidRPr="00C26C34">
              <w:rPr>
                <w:rFonts w:ascii="Arial" w:eastAsia="Times New Roman" w:hAnsi="Arial" w:cs="Arial"/>
                <w:iCs/>
                <w:sz w:val="20"/>
                <w:szCs w:val="20"/>
                <w:lang w:eastAsia="sl-SI"/>
              </w:rPr>
              <w:t xml:space="preserve">                                                                                   </w:t>
            </w:r>
            <w:r w:rsidR="001A6AB5" w:rsidRPr="00C26C34">
              <w:rPr>
                <w:rFonts w:ascii="Arial" w:eastAsia="Times New Roman" w:hAnsi="Arial" w:cs="Arial"/>
                <w:iCs/>
                <w:sz w:val="20"/>
                <w:szCs w:val="20"/>
                <w:lang w:eastAsia="sl-SI"/>
              </w:rPr>
              <w:t>GENERALNA SEKRETARKA</w:t>
            </w:r>
          </w:p>
          <w:p w14:paraId="009C9B21" w14:textId="77777777" w:rsidR="00E30D6F" w:rsidRPr="00C26C34" w:rsidRDefault="00E30D6F" w:rsidP="00BA50AB">
            <w:pPr>
              <w:autoSpaceDE w:val="0"/>
              <w:autoSpaceDN w:val="0"/>
              <w:adjustRightInd w:val="0"/>
              <w:spacing w:after="0" w:line="276" w:lineRule="auto"/>
              <w:ind w:left="4961"/>
              <w:rPr>
                <w:rFonts w:ascii="Arial" w:eastAsia="Times New Roman" w:hAnsi="Arial" w:cs="Arial"/>
                <w:iCs/>
                <w:sz w:val="20"/>
                <w:szCs w:val="20"/>
                <w:lang w:eastAsia="sl-SI"/>
              </w:rPr>
            </w:pPr>
            <w:r w:rsidRPr="00C26C34">
              <w:rPr>
                <w:rFonts w:ascii="Arial" w:eastAsia="Times New Roman" w:hAnsi="Arial" w:cs="Arial"/>
                <w:iCs/>
                <w:sz w:val="20"/>
                <w:szCs w:val="20"/>
                <w:lang w:eastAsia="sl-SI"/>
              </w:rPr>
              <w:t xml:space="preserve">                                                                                      </w:t>
            </w:r>
          </w:p>
          <w:p w14:paraId="12F7F823" w14:textId="77777777" w:rsidR="00E30D6F" w:rsidRPr="00C26C34" w:rsidRDefault="00E30D6F" w:rsidP="00BA50AB">
            <w:pPr>
              <w:overflowPunct w:val="0"/>
              <w:autoSpaceDE w:val="0"/>
              <w:autoSpaceDN w:val="0"/>
              <w:adjustRightInd w:val="0"/>
              <w:spacing w:after="0" w:line="276" w:lineRule="auto"/>
              <w:jc w:val="both"/>
              <w:textAlignment w:val="baseline"/>
              <w:rPr>
                <w:rFonts w:ascii="Arial" w:eastAsia="Times New Roman" w:hAnsi="Arial" w:cs="Arial"/>
                <w:iCs/>
                <w:sz w:val="20"/>
                <w:szCs w:val="20"/>
                <w:lang w:eastAsia="sl-SI"/>
              </w:rPr>
            </w:pPr>
          </w:p>
          <w:p w14:paraId="24E1BE24" w14:textId="77777777" w:rsidR="00CA7F00" w:rsidRPr="00C26C34" w:rsidRDefault="00CA7F00" w:rsidP="00BA50AB">
            <w:pPr>
              <w:overflowPunct w:val="0"/>
              <w:autoSpaceDE w:val="0"/>
              <w:autoSpaceDN w:val="0"/>
              <w:adjustRightInd w:val="0"/>
              <w:spacing w:after="0" w:line="276" w:lineRule="auto"/>
              <w:jc w:val="both"/>
              <w:textAlignment w:val="baseline"/>
              <w:rPr>
                <w:rFonts w:ascii="Arial" w:eastAsia="Times New Roman" w:hAnsi="Arial" w:cs="Arial"/>
                <w:iCs/>
                <w:sz w:val="20"/>
                <w:szCs w:val="20"/>
                <w:lang w:eastAsia="sl-SI"/>
              </w:rPr>
            </w:pPr>
          </w:p>
          <w:p w14:paraId="43045BC5" w14:textId="4690322D" w:rsidR="00E30D6F" w:rsidRPr="00C26C34" w:rsidRDefault="00E30D6F" w:rsidP="00BA50AB">
            <w:pPr>
              <w:overflowPunct w:val="0"/>
              <w:autoSpaceDE w:val="0"/>
              <w:autoSpaceDN w:val="0"/>
              <w:adjustRightInd w:val="0"/>
              <w:spacing w:after="0" w:line="276" w:lineRule="auto"/>
              <w:jc w:val="both"/>
              <w:textAlignment w:val="baseline"/>
              <w:rPr>
                <w:rFonts w:ascii="Arial" w:eastAsia="Times New Roman" w:hAnsi="Arial" w:cs="Arial"/>
                <w:iCs/>
                <w:sz w:val="20"/>
                <w:szCs w:val="20"/>
                <w:lang w:eastAsia="sl-SI"/>
              </w:rPr>
            </w:pPr>
            <w:r w:rsidRPr="00C26C34">
              <w:rPr>
                <w:rFonts w:ascii="Arial" w:eastAsia="Times New Roman" w:hAnsi="Arial" w:cs="Arial"/>
                <w:iCs/>
                <w:sz w:val="20"/>
                <w:szCs w:val="20"/>
                <w:lang w:eastAsia="sl-SI"/>
              </w:rPr>
              <w:t>S</w:t>
            </w:r>
            <w:r w:rsidR="00032227" w:rsidRPr="00C26C34">
              <w:rPr>
                <w:rFonts w:ascii="Arial" w:eastAsia="Times New Roman" w:hAnsi="Arial" w:cs="Arial"/>
                <w:iCs/>
                <w:sz w:val="20"/>
                <w:szCs w:val="20"/>
                <w:lang w:eastAsia="sl-SI"/>
              </w:rPr>
              <w:t>klep prejmejo</w:t>
            </w:r>
            <w:r w:rsidRPr="00C26C34">
              <w:rPr>
                <w:rFonts w:ascii="Arial" w:eastAsia="Times New Roman" w:hAnsi="Arial" w:cs="Arial"/>
                <w:iCs/>
                <w:sz w:val="20"/>
                <w:szCs w:val="20"/>
                <w:lang w:eastAsia="sl-SI"/>
              </w:rPr>
              <w:t>:</w:t>
            </w:r>
          </w:p>
          <w:p w14:paraId="735228AC" w14:textId="77777777" w:rsidR="00CA7F00" w:rsidRPr="00C26C34" w:rsidRDefault="00CA7F00" w:rsidP="00CA7F00">
            <w:pPr>
              <w:pStyle w:val="Odstavekseznama"/>
              <w:numPr>
                <w:ilvl w:val="0"/>
                <w:numId w:val="8"/>
              </w:numPr>
              <w:overflowPunct w:val="0"/>
              <w:autoSpaceDE w:val="0"/>
              <w:autoSpaceDN w:val="0"/>
              <w:adjustRightInd w:val="0"/>
              <w:spacing w:after="0" w:line="276" w:lineRule="auto"/>
              <w:jc w:val="both"/>
              <w:textAlignment w:val="baseline"/>
              <w:rPr>
                <w:rFonts w:ascii="Arial" w:eastAsia="Times New Roman" w:hAnsi="Arial" w:cs="Arial"/>
                <w:iCs/>
                <w:sz w:val="20"/>
                <w:szCs w:val="20"/>
                <w:lang w:eastAsia="sl-SI"/>
              </w:rPr>
            </w:pPr>
            <w:r w:rsidRPr="00C26C34">
              <w:rPr>
                <w:rFonts w:ascii="Arial" w:eastAsia="Times New Roman" w:hAnsi="Arial" w:cs="Arial"/>
                <w:iCs/>
                <w:sz w:val="20"/>
                <w:szCs w:val="20"/>
                <w:lang w:eastAsia="sl-SI"/>
              </w:rPr>
              <w:t>Ministrstvo za visoko šolstvo, znanost in inovacije, Masarykova cesta 16, 1000 Ljubljana;</w:t>
            </w:r>
          </w:p>
          <w:p w14:paraId="31EF398F" w14:textId="77777777" w:rsidR="00CA7F00" w:rsidRPr="00C26C34" w:rsidRDefault="00CA7F00" w:rsidP="00CA7F00">
            <w:pPr>
              <w:pStyle w:val="Odstavekseznama"/>
              <w:numPr>
                <w:ilvl w:val="0"/>
                <w:numId w:val="8"/>
              </w:numPr>
              <w:overflowPunct w:val="0"/>
              <w:autoSpaceDE w:val="0"/>
              <w:autoSpaceDN w:val="0"/>
              <w:adjustRightInd w:val="0"/>
              <w:spacing w:after="0" w:line="276" w:lineRule="auto"/>
              <w:jc w:val="both"/>
              <w:textAlignment w:val="baseline"/>
              <w:rPr>
                <w:rFonts w:ascii="Arial" w:eastAsia="Times New Roman" w:hAnsi="Arial" w:cs="Arial"/>
                <w:iCs/>
                <w:sz w:val="20"/>
                <w:szCs w:val="20"/>
                <w:lang w:eastAsia="sl-SI"/>
              </w:rPr>
            </w:pPr>
            <w:r w:rsidRPr="00C26C34">
              <w:rPr>
                <w:rFonts w:ascii="Arial" w:eastAsia="Times New Roman" w:hAnsi="Arial" w:cs="Arial"/>
                <w:iCs/>
                <w:sz w:val="20"/>
                <w:szCs w:val="20"/>
                <w:lang w:eastAsia="sl-SI"/>
              </w:rPr>
              <w:t>Služba Vlade RS za zakonodajo, Mestni trg 4, 1000 Ljubljana;</w:t>
            </w:r>
          </w:p>
          <w:p w14:paraId="6FC7BA3A" w14:textId="77777777" w:rsidR="00CA7F00" w:rsidRPr="00C26C34" w:rsidRDefault="00CA7F00" w:rsidP="00CA7F00">
            <w:pPr>
              <w:pStyle w:val="Odstavekseznama"/>
              <w:numPr>
                <w:ilvl w:val="0"/>
                <w:numId w:val="8"/>
              </w:numPr>
              <w:overflowPunct w:val="0"/>
              <w:autoSpaceDE w:val="0"/>
              <w:autoSpaceDN w:val="0"/>
              <w:adjustRightInd w:val="0"/>
              <w:spacing w:after="0" w:line="276" w:lineRule="auto"/>
              <w:jc w:val="both"/>
              <w:textAlignment w:val="baseline"/>
              <w:rPr>
                <w:rFonts w:ascii="Arial" w:eastAsia="Times New Roman" w:hAnsi="Arial" w:cs="Arial"/>
                <w:iCs/>
                <w:sz w:val="20"/>
                <w:szCs w:val="20"/>
                <w:lang w:eastAsia="sl-SI"/>
              </w:rPr>
            </w:pPr>
            <w:r w:rsidRPr="00C26C34">
              <w:rPr>
                <w:rFonts w:ascii="Arial" w:eastAsia="Times New Roman" w:hAnsi="Arial" w:cs="Arial"/>
                <w:iCs/>
                <w:sz w:val="20"/>
                <w:szCs w:val="20"/>
                <w:lang w:eastAsia="sl-SI"/>
              </w:rPr>
              <w:t>Ministrstvo za kohezijo in regionalni razvoj, Kotnikova 5, 1000 Ljubljana;</w:t>
            </w:r>
          </w:p>
          <w:p w14:paraId="417FEC28" w14:textId="5906AA7F" w:rsidR="00CA7F00" w:rsidRPr="00C26C34" w:rsidRDefault="00CA7F00" w:rsidP="00CA7F00">
            <w:pPr>
              <w:pStyle w:val="Odstavekseznama"/>
              <w:numPr>
                <w:ilvl w:val="0"/>
                <w:numId w:val="8"/>
              </w:numPr>
              <w:overflowPunct w:val="0"/>
              <w:autoSpaceDE w:val="0"/>
              <w:autoSpaceDN w:val="0"/>
              <w:adjustRightInd w:val="0"/>
              <w:spacing w:after="0" w:line="276" w:lineRule="auto"/>
              <w:jc w:val="both"/>
              <w:textAlignment w:val="baseline"/>
              <w:rPr>
                <w:rFonts w:ascii="Arial" w:eastAsia="Times New Roman" w:hAnsi="Arial" w:cs="Arial"/>
                <w:iCs/>
                <w:sz w:val="20"/>
                <w:szCs w:val="20"/>
                <w:lang w:eastAsia="sl-SI"/>
              </w:rPr>
            </w:pPr>
            <w:r w:rsidRPr="00C26C34">
              <w:rPr>
                <w:rFonts w:ascii="Arial" w:eastAsia="Times New Roman" w:hAnsi="Arial" w:cs="Arial"/>
                <w:iCs/>
                <w:sz w:val="20"/>
                <w:szCs w:val="20"/>
                <w:lang w:eastAsia="sl-SI"/>
              </w:rPr>
              <w:t>Ministrstvo za finance, Župančičeva 3, 1000 Ljubljana;</w:t>
            </w:r>
          </w:p>
          <w:p w14:paraId="38215F4F" w14:textId="77777777" w:rsidR="00CA7F00" w:rsidRPr="00C26C34" w:rsidRDefault="00CA7F00" w:rsidP="00CA7F00">
            <w:pPr>
              <w:overflowPunct w:val="0"/>
              <w:autoSpaceDE w:val="0"/>
              <w:autoSpaceDN w:val="0"/>
              <w:adjustRightInd w:val="0"/>
              <w:spacing w:after="0" w:line="276" w:lineRule="auto"/>
              <w:jc w:val="both"/>
              <w:textAlignment w:val="baseline"/>
              <w:rPr>
                <w:rFonts w:ascii="Arial" w:eastAsia="Times New Roman" w:hAnsi="Arial" w:cs="Arial"/>
                <w:iCs/>
                <w:sz w:val="20"/>
                <w:szCs w:val="20"/>
                <w:lang w:eastAsia="sl-SI"/>
              </w:rPr>
            </w:pPr>
          </w:p>
          <w:p w14:paraId="65224DC5" w14:textId="77777777" w:rsidR="00E30D6F" w:rsidRPr="00C26C34" w:rsidRDefault="00E30D6F" w:rsidP="00BA50AB">
            <w:pPr>
              <w:spacing w:after="0" w:line="276" w:lineRule="auto"/>
              <w:rPr>
                <w:rFonts w:ascii="Arial" w:eastAsia="Times New Roman" w:hAnsi="Arial" w:cs="Arial"/>
                <w:iCs/>
                <w:sz w:val="20"/>
                <w:szCs w:val="20"/>
                <w:lang w:eastAsia="sl-SI"/>
              </w:rPr>
            </w:pPr>
          </w:p>
        </w:tc>
      </w:tr>
      <w:tr w:rsidR="00325A1F" w:rsidRPr="00C26C34" w14:paraId="28AFF798" w14:textId="77777777" w:rsidTr="000F0B54">
        <w:tc>
          <w:tcPr>
            <w:tcW w:w="9200" w:type="dxa"/>
            <w:gridSpan w:val="19"/>
          </w:tcPr>
          <w:p w14:paraId="72B87010" w14:textId="77777777" w:rsidR="00E30D6F" w:rsidRPr="00C26C34" w:rsidRDefault="00E30D6F" w:rsidP="00BA50AB">
            <w:pPr>
              <w:overflowPunct w:val="0"/>
              <w:autoSpaceDE w:val="0"/>
              <w:autoSpaceDN w:val="0"/>
              <w:adjustRightInd w:val="0"/>
              <w:spacing w:after="0" w:line="276" w:lineRule="auto"/>
              <w:jc w:val="both"/>
              <w:textAlignment w:val="baseline"/>
              <w:rPr>
                <w:rFonts w:ascii="Arial" w:eastAsia="Times New Roman" w:hAnsi="Arial" w:cs="Arial"/>
                <w:b/>
                <w:iCs/>
                <w:sz w:val="20"/>
                <w:szCs w:val="20"/>
                <w:lang w:eastAsia="sl-SI"/>
              </w:rPr>
            </w:pPr>
            <w:r w:rsidRPr="00C26C34">
              <w:rPr>
                <w:rFonts w:ascii="Arial" w:eastAsia="Times New Roman" w:hAnsi="Arial" w:cs="Arial"/>
                <w:b/>
                <w:sz w:val="20"/>
                <w:szCs w:val="20"/>
                <w:lang w:eastAsia="sl-SI"/>
              </w:rPr>
              <w:t>2. Predlog za obravnavo predloga zakona po nujnem ali skrajšanem postopku v državnem zboru z obrazložitvijo razlogov:</w:t>
            </w:r>
          </w:p>
        </w:tc>
      </w:tr>
      <w:tr w:rsidR="00325A1F" w:rsidRPr="00C26C34" w14:paraId="65A9BA46" w14:textId="77777777" w:rsidTr="000F0B54">
        <w:tc>
          <w:tcPr>
            <w:tcW w:w="9200" w:type="dxa"/>
            <w:gridSpan w:val="19"/>
          </w:tcPr>
          <w:p w14:paraId="01BA5DB6" w14:textId="77777777" w:rsidR="00E30D6F" w:rsidRPr="00C26C34" w:rsidRDefault="00E30D6F" w:rsidP="00BA50AB">
            <w:pPr>
              <w:overflowPunct w:val="0"/>
              <w:autoSpaceDE w:val="0"/>
              <w:autoSpaceDN w:val="0"/>
              <w:adjustRightInd w:val="0"/>
              <w:spacing w:after="0" w:line="276" w:lineRule="auto"/>
              <w:jc w:val="both"/>
              <w:textAlignment w:val="baseline"/>
              <w:rPr>
                <w:rFonts w:ascii="Arial" w:eastAsia="Times New Roman" w:hAnsi="Arial" w:cs="Arial"/>
                <w:iCs/>
                <w:sz w:val="20"/>
                <w:szCs w:val="20"/>
                <w:lang w:eastAsia="sl-SI"/>
              </w:rPr>
            </w:pPr>
            <w:r w:rsidRPr="00C26C34">
              <w:rPr>
                <w:rFonts w:ascii="Arial" w:eastAsia="Times New Roman" w:hAnsi="Arial" w:cs="Arial"/>
                <w:iCs/>
                <w:sz w:val="20"/>
                <w:szCs w:val="20"/>
                <w:lang w:eastAsia="sl-SI"/>
              </w:rPr>
              <w:lastRenderedPageBreak/>
              <w:t>/</w:t>
            </w:r>
          </w:p>
        </w:tc>
      </w:tr>
      <w:tr w:rsidR="00325A1F" w:rsidRPr="00C26C34" w14:paraId="53A8BB5B" w14:textId="77777777" w:rsidTr="000F0B54">
        <w:tc>
          <w:tcPr>
            <w:tcW w:w="9200" w:type="dxa"/>
            <w:gridSpan w:val="19"/>
          </w:tcPr>
          <w:p w14:paraId="3B5C0140" w14:textId="77777777" w:rsidR="00E30D6F" w:rsidRPr="00C26C34" w:rsidRDefault="00E30D6F" w:rsidP="00BA50AB">
            <w:pPr>
              <w:overflowPunct w:val="0"/>
              <w:autoSpaceDE w:val="0"/>
              <w:autoSpaceDN w:val="0"/>
              <w:adjustRightInd w:val="0"/>
              <w:spacing w:after="0" w:line="276" w:lineRule="auto"/>
              <w:jc w:val="both"/>
              <w:textAlignment w:val="baseline"/>
              <w:rPr>
                <w:rFonts w:ascii="Arial" w:eastAsia="Times New Roman" w:hAnsi="Arial" w:cs="Arial"/>
                <w:b/>
                <w:iCs/>
                <w:sz w:val="20"/>
                <w:szCs w:val="20"/>
                <w:lang w:eastAsia="sl-SI"/>
              </w:rPr>
            </w:pPr>
            <w:r w:rsidRPr="00C26C34">
              <w:rPr>
                <w:rFonts w:ascii="Arial" w:eastAsia="Times New Roman" w:hAnsi="Arial" w:cs="Arial"/>
                <w:b/>
                <w:sz w:val="20"/>
                <w:szCs w:val="20"/>
                <w:lang w:eastAsia="sl-SI"/>
              </w:rPr>
              <w:t>3.a Osebe, odgovorne za strokovno pripravo in usklajenost gradiva:</w:t>
            </w:r>
          </w:p>
        </w:tc>
      </w:tr>
      <w:tr w:rsidR="00325A1F" w:rsidRPr="00C26C34" w14:paraId="555D7E3A" w14:textId="77777777" w:rsidTr="000F0B54">
        <w:tc>
          <w:tcPr>
            <w:tcW w:w="9200" w:type="dxa"/>
            <w:gridSpan w:val="19"/>
          </w:tcPr>
          <w:p w14:paraId="75B8015F" w14:textId="028D0848" w:rsidR="00223556" w:rsidRPr="00C26C34" w:rsidRDefault="00223556" w:rsidP="00BA50AB">
            <w:pPr>
              <w:pStyle w:val="Odstavekseznama"/>
              <w:numPr>
                <w:ilvl w:val="0"/>
                <w:numId w:val="5"/>
              </w:numPr>
              <w:overflowPunct w:val="0"/>
              <w:autoSpaceDE w:val="0"/>
              <w:autoSpaceDN w:val="0"/>
              <w:adjustRightInd w:val="0"/>
              <w:spacing w:after="0" w:line="276" w:lineRule="auto"/>
              <w:jc w:val="both"/>
              <w:textAlignment w:val="baseline"/>
              <w:rPr>
                <w:rFonts w:ascii="Arial" w:eastAsia="Times New Roman" w:hAnsi="Arial" w:cs="Arial"/>
                <w:iCs/>
                <w:sz w:val="20"/>
                <w:szCs w:val="20"/>
                <w:lang w:eastAsia="sl-SI"/>
              </w:rPr>
            </w:pPr>
            <w:r w:rsidRPr="00C26C34">
              <w:rPr>
                <w:rFonts w:ascii="Arial" w:eastAsia="Times New Roman" w:hAnsi="Arial" w:cs="Arial"/>
                <w:iCs/>
                <w:sz w:val="20"/>
                <w:szCs w:val="20"/>
                <w:lang w:eastAsia="sl-SI"/>
              </w:rPr>
              <w:t>dr. Igor Papič, minister,</w:t>
            </w:r>
          </w:p>
          <w:p w14:paraId="66CFAF57" w14:textId="517FF6AA" w:rsidR="00CA7F00" w:rsidRPr="00C26C34" w:rsidRDefault="00CA7F00" w:rsidP="00BA50AB">
            <w:pPr>
              <w:pStyle w:val="Odstavekseznama"/>
              <w:numPr>
                <w:ilvl w:val="0"/>
                <w:numId w:val="5"/>
              </w:numPr>
              <w:overflowPunct w:val="0"/>
              <w:autoSpaceDE w:val="0"/>
              <w:autoSpaceDN w:val="0"/>
              <w:adjustRightInd w:val="0"/>
              <w:spacing w:after="0" w:line="276" w:lineRule="auto"/>
              <w:jc w:val="both"/>
              <w:textAlignment w:val="baseline"/>
              <w:rPr>
                <w:rFonts w:ascii="Arial" w:eastAsia="Times New Roman" w:hAnsi="Arial" w:cs="Arial"/>
                <w:iCs/>
                <w:sz w:val="20"/>
                <w:szCs w:val="20"/>
                <w:lang w:eastAsia="sl-SI"/>
              </w:rPr>
            </w:pPr>
            <w:r w:rsidRPr="00C26C34">
              <w:rPr>
                <w:rFonts w:ascii="Arial" w:eastAsia="Times New Roman" w:hAnsi="Arial" w:cs="Arial"/>
                <w:iCs/>
                <w:sz w:val="20"/>
                <w:szCs w:val="20"/>
                <w:lang w:eastAsia="sl-SI"/>
              </w:rPr>
              <w:t>dr. Jure Gašparič, državni sekretar</w:t>
            </w:r>
          </w:p>
          <w:p w14:paraId="0B287A5D" w14:textId="1D05A994" w:rsidR="00E30D6F" w:rsidRPr="00C26C34" w:rsidRDefault="00E30D6F" w:rsidP="00BA50AB">
            <w:pPr>
              <w:pStyle w:val="Odstavekseznama"/>
              <w:numPr>
                <w:ilvl w:val="0"/>
                <w:numId w:val="5"/>
              </w:numPr>
              <w:overflowPunct w:val="0"/>
              <w:autoSpaceDE w:val="0"/>
              <w:autoSpaceDN w:val="0"/>
              <w:adjustRightInd w:val="0"/>
              <w:spacing w:after="0" w:line="276" w:lineRule="auto"/>
              <w:jc w:val="both"/>
              <w:textAlignment w:val="baseline"/>
              <w:rPr>
                <w:rFonts w:ascii="Arial" w:eastAsia="Times New Roman" w:hAnsi="Arial" w:cs="Arial"/>
                <w:iCs/>
                <w:sz w:val="20"/>
                <w:szCs w:val="20"/>
                <w:lang w:eastAsia="sl-SI"/>
              </w:rPr>
            </w:pPr>
            <w:r w:rsidRPr="00C26C34">
              <w:rPr>
                <w:rFonts w:ascii="Arial" w:eastAsia="Times New Roman" w:hAnsi="Arial" w:cs="Arial"/>
                <w:iCs/>
                <w:sz w:val="20"/>
                <w:szCs w:val="20"/>
                <w:lang w:eastAsia="sl-SI"/>
              </w:rPr>
              <w:t>dr. Tomaž Boh, generalni direktor Direktorata za znanost</w:t>
            </w:r>
            <w:r w:rsidR="007C7019" w:rsidRPr="00C26C34">
              <w:rPr>
                <w:rFonts w:ascii="Arial" w:eastAsia="Times New Roman" w:hAnsi="Arial" w:cs="Arial"/>
                <w:iCs/>
                <w:sz w:val="20"/>
                <w:szCs w:val="20"/>
                <w:lang w:eastAsia="sl-SI"/>
              </w:rPr>
              <w:t xml:space="preserve"> in inovacije</w:t>
            </w:r>
            <w:r w:rsidRPr="00C26C34">
              <w:rPr>
                <w:rFonts w:ascii="Arial" w:eastAsia="Times New Roman" w:hAnsi="Arial" w:cs="Arial"/>
                <w:iCs/>
                <w:sz w:val="20"/>
                <w:szCs w:val="20"/>
                <w:lang w:eastAsia="sl-SI"/>
              </w:rPr>
              <w:t>,</w:t>
            </w:r>
          </w:p>
          <w:p w14:paraId="11E9E75C" w14:textId="3BC21642" w:rsidR="00E30D6F" w:rsidRPr="00C26C34" w:rsidRDefault="00E30D6F" w:rsidP="00CA7F00">
            <w:pPr>
              <w:pStyle w:val="Odstavekseznama"/>
              <w:numPr>
                <w:ilvl w:val="0"/>
                <w:numId w:val="5"/>
              </w:numPr>
              <w:overflowPunct w:val="0"/>
              <w:autoSpaceDE w:val="0"/>
              <w:autoSpaceDN w:val="0"/>
              <w:adjustRightInd w:val="0"/>
              <w:spacing w:after="0" w:line="276" w:lineRule="auto"/>
              <w:jc w:val="both"/>
              <w:textAlignment w:val="baseline"/>
              <w:rPr>
                <w:rFonts w:ascii="Arial" w:eastAsia="Times New Roman" w:hAnsi="Arial" w:cs="Arial"/>
                <w:iCs/>
                <w:sz w:val="20"/>
                <w:szCs w:val="20"/>
                <w:lang w:eastAsia="sl-SI"/>
              </w:rPr>
            </w:pPr>
            <w:r w:rsidRPr="00C26C34">
              <w:rPr>
                <w:rFonts w:ascii="Arial" w:eastAsia="Times New Roman" w:hAnsi="Arial" w:cs="Arial"/>
                <w:iCs/>
                <w:sz w:val="20"/>
                <w:szCs w:val="20"/>
                <w:lang w:eastAsia="sl-SI"/>
              </w:rPr>
              <w:t xml:space="preserve">mag. Tanja Vertelj, </w:t>
            </w:r>
            <w:r w:rsidR="007C7019" w:rsidRPr="00C26C34">
              <w:rPr>
                <w:rFonts w:ascii="Arial" w:eastAsia="Times New Roman" w:hAnsi="Arial" w:cs="Arial"/>
                <w:iCs/>
                <w:sz w:val="20"/>
                <w:szCs w:val="20"/>
                <w:lang w:eastAsia="sl-SI"/>
              </w:rPr>
              <w:t>namestnica generalnega direktorja Direktorata za znanost in inovacije</w:t>
            </w:r>
          </w:p>
        </w:tc>
      </w:tr>
      <w:tr w:rsidR="00325A1F" w:rsidRPr="00C26C34" w14:paraId="327131E1" w14:textId="77777777" w:rsidTr="000F0B54">
        <w:tc>
          <w:tcPr>
            <w:tcW w:w="9200" w:type="dxa"/>
            <w:gridSpan w:val="19"/>
          </w:tcPr>
          <w:p w14:paraId="7EC04DAF" w14:textId="77777777" w:rsidR="00E30D6F" w:rsidRPr="00C26C34" w:rsidRDefault="00E30D6F" w:rsidP="00BA50AB">
            <w:pPr>
              <w:overflowPunct w:val="0"/>
              <w:autoSpaceDE w:val="0"/>
              <w:autoSpaceDN w:val="0"/>
              <w:adjustRightInd w:val="0"/>
              <w:spacing w:after="0" w:line="276" w:lineRule="auto"/>
              <w:jc w:val="both"/>
              <w:textAlignment w:val="baseline"/>
              <w:rPr>
                <w:rFonts w:ascii="Arial" w:eastAsia="Times New Roman" w:hAnsi="Arial" w:cs="Arial"/>
                <w:b/>
                <w:iCs/>
                <w:sz w:val="20"/>
                <w:szCs w:val="20"/>
                <w:lang w:eastAsia="sl-SI"/>
              </w:rPr>
            </w:pPr>
            <w:r w:rsidRPr="00C26C34">
              <w:rPr>
                <w:rFonts w:ascii="Arial" w:eastAsia="Times New Roman" w:hAnsi="Arial" w:cs="Arial"/>
                <w:b/>
                <w:iCs/>
                <w:sz w:val="20"/>
                <w:szCs w:val="20"/>
                <w:lang w:eastAsia="sl-SI"/>
              </w:rPr>
              <w:t xml:space="preserve">3.b Zunanji strokovnjaki, ki so </w:t>
            </w:r>
            <w:r w:rsidRPr="00C26C34">
              <w:rPr>
                <w:rFonts w:ascii="Arial" w:eastAsia="Times New Roman" w:hAnsi="Arial" w:cs="Arial"/>
                <w:b/>
                <w:sz w:val="20"/>
                <w:szCs w:val="20"/>
                <w:lang w:eastAsia="sl-SI"/>
              </w:rPr>
              <w:t>sodelovali pri pripravi dela ali celotnega gradiva:</w:t>
            </w:r>
          </w:p>
        </w:tc>
      </w:tr>
      <w:tr w:rsidR="00325A1F" w:rsidRPr="00C26C34" w14:paraId="1D613F4E" w14:textId="77777777" w:rsidTr="000F0B54">
        <w:tc>
          <w:tcPr>
            <w:tcW w:w="9200" w:type="dxa"/>
            <w:gridSpan w:val="19"/>
          </w:tcPr>
          <w:p w14:paraId="3B934F98" w14:textId="77777777" w:rsidR="00E30D6F" w:rsidRPr="00C26C34" w:rsidRDefault="00E30D6F" w:rsidP="00BA50AB">
            <w:pPr>
              <w:overflowPunct w:val="0"/>
              <w:autoSpaceDE w:val="0"/>
              <w:autoSpaceDN w:val="0"/>
              <w:adjustRightInd w:val="0"/>
              <w:spacing w:after="0" w:line="276" w:lineRule="auto"/>
              <w:jc w:val="both"/>
              <w:textAlignment w:val="baseline"/>
              <w:rPr>
                <w:rFonts w:ascii="Arial" w:eastAsia="Times New Roman" w:hAnsi="Arial" w:cs="Arial"/>
                <w:iCs/>
                <w:sz w:val="20"/>
                <w:szCs w:val="20"/>
                <w:lang w:eastAsia="sl-SI"/>
              </w:rPr>
            </w:pPr>
            <w:r w:rsidRPr="00C26C34">
              <w:rPr>
                <w:rFonts w:ascii="Arial" w:eastAsia="Times New Roman" w:hAnsi="Arial" w:cs="Arial"/>
                <w:iCs/>
                <w:sz w:val="20"/>
                <w:szCs w:val="20"/>
                <w:lang w:eastAsia="sl-SI"/>
              </w:rPr>
              <w:t>/</w:t>
            </w:r>
          </w:p>
        </w:tc>
      </w:tr>
      <w:tr w:rsidR="00325A1F" w:rsidRPr="00C26C34" w14:paraId="724F0BEF" w14:textId="77777777" w:rsidTr="000F0B54">
        <w:tc>
          <w:tcPr>
            <w:tcW w:w="9200" w:type="dxa"/>
            <w:gridSpan w:val="19"/>
          </w:tcPr>
          <w:p w14:paraId="36C658F2" w14:textId="77777777" w:rsidR="00E30D6F" w:rsidRPr="00C26C34" w:rsidRDefault="00E30D6F" w:rsidP="00BA50AB">
            <w:pPr>
              <w:overflowPunct w:val="0"/>
              <w:autoSpaceDE w:val="0"/>
              <w:autoSpaceDN w:val="0"/>
              <w:adjustRightInd w:val="0"/>
              <w:spacing w:after="0" w:line="276" w:lineRule="auto"/>
              <w:jc w:val="both"/>
              <w:textAlignment w:val="baseline"/>
              <w:rPr>
                <w:rFonts w:ascii="Arial" w:eastAsia="Times New Roman" w:hAnsi="Arial" w:cs="Arial"/>
                <w:b/>
                <w:iCs/>
                <w:sz w:val="20"/>
                <w:szCs w:val="20"/>
                <w:lang w:eastAsia="sl-SI"/>
              </w:rPr>
            </w:pPr>
            <w:r w:rsidRPr="00C26C34">
              <w:rPr>
                <w:rFonts w:ascii="Arial" w:eastAsia="Times New Roman" w:hAnsi="Arial" w:cs="Arial"/>
                <w:b/>
                <w:sz w:val="20"/>
                <w:szCs w:val="20"/>
                <w:lang w:eastAsia="sl-SI"/>
              </w:rPr>
              <w:t>4. Predstavniki vlade, ki bodo sodelovali pri delu državnega zbora:</w:t>
            </w:r>
          </w:p>
        </w:tc>
      </w:tr>
      <w:tr w:rsidR="00325A1F" w:rsidRPr="00C26C34" w14:paraId="0AF2EED0" w14:textId="77777777" w:rsidTr="000F0B54">
        <w:tc>
          <w:tcPr>
            <w:tcW w:w="9200" w:type="dxa"/>
            <w:gridSpan w:val="19"/>
          </w:tcPr>
          <w:p w14:paraId="5D89CFBA" w14:textId="77777777" w:rsidR="00E30D6F" w:rsidRPr="00C26C34" w:rsidRDefault="00E30D6F" w:rsidP="00BA50AB">
            <w:pPr>
              <w:overflowPunct w:val="0"/>
              <w:autoSpaceDE w:val="0"/>
              <w:autoSpaceDN w:val="0"/>
              <w:adjustRightInd w:val="0"/>
              <w:spacing w:after="0" w:line="276" w:lineRule="auto"/>
              <w:jc w:val="both"/>
              <w:textAlignment w:val="baseline"/>
              <w:rPr>
                <w:rFonts w:ascii="Arial" w:eastAsia="Times New Roman" w:hAnsi="Arial" w:cs="Arial"/>
                <w:b/>
                <w:sz w:val="20"/>
                <w:szCs w:val="20"/>
                <w:lang w:eastAsia="sl-SI"/>
              </w:rPr>
            </w:pPr>
            <w:r w:rsidRPr="00C26C34">
              <w:rPr>
                <w:rFonts w:ascii="Arial" w:eastAsia="Times New Roman" w:hAnsi="Arial" w:cs="Arial"/>
                <w:iCs/>
                <w:sz w:val="20"/>
                <w:szCs w:val="20"/>
                <w:lang w:eastAsia="sl-SI"/>
              </w:rPr>
              <w:t>/</w:t>
            </w:r>
          </w:p>
        </w:tc>
      </w:tr>
      <w:tr w:rsidR="00325A1F" w:rsidRPr="00C26C34" w14:paraId="7F3DECD0" w14:textId="77777777" w:rsidTr="000F0B54">
        <w:tc>
          <w:tcPr>
            <w:tcW w:w="9200" w:type="dxa"/>
            <w:gridSpan w:val="19"/>
          </w:tcPr>
          <w:p w14:paraId="24C045AE" w14:textId="77777777" w:rsidR="00E30D6F" w:rsidRPr="00C26C34" w:rsidRDefault="00E30D6F" w:rsidP="00BA50AB">
            <w:pPr>
              <w:suppressAutoHyphens/>
              <w:overflowPunct w:val="0"/>
              <w:autoSpaceDE w:val="0"/>
              <w:autoSpaceDN w:val="0"/>
              <w:adjustRightInd w:val="0"/>
              <w:spacing w:after="0" w:line="276" w:lineRule="auto"/>
              <w:textAlignment w:val="baseline"/>
              <w:outlineLvl w:val="3"/>
              <w:rPr>
                <w:rFonts w:ascii="Arial" w:eastAsia="Times New Roman" w:hAnsi="Arial" w:cs="Arial"/>
                <w:b/>
                <w:sz w:val="20"/>
                <w:szCs w:val="20"/>
                <w:lang w:eastAsia="sl-SI"/>
              </w:rPr>
            </w:pPr>
            <w:r w:rsidRPr="00C26C34">
              <w:rPr>
                <w:rFonts w:ascii="Arial" w:eastAsia="Times New Roman" w:hAnsi="Arial" w:cs="Arial"/>
                <w:b/>
                <w:sz w:val="20"/>
                <w:szCs w:val="20"/>
                <w:lang w:eastAsia="sl-SI"/>
              </w:rPr>
              <w:t>5. Kratek povzetek gradiva:</w:t>
            </w:r>
          </w:p>
        </w:tc>
      </w:tr>
      <w:tr w:rsidR="00325A1F" w:rsidRPr="00C26C34" w14:paraId="57E6660C" w14:textId="77777777" w:rsidTr="000F0B54">
        <w:tc>
          <w:tcPr>
            <w:tcW w:w="9200" w:type="dxa"/>
            <w:gridSpan w:val="19"/>
          </w:tcPr>
          <w:p w14:paraId="032294CB" w14:textId="481021B4" w:rsidR="00CA7F00" w:rsidRPr="00C26C34" w:rsidRDefault="00CA7F00" w:rsidP="002B0B3A">
            <w:pPr>
              <w:spacing w:after="250" w:line="240" w:lineRule="auto"/>
              <w:ind w:right="56"/>
              <w:jc w:val="both"/>
              <w:rPr>
                <w:rFonts w:ascii="Arial" w:hAnsi="Arial" w:cs="Arial"/>
                <w:sz w:val="20"/>
                <w:szCs w:val="20"/>
                <w:lang w:eastAsia="sl-SI"/>
              </w:rPr>
            </w:pPr>
            <w:r w:rsidRPr="00C26C34">
              <w:rPr>
                <w:rFonts w:ascii="Arial" w:hAnsi="Arial" w:cs="Arial"/>
                <w:sz w:val="20"/>
                <w:szCs w:val="20"/>
                <w:lang w:eastAsia="sl-SI"/>
              </w:rPr>
              <w:t xml:space="preserve">Evropska komisija je v okviru programa Obzorje Evropa, širitev sodelovanja in spodbujanje odličnosti, objavila javni razpis HORIZON-WIDERA-2025-ACCESS-01-01-two-stage: </w:t>
            </w:r>
            <w:proofErr w:type="spellStart"/>
            <w:r w:rsidRPr="00C26C34">
              <w:rPr>
                <w:rFonts w:ascii="Arial" w:hAnsi="Arial" w:cs="Arial"/>
                <w:sz w:val="20"/>
                <w:szCs w:val="20"/>
                <w:lang w:eastAsia="sl-SI"/>
              </w:rPr>
              <w:t>Teaming</w:t>
            </w:r>
            <w:proofErr w:type="spellEnd"/>
            <w:r w:rsidRPr="00C26C34">
              <w:rPr>
                <w:rFonts w:ascii="Arial" w:hAnsi="Arial" w:cs="Arial"/>
                <w:sz w:val="20"/>
                <w:szCs w:val="20"/>
                <w:lang w:eastAsia="sl-SI"/>
              </w:rPr>
              <w:t xml:space="preserve"> </w:t>
            </w:r>
            <w:proofErr w:type="spellStart"/>
            <w:r w:rsidRPr="00C26C34">
              <w:rPr>
                <w:rFonts w:ascii="Arial" w:hAnsi="Arial" w:cs="Arial"/>
                <w:sz w:val="20"/>
                <w:szCs w:val="20"/>
                <w:lang w:eastAsia="sl-SI"/>
              </w:rPr>
              <w:t>for</w:t>
            </w:r>
            <w:proofErr w:type="spellEnd"/>
            <w:r w:rsidRPr="00C26C34">
              <w:rPr>
                <w:rFonts w:ascii="Arial" w:hAnsi="Arial" w:cs="Arial"/>
                <w:sz w:val="20"/>
                <w:szCs w:val="20"/>
                <w:lang w:eastAsia="sl-SI"/>
              </w:rPr>
              <w:t xml:space="preserve"> </w:t>
            </w:r>
            <w:proofErr w:type="spellStart"/>
            <w:r w:rsidRPr="00C26C34">
              <w:rPr>
                <w:rFonts w:ascii="Arial" w:hAnsi="Arial" w:cs="Arial"/>
                <w:sz w:val="20"/>
                <w:szCs w:val="20"/>
                <w:lang w:eastAsia="sl-SI"/>
              </w:rPr>
              <w:t>Excellence</w:t>
            </w:r>
            <w:proofErr w:type="spellEnd"/>
            <w:r w:rsidRPr="00C26C34">
              <w:rPr>
                <w:rFonts w:ascii="Arial" w:hAnsi="Arial" w:cs="Arial"/>
                <w:sz w:val="20"/>
                <w:szCs w:val="20"/>
                <w:lang w:eastAsia="sl-SI"/>
              </w:rPr>
              <w:t xml:space="preserve">  za sofinanciranje vzpostavitve/nadgradnje centrov odličnosti v določenih državah/regijah, ki imajo ob sodelovanju raziskovalno odlične institucije iz druge države potencial za izboljšanje raziskovalne  odličnosti. </w:t>
            </w:r>
          </w:p>
          <w:p w14:paraId="60B2E41F" w14:textId="77777777" w:rsidR="00CA7F00" w:rsidRPr="00C26C34" w:rsidRDefault="00CA7F00" w:rsidP="002B0B3A">
            <w:pPr>
              <w:spacing w:after="250" w:line="240" w:lineRule="auto"/>
              <w:ind w:right="56"/>
              <w:jc w:val="both"/>
              <w:rPr>
                <w:rFonts w:ascii="Arial" w:hAnsi="Arial" w:cs="Arial"/>
                <w:sz w:val="20"/>
                <w:szCs w:val="20"/>
                <w:lang w:eastAsia="sl-SI"/>
              </w:rPr>
            </w:pPr>
            <w:r w:rsidRPr="00C26C34">
              <w:rPr>
                <w:rFonts w:ascii="Arial" w:hAnsi="Arial" w:cs="Arial"/>
                <w:sz w:val="20"/>
                <w:szCs w:val="20"/>
                <w:lang w:eastAsia="sl-SI"/>
              </w:rPr>
              <w:t xml:space="preserve">Gre za </w:t>
            </w:r>
            <w:proofErr w:type="spellStart"/>
            <w:r w:rsidRPr="00C26C34">
              <w:rPr>
                <w:rFonts w:ascii="Arial" w:hAnsi="Arial" w:cs="Arial"/>
                <w:sz w:val="20"/>
                <w:szCs w:val="20"/>
                <w:lang w:eastAsia="sl-SI"/>
              </w:rPr>
              <w:t>t.i</w:t>
            </w:r>
            <w:proofErr w:type="spellEnd"/>
            <w:r w:rsidRPr="00C26C34">
              <w:rPr>
                <w:rFonts w:ascii="Arial" w:hAnsi="Arial" w:cs="Arial"/>
                <w:sz w:val="20"/>
                <w:szCs w:val="20"/>
                <w:lang w:eastAsia="sl-SI"/>
              </w:rPr>
              <w:t xml:space="preserve">. komplementarni javni razpis (EU </w:t>
            </w:r>
            <w:proofErr w:type="spellStart"/>
            <w:r w:rsidRPr="00C26C34">
              <w:rPr>
                <w:rFonts w:ascii="Arial" w:hAnsi="Arial" w:cs="Arial"/>
                <w:sz w:val="20"/>
                <w:szCs w:val="20"/>
                <w:lang w:eastAsia="sl-SI"/>
              </w:rPr>
              <w:t>synergy</w:t>
            </w:r>
            <w:proofErr w:type="spellEnd"/>
            <w:r w:rsidRPr="00C26C34">
              <w:rPr>
                <w:rFonts w:ascii="Arial" w:hAnsi="Arial" w:cs="Arial"/>
                <w:sz w:val="20"/>
                <w:szCs w:val="20"/>
                <w:lang w:eastAsia="sl-SI"/>
              </w:rPr>
              <w:t xml:space="preserve"> </w:t>
            </w:r>
            <w:proofErr w:type="spellStart"/>
            <w:r w:rsidRPr="00C26C34">
              <w:rPr>
                <w:rFonts w:ascii="Arial" w:hAnsi="Arial" w:cs="Arial"/>
                <w:sz w:val="20"/>
                <w:szCs w:val="20"/>
                <w:lang w:eastAsia="sl-SI"/>
              </w:rPr>
              <w:t>grant</w:t>
            </w:r>
            <w:proofErr w:type="spellEnd"/>
            <w:r w:rsidRPr="00C26C34">
              <w:rPr>
                <w:rFonts w:ascii="Arial" w:hAnsi="Arial" w:cs="Arial"/>
                <w:sz w:val="20"/>
                <w:szCs w:val="20"/>
                <w:lang w:eastAsia="sl-SI"/>
              </w:rPr>
              <w:t xml:space="preserve">), ki zahteva obvezno komplementarno financiranje dela aktivnosti projektov iz nacionalnih sredstev, sredstev Evropskih strukturnih in investicijskih skladov ali zasebnih virov najmanj v višini zaprošenih sredstev prijaviteljev v okviru javnega razpisa, ki se financira iz programa Obzorja Evropa. </w:t>
            </w:r>
          </w:p>
          <w:p w14:paraId="49E651D4" w14:textId="77777777" w:rsidR="00CA7F00" w:rsidRPr="00C26C34" w:rsidRDefault="00CA7F00" w:rsidP="002B0B3A">
            <w:pPr>
              <w:spacing w:after="250" w:line="240" w:lineRule="auto"/>
              <w:ind w:right="56"/>
              <w:jc w:val="both"/>
              <w:rPr>
                <w:rFonts w:ascii="Arial" w:hAnsi="Arial" w:cs="Arial"/>
                <w:sz w:val="20"/>
                <w:szCs w:val="20"/>
                <w:lang w:eastAsia="sl-SI"/>
              </w:rPr>
            </w:pPr>
            <w:r w:rsidRPr="00C26C34">
              <w:rPr>
                <w:rFonts w:ascii="Arial" w:hAnsi="Arial" w:cs="Arial"/>
                <w:sz w:val="20"/>
                <w:szCs w:val="20"/>
                <w:lang w:eastAsia="sl-SI"/>
              </w:rPr>
              <w:t>V okviru Resolucije o Znanstvenoraziskovalni in inovacijski strategiji Slovenije 2030 je med pomembnejšimi ukrepi za krepitev odprtosti in mednarodne konkurenčnosti tudi povečanje podpore pridobivanju projektov okvirnega programa EU za raziskave in inovacije s področja širjenja sodelovanja in spodbujanja odličnosti (</w:t>
            </w:r>
            <w:proofErr w:type="spellStart"/>
            <w:r w:rsidRPr="00C26C34">
              <w:rPr>
                <w:rFonts w:ascii="Arial" w:hAnsi="Arial" w:cs="Arial"/>
                <w:sz w:val="20"/>
                <w:szCs w:val="20"/>
                <w:lang w:eastAsia="sl-SI"/>
              </w:rPr>
              <w:t>t.i</w:t>
            </w:r>
            <w:proofErr w:type="spellEnd"/>
            <w:r w:rsidRPr="00C26C34">
              <w:rPr>
                <w:rFonts w:ascii="Arial" w:hAnsi="Arial" w:cs="Arial"/>
                <w:sz w:val="20"/>
                <w:szCs w:val="20"/>
                <w:lang w:eastAsia="sl-SI"/>
              </w:rPr>
              <w:t>. »</w:t>
            </w:r>
            <w:proofErr w:type="spellStart"/>
            <w:r w:rsidRPr="00C26C34">
              <w:rPr>
                <w:rFonts w:ascii="Arial" w:hAnsi="Arial" w:cs="Arial"/>
                <w:sz w:val="20"/>
                <w:szCs w:val="20"/>
                <w:lang w:eastAsia="sl-SI"/>
              </w:rPr>
              <w:t>Spreading</w:t>
            </w:r>
            <w:proofErr w:type="spellEnd"/>
            <w:r w:rsidRPr="00C26C34">
              <w:rPr>
                <w:rFonts w:ascii="Arial" w:hAnsi="Arial" w:cs="Arial"/>
                <w:sz w:val="20"/>
                <w:szCs w:val="20"/>
                <w:lang w:eastAsia="sl-SI"/>
              </w:rPr>
              <w:t xml:space="preserve"> </w:t>
            </w:r>
            <w:proofErr w:type="spellStart"/>
            <w:r w:rsidRPr="00C26C34">
              <w:rPr>
                <w:rFonts w:ascii="Arial" w:hAnsi="Arial" w:cs="Arial"/>
                <w:sz w:val="20"/>
                <w:szCs w:val="20"/>
                <w:lang w:eastAsia="sl-SI"/>
              </w:rPr>
              <w:t>Excellence</w:t>
            </w:r>
            <w:proofErr w:type="spellEnd"/>
            <w:r w:rsidRPr="00C26C34">
              <w:rPr>
                <w:rFonts w:ascii="Arial" w:hAnsi="Arial" w:cs="Arial"/>
                <w:sz w:val="20"/>
                <w:szCs w:val="20"/>
                <w:lang w:eastAsia="sl-SI"/>
              </w:rPr>
              <w:t xml:space="preserve"> </w:t>
            </w:r>
            <w:proofErr w:type="spellStart"/>
            <w:r w:rsidRPr="00C26C34">
              <w:rPr>
                <w:rFonts w:ascii="Arial" w:hAnsi="Arial" w:cs="Arial"/>
                <w:sz w:val="20"/>
                <w:szCs w:val="20"/>
                <w:lang w:eastAsia="sl-SI"/>
              </w:rPr>
              <w:t>and</w:t>
            </w:r>
            <w:proofErr w:type="spellEnd"/>
            <w:r w:rsidRPr="00C26C34">
              <w:rPr>
                <w:rFonts w:ascii="Arial" w:hAnsi="Arial" w:cs="Arial"/>
                <w:sz w:val="20"/>
                <w:szCs w:val="20"/>
                <w:lang w:eastAsia="sl-SI"/>
              </w:rPr>
              <w:t xml:space="preserve"> </w:t>
            </w:r>
            <w:proofErr w:type="spellStart"/>
            <w:r w:rsidRPr="00C26C34">
              <w:rPr>
                <w:rFonts w:ascii="Arial" w:hAnsi="Arial" w:cs="Arial"/>
                <w:sz w:val="20"/>
                <w:szCs w:val="20"/>
                <w:lang w:eastAsia="sl-SI"/>
              </w:rPr>
              <w:t>Widening</w:t>
            </w:r>
            <w:proofErr w:type="spellEnd"/>
            <w:r w:rsidRPr="00C26C34">
              <w:rPr>
                <w:rFonts w:ascii="Arial" w:hAnsi="Arial" w:cs="Arial"/>
                <w:sz w:val="20"/>
                <w:szCs w:val="20"/>
                <w:lang w:eastAsia="sl-SI"/>
              </w:rPr>
              <w:t xml:space="preserve"> </w:t>
            </w:r>
            <w:proofErr w:type="spellStart"/>
            <w:r w:rsidRPr="00C26C34">
              <w:rPr>
                <w:rFonts w:ascii="Arial" w:hAnsi="Arial" w:cs="Arial"/>
                <w:sz w:val="20"/>
                <w:szCs w:val="20"/>
                <w:lang w:eastAsia="sl-SI"/>
              </w:rPr>
              <w:t>Participation</w:t>
            </w:r>
            <w:proofErr w:type="spellEnd"/>
            <w:r w:rsidRPr="00C26C34">
              <w:rPr>
                <w:rFonts w:ascii="Arial" w:hAnsi="Arial" w:cs="Arial"/>
                <w:sz w:val="20"/>
                <w:szCs w:val="20"/>
                <w:lang w:eastAsia="sl-SI"/>
              </w:rPr>
              <w:t xml:space="preserve">«), med katere spada tudi inštrument TEAMING. </w:t>
            </w:r>
          </w:p>
          <w:p w14:paraId="23DE1752" w14:textId="0E7C34AB" w:rsidR="00CA7F00" w:rsidRPr="00C26C34" w:rsidRDefault="00CA7F00" w:rsidP="002B0B3A">
            <w:pPr>
              <w:spacing w:after="250" w:line="240" w:lineRule="auto"/>
              <w:ind w:right="56"/>
              <w:jc w:val="both"/>
              <w:rPr>
                <w:rFonts w:ascii="Arial" w:hAnsi="Arial" w:cs="Arial"/>
                <w:sz w:val="20"/>
                <w:szCs w:val="20"/>
                <w:lang w:eastAsia="sl-SI"/>
              </w:rPr>
            </w:pPr>
            <w:r w:rsidRPr="00C26C34">
              <w:rPr>
                <w:rFonts w:ascii="Arial" w:hAnsi="Arial" w:cs="Arial"/>
                <w:sz w:val="20"/>
                <w:szCs w:val="20"/>
                <w:lang w:eastAsia="sl-SI"/>
              </w:rPr>
              <w:t xml:space="preserve">Projekti bodo morali izkazovati trajnostno usmerjenost, skladnost z Znanstvenoraziskovalno in inovacijsko strategijo 2030, </w:t>
            </w:r>
            <w:r w:rsidR="00D83220">
              <w:rPr>
                <w:rFonts w:ascii="Arial" w:hAnsi="Arial" w:cs="Arial"/>
                <w:sz w:val="20"/>
                <w:szCs w:val="20"/>
                <w:lang w:eastAsia="sl-SI"/>
              </w:rPr>
              <w:t>Slovensko strategijo</w:t>
            </w:r>
            <w:r w:rsidRPr="00C26C34">
              <w:rPr>
                <w:rFonts w:ascii="Arial" w:hAnsi="Arial" w:cs="Arial"/>
                <w:sz w:val="20"/>
                <w:szCs w:val="20"/>
                <w:lang w:eastAsia="sl-SI"/>
              </w:rPr>
              <w:t xml:space="preserve"> </w:t>
            </w:r>
            <w:r w:rsidR="008A5C9D" w:rsidRPr="00C26C34">
              <w:rPr>
                <w:rFonts w:ascii="Arial" w:hAnsi="Arial" w:cs="Arial"/>
                <w:sz w:val="20"/>
                <w:szCs w:val="20"/>
                <w:lang w:eastAsia="sl-SI"/>
              </w:rPr>
              <w:t>trajnostne pametne</w:t>
            </w:r>
            <w:r w:rsidRPr="00C26C34">
              <w:rPr>
                <w:rFonts w:ascii="Arial" w:hAnsi="Arial" w:cs="Arial"/>
                <w:sz w:val="20"/>
                <w:szCs w:val="20"/>
                <w:lang w:eastAsia="sl-SI"/>
              </w:rPr>
              <w:t xml:space="preserve"> specializacije in Programom evropske kohezijske politike 2021-2027, cilja politike 1: Pametna Evropa, specifičnega cilja Razvoj in izboljšanje raziskovalne in inovacijske zmogljivosti ter uvajanje naprednih tehnologij. </w:t>
            </w:r>
          </w:p>
          <w:p w14:paraId="53255E5D" w14:textId="0D7A7C48" w:rsidR="002603F5" w:rsidRPr="00C26C34" w:rsidRDefault="00CA7F00" w:rsidP="002B0B3A">
            <w:pPr>
              <w:spacing w:after="250" w:line="240" w:lineRule="auto"/>
              <w:ind w:right="56"/>
              <w:jc w:val="both"/>
              <w:rPr>
                <w:lang w:eastAsia="sl-SI"/>
              </w:rPr>
            </w:pPr>
            <w:r w:rsidRPr="00C26C34">
              <w:rPr>
                <w:rFonts w:ascii="Arial" w:hAnsi="Arial" w:cs="Arial"/>
                <w:sz w:val="20"/>
                <w:szCs w:val="20"/>
                <w:lang w:eastAsia="sl-SI"/>
              </w:rPr>
              <w:t xml:space="preserve">V kolikor bo v okviru druge faze izbranih več projektov in sredstva iz naslova Evropskega sklada za regionalni razvoj ne bodo zadoščala ali jih ne bo mogoče zagotoviti, se bo sofinanciranje komplementarnega dela zagotovilo iz sredstev integralnega proračuna RS. </w:t>
            </w:r>
          </w:p>
          <w:p w14:paraId="2661D106" w14:textId="00A9578A" w:rsidR="00CA7F00" w:rsidRPr="00C26C34" w:rsidRDefault="00CA7F00" w:rsidP="002B0B3A">
            <w:pPr>
              <w:spacing w:after="250" w:line="240" w:lineRule="auto"/>
              <w:ind w:right="56"/>
              <w:jc w:val="both"/>
              <w:rPr>
                <w:rFonts w:ascii="Arial" w:hAnsi="Arial" w:cs="Arial"/>
                <w:sz w:val="20"/>
                <w:szCs w:val="20"/>
                <w:lang w:eastAsia="sl-SI"/>
              </w:rPr>
            </w:pPr>
            <w:r w:rsidRPr="00C26C34">
              <w:rPr>
                <w:rFonts w:ascii="Arial" w:hAnsi="Arial" w:cs="Arial"/>
                <w:sz w:val="20"/>
                <w:szCs w:val="20"/>
                <w:lang w:eastAsia="sl-SI"/>
              </w:rPr>
              <w:t>Krilo se bo nekatere pripravljalne stroške za izvedbo investicij (projektna in investicijska dokumentacija),</w:t>
            </w:r>
            <w:r w:rsidR="007C7019" w:rsidRPr="00C26C34">
              <w:rPr>
                <w:rFonts w:ascii="Arial" w:hAnsi="Arial" w:cs="Arial"/>
                <w:sz w:val="20"/>
                <w:szCs w:val="20"/>
                <w:lang w:eastAsia="sl-SI"/>
              </w:rPr>
              <w:t xml:space="preserve"> </w:t>
            </w:r>
            <w:r w:rsidRPr="00C26C34">
              <w:rPr>
                <w:rFonts w:ascii="Arial" w:hAnsi="Arial" w:cs="Arial"/>
                <w:sz w:val="20"/>
                <w:szCs w:val="20"/>
                <w:lang w:eastAsia="sl-SI"/>
              </w:rPr>
              <w:t>investicijske stroške</w:t>
            </w:r>
            <w:r w:rsidR="007C7019" w:rsidRPr="00C26C34">
              <w:rPr>
                <w:rFonts w:ascii="Arial" w:hAnsi="Arial" w:cs="Arial"/>
                <w:sz w:val="20"/>
                <w:szCs w:val="20"/>
                <w:lang w:eastAsia="sl-SI"/>
              </w:rPr>
              <w:t xml:space="preserve"> (stroške adaptacij, izgradnje prizidkov, stroške storitev, vezanih na adaptacijo prostorov ter izgradnjo prizidkov)</w:t>
            </w:r>
            <w:r w:rsidRPr="00C26C34">
              <w:rPr>
                <w:rFonts w:ascii="Arial" w:hAnsi="Arial" w:cs="Arial"/>
                <w:sz w:val="20"/>
                <w:szCs w:val="20"/>
                <w:lang w:eastAsia="sl-SI"/>
              </w:rPr>
              <w:t xml:space="preserve"> ter stroške</w:t>
            </w:r>
            <w:r w:rsidR="007C7019" w:rsidRPr="00C26C34">
              <w:rPr>
                <w:rFonts w:ascii="Arial" w:hAnsi="Arial" w:cs="Arial"/>
                <w:sz w:val="20"/>
                <w:szCs w:val="20"/>
                <w:lang w:eastAsia="sl-SI"/>
              </w:rPr>
              <w:t xml:space="preserve"> nakupa oziroma posodobitve</w:t>
            </w:r>
            <w:r w:rsidRPr="00C26C34">
              <w:rPr>
                <w:rFonts w:ascii="Arial" w:hAnsi="Arial" w:cs="Arial"/>
                <w:sz w:val="20"/>
                <w:szCs w:val="20"/>
                <w:lang w:eastAsia="sl-SI"/>
              </w:rPr>
              <w:t xml:space="preserve"> raziskovalne opreme v skladu z javno-finančno zakonodajo ter zakonodajo s področja evropske kohezijske politike, kot je navedeno v prilogi (zavezujoče pismo o nameri za komplementarno financiranje).</w:t>
            </w:r>
          </w:p>
          <w:p w14:paraId="119C9F4F" w14:textId="4B3013A7" w:rsidR="00CA7F00" w:rsidRPr="00C26C34" w:rsidRDefault="00CA7F00" w:rsidP="002B0B3A">
            <w:pPr>
              <w:spacing w:after="250" w:line="240" w:lineRule="auto"/>
              <w:ind w:right="56"/>
              <w:jc w:val="both"/>
              <w:rPr>
                <w:rFonts w:ascii="Arial" w:hAnsi="Arial" w:cs="Arial"/>
                <w:sz w:val="20"/>
                <w:szCs w:val="20"/>
                <w:lang w:eastAsia="sl-SI"/>
              </w:rPr>
            </w:pPr>
            <w:r w:rsidRPr="00C26C34">
              <w:rPr>
                <w:rFonts w:ascii="Arial" w:hAnsi="Arial" w:cs="Arial"/>
                <w:sz w:val="20"/>
                <w:szCs w:val="20"/>
                <w:lang w:eastAsia="sl-SI"/>
              </w:rPr>
              <w:t>V okviru komplementarnega financiranja se bo zagotovilo</w:t>
            </w:r>
            <w:r w:rsidR="007C7019" w:rsidRPr="00C26C34">
              <w:rPr>
                <w:rFonts w:ascii="Arial" w:hAnsi="Arial" w:cs="Arial"/>
                <w:sz w:val="20"/>
                <w:szCs w:val="20"/>
                <w:lang w:eastAsia="sl-SI"/>
              </w:rPr>
              <w:t xml:space="preserve"> sredstva največ v višini zahtevanih sredstev posameznega prijavitelja iz programa Obzorje Evropa in največ </w:t>
            </w:r>
            <w:r w:rsidRPr="00C26C34">
              <w:rPr>
                <w:rFonts w:ascii="Arial" w:hAnsi="Arial" w:cs="Arial"/>
                <w:sz w:val="20"/>
                <w:szCs w:val="20"/>
                <w:lang w:eastAsia="sl-SI"/>
              </w:rPr>
              <w:t xml:space="preserve">15 mio EUR na projekt pod pogojem, da bodo prijavitelji uspešni v procesu ocenjevanja v 2. fazi in bodo podpisali pogodbo o sofinanciranju projekta v okviru programa Obzorje Evropa. Ministrstvo za visoko šolstvo, znanost in inovacije je sicer s strani prijaviteljev prejelo osnovne investicijske načrte (dokumente identifikacije investicijskih projektov), v okviru katerih so popisane osnovne investicijske potrebe prijaviteljev za vzpostavitev Centrov odličnosti, ki se bodo financirale iz komplementarnega vira in ki bodo opredeljene tudi v prijavnih obrazcih, ki jih zahteva Evropska Komisija v okviru druge faze ocenjevanja in bodo osnovna podlaga za pripravo zavezujočih pisem o nameri za komplementarno financiranje, vendar pa bo Ministrstvo za visoko šolstvo, znanost in inovacije pred podpisom pogodb o sofinanciranju za komplementarni del financiranja od prijaviteljev zahtevalo še podrobnejši investicijski načrt (investicijski program), ki bo moral biti pripravljen v skladu s zahtevami ministrstva, nacionalno zakonodajo in ob upoštevanju dodatnih pravil vira sredstev financiranja. </w:t>
            </w:r>
          </w:p>
          <w:p w14:paraId="40986228" w14:textId="77777777" w:rsidR="00CA7F00" w:rsidRPr="00C26C34" w:rsidRDefault="00CA7F00" w:rsidP="002603F5">
            <w:pPr>
              <w:spacing w:after="250" w:line="240" w:lineRule="auto"/>
              <w:ind w:right="56"/>
              <w:jc w:val="both"/>
              <w:rPr>
                <w:rFonts w:ascii="Arial" w:hAnsi="Arial" w:cs="Arial"/>
                <w:sz w:val="20"/>
                <w:szCs w:val="20"/>
                <w:lang w:eastAsia="sl-SI"/>
              </w:rPr>
            </w:pPr>
            <w:r w:rsidRPr="00C26C34">
              <w:rPr>
                <w:rFonts w:ascii="Arial" w:hAnsi="Arial" w:cs="Arial"/>
                <w:sz w:val="20"/>
                <w:szCs w:val="20"/>
                <w:lang w:eastAsia="sl-SI"/>
              </w:rPr>
              <w:t>Ministrstvo za visoko šolstvo, znanost in inovacije ne bo sofinanciralo projektov, ki bodo v okviru druge faze ocenjevanja v okviru programa Obzorje Evropa prejeli pečat odličnosti.</w:t>
            </w:r>
          </w:p>
          <w:p w14:paraId="10FA2F98" w14:textId="4CBF3C64" w:rsidR="00CA7F00" w:rsidRPr="00C26C34" w:rsidRDefault="00CA7F00" w:rsidP="002B0B3A">
            <w:pPr>
              <w:spacing w:after="250" w:line="240" w:lineRule="auto"/>
              <w:ind w:right="56"/>
              <w:jc w:val="both"/>
              <w:rPr>
                <w:rFonts w:ascii="Arial" w:hAnsi="Arial" w:cs="Arial"/>
                <w:sz w:val="20"/>
                <w:szCs w:val="20"/>
                <w:lang w:eastAsia="sl-SI"/>
              </w:rPr>
            </w:pPr>
            <w:r w:rsidRPr="00C26C34">
              <w:rPr>
                <w:rFonts w:ascii="Arial" w:hAnsi="Arial" w:cs="Arial"/>
                <w:sz w:val="20"/>
                <w:szCs w:val="20"/>
                <w:lang w:eastAsia="sl-SI"/>
              </w:rPr>
              <w:lastRenderedPageBreak/>
              <w:t xml:space="preserve">Glede na vse navedeno </w:t>
            </w:r>
            <w:r w:rsidR="006D668E" w:rsidRPr="00C26C34">
              <w:rPr>
                <w:rFonts w:ascii="Arial" w:hAnsi="Arial" w:cs="Arial"/>
                <w:sz w:val="20"/>
                <w:szCs w:val="20"/>
                <w:lang w:eastAsia="sl-SI"/>
              </w:rPr>
              <w:t xml:space="preserve">se </w:t>
            </w:r>
            <w:r w:rsidRPr="00C26C34">
              <w:rPr>
                <w:rFonts w:ascii="Arial" w:hAnsi="Arial" w:cs="Arial"/>
                <w:sz w:val="20"/>
                <w:szCs w:val="20"/>
                <w:lang w:eastAsia="sl-SI"/>
              </w:rPr>
              <w:t>v ta namen Vlad</w:t>
            </w:r>
            <w:r w:rsidR="006D668E" w:rsidRPr="00C26C34">
              <w:rPr>
                <w:rFonts w:ascii="Arial" w:hAnsi="Arial" w:cs="Arial"/>
                <w:sz w:val="20"/>
                <w:szCs w:val="20"/>
                <w:lang w:eastAsia="sl-SI"/>
              </w:rPr>
              <w:t>a</w:t>
            </w:r>
            <w:r w:rsidRPr="00C26C34">
              <w:rPr>
                <w:rFonts w:ascii="Arial" w:hAnsi="Arial" w:cs="Arial"/>
                <w:sz w:val="20"/>
                <w:szCs w:val="20"/>
                <w:lang w:eastAsia="sl-SI"/>
              </w:rPr>
              <w:t xml:space="preserve"> RS</w:t>
            </w:r>
            <w:r w:rsidR="006D668E" w:rsidRPr="00C26C34">
              <w:rPr>
                <w:rFonts w:ascii="Arial" w:hAnsi="Arial" w:cs="Arial"/>
                <w:sz w:val="20"/>
                <w:szCs w:val="20"/>
                <w:lang w:eastAsia="sl-SI"/>
              </w:rPr>
              <w:t xml:space="preserve"> seznani</w:t>
            </w:r>
            <w:r w:rsidRPr="00C26C34">
              <w:rPr>
                <w:rFonts w:ascii="Arial" w:hAnsi="Arial" w:cs="Arial"/>
                <w:sz w:val="20"/>
                <w:szCs w:val="20"/>
                <w:lang w:eastAsia="sl-SI"/>
              </w:rPr>
              <w:t xml:space="preserve">, da </w:t>
            </w:r>
            <w:r w:rsidR="006D668E" w:rsidRPr="00C26C34">
              <w:rPr>
                <w:rFonts w:ascii="Arial" w:hAnsi="Arial" w:cs="Arial"/>
                <w:sz w:val="20"/>
                <w:szCs w:val="20"/>
                <w:lang w:eastAsia="sl-SI"/>
              </w:rPr>
              <w:t xml:space="preserve">bo </w:t>
            </w:r>
            <w:r w:rsidRPr="00C26C34">
              <w:rPr>
                <w:rFonts w:ascii="Arial" w:hAnsi="Arial" w:cs="Arial"/>
                <w:sz w:val="20"/>
                <w:szCs w:val="20"/>
                <w:lang w:eastAsia="sl-SI"/>
              </w:rPr>
              <w:t>dr. Igor Papič, minist</w:t>
            </w:r>
            <w:r w:rsidR="006D668E" w:rsidRPr="00C26C34">
              <w:rPr>
                <w:rFonts w:ascii="Arial" w:hAnsi="Arial" w:cs="Arial"/>
                <w:sz w:val="20"/>
                <w:szCs w:val="20"/>
                <w:lang w:eastAsia="sl-SI"/>
              </w:rPr>
              <w:t>e</w:t>
            </w:r>
            <w:r w:rsidRPr="00C26C34">
              <w:rPr>
                <w:rFonts w:ascii="Arial" w:hAnsi="Arial" w:cs="Arial"/>
                <w:sz w:val="20"/>
                <w:szCs w:val="20"/>
                <w:lang w:eastAsia="sl-SI"/>
              </w:rPr>
              <w:t>r, pristoj</w:t>
            </w:r>
            <w:r w:rsidR="006D668E" w:rsidRPr="00C26C34">
              <w:rPr>
                <w:rFonts w:ascii="Arial" w:hAnsi="Arial" w:cs="Arial"/>
                <w:sz w:val="20"/>
                <w:szCs w:val="20"/>
                <w:lang w:eastAsia="sl-SI"/>
              </w:rPr>
              <w:t>en</w:t>
            </w:r>
            <w:r w:rsidRPr="00C26C34">
              <w:rPr>
                <w:rFonts w:ascii="Arial" w:hAnsi="Arial" w:cs="Arial"/>
                <w:sz w:val="20"/>
                <w:szCs w:val="20"/>
                <w:lang w:eastAsia="sl-SI"/>
              </w:rPr>
              <w:t xml:space="preserve"> za znanost, za prijavitelje, katerih predlogi izpolnjujejo zahteve po trajnosti in skladnosti z nacionalnimi strateškimi dokumenti, podpi</w:t>
            </w:r>
            <w:r w:rsidR="006D668E" w:rsidRPr="00C26C34">
              <w:rPr>
                <w:rFonts w:ascii="Arial" w:hAnsi="Arial" w:cs="Arial"/>
                <w:sz w:val="20"/>
                <w:szCs w:val="20"/>
                <w:lang w:eastAsia="sl-SI"/>
              </w:rPr>
              <w:t>sal</w:t>
            </w:r>
            <w:r w:rsidRPr="00C26C34">
              <w:rPr>
                <w:rFonts w:ascii="Arial" w:hAnsi="Arial" w:cs="Arial"/>
                <w:sz w:val="20"/>
                <w:szCs w:val="20"/>
                <w:lang w:eastAsia="sl-SI"/>
              </w:rPr>
              <w:t xml:space="preserve"> zavezujoče pismo o nameri za komplementarno sofinanciranje projekta, v kolikor bo</w:t>
            </w:r>
            <w:r w:rsidR="00F44F89" w:rsidRPr="00C26C34">
              <w:rPr>
                <w:rFonts w:ascii="Arial" w:hAnsi="Arial" w:cs="Arial"/>
                <w:sz w:val="20"/>
                <w:szCs w:val="20"/>
                <w:lang w:eastAsia="sl-SI"/>
              </w:rPr>
              <w:t>do</w:t>
            </w:r>
            <w:r w:rsidRPr="00C26C34">
              <w:rPr>
                <w:rFonts w:ascii="Arial" w:hAnsi="Arial" w:cs="Arial"/>
                <w:sz w:val="20"/>
                <w:szCs w:val="20"/>
                <w:lang w:eastAsia="sl-SI"/>
              </w:rPr>
              <w:t xml:space="preserve"> izbran</w:t>
            </w:r>
            <w:r w:rsidR="00F44F89" w:rsidRPr="00C26C34">
              <w:rPr>
                <w:rFonts w:ascii="Arial" w:hAnsi="Arial" w:cs="Arial"/>
                <w:sz w:val="20"/>
                <w:szCs w:val="20"/>
                <w:lang w:eastAsia="sl-SI"/>
              </w:rPr>
              <w:t>i</w:t>
            </w:r>
            <w:r w:rsidRPr="00C26C34">
              <w:rPr>
                <w:rFonts w:ascii="Arial" w:hAnsi="Arial" w:cs="Arial"/>
                <w:sz w:val="20"/>
                <w:szCs w:val="20"/>
                <w:lang w:eastAsia="sl-SI"/>
              </w:rPr>
              <w:t xml:space="preserve"> za sofinanciranje s stran Evropske komisije. </w:t>
            </w:r>
          </w:p>
          <w:p w14:paraId="5B68A09C" w14:textId="69009E40" w:rsidR="00E30D6F" w:rsidRPr="00C26C34" w:rsidRDefault="00CA7F00" w:rsidP="002B0B3A">
            <w:pPr>
              <w:spacing w:after="250" w:line="240" w:lineRule="auto"/>
              <w:ind w:right="56"/>
              <w:jc w:val="both"/>
              <w:rPr>
                <w:rFonts w:ascii="Arial" w:hAnsi="Arial" w:cs="Arial"/>
                <w:sz w:val="20"/>
                <w:szCs w:val="20"/>
                <w:lang w:eastAsia="sl-SI"/>
              </w:rPr>
            </w:pPr>
            <w:r w:rsidRPr="00C26C34">
              <w:rPr>
                <w:rFonts w:ascii="Arial" w:hAnsi="Arial" w:cs="Arial"/>
                <w:sz w:val="20"/>
                <w:szCs w:val="20"/>
                <w:lang w:eastAsia="sl-SI"/>
              </w:rPr>
              <w:t xml:space="preserve">Zavezujoče pismo za komplementarno financiranje bo podpisano v slovenskem in angleškem jeziku.  </w:t>
            </w:r>
          </w:p>
        </w:tc>
      </w:tr>
      <w:tr w:rsidR="00325A1F" w:rsidRPr="00C26C34" w14:paraId="579D07E4" w14:textId="77777777" w:rsidTr="000F0B54">
        <w:tc>
          <w:tcPr>
            <w:tcW w:w="9200" w:type="dxa"/>
            <w:gridSpan w:val="19"/>
          </w:tcPr>
          <w:p w14:paraId="3CE5D159" w14:textId="77777777" w:rsidR="00E30D6F" w:rsidRPr="00C26C34" w:rsidRDefault="00E30D6F" w:rsidP="00BA50AB">
            <w:pPr>
              <w:suppressAutoHyphens/>
              <w:overflowPunct w:val="0"/>
              <w:autoSpaceDE w:val="0"/>
              <w:autoSpaceDN w:val="0"/>
              <w:adjustRightInd w:val="0"/>
              <w:spacing w:after="0" w:line="276" w:lineRule="auto"/>
              <w:textAlignment w:val="baseline"/>
              <w:outlineLvl w:val="3"/>
              <w:rPr>
                <w:rFonts w:ascii="Arial" w:eastAsia="Times New Roman" w:hAnsi="Arial" w:cs="Arial"/>
                <w:b/>
                <w:sz w:val="20"/>
                <w:szCs w:val="20"/>
                <w:lang w:eastAsia="sl-SI"/>
              </w:rPr>
            </w:pPr>
            <w:r w:rsidRPr="00C26C34">
              <w:rPr>
                <w:rFonts w:ascii="Arial" w:eastAsia="Times New Roman" w:hAnsi="Arial" w:cs="Arial"/>
                <w:b/>
                <w:sz w:val="20"/>
                <w:szCs w:val="20"/>
                <w:lang w:eastAsia="sl-SI"/>
              </w:rPr>
              <w:lastRenderedPageBreak/>
              <w:t>6. Presoja posledic za:</w:t>
            </w:r>
          </w:p>
        </w:tc>
      </w:tr>
      <w:tr w:rsidR="00325A1F" w:rsidRPr="00C26C34" w14:paraId="5F66E6D3" w14:textId="77777777" w:rsidTr="000F0B54">
        <w:tc>
          <w:tcPr>
            <w:tcW w:w="1548" w:type="dxa"/>
            <w:gridSpan w:val="2"/>
          </w:tcPr>
          <w:p w14:paraId="3E449763" w14:textId="77777777" w:rsidR="00E30D6F" w:rsidRPr="00C26C34" w:rsidRDefault="00E30D6F" w:rsidP="00BA50AB">
            <w:pPr>
              <w:overflowPunct w:val="0"/>
              <w:autoSpaceDE w:val="0"/>
              <w:autoSpaceDN w:val="0"/>
              <w:adjustRightInd w:val="0"/>
              <w:spacing w:after="0" w:line="276" w:lineRule="auto"/>
              <w:ind w:left="360"/>
              <w:jc w:val="both"/>
              <w:textAlignment w:val="baseline"/>
              <w:rPr>
                <w:rFonts w:ascii="Arial" w:eastAsia="Times New Roman" w:hAnsi="Arial" w:cs="Arial"/>
                <w:iCs/>
                <w:sz w:val="20"/>
                <w:szCs w:val="20"/>
                <w:lang w:eastAsia="sl-SI"/>
              </w:rPr>
            </w:pPr>
            <w:r w:rsidRPr="00C26C34">
              <w:rPr>
                <w:rFonts w:ascii="Arial" w:eastAsia="Times New Roman" w:hAnsi="Arial" w:cs="Arial"/>
                <w:iCs/>
                <w:sz w:val="20"/>
                <w:szCs w:val="20"/>
                <w:lang w:eastAsia="sl-SI"/>
              </w:rPr>
              <w:t>a)</w:t>
            </w:r>
          </w:p>
        </w:tc>
        <w:tc>
          <w:tcPr>
            <w:tcW w:w="5444" w:type="dxa"/>
            <w:gridSpan w:val="13"/>
          </w:tcPr>
          <w:p w14:paraId="68707778" w14:textId="77777777" w:rsidR="00E30D6F" w:rsidRPr="00C26C34" w:rsidRDefault="00E30D6F" w:rsidP="00BA50AB">
            <w:pPr>
              <w:overflowPunct w:val="0"/>
              <w:autoSpaceDE w:val="0"/>
              <w:autoSpaceDN w:val="0"/>
              <w:adjustRightInd w:val="0"/>
              <w:spacing w:after="0" w:line="276" w:lineRule="auto"/>
              <w:jc w:val="both"/>
              <w:textAlignment w:val="baseline"/>
              <w:rPr>
                <w:rFonts w:ascii="Arial" w:eastAsia="Times New Roman" w:hAnsi="Arial" w:cs="Arial"/>
                <w:sz w:val="20"/>
                <w:szCs w:val="20"/>
                <w:lang w:eastAsia="sl-SI"/>
              </w:rPr>
            </w:pPr>
            <w:r w:rsidRPr="00C26C34">
              <w:rPr>
                <w:rFonts w:ascii="Arial" w:eastAsia="Times New Roman" w:hAnsi="Arial" w:cs="Arial"/>
                <w:sz w:val="20"/>
                <w:szCs w:val="20"/>
                <w:lang w:eastAsia="sl-SI"/>
              </w:rPr>
              <w:t>javnofinančna sredstva nad 40.000 EUR v tekočem in naslednjih treh letih</w:t>
            </w:r>
          </w:p>
        </w:tc>
        <w:tc>
          <w:tcPr>
            <w:tcW w:w="2208" w:type="dxa"/>
            <w:gridSpan w:val="4"/>
            <w:vAlign w:val="center"/>
          </w:tcPr>
          <w:p w14:paraId="3DA433E0" w14:textId="77777777" w:rsidR="00E30D6F" w:rsidRPr="00C26C34" w:rsidRDefault="00E30D6F" w:rsidP="00BA50AB">
            <w:pPr>
              <w:overflowPunct w:val="0"/>
              <w:autoSpaceDE w:val="0"/>
              <w:autoSpaceDN w:val="0"/>
              <w:adjustRightInd w:val="0"/>
              <w:spacing w:after="0" w:line="276" w:lineRule="auto"/>
              <w:jc w:val="center"/>
              <w:textAlignment w:val="baseline"/>
              <w:rPr>
                <w:rFonts w:ascii="Arial" w:eastAsia="Times New Roman" w:hAnsi="Arial" w:cs="Arial"/>
                <w:iCs/>
                <w:sz w:val="20"/>
                <w:szCs w:val="20"/>
                <w:lang w:eastAsia="sl-SI"/>
              </w:rPr>
            </w:pPr>
            <w:r w:rsidRPr="00C26C34">
              <w:rPr>
                <w:rFonts w:ascii="Arial" w:eastAsia="Times New Roman" w:hAnsi="Arial" w:cs="Arial"/>
                <w:sz w:val="20"/>
                <w:szCs w:val="20"/>
                <w:lang w:eastAsia="sl-SI"/>
              </w:rPr>
              <w:t>DA</w:t>
            </w:r>
          </w:p>
        </w:tc>
      </w:tr>
      <w:tr w:rsidR="00325A1F" w:rsidRPr="00C26C34" w14:paraId="09B44E84" w14:textId="77777777" w:rsidTr="000F0B54">
        <w:tc>
          <w:tcPr>
            <w:tcW w:w="1548" w:type="dxa"/>
            <w:gridSpan w:val="2"/>
          </w:tcPr>
          <w:p w14:paraId="09B20D50" w14:textId="77777777" w:rsidR="00E30D6F" w:rsidRPr="00C26C34" w:rsidRDefault="00E30D6F" w:rsidP="00BA50AB">
            <w:pPr>
              <w:overflowPunct w:val="0"/>
              <w:autoSpaceDE w:val="0"/>
              <w:autoSpaceDN w:val="0"/>
              <w:adjustRightInd w:val="0"/>
              <w:spacing w:after="0" w:line="276" w:lineRule="auto"/>
              <w:ind w:left="360"/>
              <w:jc w:val="both"/>
              <w:textAlignment w:val="baseline"/>
              <w:rPr>
                <w:rFonts w:ascii="Arial" w:eastAsia="Times New Roman" w:hAnsi="Arial" w:cs="Arial"/>
                <w:iCs/>
                <w:sz w:val="20"/>
                <w:szCs w:val="20"/>
                <w:lang w:eastAsia="sl-SI"/>
              </w:rPr>
            </w:pPr>
            <w:r w:rsidRPr="00C26C34">
              <w:rPr>
                <w:rFonts w:ascii="Arial" w:eastAsia="Times New Roman" w:hAnsi="Arial" w:cs="Arial"/>
                <w:iCs/>
                <w:sz w:val="20"/>
                <w:szCs w:val="20"/>
                <w:lang w:eastAsia="sl-SI"/>
              </w:rPr>
              <w:t>b)</w:t>
            </w:r>
          </w:p>
        </w:tc>
        <w:tc>
          <w:tcPr>
            <w:tcW w:w="5444" w:type="dxa"/>
            <w:gridSpan w:val="13"/>
          </w:tcPr>
          <w:p w14:paraId="0EB575AE" w14:textId="77777777" w:rsidR="00E30D6F" w:rsidRPr="00C26C34" w:rsidRDefault="00E30D6F" w:rsidP="00BA50AB">
            <w:pPr>
              <w:overflowPunct w:val="0"/>
              <w:autoSpaceDE w:val="0"/>
              <w:autoSpaceDN w:val="0"/>
              <w:adjustRightInd w:val="0"/>
              <w:spacing w:after="0" w:line="276" w:lineRule="auto"/>
              <w:jc w:val="both"/>
              <w:textAlignment w:val="baseline"/>
              <w:rPr>
                <w:rFonts w:ascii="Arial" w:eastAsia="Times New Roman" w:hAnsi="Arial" w:cs="Arial"/>
                <w:iCs/>
                <w:sz w:val="20"/>
                <w:szCs w:val="20"/>
                <w:lang w:eastAsia="sl-SI"/>
              </w:rPr>
            </w:pPr>
            <w:r w:rsidRPr="00C26C34">
              <w:rPr>
                <w:rFonts w:ascii="Arial" w:eastAsia="Times New Roman" w:hAnsi="Arial" w:cs="Arial"/>
                <w:bCs/>
                <w:sz w:val="20"/>
                <w:szCs w:val="20"/>
                <w:lang w:eastAsia="sl-SI"/>
              </w:rPr>
              <w:t>usklajenost slovenskega pravnega reda s pravnim redom Evropske unije</w:t>
            </w:r>
          </w:p>
        </w:tc>
        <w:tc>
          <w:tcPr>
            <w:tcW w:w="2208" w:type="dxa"/>
            <w:gridSpan w:val="4"/>
            <w:vAlign w:val="center"/>
          </w:tcPr>
          <w:p w14:paraId="62704FDA" w14:textId="77777777" w:rsidR="00E30D6F" w:rsidRPr="00C26C34" w:rsidRDefault="00E30D6F" w:rsidP="00BA50AB">
            <w:pPr>
              <w:overflowPunct w:val="0"/>
              <w:autoSpaceDE w:val="0"/>
              <w:autoSpaceDN w:val="0"/>
              <w:adjustRightInd w:val="0"/>
              <w:spacing w:after="0" w:line="276" w:lineRule="auto"/>
              <w:jc w:val="center"/>
              <w:textAlignment w:val="baseline"/>
              <w:rPr>
                <w:rFonts w:ascii="Arial" w:eastAsia="Times New Roman" w:hAnsi="Arial" w:cs="Arial"/>
                <w:iCs/>
                <w:sz w:val="20"/>
                <w:szCs w:val="20"/>
                <w:lang w:eastAsia="sl-SI"/>
              </w:rPr>
            </w:pPr>
            <w:r w:rsidRPr="00C26C34">
              <w:rPr>
                <w:rFonts w:ascii="Arial" w:eastAsia="Times New Roman" w:hAnsi="Arial" w:cs="Arial"/>
                <w:sz w:val="20"/>
                <w:szCs w:val="20"/>
                <w:lang w:eastAsia="sl-SI"/>
              </w:rPr>
              <w:t>NE</w:t>
            </w:r>
          </w:p>
        </w:tc>
      </w:tr>
      <w:tr w:rsidR="00325A1F" w:rsidRPr="00C26C34" w14:paraId="311E0FBF" w14:textId="77777777" w:rsidTr="000F0B54">
        <w:tc>
          <w:tcPr>
            <w:tcW w:w="1548" w:type="dxa"/>
            <w:gridSpan w:val="2"/>
          </w:tcPr>
          <w:p w14:paraId="6534DC24" w14:textId="77777777" w:rsidR="00E30D6F" w:rsidRPr="00C26C34" w:rsidRDefault="00E30D6F" w:rsidP="00BA50AB">
            <w:pPr>
              <w:overflowPunct w:val="0"/>
              <w:autoSpaceDE w:val="0"/>
              <w:autoSpaceDN w:val="0"/>
              <w:adjustRightInd w:val="0"/>
              <w:spacing w:after="0" w:line="276" w:lineRule="auto"/>
              <w:ind w:left="360"/>
              <w:jc w:val="both"/>
              <w:textAlignment w:val="baseline"/>
              <w:rPr>
                <w:rFonts w:ascii="Arial" w:eastAsia="Times New Roman" w:hAnsi="Arial" w:cs="Arial"/>
                <w:iCs/>
                <w:sz w:val="20"/>
                <w:szCs w:val="20"/>
                <w:lang w:eastAsia="sl-SI"/>
              </w:rPr>
            </w:pPr>
            <w:r w:rsidRPr="00C26C34">
              <w:rPr>
                <w:rFonts w:ascii="Arial" w:eastAsia="Times New Roman" w:hAnsi="Arial" w:cs="Arial"/>
                <w:iCs/>
                <w:sz w:val="20"/>
                <w:szCs w:val="20"/>
                <w:lang w:eastAsia="sl-SI"/>
              </w:rPr>
              <w:t>c)</w:t>
            </w:r>
          </w:p>
        </w:tc>
        <w:tc>
          <w:tcPr>
            <w:tcW w:w="5444" w:type="dxa"/>
            <w:gridSpan w:val="13"/>
          </w:tcPr>
          <w:p w14:paraId="37EE4824" w14:textId="77777777" w:rsidR="00E30D6F" w:rsidRPr="00C26C34" w:rsidRDefault="00E30D6F" w:rsidP="00BA50AB">
            <w:pPr>
              <w:overflowPunct w:val="0"/>
              <w:autoSpaceDE w:val="0"/>
              <w:autoSpaceDN w:val="0"/>
              <w:adjustRightInd w:val="0"/>
              <w:spacing w:after="0" w:line="276" w:lineRule="auto"/>
              <w:jc w:val="both"/>
              <w:textAlignment w:val="baseline"/>
              <w:rPr>
                <w:rFonts w:ascii="Arial" w:eastAsia="Times New Roman" w:hAnsi="Arial" w:cs="Arial"/>
                <w:iCs/>
                <w:sz w:val="20"/>
                <w:szCs w:val="20"/>
                <w:lang w:eastAsia="sl-SI"/>
              </w:rPr>
            </w:pPr>
            <w:r w:rsidRPr="00C26C34">
              <w:rPr>
                <w:rFonts w:ascii="Arial" w:eastAsia="Times New Roman" w:hAnsi="Arial" w:cs="Arial"/>
                <w:sz w:val="20"/>
                <w:szCs w:val="20"/>
                <w:lang w:eastAsia="sl-SI"/>
              </w:rPr>
              <w:t>administrativne posledice</w:t>
            </w:r>
          </w:p>
        </w:tc>
        <w:tc>
          <w:tcPr>
            <w:tcW w:w="2208" w:type="dxa"/>
            <w:gridSpan w:val="4"/>
            <w:vAlign w:val="center"/>
          </w:tcPr>
          <w:p w14:paraId="4B52589B" w14:textId="77777777" w:rsidR="00E30D6F" w:rsidRPr="00C26C34" w:rsidRDefault="00E30D6F" w:rsidP="00BA50AB">
            <w:pPr>
              <w:overflowPunct w:val="0"/>
              <w:autoSpaceDE w:val="0"/>
              <w:autoSpaceDN w:val="0"/>
              <w:adjustRightInd w:val="0"/>
              <w:spacing w:after="0" w:line="276" w:lineRule="auto"/>
              <w:jc w:val="center"/>
              <w:textAlignment w:val="baseline"/>
              <w:rPr>
                <w:rFonts w:ascii="Arial" w:eastAsia="Times New Roman" w:hAnsi="Arial" w:cs="Arial"/>
                <w:sz w:val="20"/>
                <w:szCs w:val="20"/>
                <w:lang w:eastAsia="sl-SI"/>
              </w:rPr>
            </w:pPr>
            <w:r w:rsidRPr="00C26C34">
              <w:rPr>
                <w:rFonts w:ascii="Arial" w:eastAsia="Times New Roman" w:hAnsi="Arial" w:cs="Arial"/>
                <w:sz w:val="20"/>
                <w:szCs w:val="20"/>
                <w:lang w:eastAsia="sl-SI"/>
              </w:rPr>
              <w:t>NE</w:t>
            </w:r>
          </w:p>
        </w:tc>
      </w:tr>
      <w:tr w:rsidR="00325A1F" w:rsidRPr="00C26C34" w14:paraId="36A7E56F" w14:textId="77777777" w:rsidTr="000F0B54">
        <w:tc>
          <w:tcPr>
            <w:tcW w:w="1548" w:type="dxa"/>
            <w:gridSpan w:val="2"/>
          </w:tcPr>
          <w:p w14:paraId="694ED944" w14:textId="77777777" w:rsidR="00E30D6F" w:rsidRPr="00C26C34" w:rsidRDefault="00E30D6F" w:rsidP="00BA50AB">
            <w:pPr>
              <w:overflowPunct w:val="0"/>
              <w:autoSpaceDE w:val="0"/>
              <w:autoSpaceDN w:val="0"/>
              <w:adjustRightInd w:val="0"/>
              <w:spacing w:after="0" w:line="276" w:lineRule="auto"/>
              <w:ind w:left="360"/>
              <w:jc w:val="both"/>
              <w:textAlignment w:val="baseline"/>
              <w:rPr>
                <w:rFonts w:ascii="Arial" w:eastAsia="Times New Roman" w:hAnsi="Arial" w:cs="Arial"/>
                <w:iCs/>
                <w:sz w:val="20"/>
                <w:szCs w:val="20"/>
                <w:lang w:eastAsia="sl-SI"/>
              </w:rPr>
            </w:pPr>
            <w:r w:rsidRPr="00C26C34">
              <w:rPr>
                <w:rFonts w:ascii="Arial" w:eastAsia="Times New Roman" w:hAnsi="Arial" w:cs="Arial"/>
                <w:iCs/>
                <w:sz w:val="20"/>
                <w:szCs w:val="20"/>
                <w:lang w:eastAsia="sl-SI"/>
              </w:rPr>
              <w:t>č)</w:t>
            </w:r>
          </w:p>
        </w:tc>
        <w:tc>
          <w:tcPr>
            <w:tcW w:w="5444" w:type="dxa"/>
            <w:gridSpan w:val="13"/>
          </w:tcPr>
          <w:p w14:paraId="10F1FF77" w14:textId="77777777" w:rsidR="00E30D6F" w:rsidRPr="00C26C34" w:rsidRDefault="00E30D6F" w:rsidP="00BA50AB">
            <w:pPr>
              <w:overflowPunct w:val="0"/>
              <w:autoSpaceDE w:val="0"/>
              <w:autoSpaceDN w:val="0"/>
              <w:adjustRightInd w:val="0"/>
              <w:spacing w:after="0" w:line="276" w:lineRule="auto"/>
              <w:jc w:val="both"/>
              <w:textAlignment w:val="baseline"/>
              <w:rPr>
                <w:rFonts w:ascii="Arial" w:eastAsia="Times New Roman" w:hAnsi="Arial" w:cs="Arial"/>
                <w:bCs/>
                <w:sz w:val="20"/>
                <w:szCs w:val="20"/>
                <w:lang w:eastAsia="sl-SI"/>
              </w:rPr>
            </w:pPr>
            <w:r w:rsidRPr="00C26C34">
              <w:rPr>
                <w:rFonts w:ascii="Arial" w:eastAsia="Times New Roman" w:hAnsi="Arial" w:cs="Arial"/>
                <w:sz w:val="20"/>
                <w:szCs w:val="20"/>
                <w:lang w:eastAsia="sl-SI"/>
              </w:rPr>
              <w:t>gospodarstvo, zlasti</w:t>
            </w:r>
            <w:r w:rsidRPr="00C26C34">
              <w:rPr>
                <w:rFonts w:ascii="Arial" w:eastAsia="Times New Roman" w:hAnsi="Arial" w:cs="Arial"/>
                <w:bCs/>
                <w:sz w:val="20"/>
                <w:szCs w:val="20"/>
                <w:lang w:eastAsia="sl-SI"/>
              </w:rPr>
              <w:t xml:space="preserve"> mala in srednja podjetja ter konkurenčnost podjetij</w:t>
            </w:r>
          </w:p>
        </w:tc>
        <w:tc>
          <w:tcPr>
            <w:tcW w:w="2208" w:type="dxa"/>
            <w:gridSpan w:val="4"/>
            <w:vAlign w:val="center"/>
          </w:tcPr>
          <w:p w14:paraId="2EE23214" w14:textId="77777777" w:rsidR="00E30D6F" w:rsidRPr="00C26C34" w:rsidRDefault="00E30D6F" w:rsidP="00BA50AB">
            <w:pPr>
              <w:overflowPunct w:val="0"/>
              <w:autoSpaceDE w:val="0"/>
              <w:autoSpaceDN w:val="0"/>
              <w:adjustRightInd w:val="0"/>
              <w:spacing w:after="0" w:line="276" w:lineRule="auto"/>
              <w:jc w:val="center"/>
              <w:textAlignment w:val="baseline"/>
              <w:rPr>
                <w:rFonts w:ascii="Arial" w:eastAsia="Times New Roman" w:hAnsi="Arial" w:cs="Arial"/>
                <w:iCs/>
                <w:sz w:val="20"/>
                <w:szCs w:val="20"/>
                <w:lang w:eastAsia="sl-SI"/>
              </w:rPr>
            </w:pPr>
            <w:r w:rsidRPr="00C26C34">
              <w:rPr>
                <w:rFonts w:ascii="Arial" w:eastAsia="Times New Roman" w:hAnsi="Arial" w:cs="Arial"/>
                <w:sz w:val="20"/>
                <w:szCs w:val="20"/>
                <w:lang w:eastAsia="sl-SI"/>
              </w:rPr>
              <w:t>NE</w:t>
            </w:r>
          </w:p>
        </w:tc>
      </w:tr>
      <w:tr w:rsidR="00325A1F" w:rsidRPr="00C26C34" w14:paraId="10D18E9F" w14:textId="77777777" w:rsidTr="000F0B54">
        <w:tc>
          <w:tcPr>
            <w:tcW w:w="1548" w:type="dxa"/>
            <w:gridSpan w:val="2"/>
          </w:tcPr>
          <w:p w14:paraId="6219A7B1" w14:textId="77777777" w:rsidR="00E30D6F" w:rsidRPr="00C26C34" w:rsidRDefault="00E30D6F" w:rsidP="00BA50AB">
            <w:pPr>
              <w:overflowPunct w:val="0"/>
              <w:autoSpaceDE w:val="0"/>
              <w:autoSpaceDN w:val="0"/>
              <w:adjustRightInd w:val="0"/>
              <w:spacing w:after="0" w:line="276" w:lineRule="auto"/>
              <w:ind w:left="360"/>
              <w:jc w:val="both"/>
              <w:textAlignment w:val="baseline"/>
              <w:rPr>
                <w:rFonts w:ascii="Arial" w:eastAsia="Times New Roman" w:hAnsi="Arial" w:cs="Arial"/>
                <w:iCs/>
                <w:sz w:val="20"/>
                <w:szCs w:val="20"/>
                <w:lang w:eastAsia="sl-SI"/>
              </w:rPr>
            </w:pPr>
            <w:r w:rsidRPr="00C26C34">
              <w:rPr>
                <w:rFonts w:ascii="Arial" w:eastAsia="Times New Roman" w:hAnsi="Arial" w:cs="Arial"/>
                <w:iCs/>
                <w:sz w:val="20"/>
                <w:szCs w:val="20"/>
                <w:lang w:eastAsia="sl-SI"/>
              </w:rPr>
              <w:t>d)</w:t>
            </w:r>
          </w:p>
        </w:tc>
        <w:tc>
          <w:tcPr>
            <w:tcW w:w="5444" w:type="dxa"/>
            <w:gridSpan w:val="13"/>
          </w:tcPr>
          <w:p w14:paraId="0D431F60" w14:textId="77777777" w:rsidR="00E30D6F" w:rsidRPr="00C26C34" w:rsidRDefault="00E30D6F" w:rsidP="00BA50AB">
            <w:pPr>
              <w:overflowPunct w:val="0"/>
              <w:autoSpaceDE w:val="0"/>
              <w:autoSpaceDN w:val="0"/>
              <w:adjustRightInd w:val="0"/>
              <w:spacing w:after="0" w:line="276" w:lineRule="auto"/>
              <w:jc w:val="both"/>
              <w:textAlignment w:val="baseline"/>
              <w:rPr>
                <w:rFonts w:ascii="Arial" w:eastAsia="Times New Roman" w:hAnsi="Arial" w:cs="Arial"/>
                <w:bCs/>
                <w:sz w:val="20"/>
                <w:szCs w:val="20"/>
                <w:lang w:eastAsia="sl-SI"/>
              </w:rPr>
            </w:pPr>
            <w:r w:rsidRPr="00C26C34">
              <w:rPr>
                <w:rFonts w:ascii="Arial" w:eastAsia="Times New Roman" w:hAnsi="Arial" w:cs="Arial"/>
                <w:bCs/>
                <w:sz w:val="20"/>
                <w:szCs w:val="20"/>
                <w:lang w:eastAsia="sl-SI"/>
              </w:rPr>
              <w:t>okolje, vključno s prostorskimi in varstvenimi vidiki</w:t>
            </w:r>
          </w:p>
        </w:tc>
        <w:tc>
          <w:tcPr>
            <w:tcW w:w="2208" w:type="dxa"/>
            <w:gridSpan w:val="4"/>
            <w:vAlign w:val="center"/>
          </w:tcPr>
          <w:p w14:paraId="631752D5" w14:textId="77777777" w:rsidR="00E30D6F" w:rsidRPr="00C26C34" w:rsidRDefault="00E30D6F" w:rsidP="00BA50AB">
            <w:pPr>
              <w:overflowPunct w:val="0"/>
              <w:autoSpaceDE w:val="0"/>
              <w:autoSpaceDN w:val="0"/>
              <w:adjustRightInd w:val="0"/>
              <w:spacing w:after="0" w:line="276" w:lineRule="auto"/>
              <w:jc w:val="center"/>
              <w:textAlignment w:val="baseline"/>
              <w:rPr>
                <w:rFonts w:ascii="Arial" w:eastAsia="Times New Roman" w:hAnsi="Arial" w:cs="Arial"/>
                <w:iCs/>
                <w:sz w:val="20"/>
                <w:szCs w:val="20"/>
                <w:lang w:eastAsia="sl-SI"/>
              </w:rPr>
            </w:pPr>
            <w:r w:rsidRPr="00C26C34">
              <w:rPr>
                <w:rFonts w:ascii="Arial" w:eastAsia="Times New Roman" w:hAnsi="Arial" w:cs="Arial"/>
                <w:sz w:val="20"/>
                <w:szCs w:val="20"/>
                <w:lang w:eastAsia="sl-SI"/>
              </w:rPr>
              <w:t>NE</w:t>
            </w:r>
          </w:p>
        </w:tc>
      </w:tr>
      <w:tr w:rsidR="00325A1F" w:rsidRPr="00C26C34" w14:paraId="3A030877" w14:textId="77777777" w:rsidTr="000F0B54">
        <w:tc>
          <w:tcPr>
            <w:tcW w:w="1548" w:type="dxa"/>
            <w:gridSpan w:val="2"/>
          </w:tcPr>
          <w:p w14:paraId="52592A0D" w14:textId="77777777" w:rsidR="00E30D6F" w:rsidRPr="00C26C34" w:rsidRDefault="00E30D6F" w:rsidP="00BA50AB">
            <w:pPr>
              <w:overflowPunct w:val="0"/>
              <w:autoSpaceDE w:val="0"/>
              <w:autoSpaceDN w:val="0"/>
              <w:adjustRightInd w:val="0"/>
              <w:spacing w:after="0" w:line="276" w:lineRule="auto"/>
              <w:ind w:left="360"/>
              <w:jc w:val="both"/>
              <w:textAlignment w:val="baseline"/>
              <w:rPr>
                <w:rFonts w:ascii="Arial" w:eastAsia="Times New Roman" w:hAnsi="Arial" w:cs="Arial"/>
                <w:iCs/>
                <w:sz w:val="20"/>
                <w:szCs w:val="20"/>
                <w:lang w:eastAsia="sl-SI"/>
              </w:rPr>
            </w:pPr>
            <w:r w:rsidRPr="00C26C34">
              <w:rPr>
                <w:rFonts w:ascii="Arial" w:eastAsia="Times New Roman" w:hAnsi="Arial" w:cs="Arial"/>
                <w:iCs/>
                <w:sz w:val="20"/>
                <w:szCs w:val="20"/>
                <w:lang w:eastAsia="sl-SI"/>
              </w:rPr>
              <w:t>e)</w:t>
            </w:r>
          </w:p>
        </w:tc>
        <w:tc>
          <w:tcPr>
            <w:tcW w:w="5444" w:type="dxa"/>
            <w:gridSpan w:val="13"/>
          </w:tcPr>
          <w:p w14:paraId="41AF08B8" w14:textId="77777777" w:rsidR="00E30D6F" w:rsidRPr="00C26C34" w:rsidRDefault="00E30D6F" w:rsidP="00BA50AB">
            <w:pPr>
              <w:overflowPunct w:val="0"/>
              <w:autoSpaceDE w:val="0"/>
              <w:autoSpaceDN w:val="0"/>
              <w:adjustRightInd w:val="0"/>
              <w:spacing w:after="0" w:line="276" w:lineRule="auto"/>
              <w:jc w:val="both"/>
              <w:textAlignment w:val="baseline"/>
              <w:rPr>
                <w:rFonts w:ascii="Arial" w:eastAsia="Times New Roman" w:hAnsi="Arial" w:cs="Arial"/>
                <w:bCs/>
                <w:sz w:val="20"/>
                <w:szCs w:val="20"/>
                <w:lang w:eastAsia="sl-SI"/>
              </w:rPr>
            </w:pPr>
            <w:r w:rsidRPr="00C26C34">
              <w:rPr>
                <w:rFonts w:ascii="Arial" w:eastAsia="Times New Roman" w:hAnsi="Arial" w:cs="Arial"/>
                <w:bCs/>
                <w:sz w:val="20"/>
                <w:szCs w:val="20"/>
                <w:lang w:eastAsia="sl-SI"/>
              </w:rPr>
              <w:t>socialno področje</w:t>
            </w:r>
          </w:p>
        </w:tc>
        <w:tc>
          <w:tcPr>
            <w:tcW w:w="2208" w:type="dxa"/>
            <w:gridSpan w:val="4"/>
            <w:vAlign w:val="center"/>
          </w:tcPr>
          <w:p w14:paraId="72EE4612" w14:textId="77777777" w:rsidR="00E30D6F" w:rsidRPr="00C26C34" w:rsidRDefault="00E30D6F" w:rsidP="00BA50AB">
            <w:pPr>
              <w:overflowPunct w:val="0"/>
              <w:autoSpaceDE w:val="0"/>
              <w:autoSpaceDN w:val="0"/>
              <w:adjustRightInd w:val="0"/>
              <w:spacing w:after="0" w:line="276" w:lineRule="auto"/>
              <w:jc w:val="center"/>
              <w:textAlignment w:val="baseline"/>
              <w:rPr>
                <w:rFonts w:ascii="Arial" w:eastAsia="Times New Roman" w:hAnsi="Arial" w:cs="Arial"/>
                <w:iCs/>
                <w:sz w:val="20"/>
                <w:szCs w:val="20"/>
                <w:lang w:eastAsia="sl-SI"/>
              </w:rPr>
            </w:pPr>
            <w:r w:rsidRPr="00C26C34">
              <w:rPr>
                <w:rFonts w:ascii="Arial" w:eastAsia="Times New Roman" w:hAnsi="Arial" w:cs="Arial"/>
                <w:sz w:val="20"/>
                <w:szCs w:val="20"/>
                <w:lang w:eastAsia="sl-SI"/>
              </w:rPr>
              <w:t>NE</w:t>
            </w:r>
          </w:p>
        </w:tc>
      </w:tr>
      <w:tr w:rsidR="00325A1F" w:rsidRPr="00C26C34" w14:paraId="5B8A640F" w14:textId="77777777" w:rsidTr="000F0B54">
        <w:tc>
          <w:tcPr>
            <w:tcW w:w="1548" w:type="dxa"/>
            <w:gridSpan w:val="2"/>
            <w:tcBorders>
              <w:bottom w:val="single" w:sz="4" w:space="0" w:color="auto"/>
            </w:tcBorders>
          </w:tcPr>
          <w:p w14:paraId="216894AD" w14:textId="77777777" w:rsidR="00E30D6F" w:rsidRPr="00C26C34" w:rsidRDefault="00E30D6F" w:rsidP="00BA50AB">
            <w:pPr>
              <w:overflowPunct w:val="0"/>
              <w:autoSpaceDE w:val="0"/>
              <w:autoSpaceDN w:val="0"/>
              <w:adjustRightInd w:val="0"/>
              <w:spacing w:after="0" w:line="276" w:lineRule="auto"/>
              <w:ind w:left="360"/>
              <w:jc w:val="both"/>
              <w:textAlignment w:val="baseline"/>
              <w:rPr>
                <w:rFonts w:ascii="Arial" w:eastAsia="Times New Roman" w:hAnsi="Arial" w:cs="Arial"/>
                <w:iCs/>
                <w:sz w:val="20"/>
                <w:szCs w:val="20"/>
                <w:lang w:eastAsia="sl-SI"/>
              </w:rPr>
            </w:pPr>
            <w:r w:rsidRPr="00C26C34">
              <w:rPr>
                <w:rFonts w:ascii="Arial" w:eastAsia="Times New Roman" w:hAnsi="Arial" w:cs="Arial"/>
                <w:iCs/>
                <w:sz w:val="20"/>
                <w:szCs w:val="20"/>
                <w:lang w:eastAsia="sl-SI"/>
              </w:rPr>
              <w:t>f)</w:t>
            </w:r>
          </w:p>
        </w:tc>
        <w:tc>
          <w:tcPr>
            <w:tcW w:w="5444" w:type="dxa"/>
            <w:gridSpan w:val="13"/>
            <w:tcBorders>
              <w:bottom w:val="single" w:sz="4" w:space="0" w:color="auto"/>
            </w:tcBorders>
          </w:tcPr>
          <w:p w14:paraId="441C6359" w14:textId="77777777" w:rsidR="00E30D6F" w:rsidRPr="00C26C34" w:rsidRDefault="00E30D6F" w:rsidP="00BA50AB">
            <w:pPr>
              <w:overflowPunct w:val="0"/>
              <w:autoSpaceDE w:val="0"/>
              <w:autoSpaceDN w:val="0"/>
              <w:adjustRightInd w:val="0"/>
              <w:spacing w:after="0" w:line="276" w:lineRule="auto"/>
              <w:jc w:val="both"/>
              <w:textAlignment w:val="baseline"/>
              <w:rPr>
                <w:rFonts w:ascii="Arial" w:eastAsia="Times New Roman" w:hAnsi="Arial" w:cs="Arial"/>
                <w:bCs/>
                <w:sz w:val="20"/>
                <w:szCs w:val="20"/>
                <w:lang w:eastAsia="sl-SI"/>
              </w:rPr>
            </w:pPr>
            <w:r w:rsidRPr="00C26C34">
              <w:rPr>
                <w:rFonts w:ascii="Arial" w:eastAsia="Times New Roman" w:hAnsi="Arial" w:cs="Arial"/>
                <w:bCs/>
                <w:sz w:val="20"/>
                <w:szCs w:val="20"/>
                <w:lang w:eastAsia="sl-SI"/>
              </w:rPr>
              <w:t>dokumente razvojnega načrtovanja:</w:t>
            </w:r>
          </w:p>
          <w:p w14:paraId="101C3782" w14:textId="77777777" w:rsidR="00E30D6F" w:rsidRPr="00C26C34" w:rsidRDefault="00E30D6F" w:rsidP="00BA50AB">
            <w:pPr>
              <w:numPr>
                <w:ilvl w:val="0"/>
                <w:numId w:val="2"/>
              </w:numPr>
              <w:overflowPunct w:val="0"/>
              <w:autoSpaceDE w:val="0"/>
              <w:autoSpaceDN w:val="0"/>
              <w:adjustRightInd w:val="0"/>
              <w:spacing w:after="0" w:line="276" w:lineRule="auto"/>
              <w:jc w:val="both"/>
              <w:textAlignment w:val="baseline"/>
              <w:rPr>
                <w:rFonts w:ascii="Arial" w:eastAsia="Times New Roman" w:hAnsi="Arial" w:cs="Arial"/>
                <w:bCs/>
                <w:sz w:val="20"/>
                <w:szCs w:val="20"/>
                <w:lang w:eastAsia="sl-SI"/>
              </w:rPr>
            </w:pPr>
            <w:r w:rsidRPr="00C26C34">
              <w:rPr>
                <w:rFonts w:ascii="Arial" w:eastAsia="Times New Roman" w:hAnsi="Arial" w:cs="Arial"/>
                <w:bCs/>
                <w:sz w:val="20"/>
                <w:szCs w:val="20"/>
                <w:lang w:eastAsia="sl-SI"/>
              </w:rPr>
              <w:t>nacionalne dokumente razvojnega načrtovanja</w:t>
            </w:r>
          </w:p>
          <w:p w14:paraId="258A3877" w14:textId="77777777" w:rsidR="00E30D6F" w:rsidRPr="00C26C34" w:rsidRDefault="00E30D6F" w:rsidP="00BA50AB">
            <w:pPr>
              <w:numPr>
                <w:ilvl w:val="0"/>
                <w:numId w:val="2"/>
              </w:numPr>
              <w:overflowPunct w:val="0"/>
              <w:autoSpaceDE w:val="0"/>
              <w:autoSpaceDN w:val="0"/>
              <w:adjustRightInd w:val="0"/>
              <w:spacing w:after="0" w:line="276" w:lineRule="auto"/>
              <w:jc w:val="both"/>
              <w:textAlignment w:val="baseline"/>
              <w:rPr>
                <w:rFonts w:ascii="Arial" w:eastAsia="Times New Roman" w:hAnsi="Arial" w:cs="Arial"/>
                <w:bCs/>
                <w:sz w:val="20"/>
                <w:szCs w:val="20"/>
                <w:lang w:eastAsia="sl-SI"/>
              </w:rPr>
            </w:pPr>
            <w:r w:rsidRPr="00C26C34">
              <w:rPr>
                <w:rFonts w:ascii="Arial" w:eastAsia="Times New Roman" w:hAnsi="Arial" w:cs="Arial"/>
                <w:bCs/>
                <w:sz w:val="20"/>
                <w:szCs w:val="20"/>
                <w:lang w:eastAsia="sl-SI"/>
              </w:rPr>
              <w:t>razvojne politike na ravni programov po strukturi razvojne klasifikacije programskega proračuna</w:t>
            </w:r>
          </w:p>
          <w:p w14:paraId="42A4F696" w14:textId="77777777" w:rsidR="00E30D6F" w:rsidRPr="00C26C34" w:rsidRDefault="00E30D6F" w:rsidP="00BA50AB">
            <w:pPr>
              <w:numPr>
                <w:ilvl w:val="0"/>
                <w:numId w:val="2"/>
              </w:numPr>
              <w:overflowPunct w:val="0"/>
              <w:autoSpaceDE w:val="0"/>
              <w:autoSpaceDN w:val="0"/>
              <w:adjustRightInd w:val="0"/>
              <w:spacing w:after="0" w:line="276" w:lineRule="auto"/>
              <w:jc w:val="both"/>
              <w:textAlignment w:val="baseline"/>
              <w:rPr>
                <w:rFonts w:ascii="Arial" w:eastAsia="Times New Roman" w:hAnsi="Arial" w:cs="Arial"/>
                <w:bCs/>
                <w:sz w:val="20"/>
                <w:szCs w:val="20"/>
                <w:lang w:eastAsia="sl-SI"/>
              </w:rPr>
            </w:pPr>
            <w:r w:rsidRPr="00C26C34">
              <w:rPr>
                <w:rFonts w:ascii="Arial" w:eastAsia="Times New Roman" w:hAnsi="Arial" w:cs="Arial"/>
                <w:bCs/>
                <w:sz w:val="20"/>
                <w:szCs w:val="20"/>
                <w:lang w:eastAsia="sl-SI"/>
              </w:rPr>
              <w:t>razvojne dokumente Evropske unije in mednarodnih organizacij</w:t>
            </w:r>
          </w:p>
        </w:tc>
        <w:tc>
          <w:tcPr>
            <w:tcW w:w="2208" w:type="dxa"/>
            <w:gridSpan w:val="4"/>
            <w:tcBorders>
              <w:bottom w:val="single" w:sz="4" w:space="0" w:color="auto"/>
            </w:tcBorders>
            <w:vAlign w:val="center"/>
          </w:tcPr>
          <w:p w14:paraId="4D94ABA9" w14:textId="77777777" w:rsidR="00E30D6F" w:rsidRPr="00C26C34" w:rsidRDefault="00E30D6F" w:rsidP="00BA50AB">
            <w:pPr>
              <w:overflowPunct w:val="0"/>
              <w:autoSpaceDE w:val="0"/>
              <w:autoSpaceDN w:val="0"/>
              <w:adjustRightInd w:val="0"/>
              <w:spacing w:after="0" w:line="276" w:lineRule="auto"/>
              <w:jc w:val="center"/>
              <w:textAlignment w:val="baseline"/>
              <w:rPr>
                <w:rFonts w:ascii="Arial" w:eastAsia="Times New Roman" w:hAnsi="Arial" w:cs="Arial"/>
                <w:iCs/>
                <w:sz w:val="20"/>
                <w:szCs w:val="20"/>
                <w:lang w:eastAsia="sl-SI"/>
              </w:rPr>
            </w:pPr>
            <w:r w:rsidRPr="00C26C34">
              <w:rPr>
                <w:rFonts w:ascii="Arial" w:eastAsia="Times New Roman" w:hAnsi="Arial" w:cs="Arial"/>
                <w:sz w:val="20"/>
                <w:szCs w:val="20"/>
                <w:lang w:eastAsia="sl-SI"/>
              </w:rPr>
              <w:t>NE</w:t>
            </w:r>
          </w:p>
        </w:tc>
      </w:tr>
      <w:tr w:rsidR="00325A1F" w:rsidRPr="00C26C34" w14:paraId="57EE3D37" w14:textId="77777777" w:rsidTr="000F0B54">
        <w:tc>
          <w:tcPr>
            <w:tcW w:w="9200" w:type="dxa"/>
            <w:gridSpan w:val="19"/>
            <w:tcBorders>
              <w:top w:val="single" w:sz="4" w:space="0" w:color="auto"/>
              <w:left w:val="single" w:sz="4" w:space="0" w:color="auto"/>
              <w:bottom w:val="single" w:sz="4" w:space="0" w:color="auto"/>
              <w:right w:val="single" w:sz="4" w:space="0" w:color="auto"/>
            </w:tcBorders>
          </w:tcPr>
          <w:p w14:paraId="1CB36B05" w14:textId="77777777" w:rsidR="00E30D6F" w:rsidRPr="00C26C34" w:rsidRDefault="00E30D6F" w:rsidP="00BA50AB">
            <w:pPr>
              <w:widowControl w:val="0"/>
              <w:suppressAutoHyphens/>
              <w:overflowPunct w:val="0"/>
              <w:autoSpaceDE w:val="0"/>
              <w:autoSpaceDN w:val="0"/>
              <w:adjustRightInd w:val="0"/>
              <w:spacing w:after="0" w:line="276" w:lineRule="auto"/>
              <w:textAlignment w:val="baseline"/>
              <w:outlineLvl w:val="3"/>
              <w:rPr>
                <w:rFonts w:ascii="Arial" w:eastAsia="Times New Roman" w:hAnsi="Arial" w:cs="Arial"/>
                <w:b/>
                <w:sz w:val="20"/>
                <w:szCs w:val="20"/>
                <w:lang w:eastAsia="sl-SI"/>
              </w:rPr>
            </w:pPr>
            <w:r w:rsidRPr="00C26C34">
              <w:rPr>
                <w:rFonts w:ascii="Arial" w:eastAsia="Times New Roman" w:hAnsi="Arial" w:cs="Arial"/>
                <w:b/>
                <w:sz w:val="20"/>
                <w:szCs w:val="20"/>
                <w:lang w:eastAsia="sl-SI"/>
              </w:rPr>
              <w:t xml:space="preserve">7.a Predstavitev ocene finančnih posledic nad 40.000 EUR: </w:t>
            </w:r>
          </w:p>
          <w:p w14:paraId="44325EAA" w14:textId="77777777" w:rsidR="00ED76D1" w:rsidRPr="00C26C34" w:rsidRDefault="00ED76D1" w:rsidP="00BA50AB">
            <w:pPr>
              <w:widowControl w:val="0"/>
              <w:suppressAutoHyphens/>
              <w:overflowPunct w:val="0"/>
              <w:autoSpaceDE w:val="0"/>
              <w:autoSpaceDN w:val="0"/>
              <w:adjustRightInd w:val="0"/>
              <w:spacing w:after="0" w:line="276" w:lineRule="auto"/>
              <w:textAlignment w:val="baseline"/>
              <w:outlineLvl w:val="3"/>
              <w:rPr>
                <w:rFonts w:ascii="Arial" w:eastAsia="Times New Roman" w:hAnsi="Arial" w:cs="Arial"/>
                <w:b/>
                <w:sz w:val="20"/>
                <w:szCs w:val="20"/>
                <w:lang w:eastAsia="sl-SI"/>
              </w:rPr>
            </w:pPr>
          </w:p>
          <w:p w14:paraId="4F43E4E7" w14:textId="5314022D" w:rsidR="00ED76D1" w:rsidRPr="00C26C34" w:rsidRDefault="00ED76D1" w:rsidP="00552449">
            <w:pPr>
              <w:spacing w:after="230" w:line="240" w:lineRule="auto"/>
              <w:ind w:right="56"/>
              <w:jc w:val="both"/>
              <w:rPr>
                <w:rFonts w:ascii="Arial" w:hAnsi="Arial" w:cs="Arial"/>
                <w:sz w:val="20"/>
                <w:szCs w:val="20"/>
                <w:lang w:eastAsia="sl-SI"/>
              </w:rPr>
            </w:pPr>
            <w:r w:rsidRPr="00C26C34">
              <w:rPr>
                <w:rFonts w:ascii="Arial" w:hAnsi="Arial" w:cs="Arial"/>
                <w:sz w:val="20"/>
                <w:szCs w:val="20"/>
                <w:lang w:eastAsia="sl-SI"/>
              </w:rPr>
              <w:t>V primeru, da bodo projekti izbrani za sofinanciranje v drugi izborni fazi za vzpostavitev/nadgradnjo Centrov odličnosti, se bo prioritetno zagotovilo sofinanciranje vzpostavitve/nadgradnje centra odličnosti v okviru že načrtovanih sredstev iz Programa evropske kohezijske politike 2021-2027, cilja politike 1. V kolikor sredstev iz Programa evropske kohezijske politike 2021-2027 ne bo dovolj za vse izbrane projekte</w:t>
            </w:r>
            <w:r w:rsidR="007C7019" w:rsidRPr="00C26C34">
              <w:rPr>
                <w:rFonts w:ascii="Arial" w:hAnsi="Arial" w:cs="Arial"/>
                <w:sz w:val="20"/>
                <w:szCs w:val="20"/>
                <w:lang w:eastAsia="sl-SI"/>
              </w:rPr>
              <w:t xml:space="preserve"> oziroma jih ne bo mogoče zagotoviti</w:t>
            </w:r>
            <w:r w:rsidRPr="00C26C34">
              <w:rPr>
                <w:rFonts w:ascii="Arial" w:hAnsi="Arial" w:cs="Arial"/>
                <w:sz w:val="20"/>
                <w:szCs w:val="20"/>
                <w:lang w:eastAsia="sl-SI"/>
              </w:rPr>
              <w:t>, se bo sredstva zagotovilo iz integralnih sredstev v finančnem načrtu Ministrstva za visoko šolstvo, znanost in inovacije v skladu s proračunskimi možnostmi.</w:t>
            </w:r>
          </w:p>
          <w:p w14:paraId="7AB15FC2" w14:textId="5C6DDA8B" w:rsidR="00ED76D1" w:rsidRPr="00C26C34" w:rsidRDefault="00ED76D1" w:rsidP="00552449">
            <w:pPr>
              <w:spacing w:after="250" w:line="240" w:lineRule="auto"/>
              <w:ind w:right="56"/>
              <w:jc w:val="both"/>
              <w:rPr>
                <w:rFonts w:ascii="Arial" w:hAnsi="Arial" w:cs="Arial"/>
                <w:sz w:val="20"/>
                <w:szCs w:val="20"/>
                <w:lang w:eastAsia="sl-SI"/>
              </w:rPr>
            </w:pPr>
            <w:r w:rsidRPr="00C26C34">
              <w:rPr>
                <w:rFonts w:ascii="Arial" w:hAnsi="Arial" w:cs="Arial"/>
                <w:sz w:val="20"/>
                <w:szCs w:val="20"/>
                <w:lang w:eastAsia="sl-SI"/>
              </w:rPr>
              <w:t>V skladu z 29. členom Zakona o izvrševanju proračunov Republike Slovenije za leti 202</w:t>
            </w:r>
            <w:r w:rsidR="00302249" w:rsidRPr="00C26C34">
              <w:rPr>
                <w:rFonts w:ascii="Arial" w:hAnsi="Arial" w:cs="Arial"/>
                <w:sz w:val="20"/>
                <w:szCs w:val="20"/>
                <w:lang w:eastAsia="sl-SI"/>
              </w:rPr>
              <w:t>5</w:t>
            </w:r>
            <w:r w:rsidRPr="00C26C34">
              <w:rPr>
                <w:rFonts w:ascii="Arial" w:hAnsi="Arial" w:cs="Arial"/>
                <w:sz w:val="20"/>
                <w:szCs w:val="20"/>
                <w:lang w:eastAsia="sl-SI"/>
              </w:rPr>
              <w:t xml:space="preserve"> in 202</w:t>
            </w:r>
            <w:r w:rsidR="00302249" w:rsidRPr="00C26C34">
              <w:rPr>
                <w:rFonts w:ascii="Arial" w:hAnsi="Arial" w:cs="Arial"/>
                <w:sz w:val="20"/>
                <w:szCs w:val="20"/>
                <w:lang w:eastAsia="sl-SI"/>
              </w:rPr>
              <w:t>6</w:t>
            </w:r>
            <w:r w:rsidRPr="00C26C34">
              <w:rPr>
                <w:rFonts w:ascii="Arial" w:hAnsi="Arial" w:cs="Arial"/>
                <w:sz w:val="20"/>
                <w:szCs w:val="20"/>
                <w:lang w:eastAsia="sl-SI"/>
              </w:rPr>
              <w:t xml:space="preserve"> (Uradni list RS, št.1</w:t>
            </w:r>
            <w:r w:rsidR="00302249" w:rsidRPr="00C26C34">
              <w:rPr>
                <w:rFonts w:ascii="Arial" w:hAnsi="Arial" w:cs="Arial"/>
                <w:sz w:val="20"/>
                <w:szCs w:val="20"/>
                <w:lang w:eastAsia="sl-SI"/>
              </w:rPr>
              <w:t>04</w:t>
            </w:r>
            <w:r w:rsidRPr="00C26C34">
              <w:rPr>
                <w:rFonts w:ascii="Arial" w:hAnsi="Arial" w:cs="Arial"/>
                <w:sz w:val="20"/>
                <w:szCs w:val="20"/>
                <w:lang w:eastAsia="sl-SI"/>
              </w:rPr>
              <w:t>/2</w:t>
            </w:r>
            <w:r w:rsidR="00302249" w:rsidRPr="00C26C34">
              <w:rPr>
                <w:rFonts w:ascii="Arial" w:hAnsi="Arial" w:cs="Arial"/>
                <w:sz w:val="20"/>
                <w:szCs w:val="20"/>
                <w:lang w:eastAsia="sl-SI"/>
              </w:rPr>
              <w:t>4</w:t>
            </w:r>
            <w:r w:rsidRPr="00C26C34">
              <w:rPr>
                <w:rFonts w:ascii="Arial" w:hAnsi="Arial" w:cs="Arial"/>
                <w:sz w:val="20"/>
                <w:szCs w:val="20"/>
                <w:lang w:eastAsia="sl-SI"/>
              </w:rPr>
              <w:t xml:space="preserve">) se bodo pravice porabe zagotavljale v znesku, določenem s proračunom. Glede finančnih učinkov prihodnjih let se upošteva Zakon o fiskalnem pravilu (Uradni list RS, št. 55/15 in 177/20 – </w:t>
            </w:r>
            <w:proofErr w:type="spellStart"/>
            <w:r w:rsidRPr="00C26C34">
              <w:rPr>
                <w:rFonts w:ascii="Arial" w:hAnsi="Arial" w:cs="Arial"/>
                <w:sz w:val="20"/>
                <w:szCs w:val="20"/>
                <w:lang w:eastAsia="sl-SI"/>
              </w:rPr>
              <w:t>popr</w:t>
            </w:r>
            <w:proofErr w:type="spellEnd"/>
            <w:r w:rsidRPr="00C26C34">
              <w:rPr>
                <w:rFonts w:ascii="Arial" w:hAnsi="Arial" w:cs="Arial"/>
                <w:sz w:val="20"/>
                <w:szCs w:val="20"/>
                <w:lang w:eastAsia="sl-SI"/>
              </w:rPr>
              <w:t>.) ter veljavni Odlok o okviru za pripravo proračunov sektorja država, ki določa zgornji obseg izdatkov za državni proračun.</w:t>
            </w:r>
          </w:p>
          <w:p w14:paraId="01B3A09F" w14:textId="443D0516" w:rsidR="00ED76D1" w:rsidRPr="00C26C34" w:rsidRDefault="00ED76D1" w:rsidP="00552449">
            <w:pPr>
              <w:ind w:right="56"/>
              <w:jc w:val="both"/>
              <w:rPr>
                <w:rFonts w:ascii="Arial" w:hAnsi="Arial" w:cs="Arial"/>
                <w:sz w:val="20"/>
                <w:szCs w:val="20"/>
                <w:lang w:eastAsia="sl-SI"/>
              </w:rPr>
            </w:pPr>
            <w:r w:rsidRPr="00C26C34">
              <w:rPr>
                <w:rFonts w:ascii="Arial" w:hAnsi="Arial" w:cs="Arial"/>
                <w:sz w:val="20"/>
                <w:szCs w:val="20"/>
                <w:lang w:eastAsia="sl-SI"/>
              </w:rPr>
              <w:t>Prikazane finančne posledice v točki II. so pripravljene ob upoštevanju, da bodo izbrani trije (3) projekti, pri čemer bi se projekti financirali iz integralnih sredstev Ministrstva za visoko šolstvo, znanost in inovacije (ocena je torej pripravljena za tri (3) projekte) in ne bo možno zagotoviti sredstev Evropskega sklada za regionalni razvoj v okviru Programa za izvajanje evropske kohezijske politike v obdobju 2021-2027 za komplementarno financiranje. Finančne posledice, ki se nanašajo na integralni proračun, bodo relevantne ob predpostavki, da se bo v okviru zelo zahtevnega kompetitivnega izbora, v katerem bo izmed</w:t>
            </w:r>
            <w:r w:rsidR="00A45F7C" w:rsidRPr="00C26C34">
              <w:rPr>
                <w:rFonts w:ascii="Arial" w:hAnsi="Arial" w:cs="Arial"/>
                <w:sz w:val="20"/>
                <w:szCs w:val="20"/>
                <w:lang w:eastAsia="sl-SI"/>
              </w:rPr>
              <w:t xml:space="preserve"> 67</w:t>
            </w:r>
            <w:r w:rsidRPr="00C26C34">
              <w:rPr>
                <w:rFonts w:ascii="Arial" w:hAnsi="Arial" w:cs="Arial"/>
                <w:sz w:val="20"/>
                <w:szCs w:val="20"/>
                <w:lang w:eastAsia="sl-SI"/>
              </w:rPr>
              <w:t xml:space="preserve"> projektov izbranih okvirno le 1</w:t>
            </w:r>
            <w:r w:rsidR="00A45F7C" w:rsidRPr="00C26C34">
              <w:rPr>
                <w:rFonts w:ascii="Arial" w:hAnsi="Arial" w:cs="Arial"/>
                <w:sz w:val="20"/>
                <w:szCs w:val="20"/>
                <w:lang w:eastAsia="sl-SI"/>
              </w:rPr>
              <w:t>8</w:t>
            </w:r>
            <w:r w:rsidRPr="00C26C34">
              <w:rPr>
                <w:rFonts w:ascii="Arial" w:hAnsi="Arial" w:cs="Arial"/>
                <w:sz w:val="20"/>
                <w:szCs w:val="20"/>
                <w:lang w:eastAsia="sl-SI"/>
              </w:rPr>
              <w:t xml:space="preserve"> projektov iz različnih držav, uspelo vsem trem (3) projektom slovenskih koordinatorjev uvrstiti na seznam izbranih projektov in podpisati pogodbo o sofinanciranju z Evropsko Komisijo, pri čemer ne bo dovolj sredstev ali jih ne bo mogoče zagotoviti v okviru Programa evropske kohezijske politike 2021-2027 oziroma Evropskega sklada za regionalni razvoj.  </w:t>
            </w:r>
          </w:p>
          <w:p w14:paraId="6325B313" w14:textId="77777777" w:rsidR="00ED76D1" w:rsidRPr="00C26C34" w:rsidRDefault="00ED76D1" w:rsidP="00552449">
            <w:pPr>
              <w:jc w:val="both"/>
              <w:rPr>
                <w:rFonts w:ascii="Arial" w:hAnsi="Arial" w:cs="Arial"/>
                <w:sz w:val="20"/>
                <w:szCs w:val="20"/>
                <w:lang w:eastAsia="sl-SI"/>
              </w:rPr>
            </w:pPr>
            <w:r w:rsidRPr="00C26C34">
              <w:rPr>
                <w:rFonts w:ascii="Arial" w:hAnsi="Arial" w:cs="Arial"/>
                <w:sz w:val="20"/>
                <w:szCs w:val="20"/>
                <w:lang w:eastAsia="sl-SI"/>
              </w:rPr>
              <w:t>Predvidena dinamika financiranja po letih glede na posredovane dokumente identifikacije investicijskih projektov je sledeča (dinamika se lahko naknadno še spremeni po pripravi investicijskih programov):</w:t>
            </w:r>
          </w:p>
          <w:p w14:paraId="672D8257" w14:textId="394B5C08" w:rsidR="00ED76D1" w:rsidRPr="00C26C34" w:rsidRDefault="00ED76D1" w:rsidP="00B17E34">
            <w:pPr>
              <w:rPr>
                <w:rFonts w:ascii="Arial" w:hAnsi="Arial" w:cs="Arial"/>
                <w:sz w:val="20"/>
                <w:szCs w:val="20"/>
                <w:lang w:eastAsia="sl-SI"/>
              </w:rPr>
            </w:pPr>
            <w:r w:rsidRPr="00C26C34">
              <w:rPr>
                <w:rFonts w:ascii="Arial" w:hAnsi="Arial" w:cs="Arial"/>
                <w:sz w:val="20"/>
                <w:szCs w:val="20"/>
                <w:lang w:eastAsia="sl-SI"/>
              </w:rPr>
              <w:t xml:space="preserve">Leto 2026: </w:t>
            </w:r>
            <w:r w:rsidR="002603F5" w:rsidRPr="00C26C34">
              <w:rPr>
                <w:rFonts w:ascii="Arial" w:hAnsi="Arial" w:cs="Arial"/>
                <w:sz w:val="20"/>
                <w:szCs w:val="20"/>
                <w:lang w:eastAsia="sl-SI"/>
              </w:rPr>
              <w:t>606.632,27 EUR, leto 2027: 9.166.122,52 EUR, leto 2028: 22.730.485,91 EUR, leto 2029: 5.873.967,35 EUR.</w:t>
            </w:r>
          </w:p>
        </w:tc>
      </w:tr>
      <w:tr w:rsidR="00325A1F" w:rsidRPr="00C26C34" w14:paraId="02343707" w14:textId="77777777" w:rsidTr="000F0B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5"/>
        </w:trPr>
        <w:tc>
          <w:tcPr>
            <w:tcW w:w="9200" w:type="dxa"/>
            <w:gridSpan w:val="19"/>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69AF3940" w14:textId="77777777" w:rsidR="00E30D6F" w:rsidRPr="00C26C34" w:rsidRDefault="00E30D6F" w:rsidP="00B17E34">
            <w:pPr>
              <w:widowControl w:val="0"/>
              <w:tabs>
                <w:tab w:val="left" w:pos="2340"/>
              </w:tabs>
              <w:spacing w:after="0" w:line="276" w:lineRule="auto"/>
              <w:ind w:left="142" w:hanging="142"/>
              <w:outlineLvl w:val="0"/>
              <w:rPr>
                <w:rFonts w:ascii="Arial" w:eastAsia="Times New Roman" w:hAnsi="Arial" w:cs="Arial"/>
                <w:b/>
                <w:kern w:val="32"/>
                <w:sz w:val="20"/>
                <w:szCs w:val="20"/>
                <w:lang w:eastAsia="sl-SI"/>
              </w:rPr>
            </w:pPr>
            <w:r w:rsidRPr="00C26C34">
              <w:rPr>
                <w:rFonts w:ascii="Arial" w:eastAsia="Times New Roman" w:hAnsi="Arial" w:cs="Arial"/>
                <w:b/>
                <w:kern w:val="32"/>
                <w:sz w:val="20"/>
                <w:szCs w:val="20"/>
                <w:lang w:eastAsia="sl-SI"/>
              </w:rPr>
              <w:t>I. Ocena finančnih posledic, ki niso načrtovane v sprejetem proračunu</w:t>
            </w:r>
          </w:p>
        </w:tc>
      </w:tr>
      <w:tr w:rsidR="00325A1F" w:rsidRPr="00C26C34" w14:paraId="7CA64D1C" w14:textId="77777777" w:rsidTr="000F0B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76"/>
        </w:trPr>
        <w:tc>
          <w:tcPr>
            <w:tcW w:w="2555" w:type="dxa"/>
            <w:gridSpan w:val="5"/>
            <w:tcBorders>
              <w:top w:val="single" w:sz="4" w:space="0" w:color="auto"/>
              <w:left w:val="single" w:sz="4" w:space="0" w:color="auto"/>
              <w:bottom w:val="single" w:sz="4" w:space="0" w:color="auto"/>
              <w:right w:val="single" w:sz="4" w:space="0" w:color="auto"/>
            </w:tcBorders>
            <w:vAlign w:val="center"/>
          </w:tcPr>
          <w:p w14:paraId="282FB4CD" w14:textId="77777777" w:rsidR="00E30D6F" w:rsidRPr="00C26C34" w:rsidRDefault="00E30D6F" w:rsidP="00BA50AB">
            <w:pPr>
              <w:widowControl w:val="0"/>
              <w:spacing w:after="0" w:line="276" w:lineRule="auto"/>
              <w:ind w:left="-122" w:right="-112"/>
              <w:jc w:val="center"/>
              <w:rPr>
                <w:rFonts w:ascii="Arial" w:eastAsia="Times New Roman" w:hAnsi="Arial" w:cs="Arial"/>
                <w:sz w:val="20"/>
                <w:szCs w:val="20"/>
              </w:rPr>
            </w:pPr>
          </w:p>
        </w:tc>
        <w:tc>
          <w:tcPr>
            <w:tcW w:w="2025" w:type="dxa"/>
            <w:gridSpan w:val="4"/>
            <w:tcBorders>
              <w:top w:val="single" w:sz="4" w:space="0" w:color="auto"/>
              <w:left w:val="single" w:sz="4" w:space="0" w:color="auto"/>
              <w:bottom w:val="single" w:sz="4" w:space="0" w:color="auto"/>
              <w:right w:val="single" w:sz="4" w:space="0" w:color="auto"/>
            </w:tcBorders>
            <w:vAlign w:val="center"/>
          </w:tcPr>
          <w:p w14:paraId="4937EB39" w14:textId="77777777" w:rsidR="00E30D6F" w:rsidRPr="00C26C34" w:rsidRDefault="00E30D6F" w:rsidP="00BA50AB">
            <w:pPr>
              <w:widowControl w:val="0"/>
              <w:spacing w:after="0" w:line="276" w:lineRule="auto"/>
              <w:jc w:val="center"/>
              <w:rPr>
                <w:rFonts w:ascii="Arial" w:eastAsia="Times New Roman" w:hAnsi="Arial" w:cs="Arial"/>
                <w:sz w:val="20"/>
                <w:szCs w:val="20"/>
              </w:rPr>
            </w:pPr>
            <w:r w:rsidRPr="00C26C34">
              <w:rPr>
                <w:rFonts w:ascii="Arial" w:eastAsia="Times New Roman" w:hAnsi="Arial" w:cs="Arial"/>
                <w:sz w:val="20"/>
                <w:szCs w:val="20"/>
              </w:rPr>
              <w:t>Tekoče leto (t)</w:t>
            </w:r>
          </w:p>
        </w:tc>
        <w:tc>
          <w:tcPr>
            <w:tcW w:w="638" w:type="dxa"/>
            <w:tcBorders>
              <w:top w:val="single" w:sz="4" w:space="0" w:color="auto"/>
              <w:left w:val="single" w:sz="4" w:space="0" w:color="auto"/>
              <w:bottom w:val="single" w:sz="4" w:space="0" w:color="auto"/>
              <w:right w:val="single" w:sz="4" w:space="0" w:color="auto"/>
            </w:tcBorders>
            <w:vAlign w:val="center"/>
          </w:tcPr>
          <w:p w14:paraId="0147D6E2" w14:textId="77777777" w:rsidR="00E30D6F" w:rsidRPr="00C26C34" w:rsidRDefault="00E30D6F" w:rsidP="00BA50AB">
            <w:pPr>
              <w:widowControl w:val="0"/>
              <w:spacing w:after="0" w:line="276" w:lineRule="auto"/>
              <w:jc w:val="center"/>
              <w:rPr>
                <w:rFonts w:ascii="Arial" w:eastAsia="Times New Roman" w:hAnsi="Arial" w:cs="Arial"/>
                <w:sz w:val="20"/>
                <w:szCs w:val="20"/>
              </w:rPr>
            </w:pPr>
            <w:r w:rsidRPr="00C26C34">
              <w:rPr>
                <w:rFonts w:ascii="Arial" w:eastAsia="Times New Roman" w:hAnsi="Arial" w:cs="Arial"/>
                <w:sz w:val="20"/>
                <w:szCs w:val="20"/>
              </w:rPr>
              <w:t>t + 1</w:t>
            </w:r>
          </w:p>
        </w:tc>
        <w:tc>
          <w:tcPr>
            <w:tcW w:w="2050" w:type="dxa"/>
            <w:gridSpan w:val="7"/>
            <w:tcBorders>
              <w:top w:val="single" w:sz="4" w:space="0" w:color="auto"/>
              <w:left w:val="single" w:sz="4" w:space="0" w:color="auto"/>
              <w:bottom w:val="single" w:sz="4" w:space="0" w:color="auto"/>
              <w:right w:val="single" w:sz="4" w:space="0" w:color="auto"/>
            </w:tcBorders>
            <w:vAlign w:val="center"/>
          </w:tcPr>
          <w:p w14:paraId="3C0B422A" w14:textId="77777777" w:rsidR="00E30D6F" w:rsidRPr="00C26C34" w:rsidRDefault="00E30D6F" w:rsidP="00BA50AB">
            <w:pPr>
              <w:widowControl w:val="0"/>
              <w:spacing w:after="0" w:line="276" w:lineRule="auto"/>
              <w:jc w:val="center"/>
              <w:rPr>
                <w:rFonts w:ascii="Arial" w:eastAsia="Times New Roman" w:hAnsi="Arial" w:cs="Arial"/>
                <w:sz w:val="20"/>
                <w:szCs w:val="20"/>
              </w:rPr>
            </w:pPr>
            <w:r w:rsidRPr="00C26C34">
              <w:rPr>
                <w:rFonts w:ascii="Arial" w:eastAsia="Times New Roman" w:hAnsi="Arial" w:cs="Arial"/>
                <w:sz w:val="20"/>
                <w:szCs w:val="20"/>
              </w:rPr>
              <w:t>t + 2</w:t>
            </w:r>
          </w:p>
        </w:tc>
        <w:tc>
          <w:tcPr>
            <w:tcW w:w="1932" w:type="dxa"/>
            <w:gridSpan w:val="2"/>
            <w:tcBorders>
              <w:top w:val="single" w:sz="4" w:space="0" w:color="auto"/>
              <w:left w:val="single" w:sz="4" w:space="0" w:color="auto"/>
              <w:bottom w:val="single" w:sz="4" w:space="0" w:color="auto"/>
              <w:right w:val="single" w:sz="4" w:space="0" w:color="auto"/>
            </w:tcBorders>
            <w:vAlign w:val="center"/>
          </w:tcPr>
          <w:p w14:paraId="16F62997" w14:textId="77777777" w:rsidR="00E30D6F" w:rsidRPr="00C26C34" w:rsidRDefault="00E30D6F" w:rsidP="00BA50AB">
            <w:pPr>
              <w:widowControl w:val="0"/>
              <w:spacing w:after="0" w:line="276" w:lineRule="auto"/>
              <w:jc w:val="center"/>
              <w:rPr>
                <w:rFonts w:ascii="Arial" w:eastAsia="Times New Roman" w:hAnsi="Arial" w:cs="Arial"/>
                <w:sz w:val="20"/>
                <w:szCs w:val="20"/>
              </w:rPr>
            </w:pPr>
            <w:r w:rsidRPr="00C26C34">
              <w:rPr>
                <w:rFonts w:ascii="Arial" w:eastAsia="Times New Roman" w:hAnsi="Arial" w:cs="Arial"/>
                <w:sz w:val="20"/>
                <w:szCs w:val="20"/>
              </w:rPr>
              <w:t>t + 3</w:t>
            </w:r>
          </w:p>
        </w:tc>
      </w:tr>
      <w:tr w:rsidR="00325A1F" w:rsidRPr="00C26C34" w14:paraId="6674890F" w14:textId="77777777" w:rsidTr="000F0B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23"/>
        </w:trPr>
        <w:tc>
          <w:tcPr>
            <w:tcW w:w="2555" w:type="dxa"/>
            <w:gridSpan w:val="5"/>
            <w:tcBorders>
              <w:top w:val="single" w:sz="4" w:space="0" w:color="auto"/>
              <w:left w:val="single" w:sz="4" w:space="0" w:color="auto"/>
              <w:bottom w:val="single" w:sz="4" w:space="0" w:color="auto"/>
              <w:right w:val="single" w:sz="4" w:space="0" w:color="auto"/>
            </w:tcBorders>
            <w:vAlign w:val="center"/>
          </w:tcPr>
          <w:p w14:paraId="12E92169" w14:textId="77777777" w:rsidR="00E30D6F" w:rsidRPr="00C26C34" w:rsidRDefault="00E30D6F" w:rsidP="00BA50AB">
            <w:pPr>
              <w:widowControl w:val="0"/>
              <w:spacing w:after="0" w:line="276" w:lineRule="auto"/>
              <w:rPr>
                <w:rFonts w:ascii="Arial" w:eastAsia="Times New Roman" w:hAnsi="Arial" w:cs="Arial"/>
                <w:bCs/>
                <w:sz w:val="20"/>
                <w:szCs w:val="20"/>
              </w:rPr>
            </w:pPr>
            <w:r w:rsidRPr="00C26C34">
              <w:rPr>
                <w:rFonts w:ascii="Arial" w:eastAsia="Times New Roman" w:hAnsi="Arial" w:cs="Arial"/>
                <w:bCs/>
                <w:sz w:val="20"/>
                <w:szCs w:val="20"/>
              </w:rPr>
              <w:lastRenderedPageBreak/>
              <w:t>Predvideno povečanje (+) ali zmanjšanje (</w:t>
            </w:r>
            <w:r w:rsidRPr="00C26C34">
              <w:rPr>
                <w:rFonts w:ascii="Arial" w:eastAsia="Times New Roman" w:hAnsi="Arial" w:cs="Arial"/>
                <w:b/>
                <w:sz w:val="20"/>
                <w:szCs w:val="20"/>
              </w:rPr>
              <w:t>–</w:t>
            </w:r>
            <w:r w:rsidRPr="00C26C34">
              <w:rPr>
                <w:rFonts w:ascii="Arial" w:eastAsia="Times New Roman" w:hAnsi="Arial" w:cs="Arial"/>
                <w:bCs/>
                <w:sz w:val="20"/>
                <w:szCs w:val="20"/>
              </w:rPr>
              <w:t xml:space="preserve">) prihodkov državnega proračuna </w:t>
            </w:r>
          </w:p>
        </w:tc>
        <w:tc>
          <w:tcPr>
            <w:tcW w:w="2025" w:type="dxa"/>
            <w:gridSpan w:val="4"/>
            <w:tcBorders>
              <w:top w:val="single" w:sz="4" w:space="0" w:color="auto"/>
              <w:left w:val="single" w:sz="4" w:space="0" w:color="auto"/>
              <w:bottom w:val="single" w:sz="4" w:space="0" w:color="auto"/>
              <w:right w:val="single" w:sz="4" w:space="0" w:color="auto"/>
            </w:tcBorders>
            <w:vAlign w:val="center"/>
          </w:tcPr>
          <w:p w14:paraId="14B384E6" w14:textId="77777777" w:rsidR="00E30D6F" w:rsidRPr="00C26C34" w:rsidRDefault="00E30D6F" w:rsidP="00BA50AB">
            <w:pPr>
              <w:widowControl w:val="0"/>
              <w:tabs>
                <w:tab w:val="left" w:pos="360"/>
              </w:tabs>
              <w:spacing w:after="0" w:line="276" w:lineRule="auto"/>
              <w:jc w:val="center"/>
              <w:outlineLvl w:val="0"/>
              <w:rPr>
                <w:rFonts w:ascii="Arial" w:eastAsia="Times New Roman" w:hAnsi="Arial" w:cs="Arial"/>
                <w:bCs/>
                <w:kern w:val="32"/>
                <w:sz w:val="20"/>
                <w:szCs w:val="20"/>
                <w:lang w:eastAsia="sl-SI"/>
              </w:rPr>
            </w:pPr>
          </w:p>
        </w:tc>
        <w:tc>
          <w:tcPr>
            <w:tcW w:w="638" w:type="dxa"/>
            <w:tcBorders>
              <w:top w:val="single" w:sz="4" w:space="0" w:color="auto"/>
              <w:left w:val="single" w:sz="4" w:space="0" w:color="auto"/>
              <w:bottom w:val="single" w:sz="4" w:space="0" w:color="auto"/>
              <w:right w:val="single" w:sz="4" w:space="0" w:color="auto"/>
            </w:tcBorders>
            <w:vAlign w:val="center"/>
          </w:tcPr>
          <w:p w14:paraId="45FE3788" w14:textId="77777777" w:rsidR="00E30D6F" w:rsidRPr="00C26C34" w:rsidRDefault="00E30D6F" w:rsidP="00BA50AB">
            <w:pPr>
              <w:widowControl w:val="0"/>
              <w:tabs>
                <w:tab w:val="left" w:pos="360"/>
              </w:tabs>
              <w:spacing w:after="0" w:line="276" w:lineRule="auto"/>
              <w:jc w:val="center"/>
              <w:outlineLvl w:val="0"/>
              <w:rPr>
                <w:rFonts w:ascii="Arial" w:eastAsia="Times New Roman" w:hAnsi="Arial" w:cs="Arial"/>
                <w:bCs/>
                <w:kern w:val="32"/>
                <w:sz w:val="20"/>
                <w:szCs w:val="20"/>
                <w:lang w:eastAsia="sl-SI"/>
              </w:rPr>
            </w:pPr>
          </w:p>
        </w:tc>
        <w:tc>
          <w:tcPr>
            <w:tcW w:w="2050" w:type="dxa"/>
            <w:gridSpan w:val="7"/>
            <w:tcBorders>
              <w:top w:val="single" w:sz="4" w:space="0" w:color="auto"/>
              <w:left w:val="single" w:sz="4" w:space="0" w:color="auto"/>
              <w:bottom w:val="single" w:sz="4" w:space="0" w:color="auto"/>
              <w:right w:val="single" w:sz="4" w:space="0" w:color="auto"/>
            </w:tcBorders>
            <w:vAlign w:val="center"/>
          </w:tcPr>
          <w:p w14:paraId="44A53D4A" w14:textId="77777777" w:rsidR="00E30D6F" w:rsidRPr="00C26C34" w:rsidRDefault="00E30D6F" w:rsidP="00BA50AB">
            <w:pPr>
              <w:widowControl w:val="0"/>
              <w:tabs>
                <w:tab w:val="left" w:pos="360"/>
              </w:tabs>
              <w:spacing w:after="0" w:line="276" w:lineRule="auto"/>
              <w:jc w:val="center"/>
              <w:outlineLvl w:val="0"/>
              <w:rPr>
                <w:rFonts w:ascii="Arial" w:eastAsia="Times New Roman" w:hAnsi="Arial" w:cs="Arial"/>
                <w:kern w:val="32"/>
                <w:sz w:val="20"/>
                <w:szCs w:val="20"/>
                <w:lang w:eastAsia="sl-SI"/>
              </w:rPr>
            </w:pPr>
          </w:p>
        </w:tc>
        <w:tc>
          <w:tcPr>
            <w:tcW w:w="1932" w:type="dxa"/>
            <w:gridSpan w:val="2"/>
            <w:tcBorders>
              <w:top w:val="single" w:sz="4" w:space="0" w:color="auto"/>
              <w:left w:val="single" w:sz="4" w:space="0" w:color="auto"/>
              <w:bottom w:val="single" w:sz="4" w:space="0" w:color="auto"/>
              <w:right w:val="single" w:sz="4" w:space="0" w:color="auto"/>
            </w:tcBorders>
            <w:vAlign w:val="center"/>
          </w:tcPr>
          <w:p w14:paraId="122D1468" w14:textId="77777777" w:rsidR="00E30D6F" w:rsidRPr="00C26C34" w:rsidRDefault="00E30D6F" w:rsidP="00BA50AB">
            <w:pPr>
              <w:widowControl w:val="0"/>
              <w:tabs>
                <w:tab w:val="left" w:pos="360"/>
              </w:tabs>
              <w:spacing w:after="0" w:line="276" w:lineRule="auto"/>
              <w:jc w:val="center"/>
              <w:outlineLvl w:val="0"/>
              <w:rPr>
                <w:rFonts w:ascii="Arial" w:eastAsia="Times New Roman" w:hAnsi="Arial" w:cs="Arial"/>
                <w:kern w:val="32"/>
                <w:sz w:val="20"/>
                <w:szCs w:val="20"/>
                <w:lang w:eastAsia="sl-SI"/>
              </w:rPr>
            </w:pPr>
          </w:p>
        </w:tc>
      </w:tr>
      <w:tr w:rsidR="00325A1F" w:rsidRPr="00C26C34" w14:paraId="6EBA6B0A" w14:textId="77777777" w:rsidTr="000F0B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23"/>
        </w:trPr>
        <w:tc>
          <w:tcPr>
            <w:tcW w:w="2555" w:type="dxa"/>
            <w:gridSpan w:val="5"/>
            <w:tcBorders>
              <w:top w:val="single" w:sz="4" w:space="0" w:color="auto"/>
              <w:left w:val="single" w:sz="4" w:space="0" w:color="auto"/>
              <w:bottom w:val="single" w:sz="4" w:space="0" w:color="auto"/>
              <w:right w:val="single" w:sz="4" w:space="0" w:color="auto"/>
            </w:tcBorders>
            <w:vAlign w:val="center"/>
          </w:tcPr>
          <w:p w14:paraId="1FBAF5E5" w14:textId="77777777" w:rsidR="00E30D6F" w:rsidRPr="00C26C34" w:rsidRDefault="00E30D6F" w:rsidP="00BA50AB">
            <w:pPr>
              <w:widowControl w:val="0"/>
              <w:spacing w:after="0" w:line="276" w:lineRule="auto"/>
              <w:rPr>
                <w:rFonts w:ascii="Arial" w:eastAsia="Times New Roman" w:hAnsi="Arial" w:cs="Arial"/>
                <w:bCs/>
                <w:sz w:val="20"/>
                <w:szCs w:val="20"/>
              </w:rPr>
            </w:pPr>
            <w:r w:rsidRPr="00C26C34">
              <w:rPr>
                <w:rFonts w:ascii="Arial" w:eastAsia="Times New Roman" w:hAnsi="Arial" w:cs="Arial"/>
                <w:bCs/>
                <w:sz w:val="20"/>
                <w:szCs w:val="20"/>
              </w:rPr>
              <w:t>Predvideno povečanje (+) ali zmanjšanje (</w:t>
            </w:r>
            <w:r w:rsidRPr="00C26C34">
              <w:rPr>
                <w:rFonts w:ascii="Arial" w:eastAsia="Times New Roman" w:hAnsi="Arial" w:cs="Arial"/>
                <w:b/>
                <w:sz w:val="20"/>
                <w:szCs w:val="20"/>
              </w:rPr>
              <w:t>–</w:t>
            </w:r>
            <w:r w:rsidRPr="00C26C34">
              <w:rPr>
                <w:rFonts w:ascii="Arial" w:eastAsia="Times New Roman" w:hAnsi="Arial" w:cs="Arial"/>
                <w:bCs/>
                <w:sz w:val="20"/>
                <w:szCs w:val="20"/>
              </w:rPr>
              <w:t xml:space="preserve">) prihodkov občinskih proračunov </w:t>
            </w:r>
          </w:p>
        </w:tc>
        <w:tc>
          <w:tcPr>
            <w:tcW w:w="2025" w:type="dxa"/>
            <w:gridSpan w:val="4"/>
            <w:tcBorders>
              <w:top w:val="single" w:sz="4" w:space="0" w:color="auto"/>
              <w:left w:val="single" w:sz="4" w:space="0" w:color="auto"/>
              <w:bottom w:val="single" w:sz="4" w:space="0" w:color="auto"/>
              <w:right w:val="single" w:sz="4" w:space="0" w:color="auto"/>
            </w:tcBorders>
            <w:vAlign w:val="center"/>
          </w:tcPr>
          <w:p w14:paraId="627805D1" w14:textId="77777777" w:rsidR="00E30D6F" w:rsidRPr="00C26C34" w:rsidRDefault="00E30D6F" w:rsidP="00BA50AB">
            <w:pPr>
              <w:widowControl w:val="0"/>
              <w:tabs>
                <w:tab w:val="left" w:pos="360"/>
              </w:tabs>
              <w:spacing w:after="0" w:line="276" w:lineRule="auto"/>
              <w:jc w:val="center"/>
              <w:outlineLvl w:val="0"/>
              <w:rPr>
                <w:rFonts w:ascii="Arial" w:eastAsia="Times New Roman" w:hAnsi="Arial" w:cs="Arial"/>
                <w:bCs/>
                <w:kern w:val="32"/>
                <w:sz w:val="20"/>
                <w:szCs w:val="20"/>
                <w:lang w:eastAsia="sl-SI"/>
              </w:rPr>
            </w:pPr>
          </w:p>
        </w:tc>
        <w:tc>
          <w:tcPr>
            <w:tcW w:w="638" w:type="dxa"/>
            <w:tcBorders>
              <w:top w:val="single" w:sz="4" w:space="0" w:color="auto"/>
              <w:left w:val="single" w:sz="4" w:space="0" w:color="auto"/>
              <w:bottom w:val="single" w:sz="4" w:space="0" w:color="auto"/>
              <w:right w:val="single" w:sz="4" w:space="0" w:color="auto"/>
            </w:tcBorders>
            <w:vAlign w:val="center"/>
          </w:tcPr>
          <w:p w14:paraId="31840289" w14:textId="77777777" w:rsidR="00E30D6F" w:rsidRPr="00C26C34" w:rsidRDefault="00E30D6F" w:rsidP="00BA50AB">
            <w:pPr>
              <w:widowControl w:val="0"/>
              <w:tabs>
                <w:tab w:val="left" w:pos="360"/>
              </w:tabs>
              <w:spacing w:after="0" w:line="276" w:lineRule="auto"/>
              <w:jc w:val="center"/>
              <w:outlineLvl w:val="0"/>
              <w:rPr>
                <w:rFonts w:ascii="Arial" w:eastAsia="Times New Roman" w:hAnsi="Arial" w:cs="Arial"/>
                <w:bCs/>
                <w:kern w:val="32"/>
                <w:sz w:val="20"/>
                <w:szCs w:val="20"/>
                <w:lang w:eastAsia="sl-SI"/>
              </w:rPr>
            </w:pPr>
          </w:p>
        </w:tc>
        <w:tc>
          <w:tcPr>
            <w:tcW w:w="2050" w:type="dxa"/>
            <w:gridSpan w:val="7"/>
            <w:tcBorders>
              <w:top w:val="single" w:sz="4" w:space="0" w:color="auto"/>
              <w:left w:val="single" w:sz="4" w:space="0" w:color="auto"/>
              <w:bottom w:val="single" w:sz="4" w:space="0" w:color="auto"/>
              <w:right w:val="single" w:sz="4" w:space="0" w:color="auto"/>
            </w:tcBorders>
            <w:vAlign w:val="center"/>
          </w:tcPr>
          <w:p w14:paraId="306212EB" w14:textId="77777777" w:rsidR="00E30D6F" w:rsidRPr="00C26C34" w:rsidRDefault="00E30D6F" w:rsidP="00BA50AB">
            <w:pPr>
              <w:widowControl w:val="0"/>
              <w:tabs>
                <w:tab w:val="left" w:pos="360"/>
              </w:tabs>
              <w:spacing w:after="0" w:line="276" w:lineRule="auto"/>
              <w:jc w:val="center"/>
              <w:outlineLvl w:val="0"/>
              <w:rPr>
                <w:rFonts w:ascii="Arial" w:eastAsia="Times New Roman" w:hAnsi="Arial" w:cs="Arial"/>
                <w:kern w:val="32"/>
                <w:sz w:val="20"/>
                <w:szCs w:val="20"/>
                <w:lang w:eastAsia="sl-SI"/>
              </w:rPr>
            </w:pPr>
          </w:p>
        </w:tc>
        <w:tc>
          <w:tcPr>
            <w:tcW w:w="1932" w:type="dxa"/>
            <w:gridSpan w:val="2"/>
            <w:tcBorders>
              <w:top w:val="single" w:sz="4" w:space="0" w:color="auto"/>
              <w:left w:val="single" w:sz="4" w:space="0" w:color="auto"/>
              <w:bottom w:val="single" w:sz="4" w:space="0" w:color="auto"/>
              <w:right w:val="single" w:sz="4" w:space="0" w:color="auto"/>
            </w:tcBorders>
            <w:vAlign w:val="center"/>
          </w:tcPr>
          <w:p w14:paraId="3D7C9059" w14:textId="77777777" w:rsidR="00E30D6F" w:rsidRPr="00C26C34" w:rsidRDefault="00E30D6F" w:rsidP="00BA50AB">
            <w:pPr>
              <w:widowControl w:val="0"/>
              <w:tabs>
                <w:tab w:val="left" w:pos="360"/>
              </w:tabs>
              <w:spacing w:after="0" w:line="276" w:lineRule="auto"/>
              <w:jc w:val="center"/>
              <w:outlineLvl w:val="0"/>
              <w:rPr>
                <w:rFonts w:ascii="Arial" w:eastAsia="Times New Roman" w:hAnsi="Arial" w:cs="Arial"/>
                <w:kern w:val="32"/>
                <w:sz w:val="20"/>
                <w:szCs w:val="20"/>
                <w:lang w:eastAsia="sl-SI"/>
              </w:rPr>
            </w:pPr>
          </w:p>
        </w:tc>
      </w:tr>
      <w:tr w:rsidR="00325A1F" w:rsidRPr="00C26C34" w14:paraId="6C89544C" w14:textId="77777777" w:rsidTr="000F0B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23"/>
        </w:trPr>
        <w:tc>
          <w:tcPr>
            <w:tcW w:w="2555" w:type="dxa"/>
            <w:gridSpan w:val="5"/>
            <w:tcBorders>
              <w:top w:val="single" w:sz="4" w:space="0" w:color="auto"/>
              <w:left w:val="single" w:sz="4" w:space="0" w:color="auto"/>
              <w:bottom w:val="single" w:sz="4" w:space="0" w:color="auto"/>
              <w:right w:val="single" w:sz="4" w:space="0" w:color="auto"/>
            </w:tcBorders>
            <w:vAlign w:val="center"/>
          </w:tcPr>
          <w:p w14:paraId="00A94E21" w14:textId="77777777" w:rsidR="00E30D6F" w:rsidRPr="00C26C34" w:rsidRDefault="00E30D6F" w:rsidP="00BA50AB">
            <w:pPr>
              <w:widowControl w:val="0"/>
              <w:spacing w:after="0" w:line="276" w:lineRule="auto"/>
              <w:rPr>
                <w:rFonts w:ascii="Arial" w:eastAsia="Times New Roman" w:hAnsi="Arial" w:cs="Arial"/>
                <w:bCs/>
                <w:sz w:val="20"/>
                <w:szCs w:val="20"/>
              </w:rPr>
            </w:pPr>
            <w:r w:rsidRPr="00C26C34">
              <w:rPr>
                <w:rFonts w:ascii="Arial" w:eastAsia="Times New Roman" w:hAnsi="Arial" w:cs="Arial"/>
                <w:bCs/>
                <w:sz w:val="20"/>
                <w:szCs w:val="20"/>
              </w:rPr>
              <w:t>Predvideno povečanje (+) ali zmanjšanje (</w:t>
            </w:r>
            <w:r w:rsidRPr="00C26C34">
              <w:rPr>
                <w:rFonts w:ascii="Arial" w:eastAsia="Times New Roman" w:hAnsi="Arial" w:cs="Arial"/>
                <w:b/>
                <w:sz w:val="20"/>
                <w:szCs w:val="20"/>
              </w:rPr>
              <w:t>–</w:t>
            </w:r>
            <w:r w:rsidRPr="00C26C34">
              <w:rPr>
                <w:rFonts w:ascii="Arial" w:eastAsia="Times New Roman" w:hAnsi="Arial" w:cs="Arial"/>
                <w:bCs/>
                <w:sz w:val="20"/>
                <w:szCs w:val="20"/>
              </w:rPr>
              <w:t xml:space="preserve">) odhodkov državnega proračuna </w:t>
            </w:r>
          </w:p>
        </w:tc>
        <w:tc>
          <w:tcPr>
            <w:tcW w:w="2025" w:type="dxa"/>
            <w:gridSpan w:val="4"/>
            <w:tcBorders>
              <w:top w:val="single" w:sz="4" w:space="0" w:color="auto"/>
              <w:left w:val="single" w:sz="4" w:space="0" w:color="auto"/>
              <w:bottom w:val="single" w:sz="4" w:space="0" w:color="auto"/>
              <w:right w:val="single" w:sz="4" w:space="0" w:color="auto"/>
            </w:tcBorders>
            <w:vAlign w:val="center"/>
          </w:tcPr>
          <w:p w14:paraId="7A270640" w14:textId="77777777" w:rsidR="00E30D6F" w:rsidRPr="00C26C34" w:rsidRDefault="00E30D6F" w:rsidP="00BA50AB">
            <w:pPr>
              <w:widowControl w:val="0"/>
              <w:spacing w:after="0" w:line="276" w:lineRule="auto"/>
              <w:jc w:val="center"/>
              <w:rPr>
                <w:rFonts w:ascii="Arial" w:eastAsia="Times New Roman" w:hAnsi="Arial" w:cs="Arial"/>
                <w:sz w:val="20"/>
                <w:szCs w:val="20"/>
              </w:rPr>
            </w:pPr>
          </w:p>
        </w:tc>
        <w:tc>
          <w:tcPr>
            <w:tcW w:w="638" w:type="dxa"/>
            <w:tcBorders>
              <w:top w:val="single" w:sz="4" w:space="0" w:color="auto"/>
              <w:left w:val="single" w:sz="4" w:space="0" w:color="auto"/>
              <w:bottom w:val="single" w:sz="4" w:space="0" w:color="auto"/>
              <w:right w:val="single" w:sz="4" w:space="0" w:color="auto"/>
            </w:tcBorders>
            <w:vAlign w:val="center"/>
          </w:tcPr>
          <w:p w14:paraId="4627C348" w14:textId="77777777" w:rsidR="00E30D6F" w:rsidRPr="00C26C34" w:rsidRDefault="00E30D6F" w:rsidP="00BA50AB">
            <w:pPr>
              <w:widowControl w:val="0"/>
              <w:spacing w:after="0" w:line="276" w:lineRule="auto"/>
              <w:jc w:val="center"/>
              <w:rPr>
                <w:rFonts w:ascii="Arial" w:eastAsia="Times New Roman" w:hAnsi="Arial" w:cs="Arial"/>
                <w:sz w:val="20"/>
                <w:szCs w:val="20"/>
              </w:rPr>
            </w:pPr>
          </w:p>
        </w:tc>
        <w:tc>
          <w:tcPr>
            <w:tcW w:w="2050" w:type="dxa"/>
            <w:gridSpan w:val="7"/>
            <w:tcBorders>
              <w:top w:val="single" w:sz="4" w:space="0" w:color="auto"/>
              <w:left w:val="single" w:sz="4" w:space="0" w:color="auto"/>
              <w:bottom w:val="single" w:sz="4" w:space="0" w:color="auto"/>
              <w:right w:val="single" w:sz="4" w:space="0" w:color="auto"/>
            </w:tcBorders>
            <w:vAlign w:val="center"/>
          </w:tcPr>
          <w:p w14:paraId="7E7B7419" w14:textId="77777777" w:rsidR="00E30D6F" w:rsidRPr="00C26C34" w:rsidRDefault="00E30D6F" w:rsidP="00BA50AB">
            <w:pPr>
              <w:widowControl w:val="0"/>
              <w:spacing w:after="0" w:line="276" w:lineRule="auto"/>
              <w:jc w:val="center"/>
              <w:rPr>
                <w:rFonts w:ascii="Arial" w:eastAsia="Times New Roman" w:hAnsi="Arial" w:cs="Arial"/>
                <w:sz w:val="20"/>
                <w:szCs w:val="20"/>
              </w:rPr>
            </w:pPr>
          </w:p>
        </w:tc>
        <w:tc>
          <w:tcPr>
            <w:tcW w:w="1932" w:type="dxa"/>
            <w:gridSpan w:val="2"/>
            <w:tcBorders>
              <w:top w:val="single" w:sz="4" w:space="0" w:color="auto"/>
              <w:left w:val="single" w:sz="4" w:space="0" w:color="auto"/>
              <w:bottom w:val="single" w:sz="4" w:space="0" w:color="auto"/>
              <w:right w:val="single" w:sz="4" w:space="0" w:color="auto"/>
            </w:tcBorders>
            <w:vAlign w:val="center"/>
          </w:tcPr>
          <w:p w14:paraId="6121E634" w14:textId="77777777" w:rsidR="00E30D6F" w:rsidRPr="00C26C34" w:rsidRDefault="00E30D6F" w:rsidP="00BA50AB">
            <w:pPr>
              <w:widowControl w:val="0"/>
              <w:spacing w:after="0" w:line="276" w:lineRule="auto"/>
              <w:jc w:val="center"/>
              <w:rPr>
                <w:rFonts w:ascii="Arial" w:eastAsia="Times New Roman" w:hAnsi="Arial" w:cs="Arial"/>
                <w:sz w:val="20"/>
                <w:szCs w:val="20"/>
              </w:rPr>
            </w:pPr>
          </w:p>
        </w:tc>
      </w:tr>
      <w:tr w:rsidR="00325A1F" w:rsidRPr="00C26C34" w14:paraId="127BF064" w14:textId="77777777" w:rsidTr="000F0B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23"/>
        </w:trPr>
        <w:tc>
          <w:tcPr>
            <w:tcW w:w="2555" w:type="dxa"/>
            <w:gridSpan w:val="5"/>
            <w:tcBorders>
              <w:top w:val="single" w:sz="4" w:space="0" w:color="auto"/>
              <w:left w:val="single" w:sz="4" w:space="0" w:color="auto"/>
              <w:bottom w:val="single" w:sz="4" w:space="0" w:color="auto"/>
              <w:right w:val="single" w:sz="4" w:space="0" w:color="auto"/>
            </w:tcBorders>
            <w:vAlign w:val="center"/>
          </w:tcPr>
          <w:p w14:paraId="6B73C7AA" w14:textId="77777777" w:rsidR="00E30D6F" w:rsidRPr="00C26C34" w:rsidRDefault="00E30D6F" w:rsidP="00BA50AB">
            <w:pPr>
              <w:widowControl w:val="0"/>
              <w:spacing w:after="0" w:line="276" w:lineRule="auto"/>
              <w:rPr>
                <w:rFonts w:ascii="Arial" w:eastAsia="Times New Roman" w:hAnsi="Arial" w:cs="Arial"/>
                <w:bCs/>
                <w:sz w:val="20"/>
                <w:szCs w:val="20"/>
              </w:rPr>
            </w:pPr>
            <w:r w:rsidRPr="00C26C34">
              <w:rPr>
                <w:rFonts w:ascii="Arial" w:eastAsia="Times New Roman" w:hAnsi="Arial" w:cs="Arial"/>
                <w:bCs/>
                <w:sz w:val="20"/>
                <w:szCs w:val="20"/>
              </w:rPr>
              <w:t>Predvideno povečanje (+) ali zmanjšanje (</w:t>
            </w:r>
            <w:r w:rsidRPr="00C26C34">
              <w:rPr>
                <w:rFonts w:ascii="Arial" w:eastAsia="Times New Roman" w:hAnsi="Arial" w:cs="Arial"/>
                <w:b/>
                <w:sz w:val="20"/>
                <w:szCs w:val="20"/>
              </w:rPr>
              <w:t>–</w:t>
            </w:r>
            <w:r w:rsidRPr="00C26C34">
              <w:rPr>
                <w:rFonts w:ascii="Arial" w:eastAsia="Times New Roman" w:hAnsi="Arial" w:cs="Arial"/>
                <w:bCs/>
                <w:sz w:val="20"/>
                <w:szCs w:val="20"/>
              </w:rPr>
              <w:t>) odhodkov občinskih proračunov</w:t>
            </w:r>
          </w:p>
        </w:tc>
        <w:tc>
          <w:tcPr>
            <w:tcW w:w="2025" w:type="dxa"/>
            <w:gridSpan w:val="4"/>
            <w:tcBorders>
              <w:top w:val="single" w:sz="4" w:space="0" w:color="auto"/>
              <w:left w:val="single" w:sz="4" w:space="0" w:color="auto"/>
              <w:bottom w:val="single" w:sz="4" w:space="0" w:color="auto"/>
              <w:right w:val="single" w:sz="4" w:space="0" w:color="auto"/>
            </w:tcBorders>
            <w:vAlign w:val="center"/>
          </w:tcPr>
          <w:p w14:paraId="53BFBFDD" w14:textId="77777777" w:rsidR="00E30D6F" w:rsidRPr="00C26C34" w:rsidRDefault="00E30D6F" w:rsidP="00BA50AB">
            <w:pPr>
              <w:widowControl w:val="0"/>
              <w:spacing w:after="0" w:line="276" w:lineRule="auto"/>
              <w:jc w:val="center"/>
              <w:rPr>
                <w:rFonts w:ascii="Arial" w:eastAsia="Times New Roman" w:hAnsi="Arial" w:cs="Arial"/>
                <w:sz w:val="20"/>
                <w:szCs w:val="20"/>
              </w:rPr>
            </w:pPr>
          </w:p>
        </w:tc>
        <w:tc>
          <w:tcPr>
            <w:tcW w:w="638" w:type="dxa"/>
            <w:tcBorders>
              <w:top w:val="single" w:sz="4" w:space="0" w:color="auto"/>
              <w:left w:val="single" w:sz="4" w:space="0" w:color="auto"/>
              <w:bottom w:val="single" w:sz="4" w:space="0" w:color="auto"/>
              <w:right w:val="single" w:sz="4" w:space="0" w:color="auto"/>
            </w:tcBorders>
            <w:vAlign w:val="center"/>
          </w:tcPr>
          <w:p w14:paraId="7E306BE8" w14:textId="77777777" w:rsidR="00E30D6F" w:rsidRPr="00C26C34" w:rsidRDefault="00E30D6F" w:rsidP="00BA50AB">
            <w:pPr>
              <w:widowControl w:val="0"/>
              <w:spacing w:after="0" w:line="276" w:lineRule="auto"/>
              <w:jc w:val="center"/>
              <w:rPr>
                <w:rFonts w:ascii="Arial" w:eastAsia="Times New Roman" w:hAnsi="Arial" w:cs="Arial"/>
                <w:sz w:val="20"/>
                <w:szCs w:val="20"/>
              </w:rPr>
            </w:pPr>
          </w:p>
        </w:tc>
        <w:tc>
          <w:tcPr>
            <w:tcW w:w="2050" w:type="dxa"/>
            <w:gridSpan w:val="7"/>
            <w:tcBorders>
              <w:top w:val="single" w:sz="4" w:space="0" w:color="auto"/>
              <w:left w:val="single" w:sz="4" w:space="0" w:color="auto"/>
              <w:bottom w:val="single" w:sz="4" w:space="0" w:color="auto"/>
              <w:right w:val="single" w:sz="4" w:space="0" w:color="auto"/>
            </w:tcBorders>
            <w:vAlign w:val="center"/>
          </w:tcPr>
          <w:p w14:paraId="22A88F54" w14:textId="77777777" w:rsidR="00E30D6F" w:rsidRPr="00C26C34" w:rsidRDefault="00E30D6F" w:rsidP="00BA50AB">
            <w:pPr>
              <w:widowControl w:val="0"/>
              <w:spacing w:after="0" w:line="276" w:lineRule="auto"/>
              <w:jc w:val="center"/>
              <w:rPr>
                <w:rFonts w:ascii="Arial" w:eastAsia="Times New Roman" w:hAnsi="Arial" w:cs="Arial"/>
                <w:sz w:val="20"/>
                <w:szCs w:val="20"/>
              </w:rPr>
            </w:pPr>
          </w:p>
        </w:tc>
        <w:tc>
          <w:tcPr>
            <w:tcW w:w="1932" w:type="dxa"/>
            <w:gridSpan w:val="2"/>
            <w:tcBorders>
              <w:top w:val="single" w:sz="4" w:space="0" w:color="auto"/>
              <w:left w:val="single" w:sz="4" w:space="0" w:color="auto"/>
              <w:bottom w:val="single" w:sz="4" w:space="0" w:color="auto"/>
              <w:right w:val="single" w:sz="4" w:space="0" w:color="auto"/>
            </w:tcBorders>
            <w:vAlign w:val="center"/>
          </w:tcPr>
          <w:p w14:paraId="378F60A8" w14:textId="77777777" w:rsidR="00E30D6F" w:rsidRPr="00C26C34" w:rsidRDefault="00E30D6F" w:rsidP="00BA50AB">
            <w:pPr>
              <w:widowControl w:val="0"/>
              <w:spacing w:after="0" w:line="276" w:lineRule="auto"/>
              <w:jc w:val="center"/>
              <w:rPr>
                <w:rFonts w:ascii="Arial" w:eastAsia="Times New Roman" w:hAnsi="Arial" w:cs="Arial"/>
                <w:sz w:val="20"/>
                <w:szCs w:val="20"/>
              </w:rPr>
            </w:pPr>
          </w:p>
        </w:tc>
      </w:tr>
      <w:tr w:rsidR="00325A1F" w:rsidRPr="00C26C34" w14:paraId="5AA817A3" w14:textId="77777777" w:rsidTr="000F0B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23"/>
        </w:trPr>
        <w:tc>
          <w:tcPr>
            <w:tcW w:w="2555" w:type="dxa"/>
            <w:gridSpan w:val="5"/>
            <w:tcBorders>
              <w:top w:val="single" w:sz="4" w:space="0" w:color="auto"/>
              <w:left w:val="single" w:sz="4" w:space="0" w:color="auto"/>
              <w:bottom w:val="single" w:sz="4" w:space="0" w:color="auto"/>
              <w:right w:val="single" w:sz="4" w:space="0" w:color="auto"/>
            </w:tcBorders>
            <w:vAlign w:val="center"/>
          </w:tcPr>
          <w:p w14:paraId="37C1DA43" w14:textId="77777777" w:rsidR="00E30D6F" w:rsidRPr="00C26C34" w:rsidRDefault="00E30D6F" w:rsidP="00BA50AB">
            <w:pPr>
              <w:widowControl w:val="0"/>
              <w:spacing w:after="0" w:line="276" w:lineRule="auto"/>
              <w:rPr>
                <w:rFonts w:ascii="Arial" w:eastAsia="Times New Roman" w:hAnsi="Arial" w:cs="Arial"/>
                <w:bCs/>
                <w:sz w:val="20"/>
                <w:szCs w:val="20"/>
              </w:rPr>
            </w:pPr>
            <w:r w:rsidRPr="00C26C34">
              <w:rPr>
                <w:rFonts w:ascii="Arial" w:eastAsia="Times New Roman" w:hAnsi="Arial" w:cs="Arial"/>
                <w:bCs/>
                <w:sz w:val="20"/>
                <w:szCs w:val="20"/>
              </w:rPr>
              <w:t>Predvideno povečanje (+) ali zmanjšanje (</w:t>
            </w:r>
            <w:r w:rsidRPr="00C26C34">
              <w:rPr>
                <w:rFonts w:ascii="Arial" w:eastAsia="Times New Roman" w:hAnsi="Arial" w:cs="Arial"/>
                <w:b/>
                <w:sz w:val="20"/>
                <w:szCs w:val="20"/>
              </w:rPr>
              <w:t>–</w:t>
            </w:r>
            <w:r w:rsidRPr="00C26C34">
              <w:rPr>
                <w:rFonts w:ascii="Arial" w:eastAsia="Times New Roman" w:hAnsi="Arial" w:cs="Arial"/>
                <w:bCs/>
                <w:sz w:val="20"/>
                <w:szCs w:val="20"/>
              </w:rPr>
              <w:t>) obveznosti za druga javnofinančna sredstva</w:t>
            </w:r>
          </w:p>
        </w:tc>
        <w:tc>
          <w:tcPr>
            <w:tcW w:w="2025" w:type="dxa"/>
            <w:gridSpan w:val="4"/>
            <w:tcBorders>
              <w:top w:val="single" w:sz="4" w:space="0" w:color="auto"/>
              <w:left w:val="single" w:sz="4" w:space="0" w:color="auto"/>
              <w:bottom w:val="single" w:sz="4" w:space="0" w:color="auto"/>
              <w:right w:val="single" w:sz="4" w:space="0" w:color="auto"/>
            </w:tcBorders>
            <w:vAlign w:val="center"/>
          </w:tcPr>
          <w:p w14:paraId="22DEFD14" w14:textId="77777777" w:rsidR="00E30D6F" w:rsidRPr="00C26C34" w:rsidRDefault="00E30D6F" w:rsidP="00BA50AB">
            <w:pPr>
              <w:widowControl w:val="0"/>
              <w:tabs>
                <w:tab w:val="left" w:pos="360"/>
              </w:tabs>
              <w:spacing w:after="0" w:line="276" w:lineRule="auto"/>
              <w:jc w:val="center"/>
              <w:outlineLvl w:val="0"/>
              <w:rPr>
                <w:rFonts w:ascii="Arial" w:eastAsia="Times New Roman" w:hAnsi="Arial" w:cs="Arial"/>
                <w:bCs/>
                <w:kern w:val="32"/>
                <w:sz w:val="20"/>
                <w:szCs w:val="20"/>
                <w:lang w:eastAsia="sl-SI"/>
              </w:rPr>
            </w:pPr>
          </w:p>
        </w:tc>
        <w:tc>
          <w:tcPr>
            <w:tcW w:w="638" w:type="dxa"/>
            <w:tcBorders>
              <w:top w:val="single" w:sz="4" w:space="0" w:color="auto"/>
              <w:left w:val="single" w:sz="4" w:space="0" w:color="auto"/>
              <w:bottom w:val="single" w:sz="4" w:space="0" w:color="auto"/>
              <w:right w:val="single" w:sz="4" w:space="0" w:color="auto"/>
            </w:tcBorders>
            <w:vAlign w:val="center"/>
          </w:tcPr>
          <w:p w14:paraId="5F9FBFB5" w14:textId="77777777" w:rsidR="00E30D6F" w:rsidRPr="00C26C34" w:rsidRDefault="00E30D6F" w:rsidP="00BA50AB">
            <w:pPr>
              <w:widowControl w:val="0"/>
              <w:tabs>
                <w:tab w:val="left" w:pos="360"/>
              </w:tabs>
              <w:spacing w:after="0" w:line="276" w:lineRule="auto"/>
              <w:jc w:val="center"/>
              <w:outlineLvl w:val="0"/>
              <w:rPr>
                <w:rFonts w:ascii="Arial" w:eastAsia="Times New Roman" w:hAnsi="Arial" w:cs="Arial"/>
                <w:bCs/>
                <w:kern w:val="32"/>
                <w:sz w:val="20"/>
                <w:szCs w:val="20"/>
                <w:lang w:eastAsia="sl-SI"/>
              </w:rPr>
            </w:pPr>
          </w:p>
        </w:tc>
        <w:tc>
          <w:tcPr>
            <w:tcW w:w="2050" w:type="dxa"/>
            <w:gridSpan w:val="7"/>
            <w:tcBorders>
              <w:top w:val="single" w:sz="4" w:space="0" w:color="auto"/>
              <w:left w:val="single" w:sz="4" w:space="0" w:color="auto"/>
              <w:bottom w:val="single" w:sz="4" w:space="0" w:color="auto"/>
              <w:right w:val="single" w:sz="4" w:space="0" w:color="auto"/>
            </w:tcBorders>
            <w:vAlign w:val="center"/>
          </w:tcPr>
          <w:p w14:paraId="0E8A5B9F" w14:textId="77777777" w:rsidR="00E30D6F" w:rsidRPr="00C26C34" w:rsidRDefault="00E30D6F" w:rsidP="00BA50AB">
            <w:pPr>
              <w:widowControl w:val="0"/>
              <w:tabs>
                <w:tab w:val="left" w:pos="360"/>
              </w:tabs>
              <w:spacing w:after="0" w:line="276" w:lineRule="auto"/>
              <w:jc w:val="center"/>
              <w:outlineLvl w:val="0"/>
              <w:rPr>
                <w:rFonts w:ascii="Arial" w:eastAsia="Times New Roman" w:hAnsi="Arial" w:cs="Arial"/>
                <w:kern w:val="32"/>
                <w:sz w:val="20"/>
                <w:szCs w:val="20"/>
                <w:lang w:eastAsia="sl-SI"/>
              </w:rPr>
            </w:pPr>
          </w:p>
        </w:tc>
        <w:tc>
          <w:tcPr>
            <w:tcW w:w="1932" w:type="dxa"/>
            <w:gridSpan w:val="2"/>
            <w:tcBorders>
              <w:top w:val="single" w:sz="4" w:space="0" w:color="auto"/>
              <w:left w:val="single" w:sz="4" w:space="0" w:color="auto"/>
              <w:bottom w:val="single" w:sz="4" w:space="0" w:color="auto"/>
              <w:right w:val="single" w:sz="4" w:space="0" w:color="auto"/>
            </w:tcBorders>
            <w:vAlign w:val="center"/>
          </w:tcPr>
          <w:p w14:paraId="6CE9A692" w14:textId="77777777" w:rsidR="00E30D6F" w:rsidRPr="00C26C34" w:rsidRDefault="00E30D6F" w:rsidP="00BA50AB">
            <w:pPr>
              <w:widowControl w:val="0"/>
              <w:tabs>
                <w:tab w:val="left" w:pos="360"/>
              </w:tabs>
              <w:spacing w:after="0" w:line="276" w:lineRule="auto"/>
              <w:jc w:val="center"/>
              <w:outlineLvl w:val="0"/>
              <w:rPr>
                <w:rFonts w:ascii="Arial" w:eastAsia="Times New Roman" w:hAnsi="Arial" w:cs="Arial"/>
                <w:kern w:val="32"/>
                <w:sz w:val="20"/>
                <w:szCs w:val="20"/>
                <w:lang w:eastAsia="sl-SI"/>
              </w:rPr>
            </w:pPr>
          </w:p>
        </w:tc>
      </w:tr>
      <w:tr w:rsidR="00325A1F" w:rsidRPr="00C26C34" w14:paraId="73601EFE" w14:textId="77777777" w:rsidTr="000F0B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57"/>
        </w:trPr>
        <w:tc>
          <w:tcPr>
            <w:tcW w:w="9200" w:type="dxa"/>
            <w:gridSpan w:val="1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7D9FB7EE" w14:textId="77777777" w:rsidR="00E30D6F" w:rsidRPr="00C26C34" w:rsidRDefault="00E30D6F" w:rsidP="00BA50AB">
            <w:pPr>
              <w:widowControl w:val="0"/>
              <w:tabs>
                <w:tab w:val="left" w:pos="2340"/>
              </w:tabs>
              <w:spacing w:after="0" w:line="276" w:lineRule="auto"/>
              <w:ind w:left="142" w:hanging="142"/>
              <w:outlineLvl w:val="0"/>
              <w:rPr>
                <w:rFonts w:ascii="Arial" w:eastAsia="Times New Roman" w:hAnsi="Arial" w:cs="Arial"/>
                <w:b/>
                <w:kern w:val="32"/>
                <w:sz w:val="20"/>
                <w:szCs w:val="20"/>
                <w:lang w:eastAsia="sl-SI"/>
              </w:rPr>
            </w:pPr>
            <w:r w:rsidRPr="00C26C34">
              <w:rPr>
                <w:rFonts w:ascii="Arial" w:eastAsia="Times New Roman" w:hAnsi="Arial" w:cs="Arial"/>
                <w:b/>
                <w:kern w:val="32"/>
                <w:sz w:val="20"/>
                <w:szCs w:val="20"/>
                <w:lang w:eastAsia="sl-SI"/>
              </w:rPr>
              <w:t>II. Finančne posledice za državni proračun</w:t>
            </w:r>
          </w:p>
        </w:tc>
      </w:tr>
      <w:tr w:rsidR="00325A1F" w:rsidRPr="00C26C34" w14:paraId="66E15B40" w14:textId="77777777" w:rsidTr="000F0B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57"/>
        </w:trPr>
        <w:tc>
          <w:tcPr>
            <w:tcW w:w="9200" w:type="dxa"/>
            <w:gridSpan w:val="1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33588B36" w14:textId="77777777" w:rsidR="008C6B4B" w:rsidRPr="00C26C34" w:rsidRDefault="008C6B4B" w:rsidP="00BA50AB">
            <w:pPr>
              <w:widowControl w:val="0"/>
              <w:tabs>
                <w:tab w:val="left" w:pos="2340"/>
              </w:tabs>
              <w:spacing w:after="0" w:line="276" w:lineRule="auto"/>
              <w:ind w:left="142" w:hanging="142"/>
              <w:outlineLvl w:val="0"/>
              <w:rPr>
                <w:rFonts w:ascii="Arial" w:hAnsi="Arial" w:cs="Arial"/>
                <w:b/>
                <w:kern w:val="32"/>
                <w:sz w:val="20"/>
                <w:szCs w:val="20"/>
                <w:lang w:eastAsia="sl-SI"/>
              </w:rPr>
            </w:pPr>
            <w:r w:rsidRPr="00C26C34">
              <w:rPr>
                <w:rFonts w:ascii="Arial" w:hAnsi="Arial" w:cs="Arial"/>
                <w:b/>
                <w:kern w:val="32"/>
                <w:sz w:val="20"/>
                <w:szCs w:val="20"/>
                <w:lang w:eastAsia="sl-SI"/>
              </w:rPr>
              <w:t>Finančne posledice za državni proračun</w:t>
            </w:r>
          </w:p>
        </w:tc>
      </w:tr>
      <w:tr w:rsidR="00325A1F" w:rsidRPr="00C26C34" w14:paraId="55502AAE" w14:textId="77777777" w:rsidTr="000F0B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57"/>
        </w:trPr>
        <w:tc>
          <w:tcPr>
            <w:tcW w:w="9200" w:type="dxa"/>
            <w:gridSpan w:val="1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6E768EC6" w14:textId="77777777" w:rsidR="008C6B4B" w:rsidRPr="00C26C34" w:rsidRDefault="008C6B4B" w:rsidP="00BA50AB">
            <w:pPr>
              <w:widowControl w:val="0"/>
              <w:tabs>
                <w:tab w:val="left" w:pos="2340"/>
              </w:tabs>
              <w:spacing w:after="0" w:line="276" w:lineRule="auto"/>
              <w:ind w:left="142" w:hanging="142"/>
              <w:outlineLvl w:val="0"/>
              <w:rPr>
                <w:rFonts w:ascii="Arial" w:hAnsi="Arial" w:cs="Arial"/>
                <w:b/>
                <w:kern w:val="32"/>
                <w:sz w:val="20"/>
                <w:szCs w:val="20"/>
                <w:lang w:eastAsia="sl-SI"/>
              </w:rPr>
            </w:pPr>
            <w:r w:rsidRPr="00C26C34">
              <w:rPr>
                <w:rFonts w:ascii="Arial" w:hAnsi="Arial" w:cs="Arial"/>
                <w:b/>
                <w:kern w:val="32"/>
                <w:sz w:val="20"/>
                <w:szCs w:val="20"/>
                <w:lang w:eastAsia="sl-SI"/>
              </w:rPr>
              <w:t>a) Pravice porabe za izvedbo predlaganih rešitev so zagotovljene:</w:t>
            </w:r>
          </w:p>
        </w:tc>
      </w:tr>
      <w:tr w:rsidR="00CE3FE2" w:rsidRPr="00C26C34" w14:paraId="1B0D2A00" w14:textId="77777777" w:rsidTr="000F0B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00"/>
        </w:trPr>
        <w:tc>
          <w:tcPr>
            <w:tcW w:w="2056" w:type="dxa"/>
            <w:gridSpan w:val="4"/>
            <w:tcBorders>
              <w:top w:val="single" w:sz="4" w:space="0" w:color="auto"/>
              <w:left w:val="single" w:sz="4" w:space="0" w:color="auto"/>
              <w:bottom w:val="single" w:sz="4" w:space="0" w:color="auto"/>
              <w:right w:val="single" w:sz="4" w:space="0" w:color="auto"/>
            </w:tcBorders>
            <w:vAlign w:val="center"/>
          </w:tcPr>
          <w:p w14:paraId="6F032216" w14:textId="77777777" w:rsidR="00B9234C" w:rsidRPr="00C26C34" w:rsidRDefault="00B9234C" w:rsidP="00BA50AB">
            <w:pPr>
              <w:widowControl w:val="0"/>
              <w:spacing w:line="276" w:lineRule="auto"/>
              <w:jc w:val="center"/>
              <w:rPr>
                <w:rFonts w:ascii="Arial" w:hAnsi="Arial" w:cs="Arial"/>
                <w:sz w:val="20"/>
                <w:szCs w:val="20"/>
              </w:rPr>
            </w:pPr>
            <w:r w:rsidRPr="00C26C34">
              <w:rPr>
                <w:rFonts w:ascii="Arial" w:hAnsi="Arial" w:cs="Arial"/>
                <w:sz w:val="20"/>
                <w:szCs w:val="20"/>
              </w:rPr>
              <w:t xml:space="preserve">Ime proračunskega uporabnika </w:t>
            </w:r>
          </w:p>
        </w:tc>
        <w:tc>
          <w:tcPr>
            <w:tcW w:w="1985" w:type="dxa"/>
            <w:gridSpan w:val="4"/>
            <w:tcBorders>
              <w:top w:val="single" w:sz="4" w:space="0" w:color="auto"/>
              <w:left w:val="single" w:sz="4" w:space="0" w:color="auto"/>
              <w:bottom w:val="single" w:sz="4" w:space="0" w:color="auto"/>
              <w:right w:val="single" w:sz="4" w:space="0" w:color="auto"/>
            </w:tcBorders>
            <w:vAlign w:val="center"/>
          </w:tcPr>
          <w:p w14:paraId="663F9735" w14:textId="77777777" w:rsidR="00B9234C" w:rsidRPr="00C26C34" w:rsidRDefault="00B9234C" w:rsidP="00BA50AB">
            <w:pPr>
              <w:widowControl w:val="0"/>
              <w:spacing w:line="276" w:lineRule="auto"/>
              <w:jc w:val="center"/>
              <w:rPr>
                <w:rFonts w:ascii="Arial" w:hAnsi="Arial" w:cs="Arial"/>
                <w:sz w:val="20"/>
                <w:szCs w:val="20"/>
              </w:rPr>
            </w:pPr>
            <w:r w:rsidRPr="00C26C34">
              <w:rPr>
                <w:rFonts w:ascii="Arial" w:hAnsi="Arial" w:cs="Arial"/>
                <w:sz w:val="20"/>
                <w:szCs w:val="20"/>
              </w:rPr>
              <w:t>Šifra in naziv ukrepa, projekta</w:t>
            </w:r>
          </w:p>
        </w:tc>
        <w:tc>
          <w:tcPr>
            <w:tcW w:w="1701" w:type="dxa"/>
            <w:gridSpan w:val="4"/>
            <w:tcBorders>
              <w:top w:val="single" w:sz="4" w:space="0" w:color="auto"/>
              <w:left w:val="single" w:sz="4" w:space="0" w:color="auto"/>
              <w:bottom w:val="single" w:sz="4" w:space="0" w:color="auto"/>
              <w:right w:val="single" w:sz="4" w:space="0" w:color="auto"/>
            </w:tcBorders>
            <w:vAlign w:val="center"/>
          </w:tcPr>
          <w:p w14:paraId="3098B7C7" w14:textId="77777777" w:rsidR="00B9234C" w:rsidRPr="00C26C34" w:rsidRDefault="00B9234C" w:rsidP="00BA50AB">
            <w:pPr>
              <w:widowControl w:val="0"/>
              <w:spacing w:line="276" w:lineRule="auto"/>
              <w:jc w:val="center"/>
              <w:rPr>
                <w:rFonts w:ascii="Arial" w:hAnsi="Arial" w:cs="Arial"/>
                <w:sz w:val="20"/>
                <w:szCs w:val="20"/>
              </w:rPr>
            </w:pPr>
            <w:r w:rsidRPr="00C26C34">
              <w:rPr>
                <w:rFonts w:ascii="Arial" w:hAnsi="Arial" w:cs="Arial"/>
                <w:sz w:val="20"/>
                <w:szCs w:val="20"/>
              </w:rPr>
              <w:t>Šifra in naziv proračunske postavke</w:t>
            </w:r>
          </w:p>
        </w:tc>
        <w:tc>
          <w:tcPr>
            <w:tcW w:w="1661" w:type="dxa"/>
            <w:gridSpan w:val="6"/>
            <w:tcBorders>
              <w:top w:val="single" w:sz="4" w:space="0" w:color="auto"/>
              <w:left w:val="single" w:sz="4" w:space="0" w:color="auto"/>
              <w:bottom w:val="single" w:sz="4" w:space="0" w:color="auto"/>
              <w:right w:val="single" w:sz="4" w:space="0" w:color="auto"/>
            </w:tcBorders>
            <w:vAlign w:val="center"/>
          </w:tcPr>
          <w:p w14:paraId="6DCF19DE" w14:textId="77777777" w:rsidR="00B9234C" w:rsidRPr="00C26C34" w:rsidRDefault="00B9234C" w:rsidP="00BA50AB">
            <w:pPr>
              <w:widowControl w:val="0"/>
              <w:spacing w:line="276" w:lineRule="auto"/>
              <w:jc w:val="center"/>
              <w:rPr>
                <w:rFonts w:ascii="Arial" w:hAnsi="Arial" w:cs="Arial"/>
                <w:sz w:val="20"/>
                <w:szCs w:val="20"/>
              </w:rPr>
            </w:pPr>
            <w:r w:rsidRPr="00C26C34">
              <w:rPr>
                <w:rFonts w:ascii="Arial" w:hAnsi="Arial" w:cs="Arial"/>
                <w:sz w:val="20"/>
                <w:szCs w:val="20"/>
              </w:rPr>
              <w:t>Znesek za tekoče leto (t)</w:t>
            </w:r>
          </w:p>
        </w:tc>
        <w:tc>
          <w:tcPr>
            <w:tcW w:w="1797" w:type="dxa"/>
            <w:tcBorders>
              <w:top w:val="single" w:sz="4" w:space="0" w:color="auto"/>
              <w:left w:val="single" w:sz="4" w:space="0" w:color="auto"/>
              <w:bottom w:val="single" w:sz="4" w:space="0" w:color="auto"/>
              <w:right w:val="single" w:sz="4" w:space="0" w:color="auto"/>
            </w:tcBorders>
            <w:vAlign w:val="center"/>
          </w:tcPr>
          <w:p w14:paraId="3D204BEA" w14:textId="77777777" w:rsidR="00B9234C" w:rsidRPr="00C26C34" w:rsidRDefault="00B9234C" w:rsidP="00BA50AB">
            <w:pPr>
              <w:widowControl w:val="0"/>
              <w:spacing w:line="276" w:lineRule="auto"/>
              <w:jc w:val="center"/>
              <w:rPr>
                <w:rFonts w:ascii="Arial" w:hAnsi="Arial" w:cs="Arial"/>
                <w:sz w:val="20"/>
                <w:szCs w:val="20"/>
              </w:rPr>
            </w:pPr>
            <w:r w:rsidRPr="00C26C34">
              <w:rPr>
                <w:rFonts w:ascii="Arial" w:hAnsi="Arial" w:cs="Arial"/>
                <w:sz w:val="20"/>
                <w:szCs w:val="20"/>
              </w:rPr>
              <w:t>Znesek za t + 1</w:t>
            </w:r>
          </w:p>
        </w:tc>
      </w:tr>
      <w:tr w:rsidR="00CE3FE2" w:rsidRPr="00C26C34" w14:paraId="036BF723" w14:textId="77777777" w:rsidTr="000F0B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28"/>
        </w:trPr>
        <w:tc>
          <w:tcPr>
            <w:tcW w:w="2056" w:type="dxa"/>
            <w:gridSpan w:val="4"/>
            <w:tcBorders>
              <w:top w:val="single" w:sz="4" w:space="0" w:color="auto"/>
              <w:left w:val="single" w:sz="4" w:space="0" w:color="auto"/>
              <w:bottom w:val="single" w:sz="4" w:space="0" w:color="auto"/>
              <w:right w:val="single" w:sz="4" w:space="0" w:color="auto"/>
            </w:tcBorders>
            <w:vAlign w:val="center"/>
          </w:tcPr>
          <w:p w14:paraId="6310FB3E" w14:textId="77777777" w:rsidR="00325A1F" w:rsidRPr="00C26C34" w:rsidRDefault="00325A1F" w:rsidP="00325A1F">
            <w:pPr>
              <w:widowControl w:val="0"/>
              <w:tabs>
                <w:tab w:val="left" w:pos="360"/>
              </w:tabs>
              <w:spacing w:line="276" w:lineRule="auto"/>
              <w:jc w:val="center"/>
              <w:outlineLvl w:val="0"/>
              <w:rPr>
                <w:rFonts w:ascii="Arial" w:hAnsi="Arial" w:cs="Arial"/>
                <w:bCs/>
                <w:sz w:val="20"/>
                <w:szCs w:val="20"/>
              </w:rPr>
            </w:pPr>
            <w:r w:rsidRPr="00C26C34">
              <w:rPr>
                <w:rFonts w:ascii="Arial" w:hAnsi="Arial" w:cs="Arial"/>
                <w:bCs/>
                <w:sz w:val="20"/>
                <w:szCs w:val="20"/>
              </w:rPr>
              <w:t>MVZI</w:t>
            </w:r>
          </w:p>
        </w:tc>
        <w:tc>
          <w:tcPr>
            <w:tcW w:w="1985" w:type="dxa"/>
            <w:gridSpan w:val="4"/>
            <w:tcBorders>
              <w:top w:val="single" w:sz="4" w:space="0" w:color="auto"/>
              <w:left w:val="single" w:sz="4" w:space="0" w:color="auto"/>
              <w:bottom w:val="single" w:sz="4" w:space="0" w:color="auto"/>
              <w:right w:val="single" w:sz="4" w:space="0" w:color="auto"/>
            </w:tcBorders>
          </w:tcPr>
          <w:p w14:paraId="1D837109" w14:textId="449AEAEA" w:rsidR="00325A1F" w:rsidRPr="00C26C34" w:rsidRDefault="00665EFF" w:rsidP="00BE0541">
            <w:pPr>
              <w:widowControl w:val="0"/>
              <w:spacing w:line="276" w:lineRule="auto"/>
              <w:rPr>
                <w:rFonts w:ascii="Arial" w:hAnsi="Arial" w:cs="Arial"/>
                <w:sz w:val="20"/>
                <w:szCs w:val="20"/>
              </w:rPr>
            </w:pPr>
            <w:r w:rsidRPr="00C26C34">
              <w:rPr>
                <w:rFonts w:ascii="Arial" w:hAnsi="Arial" w:cs="Arial"/>
                <w:sz w:val="20"/>
                <w:szCs w:val="20"/>
              </w:rPr>
              <w:t>3360-26-0008 Raziskovalni programi in projekti 2026-2029</w:t>
            </w:r>
          </w:p>
        </w:tc>
        <w:tc>
          <w:tcPr>
            <w:tcW w:w="1701" w:type="dxa"/>
            <w:gridSpan w:val="4"/>
            <w:tcBorders>
              <w:left w:val="single" w:sz="4" w:space="0" w:color="auto"/>
              <w:right w:val="single" w:sz="4" w:space="0" w:color="auto"/>
            </w:tcBorders>
          </w:tcPr>
          <w:p w14:paraId="3D4A5149" w14:textId="4586A926" w:rsidR="00325A1F" w:rsidRPr="00C26C34" w:rsidRDefault="00ED76D1" w:rsidP="00BE0541">
            <w:pPr>
              <w:widowControl w:val="0"/>
              <w:tabs>
                <w:tab w:val="left" w:pos="360"/>
              </w:tabs>
              <w:spacing w:after="0" w:line="276" w:lineRule="auto"/>
              <w:outlineLvl w:val="0"/>
              <w:rPr>
                <w:rFonts w:ascii="Arial" w:hAnsi="Arial" w:cs="Arial"/>
                <w:bCs/>
                <w:sz w:val="20"/>
                <w:szCs w:val="20"/>
              </w:rPr>
            </w:pPr>
            <w:r w:rsidRPr="00C26C34">
              <w:rPr>
                <w:rFonts w:ascii="Arial" w:hAnsi="Arial" w:cs="Arial"/>
                <w:bCs/>
                <w:sz w:val="20"/>
                <w:szCs w:val="20"/>
              </w:rPr>
              <w:t>231469 Raziskovalno razvojna dejavnost</w:t>
            </w:r>
          </w:p>
        </w:tc>
        <w:tc>
          <w:tcPr>
            <w:tcW w:w="1661" w:type="dxa"/>
            <w:gridSpan w:val="6"/>
            <w:tcBorders>
              <w:top w:val="single" w:sz="4" w:space="0" w:color="auto"/>
              <w:left w:val="single" w:sz="4" w:space="0" w:color="auto"/>
              <w:bottom w:val="single" w:sz="4" w:space="0" w:color="auto"/>
              <w:right w:val="single" w:sz="4" w:space="0" w:color="auto"/>
            </w:tcBorders>
          </w:tcPr>
          <w:p w14:paraId="671D2A52" w14:textId="267F1655" w:rsidR="00325A1F" w:rsidRPr="00C26C34" w:rsidRDefault="00BE0541" w:rsidP="00325A1F">
            <w:pPr>
              <w:widowControl w:val="0"/>
              <w:tabs>
                <w:tab w:val="left" w:pos="360"/>
              </w:tabs>
              <w:spacing w:line="276" w:lineRule="auto"/>
              <w:jc w:val="center"/>
              <w:outlineLvl w:val="0"/>
              <w:rPr>
                <w:rFonts w:ascii="Arial" w:hAnsi="Arial" w:cs="Arial"/>
                <w:bCs/>
                <w:sz w:val="20"/>
                <w:szCs w:val="20"/>
              </w:rPr>
            </w:pPr>
            <w:r w:rsidRPr="00C26C34">
              <w:rPr>
                <w:rFonts w:eastAsia="Arial"/>
                <w:bCs/>
                <w:color w:val="000000"/>
                <w:kern w:val="2"/>
                <w:sz w:val="20"/>
                <w:szCs w:val="24"/>
                <w14:ligatures w14:val="standardContextual"/>
              </w:rPr>
              <w:t>/</w:t>
            </w:r>
          </w:p>
        </w:tc>
        <w:tc>
          <w:tcPr>
            <w:tcW w:w="1797" w:type="dxa"/>
            <w:tcBorders>
              <w:top w:val="single" w:sz="4" w:space="0" w:color="auto"/>
              <w:left w:val="single" w:sz="4" w:space="0" w:color="auto"/>
              <w:bottom w:val="single" w:sz="4" w:space="0" w:color="auto"/>
              <w:right w:val="single" w:sz="4" w:space="0" w:color="auto"/>
            </w:tcBorders>
          </w:tcPr>
          <w:p w14:paraId="64ED6C98" w14:textId="2D1A648E" w:rsidR="00325A1F" w:rsidRPr="00C26C34" w:rsidRDefault="002603F5" w:rsidP="00325A1F">
            <w:pPr>
              <w:widowControl w:val="0"/>
              <w:tabs>
                <w:tab w:val="left" w:pos="360"/>
              </w:tabs>
              <w:spacing w:line="276" w:lineRule="auto"/>
              <w:jc w:val="center"/>
              <w:outlineLvl w:val="0"/>
              <w:rPr>
                <w:rFonts w:ascii="Arial" w:hAnsi="Arial" w:cs="Arial"/>
                <w:bCs/>
                <w:sz w:val="20"/>
                <w:szCs w:val="20"/>
              </w:rPr>
            </w:pPr>
            <w:r w:rsidRPr="00C26C34">
              <w:rPr>
                <w:rFonts w:ascii="Arial" w:hAnsi="Arial" w:cs="Arial"/>
                <w:bCs/>
                <w:sz w:val="20"/>
                <w:szCs w:val="20"/>
              </w:rPr>
              <w:t>606.632,27 EUR</w:t>
            </w:r>
          </w:p>
        </w:tc>
      </w:tr>
      <w:tr w:rsidR="00CE3FE2" w:rsidRPr="00C26C34" w14:paraId="789404EE" w14:textId="77777777" w:rsidTr="000F0B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95"/>
        </w:trPr>
        <w:tc>
          <w:tcPr>
            <w:tcW w:w="5742" w:type="dxa"/>
            <w:gridSpan w:val="12"/>
            <w:tcBorders>
              <w:top w:val="single" w:sz="4" w:space="0" w:color="auto"/>
              <w:left w:val="single" w:sz="4" w:space="0" w:color="auto"/>
              <w:bottom w:val="single" w:sz="4" w:space="0" w:color="auto"/>
              <w:right w:val="single" w:sz="4" w:space="0" w:color="auto"/>
            </w:tcBorders>
            <w:vAlign w:val="center"/>
          </w:tcPr>
          <w:p w14:paraId="29F50C18" w14:textId="77777777" w:rsidR="00325A1F" w:rsidRPr="00C26C34" w:rsidRDefault="00325A1F" w:rsidP="00325A1F">
            <w:pPr>
              <w:widowControl w:val="0"/>
              <w:tabs>
                <w:tab w:val="left" w:pos="360"/>
              </w:tabs>
              <w:spacing w:line="276" w:lineRule="auto"/>
              <w:outlineLvl w:val="0"/>
              <w:rPr>
                <w:rFonts w:ascii="Arial" w:hAnsi="Arial" w:cs="Arial"/>
                <w:b/>
                <w:kern w:val="32"/>
                <w:sz w:val="20"/>
                <w:szCs w:val="20"/>
                <w:lang w:eastAsia="sl-SI"/>
              </w:rPr>
            </w:pPr>
            <w:r w:rsidRPr="00C26C34">
              <w:rPr>
                <w:rFonts w:ascii="Arial" w:hAnsi="Arial" w:cs="Arial"/>
                <w:b/>
                <w:kern w:val="32"/>
                <w:sz w:val="20"/>
                <w:szCs w:val="20"/>
                <w:lang w:eastAsia="sl-SI"/>
              </w:rPr>
              <w:t>SKUPAJ</w:t>
            </w:r>
          </w:p>
        </w:tc>
        <w:tc>
          <w:tcPr>
            <w:tcW w:w="1661" w:type="dxa"/>
            <w:gridSpan w:val="6"/>
            <w:tcBorders>
              <w:top w:val="single" w:sz="4" w:space="0" w:color="auto"/>
              <w:left w:val="single" w:sz="4" w:space="0" w:color="auto"/>
              <w:bottom w:val="single" w:sz="4" w:space="0" w:color="auto"/>
              <w:right w:val="single" w:sz="4" w:space="0" w:color="auto"/>
            </w:tcBorders>
            <w:vAlign w:val="center"/>
          </w:tcPr>
          <w:p w14:paraId="38DDB29C" w14:textId="77777777" w:rsidR="00325A1F" w:rsidRPr="00C26C34" w:rsidRDefault="00325A1F" w:rsidP="00325A1F">
            <w:pPr>
              <w:widowControl w:val="0"/>
              <w:spacing w:line="276" w:lineRule="auto"/>
              <w:jc w:val="center"/>
              <w:rPr>
                <w:rFonts w:ascii="Arial" w:hAnsi="Arial" w:cs="Arial"/>
                <w:b/>
                <w:sz w:val="20"/>
                <w:szCs w:val="20"/>
              </w:rPr>
            </w:pPr>
            <w:r w:rsidRPr="00C26C34">
              <w:rPr>
                <w:rFonts w:ascii="Arial" w:hAnsi="Arial" w:cs="Arial"/>
                <w:b/>
                <w:sz w:val="20"/>
                <w:szCs w:val="20"/>
              </w:rPr>
              <w:t>0,00 EUR</w:t>
            </w:r>
          </w:p>
        </w:tc>
        <w:tc>
          <w:tcPr>
            <w:tcW w:w="1797" w:type="dxa"/>
            <w:tcBorders>
              <w:top w:val="single" w:sz="4" w:space="0" w:color="auto"/>
              <w:left w:val="single" w:sz="4" w:space="0" w:color="auto"/>
              <w:bottom w:val="single" w:sz="4" w:space="0" w:color="auto"/>
              <w:right w:val="single" w:sz="4" w:space="0" w:color="auto"/>
            </w:tcBorders>
            <w:vAlign w:val="center"/>
          </w:tcPr>
          <w:p w14:paraId="2C19E5DC" w14:textId="68907220" w:rsidR="00325A1F" w:rsidRPr="00C26C34" w:rsidRDefault="002603F5" w:rsidP="00325A1F">
            <w:pPr>
              <w:widowControl w:val="0"/>
              <w:tabs>
                <w:tab w:val="left" w:pos="360"/>
              </w:tabs>
              <w:spacing w:line="276" w:lineRule="auto"/>
              <w:jc w:val="center"/>
              <w:outlineLvl w:val="0"/>
              <w:rPr>
                <w:rFonts w:ascii="Arial" w:hAnsi="Arial" w:cs="Arial"/>
                <w:b/>
                <w:kern w:val="32"/>
                <w:sz w:val="20"/>
                <w:szCs w:val="20"/>
                <w:lang w:eastAsia="sl-SI"/>
              </w:rPr>
            </w:pPr>
            <w:r w:rsidRPr="00C26C34">
              <w:rPr>
                <w:rFonts w:ascii="Arial" w:hAnsi="Arial" w:cs="Arial"/>
                <w:b/>
                <w:sz w:val="20"/>
                <w:szCs w:val="20"/>
              </w:rPr>
              <w:t>606.632,27 EUR</w:t>
            </w:r>
          </w:p>
        </w:tc>
      </w:tr>
      <w:tr w:rsidR="00CE3FE2" w:rsidRPr="00C26C34" w14:paraId="5315DB7C" w14:textId="77777777" w:rsidTr="000F0B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94"/>
        </w:trPr>
        <w:tc>
          <w:tcPr>
            <w:tcW w:w="9200" w:type="dxa"/>
            <w:gridSpan w:val="1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1F77D43D" w14:textId="77777777" w:rsidR="00325A1F" w:rsidRPr="00C26C34" w:rsidRDefault="00325A1F" w:rsidP="00325A1F">
            <w:pPr>
              <w:widowControl w:val="0"/>
              <w:tabs>
                <w:tab w:val="left" w:pos="2340"/>
              </w:tabs>
              <w:spacing w:after="0" w:line="276" w:lineRule="auto"/>
              <w:outlineLvl w:val="0"/>
              <w:rPr>
                <w:rFonts w:ascii="Arial" w:hAnsi="Arial" w:cs="Arial"/>
                <w:b/>
                <w:kern w:val="32"/>
                <w:sz w:val="20"/>
                <w:szCs w:val="20"/>
                <w:lang w:eastAsia="sl-SI"/>
              </w:rPr>
            </w:pPr>
            <w:r w:rsidRPr="00C26C34">
              <w:rPr>
                <w:rFonts w:ascii="Arial" w:hAnsi="Arial" w:cs="Arial"/>
                <w:b/>
                <w:kern w:val="32"/>
                <w:sz w:val="20"/>
                <w:szCs w:val="20"/>
                <w:lang w:eastAsia="sl-SI"/>
              </w:rPr>
              <w:t>b) Manjkajoče pravice porabe bodo zagotovljene s prerazporeditvijo:</w:t>
            </w:r>
          </w:p>
        </w:tc>
      </w:tr>
      <w:tr w:rsidR="00CE3FE2" w:rsidRPr="00C26C34" w14:paraId="14EF6ADC" w14:textId="77777777" w:rsidTr="000F0B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00"/>
        </w:trPr>
        <w:tc>
          <w:tcPr>
            <w:tcW w:w="1830" w:type="dxa"/>
            <w:gridSpan w:val="3"/>
            <w:tcBorders>
              <w:top w:val="single" w:sz="4" w:space="0" w:color="auto"/>
              <w:left w:val="single" w:sz="4" w:space="0" w:color="auto"/>
              <w:bottom w:val="single" w:sz="4" w:space="0" w:color="auto"/>
              <w:right w:val="single" w:sz="4" w:space="0" w:color="auto"/>
            </w:tcBorders>
            <w:vAlign w:val="center"/>
          </w:tcPr>
          <w:p w14:paraId="08920E26" w14:textId="77777777" w:rsidR="00325A1F" w:rsidRPr="00C26C34" w:rsidRDefault="00325A1F" w:rsidP="00325A1F">
            <w:pPr>
              <w:widowControl w:val="0"/>
              <w:spacing w:after="0" w:line="276" w:lineRule="auto"/>
              <w:jc w:val="center"/>
              <w:rPr>
                <w:rFonts w:ascii="Arial" w:hAnsi="Arial" w:cs="Arial"/>
                <w:sz w:val="20"/>
                <w:szCs w:val="20"/>
              </w:rPr>
            </w:pPr>
            <w:r w:rsidRPr="00C26C34">
              <w:rPr>
                <w:rFonts w:ascii="Arial" w:hAnsi="Arial" w:cs="Arial"/>
                <w:sz w:val="20"/>
                <w:szCs w:val="20"/>
              </w:rPr>
              <w:t xml:space="preserve">Ime proračunskega uporabnika </w:t>
            </w:r>
          </w:p>
        </w:tc>
        <w:tc>
          <w:tcPr>
            <w:tcW w:w="1985" w:type="dxa"/>
            <w:gridSpan w:val="4"/>
            <w:tcBorders>
              <w:top w:val="single" w:sz="4" w:space="0" w:color="auto"/>
              <w:left w:val="single" w:sz="4" w:space="0" w:color="auto"/>
              <w:bottom w:val="single" w:sz="4" w:space="0" w:color="auto"/>
              <w:right w:val="single" w:sz="4" w:space="0" w:color="auto"/>
            </w:tcBorders>
            <w:vAlign w:val="center"/>
          </w:tcPr>
          <w:p w14:paraId="66358312" w14:textId="77777777" w:rsidR="00325A1F" w:rsidRPr="00C26C34" w:rsidRDefault="00325A1F" w:rsidP="00325A1F">
            <w:pPr>
              <w:widowControl w:val="0"/>
              <w:spacing w:after="0" w:line="276" w:lineRule="auto"/>
              <w:jc w:val="center"/>
              <w:rPr>
                <w:rFonts w:ascii="Arial" w:hAnsi="Arial" w:cs="Arial"/>
                <w:sz w:val="20"/>
                <w:szCs w:val="20"/>
              </w:rPr>
            </w:pPr>
            <w:r w:rsidRPr="00C26C34">
              <w:rPr>
                <w:rFonts w:ascii="Arial" w:hAnsi="Arial" w:cs="Arial"/>
                <w:sz w:val="20"/>
                <w:szCs w:val="20"/>
              </w:rPr>
              <w:t>Šifra in naziv ukrepa, projekta</w:t>
            </w:r>
          </w:p>
        </w:tc>
        <w:tc>
          <w:tcPr>
            <w:tcW w:w="1814" w:type="dxa"/>
            <w:gridSpan w:val="4"/>
            <w:tcBorders>
              <w:top w:val="single" w:sz="4" w:space="0" w:color="auto"/>
              <w:left w:val="single" w:sz="4" w:space="0" w:color="auto"/>
              <w:bottom w:val="single" w:sz="4" w:space="0" w:color="auto"/>
              <w:right w:val="single" w:sz="4" w:space="0" w:color="auto"/>
            </w:tcBorders>
            <w:vAlign w:val="center"/>
          </w:tcPr>
          <w:p w14:paraId="2DF23D61" w14:textId="77777777" w:rsidR="00325A1F" w:rsidRPr="00C26C34" w:rsidRDefault="00325A1F" w:rsidP="00325A1F">
            <w:pPr>
              <w:widowControl w:val="0"/>
              <w:spacing w:after="0" w:line="276" w:lineRule="auto"/>
              <w:jc w:val="center"/>
              <w:rPr>
                <w:rFonts w:ascii="Arial" w:hAnsi="Arial" w:cs="Arial"/>
                <w:sz w:val="20"/>
                <w:szCs w:val="20"/>
              </w:rPr>
            </w:pPr>
            <w:r w:rsidRPr="00C26C34">
              <w:rPr>
                <w:rFonts w:ascii="Arial" w:hAnsi="Arial" w:cs="Arial"/>
                <w:sz w:val="20"/>
                <w:szCs w:val="20"/>
              </w:rPr>
              <w:t xml:space="preserve">Šifra in naziv proračunske postavke </w:t>
            </w:r>
          </w:p>
        </w:tc>
        <w:tc>
          <w:tcPr>
            <w:tcW w:w="1774" w:type="dxa"/>
            <w:gridSpan w:val="7"/>
            <w:tcBorders>
              <w:top w:val="single" w:sz="4" w:space="0" w:color="auto"/>
              <w:left w:val="single" w:sz="4" w:space="0" w:color="auto"/>
              <w:bottom w:val="single" w:sz="4" w:space="0" w:color="auto"/>
              <w:right w:val="single" w:sz="4" w:space="0" w:color="auto"/>
            </w:tcBorders>
            <w:vAlign w:val="center"/>
          </w:tcPr>
          <w:p w14:paraId="41298509" w14:textId="77777777" w:rsidR="00325A1F" w:rsidRPr="00C26C34" w:rsidRDefault="00325A1F" w:rsidP="00325A1F">
            <w:pPr>
              <w:widowControl w:val="0"/>
              <w:spacing w:after="0" w:line="276" w:lineRule="auto"/>
              <w:jc w:val="center"/>
              <w:rPr>
                <w:rFonts w:ascii="Arial" w:hAnsi="Arial" w:cs="Arial"/>
                <w:sz w:val="20"/>
                <w:szCs w:val="20"/>
              </w:rPr>
            </w:pPr>
            <w:r w:rsidRPr="00C26C34">
              <w:rPr>
                <w:rFonts w:ascii="Arial" w:hAnsi="Arial" w:cs="Arial"/>
                <w:sz w:val="20"/>
                <w:szCs w:val="20"/>
              </w:rPr>
              <w:t>Znesek za tekoče leto (t)</w:t>
            </w:r>
          </w:p>
        </w:tc>
        <w:tc>
          <w:tcPr>
            <w:tcW w:w="1797" w:type="dxa"/>
            <w:tcBorders>
              <w:top w:val="single" w:sz="4" w:space="0" w:color="auto"/>
              <w:left w:val="single" w:sz="4" w:space="0" w:color="auto"/>
              <w:bottom w:val="single" w:sz="4" w:space="0" w:color="auto"/>
              <w:right w:val="single" w:sz="4" w:space="0" w:color="auto"/>
            </w:tcBorders>
            <w:vAlign w:val="center"/>
          </w:tcPr>
          <w:p w14:paraId="70E17917" w14:textId="77777777" w:rsidR="00325A1F" w:rsidRPr="00C26C34" w:rsidRDefault="00325A1F" w:rsidP="00325A1F">
            <w:pPr>
              <w:widowControl w:val="0"/>
              <w:spacing w:after="0" w:line="276" w:lineRule="auto"/>
              <w:jc w:val="center"/>
              <w:rPr>
                <w:rFonts w:ascii="Arial" w:hAnsi="Arial" w:cs="Arial"/>
                <w:sz w:val="20"/>
                <w:szCs w:val="20"/>
              </w:rPr>
            </w:pPr>
            <w:r w:rsidRPr="00C26C34">
              <w:rPr>
                <w:rFonts w:ascii="Arial" w:hAnsi="Arial" w:cs="Arial"/>
                <w:sz w:val="20"/>
                <w:szCs w:val="20"/>
              </w:rPr>
              <w:t xml:space="preserve">Znesek za t + 1 </w:t>
            </w:r>
          </w:p>
        </w:tc>
      </w:tr>
      <w:tr w:rsidR="00CE3FE2" w:rsidRPr="00C26C34" w14:paraId="6C9A9EE9" w14:textId="77777777" w:rsidTr="000F0B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95"/>
        </w:trPr>
        <w:tc>
          <w:tcPr>
            <w:tcW w:w="1830" w:type="dxa"/>
            <w:gridSpan w:val="3"/>
            <w:tcBorders>
              <w:top w:val="single" w:sz="4" w:space="0" w:color="auto"/>
              <w:left w:val="single" w:sz="4" w:space="0" w:color="auto"/>
              <w:bottom w:val="single" w:sz="4" w:space="0" w:color="auto"/>
              <w:right w:val="single" w:sz="4" w:space="0" w:color="auto"/>
            </w:tcBorders>
            <w:vAlign w:val="center"/>
          </w:tcPr>
          <w:p w14:paraId="3FE32502" w14:textId="58CCDF78" w:rsidR="00325A1F" w:rsidRPr="00C26C34" w:rsidRDefault="00BE0541" w:rsidP="00BE0541">
            <w:pPr>
              <w:spacing w:after="0"/>
              <w:rPr>
                <w:rFonts w:ascii="Arial" w:eastAsia="Arial" w:hAnsi="Arial" w:cs="Arial"/>
                <w:bCs/>
                <w:color w:val="000000"/>
                <w:kern w:val="2"/>
                <w:sz w:val="20"/>
                <w:szCs w:val="24"/>
                <w:lang w:eastAsia="sl-SI"/>
                <w14:ligatures w14:val="standardContextual"/>
              </w:rPr>
            </w:pPr>
            <w:r w:rsidRPr="00C26C34">
              <w:rPr>
                <w:rFonts w:eastAsia="Arial"/>
                <w:bCs/>
                <w:color w:val="000000"/>
                <w:kern w:val="2"/>
                <w:sz w:val="20"/>
                <w:szCs w:val="24"/>
                <w14:ligatures w14:val="standardContextual"/>
              </w:rPr>
              <w:t>/</w:t>
            </w:r>
          </w:p>
        </w:tc>
        <w:tc>
          <w:tcPr>
            <w:tcW w:w="1985" w:type="dxa"/>
            <w:gridSpan w:val="4"/>
            <w:tcBorders>
              <w:top w:val="single" w:sz="4" w:space="0" w:color="auto"/>
              <w:left w:val="single" w:sz="4" w:space="0" w:color="auto"/>
              <w:bottom w:val="single" w:sz="4" w:space="0" w:color="auto"/>
              <w:right w:val="single" w:sz="4" w:space="0" w:color="auto"/>
            </w:tcBorders>
            <w:vAlign w:val="center"/>
          </w:tcPr>
          <w:p w14:paraId="080F8237" w14:textId="1A53CA7A" w:rsidR="00325A1F" w:rsidRPr="00C26C34" w:rsidRDefault="00BE0541" w:rsidP="00BE0541">
            <w:pPr>
              <w:spacing w:after="0"/>
              <w:rPr>
                <w:rFonts w:ascii="Arial" w:eastAsia="Arial" w:hAnsi="Arial" w:cs="Arial"/>
                <w:bCs/>
                <w:color w:val="000000"/>
                <w:kern w:val="2"/>
                <w:sz w:val="20"/>
                <w:szCs w:val="24"/>
                <w:lang w:eastAsia="sl-SI"/>
                <w14:ligatures w14:val="standardContextual"/>
              </w:rPr>
            </w:pPr>
            <w:r w:rsidRPr="00C26C34">
              <w:rPr>
                <w:rFonts w:eastAsia="Arial"/>
                <w:bCs/>
                <w:color w:val="000000"/>
                <w:kern w:val="2"/>
                <w:sz w:val="20"/>
                <w:szCs w:val="24"/>
                <w14:ligatures w14:val="standardContextual"/>
              </w:rPr>
              <w:t>/</w:t>
            </w:r>
          </w:p>
        </w:tc>
        <w:tc>
          <w:tcPr>
            <w:tcW w:w="1814" w:type="dxa"/>
            <w:gridSpan w:val="4"/>
            <w:tcBorders>
              <w:top w:val="single" w:sz="4" w:space="0" w:color="auto"/>
              <w:left w:val="single" w:sz="4" w:space="0" w:color="auto"/>
              <w:bottom w:val="single" w:sz="4" w:space="0" w:color="auto"/>
              <w:right w:val="single" w:sz="4" w:space="0" w:color="auto"/>
            </w:tcBorders>
            <w:vAlign w:val="center"/>
          </w:tcPr>
          <w:p w14:paraId="56032C34" w14:textId="4A0DF3DC" w:rsidR="00325A1F" w:rsidRPr="00C26C34" w:rsidRDefault="00BE0541" w:rsidP="00BE0541">
            <w:pPr>
              <w:spacing w:after="0"/>
              <w:rPr>
                <w:rFonts w:ascii="Arial" w:eastAsia="Arial" w:hAnsi="Arial" w:cs="Arial"/>
                <w:bCs/>
                <w:color w:val="000000"/>
                <w:kern w:val="2"/>
                <w:sz w:val="20"/>
                <w:szCs w:val="24"/>
                <w:lang w:eastAsia="sl-SI"/>
                <w14:ligatures w14:val="standardContextual"/>
              </w:rPr>
            </w:pPr>
            <w:r w:rsidRPr="00C26C34">
              <w:rPr>
                <w:rFonts w:eastAsia="Arial"/>
                <w:bCs/>
                <w:color w:val="000000"/>
                <w:kern w:val="2"/>
                <w:sz w:val="20"/>
                <w:szCs w:val="24"/>
                <w14:ligatures w14:val="standardContextual"/>
              </w:rPr>
              <w:t>/</w:t>
            </w:r>
          </w:p>
        </w:tc>
        <w:tc>
          <w:tcPr>
            <w:tcW w:w="1774" w:type="dxa"/>
            <w:gridSpan w:val="7"/>
            <w:tcBorders>
              <w:top w:val="single" w:sz="4" w:space="0" w:color="auto"/>
              <w:left w:val="single" w:sz="4" w:space="0" w:color="auto"/>
              <w:bottom w:val="single" w:sz="4" w:space="0" w:color="auto"/>
              <w:right w:val="single" w:sz="4" w:space="0" w:color="auto"/>
            </w:tcBorders>
            <w:vAlign w:val="center"/>
          </w:tcPr>
          <w:p w14:paraId="52C3B7E2" w14:textId="61F210F4" w:rsidR="00325A1F" w:rsidRPr="00C26C34" w:rsidRDefault="00BE0541" w:rsidP="00BE0541">
            <w:pPr>
              <w:spacing w:after="0"/>
              <w:rPr>
                <w:rFonts w:ascii="Arial" w:eastAsia="Arial" w:hAnsi="Arial" w:cs="Arial"/>
                <w:bCs/>
                <w:color w:val="000000"/>
                <w:kern w:val="2"/>
                <w:sz w:val="20"/>
                <w:szCs w:val="24"/>
                <w:lang w:eastAsia="sl-SI"/>
                <w14:ligatures w14:val="standardContextual"/>
              </w:rPr>
            </w:pPr>
            <w:r w:rsidRPr="00C26C34">
              <w:rPr>
                <w:rFonts w:eastAsia="Arial"/>
                <w:bCs/>
                <w:color w:val="000000"/>
                <w:kern w:val="2"/>
                <w:sz w:val="20"/>
                <w:szCs w:val="24"/>
                <w14:ligatures w14:val="standardContextual"/>
              </w:rPr>
              <w:t>/</w:t>
            </w:r>
          </w:p>
        </w:tc>
        <w:tc>
          <w:tcPr>
            <w:tcW w:w="1797" w:type="dxa"/>
            <w:tcBorders>
              <w:top w:val="single" w:sz="4" w:space="0" w:color="auto"/>
              <w:left w:val="single" w:sz="4" w:space="0" w:color="auto"/>
              <w:bottom w:val="single" w:sz="4" w:space="0" w:color="auto"/>
              <w:right w:val="single" w:sz="4" w:space="0" w:color="auto"/>
            </w:tcBorders>
            <w:vAlign w:val="center"/>
          </w:tcPr>
          <w:p w14:paraId="39722FA5" w14:textId="714F6E9F" w:rsidR="00325A1F" w:rsidRPr="00C26C34" w:rsidRDefault="00BE0541" w:rsidP="00BE0541">
            <w:pPr>
              <w:spacing w:after="0"/>
              <w:rPr>
                <w:rFonts w:ascii="Arial" w:eastAsia="Arial" w:hAnsi="Arial" w:cs="Arial"/>
                <w:bCs/>
                <w:color w:val="000000"/>
                <w:kern w:val="2"/>
                <w:sz w:val="20"/>
                <w:szCs w:val="24"/>
                <w:lang w:eastAsia="sl-SI"/>
                <w14:ligatures w14:val="standardContextual"/>
              </w:rPr>
            </w:pPr>
            <w:r w:rsidRPr="00C26C34">
              <w:rPr>
                <w:rFonts w:eastAsia="Arial"/>
                <w:bCs/>
                <w:color w:val="000000"/>
                <w:kern w:val="2"/>
                <w:sz w:val="20"/>
                <w:szCs w:val="24"/>
                <w14:ligatures w14:val="standardContextual"/>
              </w:rPr>
              <w:t>/</w:t>
            </w:r>
          </w:p>
        </w:tc>
      </w:tr>
      <w:tr w:rsidR="00325A1F" w:rsidRPr="00C26C34" w14:paraId="36FF1B21" w14:textId="77777777" w:rsidTr="000F0B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95"/>
        </w:trPr>
        <w:tc>
          <w:tcPr>
            <w:tcW w:w="5629" w:type="dxa"/>
            <w:gridSpan w:val="11"/>
            <w:tcBorders>
              <w:top w:val="single" w:sz="4" w:space="0" w:color="auto"/>
              <w:left w:val="single" w:sz="4" w:space="0" w:color="auto"/>
              <w:bottom w:val="single" w:sz="4" w:space="0" w:color="auto"/>
              <w:right w:val="single" w:sz="4" w:space="0" w:color="auto"/>
            </w:tcBorders>
            <w:vAlign w:val="center"/>
          </w:tcPr>
          <w:p w14:paraId="02CF45E9" w14:textId="77777777" w:rsidR="00325A1F" w:rsidRPr="00C26C34" w:rsidRDefault="00325A1F" w:rsidP="00325A1F">
            <w:pPr>
              <w:widowControl w:val="0"/>
              <w:tabs>
                <w:tab w:val="left" w:pos="360"/>
              </w:tabs>
              <w:spacing w:after="0" w:line="276" w:lineRule="auto"/>
              <w:outlineLvl w:val="0"/>
              <w:rPr>
                <w:rFonts w:ascii="Arial" w:hAnsi="Arial" w:cs="Arial"/>
                <w:b/>
                <w:kern w:val="32"/>
                <w:sz w:val="20"/>
                <w:szCs w:val="20"/>
                <w:lang w:eastAsia="sl-SI"/>
              </w:rPr>
            </w:pPr>
            <w:r w:rsidRPr="00C26C34">
              <w:rPr>
                <w:rFonts w:ascii="Arial" w:hAnsi="Arial" w:cs="Arial"/>
                <w:b/>
                <w:kern w:val="32"/>
                <w:sz w:val="20"/>
                <w:szCs w:val="20"/>
                <w:lang w:eastAsia="sl-SI"/>
              </w:rPr>
              <w:t>SKUPAJ</w:t>
            </w:r>
          </w:p>
        </w:tc>
        <w:tc>
          <w:tcPr>
            <w:tcW w:w="1774" w:type="dxa"/>
            <w:gridSpan w:val="7"/>
            <w:tcBorders>
              <w:top w:val="single" w:sz="4" w:space="0" w:color="auto"/>
              <w:left w:val="single" w:sz="4" w:space="0" w:color="auto"/>
              <w:bottom w:val="single" w:sz="4" w:space="0" w:color="auto"/>
              <w:right w:val="single" w:sz="4" w:space="0" w:color="auto"/>
            </w:tcBorders>
            <w:vAlign w:val="center"/>
          </w:tcPr>
          <w:p w14:paraId="64B9B975" w14:textId="32EB10D4" w:rsidR="00325A1F" w:rsidRPr="00C26C34" w:rsidRDefault="00325A1F" w:rsidP="00325A1F">
            <w:pPr>
              <w:widowControl w:val="0"/>
              <w:spacing w:after="0" w:line="276" w:lineRule="auto"/>
              <w:rPr>
                <w:rFonts w:ascii="Arial" w:hAnsi="Arial" w:cs="Arial"/>
                <w:b/>
                <w:sz w:val="20"/>
                <w:szCs w:val="20"/>
              </w:rPr>
            </w:pPr>
          </w:p>
        </w:tc>
        <w:tc>
          <w:tcPr>
            <w:tcW w:w="1797" w:type="dxa"/>
            <w:tcBorders>
              <w:top w:val="single" w:sz="4" w:space="0" w:color="auto"/>
              <w:left w:val="single" w:sz="4" w:space="0" w:color="auto"/>
              <w:bottom w:val="single" w:sz="4" w:space="0" w:color="auto"/>
              <w:right w:val="single" w:sz="4" w:space="0" w:color="auto"/>
            </w:tcBorders>
            <w:vAlign w:val="center"/>
          </w:tcPr>
          <w:p w14:paraId="440CB817" w14:textId="62638E87" w:rsidR="00325A1F" w:rsidRPr="00C26C34" w:rsidRDefault="00BE0541" w:rsidP="00BE0541">
            <w:pPr>
              <w:spacing w:after="0"/>
              <w:rPr>
                <w:rFonts w:eastAsia="Arial"/>
                <w:bCs/>
                <w:color w:val="000000"/>
                <w:kern w:val="2"/>
                <w:sz w:val="20"/>
                <w:szCs w:val="24"/>
                <w14:ligatures w14:val="standardContextual"/>
              </w:rPr>
            </w:pPr>
            <w:r w:rsidRPr="00C26C34">
              <w:rPr>
                <w:rFonts w:eastAsia="Arial"/>
                <w:bCs/>
                <w:color w:val="000000"/>
                <w:kern w:val="2"/>
                <w:sz w:val="20"/>
                <w:szCs w:val="24"/>
                <w14:ligatures w14:val="standardContextual"/>
              </w:rPr>
              <w:t>/</w:t>
            </w:r>
          </w:p>
        </w:tc>
      </w:tr>
      <w:tr w:rsidR="00325A1F" w:rsidRPr="00C26C34" w14:paraId="352C75DF" w14:textId="77777777" w:rsidTr="000F0B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07"/>
        </w:trPr>
        <w:tc>
          <w:tcPr>
            <w:tcW w:w="9200" w:type="dxa"/>
            <w:gridSpan w:val="19"/>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27F6767E" w14:textId="77777777" w:rsidR="00325A1F" w:rsidRPr="00C26C34" w:rsidRDefault="00325A1F" w:rsidP="00325A1F">
            <w:pPr>
              <w:widowControl w:val="0"/>
              <w:tabs>
                <w:tab w:val="left" w:pos="2340"/>
              </w:tabs>
              <w:spacing w:after="0" w:line="276" w:lineRule="auto"/>
              <w:outlineLvl w:val="0"/>
              <w:rPr>
                <w:rFonts w:ascii="Arial" w:eastAsia="Times New Roman" w:hAnsi="Arial" w:cs="Arial"/>
                <w:b/>
                <w:kern w:val="32"/>
                <w:sz w:val="20"/>
                <w:szCs w:val="20"/>
                <w:lang w:eastAsia="sl-SI"/>
              </w:rPr>
            </w:pPr>
            <w:proofErr w:type="spellStart"/>
            <w:r w:rsidRPr="00C26C34">
              <w:rPr>
                <w:rFonts w:ascii="Arial" w:eastAsia="Times New Roman" w:hAnsi="Arial" w:cs="Arial"/>
                <w:b/>
                <w:kern w:val="32"/>
                <w:sz w:val="20"/>
                <w:szCs w:val="20"/>
                <w:lang w:eastAsia="sl-SI"/>
              </w:rPr>
              <w:t>II.c</w:t>
            </w:r>
            <w:proofErr w:type="spellEnd"/>
            <w:r w:rsidRPr="00C26C34">
              <w:rPr>
                <w:rFonts w:ascii="Arial" w:eastAsia="Times New Roman" w:hAnsi="Arial" w:cs="Arial"/>
                <w:b/>
                <w:kern w:val="32"/>
                <w:sz w:val="20"/>
                <w:szCs w:val="20"/>
                <w:lang w:eastAsia="sl-SI"/>
              </w:rPr>
              <w:t xml:space="preserve"> Načrtovana nadomestitev zmanjšanih prihodkov in povečanih odhodkov proračuna:</w:t>
            </w:r>
          </w:p>
        </w:tc>
      </w:tr>
      <w:tr w:rsidR="00325A1F" w:rsidRPr="00C26C34" w14:paraId="5BFA97DC" w14:textId="77777777" w:rsidTr="000F0B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00"/>
        </w:trPr>
        <w:tc>
          <w:tcPr>
            <w:tcW w:w="3493" w:type="dxa"/>
            <w:gridSpan w:val="6"/>
            <w:tcBorders>
              <w:top w:val="single" w:sz="4" w:space="0" w:color="auto"/>
              <w:left w:val="single" w:sz="4" w:space="0" w:color="auto"/>
              <w:bottom w:val="single" w:sz="4" w:space="0" w:color="auto"/>
              <w:right w:val="single" w:sz="4" w:space="0" w:color="auto"/>
            </w:tcBorders>
            <w:vAlign w:val="center"/>
          </w:tcPr>
          <w:p w14:paraId="05B2CB66" w14:textId="77777777" w:rsidR="00325A1F" w:rsidRPr="00C26C34" w:rsidRDefault="00325A1F" w:rsidP="00325A1F">
            <w:pPr>
              <w:widowControl w:val="0"/>
              <w:spacing w:after="0" w:line="276" w:lineRule="auto"/>
              <w:ind w:left="-122" w:right="-112"/>
              <w:jc w:val="center"/>
              <w:rPr>
                <w:rFonts w:ascii="Arial" w:eastAsia="Times New Roman" w:hAnsi="Arial" w:cs="Arial"/>
                <w:sz w:val="20"/>
                <w:szCs w:val="20"/>
              </w:rPr>
            </w:pPr>
            <w:r w:rsidRPr="00C26C34">
              <w:rPr>
                <w:rFonts w:ascii="Arial" w:eastAsia="Times New Roman" w:hAnsi="Arial" w:cs="Arial"/>
                <w:sz w:val="20"/>
                <w:szCs w:val="20"/>
              </w:rPr>
              <w:t>Novi prihodki</w:t>
            </w:r>
          </w:p>
        </w:tc>
        <w:tc>
          <w:tcPr>
            <w:tcW w:w="3124" w:type="dxa"/>
            <w:gridSpan w:val="8"/>
            <w:tcBorders>
              <w:top w:val="single" w:sz="4" w:space="0" w:color="auto"/>
              <w:left w:val="single" w:sz="4" w:space="0" w:color="auto"/>
              <w:bottom w:val="single" w:sz="4" w:space="0" w:color="auto"/>
              <w:right w:val="single" w:sz="4" w:space="0" w:color="auto"/>
            </w:tcBorders>
            <w:vAlign w:val="center"/>
          </w:tcPr>
          <w:p w14:paraId="3731C44C" w14:textId="77777777" w:rsidR="00325A1F" w:rsidRPr="00C26C34" w:rsidRDefault="00325A1F" w:rsidP="00325A1F">
            <w:pPr>
              <w:widowControl w:val="0"/>
              <w:spacing w:after="0" w:line="276" w:lineRule="auto"/>
              <w:ind w:left="-122" w:right="-112"/>
              <w:jc w:val="center"/>
              <w:rPr>
                <w:rFonts w:ascii="Arial" w:eastAsia="Times New Roman" w:hAnsi="Arial" w:cs="Arial"/>
                <w:sz w:val="20"/>
                <w:szCs w:val="20"/>
              </w:rPr>
            </w:pPr>
            <w:r w:rsidRPr="00C26C34">
              <w:rPr>
                <w:rFonts w:ascii="Arial" w:eastAsia="Times New Roman" w:hAnsi="Arial" w:cs="Arial"/>
                <w:sz w:val="20"/>
                <w:szCs w:val="20"/>
              </w:rPr>
              <w:t>Znesek za tekoče leto (t)</w:t>
            </w:r>
          </w:p>
        </w:tc>
        <w:tc>
          <w:tcPr>
            <w:tcW w:w="2583" w:type="dxa"/>
            <w:gridSpan w:val="5"/>
            <w:tcBorders>
              <w:top w:val="single" w:sz="4" w:space="0" w:color="auto"/>
              <w:left w:val="single" w:sz="4" w:space="0" w:color="auto"/>
              <w:bottom w:val="single" w:sz="4" w:space="0" w:color="auto"/>
              <w:right w:val="single" w:sz="4" w:space="0" w:color="auto"/>
            </w:tcBorders>
            <w:vAlign w:val="center"/>
          </w:tcPr>
          <w:p w14:paraId="0B4472F3" w14:textId="77777777" w:rsidR="00325A1F" w:rsidRPr="00C26C34" w:rsidRDefault="00325A1F" w:rsidP="00325A1F">
            <w:pPr>
              <w:widowControl w:val="0"/>
              <w:spacing w:after="0" w:line="276" w:lineRule="auto"/>
              <w:ind w:left="-122" w:right="-112"/>
              <w:jc w:val="center"/>
              <w:rPr>
                <w:rFonts w:ascii="Arial" w:eastAsia="Times New Roman" w:hAnsi="Arial" w:cs="Arial"/>
                <w:sz w:val="20"/>
                <w:szCs w:val="20"/>
              </w:rPr>
            </w:pPr>
            <w:r w:rsidRPr="00C26C34">
              <w:rPr>
                <w:rFonts w:ascii="Arial" w:eastAsia="Times New Roman" w:hAnsi="Arial" w:cs="Arial"/>
                <w:sz w:val="20"/>
                <w:szCs w:val="20"/>
              </w:rPr>
              <w:t>Znesek za t + 1</w:t>
            </w:r>
          </w:p>
        </w:tc>
      </w:tr>
      <w:tr w:rsidR="00325A1F" w:rsidRPr="00C26C34" w14:paraId="0630AA9A" w14:textId="77777777" w:rsidTr="000F0B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95"/>
        </w:trPr>
        <w:tc>
          <w:tcPr>
            <w:tcW w:w="3493" w:type="dxa"/>
            <w:gridSpan w:val="6"/>
            <w:tcBorders>
              <w:top w:val="single" w:sz="4" w:space="0" w:color="auto"/>
              <w:left w:val="single" w:sz="4" w:space="0" w:color="auto"/>
              <w:bottom w:val="single" w:sz="4" w:space="0" w:color="auto"/>
              <w:right w:val="single" w:sz="4" w:space="0" w:color="auto"/>
            </w:tcBorders>
            <w:vAlign w:val="center"/>
          </w:tcPr>
          <w:p w14:paraId="37A0CCFB" w14:textId="38444686" w:rsidR="00325A1F" w:rsidRPr="00C26C34" w:rsidRDefault="00BE0541" w:rsidP="00325A1F">
            <w:pPr>
              <w:widowControl w:val="0"/>
              <w:tabs>
                <w:tab w:val="left" w:pos="360"/>
              </w:tabs>
              <w:spacing w:after="0" w:line="276" w:lineRule="auto"/>
              <w:outlineLvl w:val="0"/>
              <w:rPr>
                <w:rFonts w:ascii="Arial" w:eastAsia="Times New Roman" w:hAnsi="Arial" w:cs="Arial"/>
                <w:bCs/>
                <w:kern w:val="32"/>
                <w:sz w:val="20"/>
                <w:szCs w:val="20"/>
                <w:lang w:eastAsia="sl-SI"/>
              </w:rPr>
            </w:pPr>
            <w:r w:rsidRPr="00C26C34">
              <w:rPr>
                <w:rFonts w:eastAsia="Arial"/>
                <w:bCs/>
                <w:color w:val="000000"/>
                <w:kern w:val="2"/>
                <w:sz w:val="20"/>
                <w:szCs w:val="24"/>
                <w14:ligatures w14:val="standardContextual"/>
              </w:rPr>
              <w:t>/</w:t>
            </w:r>
          </w:p>
        </w:tc>
        <w:tc>
          <w:tcPr>
            <w:tcW w:w="3124" w:type="dxa"/>
            <w:gridSpan w:val="8"/>
            <w:tcBorders>
              <w:top w:val="single" w:sz="4" w:space="0" w:color="auto"/>
              <w:left w:val="single" w:sz="4" w:space="0" w:color="auto"/>
              <w:bottom w:val="single" w:sz="4" w:space="0" w:color="auto"/>
              <w:right w:val="single" w:sz="4" w:space="0" w:color="auto"/>
            </w:tcBorders>
            <w:vAlign w:val="center"/>
          </w:tcPr>
          <w:p w14:paraId="2EE48EE7" w14:textId="2E5265E3" w:rsidR="00325A1F" w:rsidRPr="00C26C34" w:rsidRDefault="00BE0541" w:rsidP="00325A1F">
            <w:pPr>
              <w:widowControl w:val="0"/>
              <w:tabs>
                <w:tab w:val="left" w:pos="360"/>
              </w:tabs>
              <w:spacing w:after="0" w:line="276" w:lineRule="auto"/>
              <w:outlineLvl w:val="0"/>
              <w:rPr>
                <w:rFonts w:ascii="Arial" w:eastAsia="Times New Roman" w:hAnsi="Arial" w:cs="Arial"/>
                <w:bCs/>
                <w:kern w:val="32"/>
                <w:sz w:val="20"/>
                <w:szCs w:val="20"/>
                <w:lang w:eastAsia="sl-SI"/>
              </w:rPr>
            </w:pPr>
            <w:r w:rsidRPr="00C26C34">
              <w:rPr>
                <w:rFonts w:eastAsia="Arial"/>
                <w:bCs/>
                <w:color w:val="000000"/>
                <w:kern w:val="2"/>
                <w:sz w:val="20"/>
                <w:szCs w:val="24"/>
                <w14:ligatures w14:val="standardContextual"/>
              </w:rPr>
              <w:t>/</w:t>
            </w:r>
          </w:p>
        </w:tc>
        <w:tc>
          <w:tcPr>
            <w:tcW w:w="2583" w:type="dxa"/>
            <w:gridSpan w:val="5"/>
            <w:tcBorders>
              <w:top w:val="single" w:sz="4" w:space="0" w:color="auto"/>
              <w:left w:val="single" w:sz="4" w:space="0" w:color="auto"/>
              <w:bottom w:val="single" w:sz="4" w:space="0" w:color="auto"/>
              <w:right w:val="single" w:sz="4" w:space="0" w:color="auto"/>
            </w:tcBorders>
            <w:vAlign w:val="center"/>
          </w:tcPr>
          <w:p w14:paraId="114B05F8" w14:textId="2A1B7BD3" w:rsidR="00325A1F" w:rsidRPr="00C26C34" w:rsidRDefault="00BE0541" w:rsidP="00325A1F">
            <w:pPr>
              <w:widowControl w:val="0"/>
              <w:tabs>
                <w:tab w:val="left" w:pos="360"/>
              </w:tabs>
              <w:spacing w:after="0" w:line="276" w:lineRule="auto"/>
              <w:outlineLvl w:val="0"/>
              <w:rPr>
                <w:rFonts w:ascii="Arial" w:eastAsia="Times New Roman" w:hAnsi="Arial" w:cs="Arial"/>
                <w:bCs/>
                <w:kern w:val="32"/>
                <w:sz w:val="20"/>
                <w:szCs w:val="20"/>
                <w:lang w:eastAsia="sl-SI"/>
              </w:rPr>
            </w:pPr>
            <w:r w:rsidRPr="00C26C34">
              <w:rPr>
                <w:rFonts w:eastAsia="Arial"/>
                <w:bCs/>
                <w:color w:val="000000"/>
                <w:kern w:val="2"/>
                <w:sz w:val="20"/>
                <w:szCs w:val="24"/>
                <w14:ligatures w14:val="standardContextual"/>
              </w:rPr>
              <w:t>/</w:t>
            </w:r>
          </w:p>
        </w:tc>
      </w:tr>
      <w:tr w:rsidR="00325A1F" w:rsidRPr="00C26C34" w14:paraId="208D7C69" w14:textId="77777777" w:rsidTr="000F0B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95"/>
        </w:trPr>
        <w:tc>
          <w:tcPr>
            <w:tcW w:w="3493" w:type="dxa"/>
            <w:gridSpan w:val="6"/>
            <w:tcBorders>
              <w:top w:val="single" w:sz="4" w:space="0" w:color="auto"/>
              <w:left w:val="single" w:sz="4" w:space="0" w:color="auto"/>
              <w:bottom w:val="single" w:sz="4" w:space="0" w:color="auto"/>
              <w:right w:val="single" w:sz="4" w:space="0" w:color="auto"/>
            </w:tcBorders>
            <w:vAlign w:val="center"/>
          </w:tcPr>
          <w:p w14:paraId="1ECEECC6" w14:textId="77777777" w:rsidR="00325A1F" w:rsidRPr="00C26C34" w:rsidRDefault="00325A1F" w:rsidP="00325A1F">
            <w:pPr>
              <w:widowControl w:val="0"/>
              <w:tabs>
                <w:tab w:val="left" w:pos="360"/>
              </w:tabs>
              <w:spacing w:after="0" w:line="276" w:lineRule="auto"/>
              <w:outlineLvl w:val="0"/>
              <w:rPr>
                <w:rFonts w:ascii="Arial" w:eastAsia="Times New Roman" w:hAnsi="Arial" w:cs="Arial"/>
                <w:b/>
                <w:kern w:val="32"/>
                <w:sz w:val="20"/>
                <w:szCs w:val="20"/>
                <w:lang w:eastAsia="sl-SI"/>
              </w:rPr>
            </w:pPr>
            <w:r w:rsidRPr="00C26C34">
              <w:rPr>
                <w:rFonts w:ascii="Arial" w:eastAsia="Times New Roman" w:hAnsi="Arial" w:cs="Arial"/>
                <w:b/>
                <w:kern w:val="32"/>
                <w:sz w:val="20"/>
                <w:szCs w:val="20"/>
                <w:lang w:eastAsia="sl-SI"/>
              </w:rPr>
              <w:t>SKUPAJ</w:t>
            </w:r>
          </w:p>
        </w:tc>
        <w:tc>
          <w:tcPr>
            <w:tcW w:w="3124" w:type="dxa"/>
            <w:gridSpan w:val="8"/>
            <w:tcBorders>
              <w:top w:val="single" w:sz="4" w:space="0" w:color="auto"/>
              <w:left w:val="single" w:sz="4" w:space="0" w:color="auto"/>
              <w:bottom w:val="single" w:sz="4" w:space="0" w:color="auto"/>
              <w:right w:val="single" w:sz="4" w:space="0" w:color="auto"/>
            </w:tcBorders>
            <w:vAlign w:val="center"/>
          </w:tcPr>
          <w:p w14:paraId="035E2467" w14:textId="77777777" w:rsidR="00325A1F" w:rsidRPr="00C26C34" w:rsidRDefault="00325A1F" w:rsidP="00325A1F">
            <w:pPr>
              <w:widowControl w:val="0"/>
              <w:tabs>
                <w:tab w:val="left" w:pos="360"/>
              </w:tabs>
              <w:spacing w:after="0" w:line="276" w:lineRule="auto"/>
              <w:outlineLvl w:val="0"/>
              <w:rPr>
                <w:rFonts w:ascii="Arial" w:eastAsia="Times New Roman" w:hAnsi="Arial" w:cs="Arial"/>
                <w:b/>
                <w:kern w:val="32"/>
                <w:sz w:val="20"/>
                <w:szCs w:val="20"/>
                <w:lang w:eastAsia="sl-SI"/>
              </w:rPr>
            </w:pPr>
          </w:p>
        </w:tc>
        <w:tc>
          <w:tcPr>
            <w:tcW w:w="2583" w:type="dxa"/>
            <w:gridSpan w:val="5"/>
            <w:tcBorders>
              <w:top w:val="single" w:sz="4" w:space="0" w:color="auto"/>
              <w:left w:val="single" w:sz="4" w:space="0" w:color="auto"/>
              <w:bottom w:val="single" w:sz="4" w:space="0" w:color="auto"/>
              <w:right w:val="single" w:sz="4" w:space="0" w:color="auto"/>
            </w:tcBorders>
            <w:vAlign w:val="center"/>
          </w:tcPr>
          <w:p w14:paraId="4DA726EF" w14:textId="77777777" w:rsidR="00325A1F" w:rsidRPr="00C26C34" w:rsidRDefault="00325A1F" w:rsidP="00325A1F">
            <w:pPr>
              <w:widowControl w:val="0"/>
              <w:tabs>
                <w:tab w:val="left" w:pos="360"/>
              </w:tabs>
              <w:spacing w:after="0" w:line="276" w:lineRule="auto"/>
              <w:outlineLvl w:val="0"/>
              <w:rPr>
                <w:rFonts w:ascii="Arial" w:eastAsia="Times New Roman" w:hAnsi="Arial" w:cs="Arial"/>
                <w:b/>
                <w:kern w:val="32"/>
                <w:sz w:val="20"/>
                <w:szCs w:val="20"/>
                <w:lang w:eastAsia="sl-SI"/>
              </w:rPr>
            </w:pPr>
          </w:p>
        </w:tc>
      </w:tr>
      <w:tr w:rsidR="00325A1F" w:rsidRPr="00C26C34" w14:paraId="450D27CF" w14:textId="77777777" w:rsidTr="000F0B54">
        <w:trPr>
          <w:trHeight w:val="1910"/>
        </w:trPr>
        <w:tc>
          <w:tcPr>
            <w:tcW w:w="9200" w:type="dxa"/>
            <w:gridSpan w:val="19"/>
          </w:tcPr>
          <w:p w14:paraId="6EEA9CF6" w14:textId="77777777" w:rsidR="00325A1F" w:rsidRPr="00C26C34" w:rsidRDefault="00325A1F" w:rsidP="00325A1F">
            <w:pPr>
              <w:widowControl w:val="0"/>
              <w:spacing w:after="0" w:line="276" w:lineRule="auto"/>
              <w:rPr>
                <w:rFonts w:ascii="Arial" w:eastAsia="Times New Roman" w:hAnsi="Arial" w:cs="Arial"/>
                <w:b/>
                <w:sz w:val="20"/>
                <w:szCs w:val="20"/>
              </w:rPr>
            </w:pPr>
          </w:p>
          <w:p w14:paraId="103B1123" w14:textId="5885EBCF" w:rsidR="00325A1F" w:rsidRPr="00C26C34" w:rsidRDefault="00325A1F" w:rsidP="00902AE5">
            <w:pPr>
              <w:widowControl w:val="0"/>
              <w:spacing w:after="0" w:line="276" w:lineRule="auto"/>
              <w:rPr>
                <w:rFonts w:ascii="Arial" w:hAnsi="Arial" w:cs="Arial"/>
                <w:sz w:val="20"/>
                <w:szCs w:val="20"/>
                <w:lang w:eastAsia="sl-SI"/>
              </w:rPr>
            </w:pPr>
            <w:r w:rsidRPr="00C26C34">
              <w:rPr>
                <w:rFonts w:ascii="Arial" w:eastAsia="Times New Roman" w:hAnsi="Arial" w:cs="Arial"/>
                <w:b/>
                <w:sz w:val="20"/>
                <w:szCs w:val="20"/>
              </w:rPr>
              <w:t>OBRAZLOŽITEV:</w:t>
            </w:r>
          </w:p>
        </w:tc>
      </w:tr>
      <w:tr w:rsidR="00325A1F" w:rsidRPr="00C26C34" w14:paraId="6C7826DF" w14:textId="77777777" w:rsidTr="000F0B54">
        <w:trPr>
          <w:trHeight w:val="1152"/>
        </w:trPr>
        <w:tc>
          <w:tcPr>
            <w:tcW w:w="9200" w:type="dxa"/>
            <w:gridSpan w:val="19"/>
            <w:tcBorders>
              <w:top w:val="single" w:sz="4" w:space="0" w:color="000000"/>
              <w:left w:val="single" w:sz="4" w:space="0" w:color="000000"/>
              <w:bottom w:val="single" w:sz="4" w:space="0" w:color="000000"/>
              <w:right w:val="single" w:sz="4" w:space="0" w:color="000000"/>
            </w:tcBorders>
          </w:tcPr>
          <w:p w14:paraId="24BCFD9A" w14:textId="77777777" w:rsidR="00325A1F" w:rsidRPr="00C26C34" w:rsidRDefault="00325A1F" w:rsidP="00325A1F">
            <w:pPr>
              <w:spacing w:after="0" w:line="276" w:lineRule="auto"/>
              <w:rPr>
                <w:rFonts w:ascii="Arial" w:eastAsia="Times New Roman" w:hAnsi="Arial" w:cs="Arial"/>
                <w:b/>
                <w:sz w:val="20"/>
                <w:szCs w:val="20"/>
              </w:rPr>
            </w:pPr>
            <w:r w:rsidRPr="00C26C34">
              <w:rPr>
                <w:rFonts w:ascii="Arial" w:eastAsia="Times New Roman" w:hAnsi="Arial" w:cs="Arial"/>
                <w:b/>
                <w:sz w:val="20"/>
                <w:szCs w:val="20"/>
              </w:rPr>
              <w:lastRenderedPageBreak/>
              <w:t>7.b Predstavitev ocene finančnih posledic pod 40.000 EUR:</w:t>
            </w:r>
          </w:p>
          <w:p w14:paraId="0159C8C7" w14:textId="77777777" w:rsidR="00325A1F" w:rsidRPr="00C26C34" w:rsidRDefault="00325A1F" w:rsidP="00325A1F">
            <w:pPr>
              <w:pStyle w:val="Oddelek"/>
              <w:widowControl w:val="0"/>
              <w:numPr>
                <w:ilvl w:val="0"/>
                <w:numId w:val="0"/>
              </w:numPr>
              <w:spacing w:before="0" w:after="0" w:line="276" w:lineRule="auto"/>
              <w:jc w:val="left"/>
              <w:rPr>
                <w:b w:val="0"/>
                <w:sz w:val="20"/>
                <w:szCs w:val="20"/>
              </w:rPr>
            </w:pPr>
            <w:r w:rsidRPr="00C26C34">
              <w:rPr>
                <w:b w:val="0"/>
                <w:sz w:val="20"/>
                <w:szCs w:val="20"/>
              </w:rPr>
              <w:t xml:space="preserve">/  </w:t>
            </w:r>
          </w:p>
        </w:tc>
      </w:tr>
      <w:tr w:rsidR="00325A1F" w:rsidRPr="00C26C34" w14:paraId="17A7EB26" w14:textId="77777777" w:rsidTr="000F0B54">
        <w:trPr>
          <w:trHeight w:val="371"/>
        </w:trPr>
        <w:tc>
          <w:tcPr>
            <w:tcW w:w="9200" w:type="dxa"/>
            <w:gridSpan w:val="19"/>
            <w:tcBorders>
              <w:top w:val="single" w:sz="4" w:space="0" w:color="000000"/>
              <w:left w:val="single" w:sz="4" w:space="0" w:color="000000"/>
              <w:bottom w:val="single" w:sz="4" w:space="0" w:color="000000"/>
              <w:right w:val="single" w:sz="4" w:space="0" w:color="000000"/>
            </w:tcBorders>
          </w:tcPr>
          <w:p w14:paraId="58783C23" w14:textId="77777777" w:rsidR="00325A1F" w:rsidRPr="00C26C34" w:rsidRDefault="00325A1F" w:rsidP="00325A1F">
            <w:pPr>
              <w:spacing w:after="0" w:line="276" w:lineRule="auto"/>
              <w:rPr>
                <w:rFonts w:ascii="Arial" w:eastAsia="Times New Roman" w:hAnsi="Arial" w:cs="Arial"/>
                <w:b/>
                <w:sz w:val="20"/>
                <w:szCs w:val="20"/>
              </w:rPr>
            </w:pPr>
            <w:r w:rsidRPr="00C26C34">
              <w:rPr>
                <w:rFonts w:ascii="Arial" w:eastAsia="Times New Roman" w:hAnsi="Arial" w:cs="Arial"/>
                <w:b/>
                <w:sz w:val="20"/>
                <w:szCs w:val="20"/>
              </w:rPr>
              <w:t>8. Predstavitev sodelovanja z združenji občin:</w:t>
            </w:r>
          </w:p>
        </w:tc>
      </w:tr>
      <w:tr w:rsidR="00325A1F" w:rsidRPr="00C26C34" w14:paraId="6CA6F007" w14:textId="77777777" w:rsidTr="000F0B54">
        <w:tc>
          <w:tcPr>
            <w:tcW w:w="7043" w:type="dxa"/>
            <w:gridSpan w:val="16"/>
          </w:tcPr>
          <w:p w14:paraId="1FF4E1E1" w14:textId="77777777" w:rsidR="00325A1F" w:rsidRPr="00C26C34" w:rsidRDefault="00325A1F" w:rsidP="00325A1F">
            <w:pPr>
              <w:widowControl w:val="0"/>
              <w:overflowPunct w:val="0"/>
              <w:autoSpaceDE w:val="0"/>
              <w:autoSpaceDN w:val="0"/>
              <w:adjustRightInd w:val="0"/>
              <w:spacing w:after="0" w:line="276" w:lineRule="auto"/>
              <w:jc w:val="both"/>
              <w:textAlignment w:val="baseline"/>
              <w:rPr>
                <w:rFonts w:ascii="Arial" w:eastAsia="Times New Roman" w:hAnsi="Arial" w:cs="Arial"/>
                <w:iCs/>
                <w:sz w:val="20"/>
                <w:szCs w:val="20"/>
                <w:lang w:eastAsia="sl-SI"/>
              </w:rPr>
            </w:pPr>
            <w:r w:rsidRPr="00C26C34">
              <w:rPr>
                <w:rFonts w:ascii="Arial" w:eastAsia="Times New Roman" w:hAnsi="Arial" w:cs="Arial"/>
                <w:iCs/>
                <w:sz w:val="20"/>
                <w:szCs w:val="20"/>
                <w:lang w:eastAsia="sl-SI"/>
              </w:rPr>
              <w:t>Vsebina predloženega gradiva (predpisa) vpliva na:</w:t>
            </w:r>
          </w:p>
          <w:p w14:paraId="108A3CBF" w14:textId="77777777" w:rsidR="00325A1F" w:rsidRPr="00C26C34" w:rsidRDefault="00325A1F" w:rsidP="00325A1F">
            <w:pPr>
              <w:widowControl w:val="0"/>
              <w:numPr>
                <w:ilvl w:val="1"/>
                <w:numId w:val="3"/>
              </w:numPr>
              <w:overflowPunct w:val="0"/>
              <w:autoSpaceDE w:val="0"/>
              <w:autoSpaceDN w:val="0"/>
              <w:adjustRightInd w:val="0"/>
              <w:spacing w:after="0" w:line="276" w:lineRule="auto"/>
              <w:jc w:val="both"/>
              <w:textAlignment w:val="baseline"/>
              <w:rPr>
                <w:rFonts w:ascii="Arial" w:eastAsia="Times New Roman" w:hAnsi="Arial" w:cs="Arial"/>
                <w:iCs/>
                <w:sz w:val="20"/>
                <w:szCs w:val="20"/>
                <w:lang w:eastAsia="sl-SI"/>
              </w:rPr>
            </w:pPr>
            <w:r w:rsidRPr="00C26C34">
              <w:rPr>
                <w:rFonts w:ascii="Arial" w:eastAsia="Times New Roman" w:hAnsi="Arial" w:cs="Arial"/>
                <w:iCs/>
                <w:sz w:val="20"/>
                <w:szCs w:val="20"/>
                <w:lang w:eastAsia="sl-SI"/>
              </w:rPr>
              <w:t>pristojnosti občin,</w:t>
            </w:r>
          </w:p>
          <w:p w14:paraId="22493438" w14:textId="77777777" w:rsidR="00325A1F" w:rsidRPr="00C26C34" w:rsidRDefault="00325A1F" w:rsidP="00325A1F">
            <w:pPr>
              <w:widowControl w:val="0"/>
              <w:numPr>
                <w:ilvl w:val="1"/>
                <w:numId w:val="3"/>
              </w:numPr>
              <w:overflowPunct w:val="0"/>
              <w:autoSpaceDE w:val="0"/>
              <w:autoSpaceDN w:val="0"/>
              <w:adjustRightInd w:val="0"/>
              <w:spacing w:after="0" w:line="276" w:lineRule="auto"/>
              <w:jc w:val="both"/>
              <w:textAlignment w:val="baseline"/>
              <w:rPr>
                <w:rFonts w:ascii="Arial" w:eastAsia="Times New Roman" w:hAnsi="Arial" w:cs="Arial"/>
                <w:iCs/>
                <w:sz w:val="20"/>
                <w:szCs w:val="20"/>
                <w:lang w:eastAsia="sl-SI"/>
              </w:rPr>
            </w:pPr>
            <w:r w:rsidRPr="00C26C34">
              <w:rPr>
                <w:rFonts w:ascii="Arial" w:eastAsia="Times New Roman" w:hAnsi="Arial" w:cs="Arial"/>
                <w:iCs/>
                <w:sz w:val="20"/>
                <w:szCs w:val="20"/>
                <w:lang w:eastAsia="sl-SI"/>
              </w:rPr>
              <w:t>delovanje občin,</w:t>
            </w:r>
          </w:p>
          <w:p w14:paraId="594DD43B" w14:textId="53AF757D" w:rsidR="00325A1F" w:rsidRPr="00C26C34" w:rsidRDefault="00325A1F" w:rsidP="00902AE5">
            <w:pPr>
              <w:widowControl w:val="0"/>
              <w:numPr>
                <w:ilvl w:val="1"/>
                <w:numId w:val="3"/>
              </w:numPr>
              <w:overflowPunct w:val="0"/>
              <w:autoSpaceDE w:val="0"/>
              <w:autoSpaceDN w:val="0"/>
              <w:adjustRightInd w:val="0"/>
              <w:spacing w:after="0" w:line="276" w:lineRule="auto"/>
              <w:jc w:val="both"/>
              <w:textAlignment w:val="baseline"/>
              <w:rPr>
                <w:rFonts w:ascii="Arial" w:eastAsia="Times New Roman" w:hAnsi="Arial" w:cs="Arial"/>
                <w:iCs/>
                <w:sz w:val="20"/>
                <w:szCs w:val="20"/>
                <w:lang w:eastAsia="sl-SI"/>
              </w:rPr>
            </w:pPr>
            <w:r w:rsidRPr="00C26C34">
              <w:rPr>
                <w:rFonts w:ascii="Arial" w:eastAsia="Times New Roman" w:hAnsi="Arial" w:cs="Arial"/>
                <w:iCs/>
                <w:sz w:val="20"/>
                <w:szCs w:val="20"/>
                <w:lang w:eastAsia="sl-SI"/>
              </w:rPr>
              <w:t>financiranje občin.</w:t>
            </w:r>
          </w:p>
        </w:tc>
        <w:tc>
          <w:tcPr>
            <w:tcW w:w="2157" w:type="dxa"/>
            <w:gridSpan w:val="3"/>
          </w:tcPr>
          <w:p w14:paraId="19D3C7DC" w14:textId="79008790" w:rsidR="00325A1F" w:rsidRPr="00C26C34" w:rsidRDefault="00902AE5" w:rsidP="00325A1F">
            <w:pPr>
              <w:widowControl w:val="0"/>
              <w:overflowPunct w:val="0"/>
              <w:autoSpaceDE w:val="0"/>
              <w:autoSpaceDN w:val="0"/>
              <w:adjustRightInd w:val="0"/>
              <w:spacing w:after="0" w:line="276" w:lineRule="auto"/>
              <w:jc w:val="center"/>
              <w:textAlignment w:val="baseline"/>
              <w:rPr>
                <w:rFonts w:ascii="Arial" w:eastAsia="Times New Roman" w:hAnsi="Arial" w:cs="Arial"/>
                <w:sz w:val="20"/>
                <w:szCs w:val="20"/>
                <w:lang w:eastAsia="sl-SI"/>
              </w:rPr>
            </w:pPr>
            <w:r w:rsidRPr="00C26C34">
              <w:rPr>
                <w:rFonts w:ascii="Arial" w:hAnsi="Arial" w:cs="Arial"/>
                <w:sz w:val="20"/>
                <w:szCs w:val="20"/>
              </w:rPr>
              <w:t>DA/</w:t>
            </w:r>
            <w:r w:rsidRPr="00C26C34">
              <w:rPr>
                <w:rFonts w:ascii="Arial" w:eastAsia="Arial" w:hAnsi="Arial" w:cs="Arial"/>
                <w:b/>
                <w:sz w:val="20"/>
                <w:szCs w:val="20"/>
              </w:rPr>
              <w:t>NE</w:t>
            </w:r>
          </w:p>
        </w:tc>
      </w:tr>
      <w:tr w:rsidR="00325A1F" w:rsidRPr="00C26C34" w14:paraId="698D1296" w14:textId="77777777" w:rsidTr="000F0B54">
        <w:trPr>
          <w:trHeight w:val="274"/>
        </w:trPr>
        <w:tc>
          <w:tcPr>
            <w:tcW w:w="9200" w:type="dxa"/>
            <w:gridSpan w:val="19"/>
          </w:tcPr>
          <w:p w14:paraId="5B5323B8" w14:textId="77777777" w:rsidR="00325A1F" w:rsidRPr="00C26C34" w:rsidRDefault="00325A1F" w:rsidP="00325A1F">
            <w:pPr>
              <w:widowControl w:val="0"/>
              <w:overflowPunct w:val="0"/>
              <w:autoSpaceDE w:val="0"/>
              <w:autoSpaceDN w:val="0"/>
              <w:adjustRightInd w:val="0"/>
              <w:spacing w:after="0" w:line="276" w:lineRule="auto"/>
              <w:jc w:val="both"/>
              <w:textAlignment w:val="baseline"/>
              <w:rPr>
                <w:rFonts w:ascii="Arial" w:eastAsia="Times New Roman" w:hAnsi="Arial" w:cs="Arial"/>
                <w:iCs/>
                <w:sz w:val="20"/>
                <w:szCs w:val="20"/>
                <w:lang w:eastAsia="sl-SI"/>
              </w:rPr>
            </w:pPr>
            <w:r w:rsidRPr="00C26C34">
              <w:rPr>
                <w:rFonts w:ascii="Arial" w:eastAsia="Times New Roman" w:hAnsi="Arial" w:cs="Arial"/>
                <w:iCs/>
                <w:sz w:val="20"/>
                <w:szCs w:val="20"/>
                <w:lang w:eastAsia="sl-SI"/>
              </w:rPr>
              <w:t xml:space="preserve">Gradivo (predpis) je bilo poslano v mnenje: </w:t>
            </w:r>
          </w:p>
          <w:p w14:paraId="1F8E2855" w14:textId="5B1B00B6" w:rsidR="00325A1F" w:rsidRPr="00C26C34" w:rsidRDefault="00325A1F" w:rsidP="00325A1F">
            <w:pPr>
              <w:widowControl w:val="0"/>
              <w:numPr>
                <w:ilvl w:val="0"/>
                <w:numId w:val="4"/>
              </w:numPr>
              <w:overflowPunct w:val="0"/>
              <w:autoSpaceDE w:val="0"/>
              <w:autoSpaceDN w:val="0"/>
              <w:adjustRightInd w:val="0"/>
              <w:spacing w:after="0" w:line="276" w:lineRule="auto"/>
              <w:jc w:val="both"/>
              <w:textAlignment w:val="baseline"/>
              <w:rPr>
                <w:rFonts w:ascii="Arial" w:eastAsia="Times New Roman" w:hAnsi="Arial" w:cs="Arial"/>
                <w:iCs/>
                <w:sz w:val="20"/>
                <w:szCs w:val="20"/>
                <w:lang w:eastAsia="sl-SI"/>
              </w:rPr>
            </w:pPr>
            <w:r w:rsidRPr="00C26C34">
              <w:rPr>
                <w:rFonts w:ascii="Arial" w:eastAsia="Times New Roman" w:hAnsi="Arial" w:cs="Arial"/>
                <w:iCs/>
                <w:sz w:val="20"/>
                <w:szCs w:val="20"/>
                <w:lang w:eastAsia="sl-SI"/>
              </w:rPr>
              <w:t xml:space="preserve">Skupnosti občin Slovenije SOS: </w:t>
            </w:r>
            <w:r w:rsidR="00902AE5" w:rsidRPr="00C26C34">
              <w:rPr>
                <w:rFonts w:ascii="Arial" w:hAnsi="Arial" w:cs="Arial"/>
                <w:sz w:val="20"/>
                <w:szCs w:val="20"/>
              </w:rPr>
              <w:t>DA/</w:t>
            </w:r>
            <w:r w:rsidR="00902AE5" w:rsidRPr="00C26C34">
              <w:rPr>
                <w:rFonts w:ascii="Arial" w:eastAsia="Arial" w:hAnsi="Arial" w:cs="Arial"/>
                <w:b/>
                <w:sz w:val="20"/>
                <w:szCs w:val="20"/>
              </w:rPr>
              <w:t>NE</w:t>
            </w:r>
          </w:p>
          <w:p w14:paraId="2BADFA3B" w14:textId="693D95E0" w:rsidR="00325A1F" w:rsidRPr="00C26C34" w:rsidRDefault="00325A1F" w:rsidP="00325A1F">
            <w:pPr>
              <w:widowControl w:val="0"/>
              <w:numPr>
                <w:ilvl w:val="0"/>
                <w:numId w:val="4"/>
              </w:numPr>
              <w:overflowPunct w:val="0"/>
              <w:autoSpaceDE w:val="0"/>
              <w:autoSpaceDN w:val="0"/>
              <w:adjustRightInd w:val="0"/>
              <w:spacing w:after="0" w:line="276" w:lineRule="auto"/>
              <w:jc w:val="both"/>
              <w:textAlignment w:val="baseline"/>
              <w:rPr>
                <w:rFonts w:ascii="Arial" w:eastAsia="Times New Roman" w:hAnsi="Arial" w:cs="Arial"/>
                <w:iCs/>
                <w:sz w:val="20"/>
                <w:szCs w:val="20"/>
                <w:lang w:eastAsia="sl-SI"/>
              </w:rPr>
            </w:pPr>
            <w:r w:rsidRPr="00C26C34">
              <w:rPr>
                <w:rFonts w:ascii="Arial" w:eastAsia="Times New Roman" w:hAnsi="Arial" w:cs="Arial"/>
                <w:iCs/>
                <w:sz w:val="20"/>
                <w:szCs w:val="20"/>
                <w:lang w:eastAsia="sl-SI"/>
              </w:rPr>
              <w:t xml:space="preserve">Združenju občin Slovenije ZOS: </w:t>
            </w:r>
            <w:r w:rsidR="00902AE5" w:rsidRPr="00C26C34">
              <w:rPr>
                <w:rFonts w:ascii="Arial" w:hAnsi="Arial" w:cs="Arial"/>
                <w:sz w:val="20"/>
                <w:szCs w:val="20"/>
              </w:rPr>
              <w:t>DA/</w:t>
            </w:r>
            <w:r w:rsidR="00902AE5" w:rsidRPr="00C26C34">
              <w:rPr>
                <w:rFonts w:ascii="Arial" w:eastAsia="Arial" w:hAnsi="Arial" w:cs="Arial"/>
                <w:b/>
                <w:sz w:val="20"/>
                <w:szCs w:val="20"/>
              </w:rPr>
              <w:t>NE</w:t>
            </w:r>
          </w:p>
          <w:p w14:paraId="4C65697F" w14:textId="23E997BD" w:rsidR="00325A1F" w:rsidRPr="00C26C34" w:rsidRDefault="00325A1F" w:rsidP="00325A1F">
            <w:pPr>
              <w:widowControl w:val="0"/>
              <w:numPr>
                <w:ilvl w:val="0"/>
                <w:numId w:val="4"/>
              </w:numPr>
              <w:overflowPunct w:val="0"/>
              <w:autoSpaceDE w:val="0"/>
              <w:autoSpaceDN w:val="0"/>
              <w:adjustRightInd w:val="0"/>
              <w:spacing w:after="0" w:line="276" w:lineRule="auto"/>
              <w:jc w:val="both"/>
              <w:textAlignment w:val="baseline"/>
              <w:rPr>
                <w:rFonts w:ascii="Arial" w:eastAsia="Times New Roman" w:hAnsi="Arial" w:cs="Arial"/>
                <w:iCs/>
                <w:sz w:val="20"/>
                <w:szCs w:val="20"/>
                <w:lang w:eastAsia="sl-SI"/>
              </w:rPr>
            </w:pPr>
            <w:r w:rsidRPr="00C26C34">
              <w:rPr>
                <w:rFonts w:ascii="Arial" w:eastAsia="Times New Roman" w:hAnsi="Arial" w:cs="Arial"/>
                <w:iCs/>
                <w:sz w:val="20"/>
                <w:szCs w:val="20"/>
                <w:lang w:eastAsia="sl-SI"/>
              </w:rPr>
              <w:t xml:space="preserve">Združenju mestnih občin Slovenije ZMOS: </w:t>
            </w:r>
            <w:r w:rsidR="00902AE5" w:rsidRPr="00C26C34">
              <w:rPr>
                <w:rFonts w:ascii="Arial" w:hAnsi="Arial" w:cs="Arial"/>
                <w:sz w:val="20"/>
                <w:szCs w:val="20"/>
              </w:rPr>
              <w:t>DA/</w:t>
            </w:r>
            <w:r w:rsidR="00902AE5" w:rsidRPr="00C26C34">
              <w:rPr>
                <w:rFonts w:ascii="Arial" w:eastAsia="Arial" w:hAnsi="Arial" w:cs="Arial"/>
                <w:b/>
                <w:sz w:val="20"/>
                <w:szCs w:val="20"/>
              </w:rPr>
              <w:t>NE</w:t>
            </w:r>
          </w:p>
        </w:tc>
      </w:tr>
      <w:tr w:rsidR="00325A1F" w:rsidRPr="00C26C34" w14:paraId="2EDDB638" w14:textId="77777777" w:rsidTr="000F0B54">
        <w:tc>
          <w:tcPr>
            <w:tcW w:w="9200" w:type="dxa"/>
            <w:gridSpan w:val="19"/>
            <w:vAlign w:val="center"/>
          </w:tcPr>
          <w:p w14:paraId="640F0272" w14:textId="77777777" w:rsidR="00325A1F" w:rsidRPr="00C26C34" w:rsidRDefault="00325A1F" w:rsidP="00325A1F">
            <w:pPr>
              <w:widowControl w:val="0"/>
              <w:overflowPunct w:val="0"/>
              <w:autoSpaceDE w:val="0"/>
              <w:autoSpaceDN w:val="0"/>
              <w:adjustRightInd w:val="0"/>
              <w:spacing w:after="0" w:line="276" w:lineRule="auto"/>
              <w:textAlignment w:val="baseline"/>
              <w:rPr>
                <w:rFonts w:ascii="Arial" w:eastAsia="Times New Roman" w:hAnsi="Arial" w:cs="Arial"/>
                <w:b/>
                <w:sz w:val="20"/>
                <w:szCs w:val="20"/>
                <w:lang w:eastAsia="sl-SI"/>
              </w:rPr>
            </w:pPr>
            <w:r w:rsidRPr="00C26C34">
              <w:rPr>
                <w:rFonts w:ascii="Arial" w:eastAsia="Times New Roman" w:hAnsi="Arial" w:cs="Arial"/>
                <w:b/>
                <w:sz w:val="20"/>
                <w:szCs w:val="20"/>
                <w:lang w:eastAsia="sl-SI"/>
              </w:rPr>
              <w:t>9. Predstavitev sodelovanja javnosti:</w:t>
            </w:r>
          </w:p>
        </w:tc>
      </w:tr>
      <w:tr w:rsidR="00325A1F" w:rsidRPr="00C26C34" w14:paraId="33E184F3" w14:textId="77777777" w:rsidTr="000F0B54">
        <w:tc>
          <w:tcPr>
            <w:tcW w:w="7043" w:type="dxa"/>
            <w:gridSpan w:val="16"/>
          </w:tcPr>
          <w:p w14:paraId="0AA43DEA" w14:textId="77777777" w:rsidR="00325A1F" w:rsidRPr="00C26C34" w:rsidRDefault="00325A1F" w:rsidP="00325A1F">
            <w:pPr>
              <w:widowControl w:val="0"/>
              <w:overflowPunct w:val="0"/>
              <w:autoSpaceDE w:val="0"/>
              <w:autoSpaceDN w:val="0"/>
              <w:adjustRightInd w:val="0"/>
              <w:spacing w:after="0" w:line="276" w:lineRule="auto"/>
              <w:jc w:val="both"/>
              <w:textAlignment w:val="baseline"/>
              <w:rPr>
                <w:rFonts w:ascii="Arial" w:eastAsia="Times New Roman" w:hAnsi="Arial" w:cs="Arial"/>
                <w:sz w:val="20"/>
                <w:szCs w:val="20"/>
                <w:lang w:eastAsia="sl-SI"/>
              </w:rPr>
            </w:pPr>
            <w:r w:rsidRPr="00C26C34">
              <w:rPr>
                <w:rFonts w:ascii="Arial" w:eastAsia="Times New Roman" w:hAnsi="Arial" w:cs="Arial"/>
                <w:iCs/>
                <w:sz w:val="20"/>
                <w:szCs w:val="20"/>
                <w:lang w:eastAsia="sl-SI"/>
              </w:rPr>
              <w:t>Gradivo je bilo predhodno objavljeno na spletni strani predlagatelja:</w:t>
            </w:r>
          </w:p>
        </w:tc>
        <w:tc>
          <w:tcPr>
            <w:tcW w:w="2157" w:type="dxa"/>
            <w:gridSpan w:val="3"/>
          </w:tcPr>
          <w:p w14:paraId="59E7FCFE" w14:textId="74C38EC8" w:rsidR="00325A1F" w:rsidRPr="00C26C34" w:rsidRDefault="00902AE5" w:rsidP="00325A1F">
            <w:pPr>
              <w:widowControl w:val="0"/>
              <w:overflowPunct w:val="0"/>
              <w:autoSpaceDE w:val="0"/>
              <w:autoSpaceDN w:val="0"/>
              <w:adjustRightInd w:val="0"/>
              <w:spacing w:after="0" w:line="276" w:lineRule="auto"/>
              <w:jc w:val="center"/>
              <w:textAlignment w:val="baseline"/>
              <w:rPr>
                <w:rFonts w:ascii="Arial" w:eastAsia="Times New Roman" w:hAnsi="Arial" w:cs="Arial"/>
                <w:iCs/>
                <w:sz w:val="20"/>
                <w:szCs w:val="20"/>
                <w:lang w:eastAsia="sl-SI"/>
              </w:rPr>
            </w:pPr>
            <w:r w:rsidRPr="00C26C34">
              <w:rPr>
                <w:rFonts w:ascii="Arial" w:hAnsi="Arial" w:cs="Arial"/>
                <w:sz w:val="20"/>
                <w:szCs w:val="20"/>
              </w:rPr>
              <w:t>DA/</w:t>
            </w:r>
            <w:r w:rsidRPr="00C26C34">
              <w:rPr>
                <w:rFonts w:ascii="Arial" w:eastAsia="Arial" w:hAnsi="Arial" w:cs="Arial"/>
                <w:b/>
                <w:sz w:val="20"/>
                <w:szCs w:val="20"/>
              </w:rPr>
              <w:t>NE</w:t>
            </w:r>
          </w:p>
        </w:tc>
      </w:tr>
      <w:tr w:rsidR="00325A1F" w:rsidRPr="00C26C34" w14:paraId="01269900" w14:textId="77777777" w:rsidTr="000F0B54">
        <w:tc>
          <w:tcPr>
            <w:tcW w:w="9200" w:type="dxa"/>
            <w:gridSpan w:val="19"/>
          </w:tcPr>
          <w:p w14:paraId="6DB62E99" w14:textId="77777777" w:rsidR="00325A1F" w:rsidRPr="00C26C34" w:rsidRDefault="00325A1F" w:rsidP="00325A1F">
            <w:pPr>
              <w:pStyle w:val="Oddelek"/>
              <w:widowControl w:val="0"/>
              <w:numPr>
                <w:ilvl w:val="0"/>
                <w:numId w:val="0"/>
              </w:numPr>
              <w:spacing w:before="0" w:after="0" w:line="276" w:lineRule="auto"/>
              <w:jc w:val="left"/>
              <w:rPr>
                <w:iCs/>
                <w:sz w:val="20"/>
                <w:szCs w:val="20"/>
              </w:rPr>
            </w:pPr>
            <w:r w:rsidRPr="00C26C34">
              <w:rPr>
                <w:b w:val="0"/>
                <w:sz w:val="20"/>
                <w:szCs w:val="20"/>
              </w:rPr>
              <w:t xml:space="preserve">V skladu s 7. odstavkom 9. člena Poslovnika Vlade Republike Slovenije (Uradni list RS, št. </w:t>
            </w:r>
            <w:hyperlink r:id="rId11" w:tgtFrame="_blank" w:tooltip="Poslovnik Vlade Republike Slovenije" w:history="1">
              <w:r w:rsidRPr="00C26C34">
                <w:rPr>
                  <w:b w:val="0"/>
                  <w:sz w:val="20"/>
                  <w:szCs w:val="20"/>
                </w:rPr>
                <w:t>43/01</w:t>
              </w:r>
            </w:hyperlink>
            <w:r w:rsidRPr="00C26C34">
              <w:rPr>
                <w:b w:val="0"/>
                <w:sz w:val="20"/>
                <w:szCs w:val="20"/>
              </w:rPr>
              <w:t xml:space="preserve">, </w:t>
            </w:r>
            <w:hyperlink r:id="rId12" w:tgtFrame="_blank" w:tooltip="Popravek poslovnika Vlade Republike Slovenije" w:history="1">
              <w:r w:rsidRPr="00C26C34">
                <w:rPr>
                  <w:b w:val="0"/>
                  <w:sz w:val="20"/>
                  <w:szCs w:val="20"/>
                </w:rPr>
                <w:t xml:space="preserve">23/02 – </w:t>
              </w:r>
              <w:proofErr w:type="spellStart"/>
              <w:r w:rsidRPr="00C26C34">
                <w:rPr>
                  <w:b w:val="0"/>
                  <w:sz w:val="20"/>
                  <w:szCs w:val="20"/>
                </w:rPr>
                <w:t>popr</w:t>
              </w:r>
              <w:proofErr w:type="spellEnd"/>
              <w:r w:rsidRPr="00C26C34">
                <w:rPr>
                  <w:b w:val="0"/>
                  <w:sz w:val="20"/>
                  <w:szCs w:val="20"/>
                </w:rPr>
                <w:t>.</w:t>
              </w:r>
            </w:hyperlink>
            <w:r w:rsidRPr="00C26C34">
              <w:rPr>
                <w:b w:val="0"/>
                <w:sz w:val="20"/>
                <w:szCs w:val="20"/>
              </w:rPr>
              <w:t xml:space="preserve">, </w:t>
            </w:r>
            <w:hyperlink r:id="rId13" w:tgtFrame="_blank" w:tooltip="Dopolnitev poslovnika Vlade Republike Slovenije" w:history="1">
              <w:r w:rsidRPr="00C26C34">
                <w:rPr>
                  <w:b w:val="0"/>
                  <w:sz w:val="20"/>
                  <w:szCs w:val="20"/>
                </w:rPr>
                <w:t>54/03</w:t>
              </w:r>
            </w:hyperlink>
            <w:r w:rsidRPr="00C26C34">
              <w:rPr>
                <w:b w:val="0"/>
                <w:sz w:val="20"/>
                <w:szCs w:val="20"/>
              </w:rPr>
              <w:t xml:space="preserve">, </w:t>
            </w:r>
            <w:hyperlink r:id="rId14" w:tgtFrame="_blank" w:tooltip="Sprememba poslovnika Vlade Republike Slovenije" w:history="1">
              <w:r w:rsidRPr="00C26C34">
                <w:rPr>
                  <w:b w:val="0"/>
                  <w:sz w:val="20"/>
                  <w:szCs w:val="20"/>
                </w:rPr>
                <w:t>103/03</w:t>
              </w:r>
            </w:hyperlink>
            <w:r w:rsidRPr="00C26C34">
              <w:rPr>
                <w:b w:val="0"/>
                <w:sz w:val="20"/>
                <w:szCs w:val="20"/>
              </w:rPr>
              <w:t xml:space="preserve">, </w:t>
            </w:r>
            <w:hyperlink r:id="rId15" w:tgtFrame="_blank" w:tooltip="Spremembe in dopolnitve Poslovnika Vlade Republike Slovenije" w:history="1">
              <w:r w:rsidRPr="00C26C34">
                <w:rPr>
                  <w:b w:val="0"/>
                  <w:sz w:val="20"/>
                  <w:szCs w:val="20"/>
                </w:rPr>
                <w:t>114/04</w:t>
              </w:r>
            </w:hyperlink>
            <w:r w:rsidRPr="00C26C34">
              <w:rPr>
                <w:b w:val="0"/>
                <w:sz w:val="20"/>
                <w:szCs w:val="20"/>
              </w:rPr>
              <w:t xml:space="preserve">, </w:t>
            </w:r>
            <w:hyperlink r:id="rId16" w:tgtFrame="_blank" w:tooltip="Spremembe in dopolnitve Poslovnika Vlade Republike Slovenije" w:history="1">
              <w:r w:rsidRPr="00C26C34">
                <w:rPr>
                  <w:b w:val="0"/>
                  <w:sz w:val="20"/>
                  <w:szCs w:val="20"/>
                </w:rPr>
                <w:t>26/06</w:t>
              </w:r>
            </w:hyperlink>
            <w:r w:rsidRPr="00C26C34">
              <w:rPr>
                <w:b w:val="0"/>
                <w:sz w:val="20"/>
                <w:szCs w:val="20"/>
              </w:rPr>
              <w:t xml:space="preserve">, </w:t>
            </w:r>
            <w:hyperlink r:id="rId17" w:tgtFrame="_blank" w:tooltip="Spremembe in dopolnitve Poslovnika Vlade Republike Slovenije" w:history="1">
              <w:r w:rsidRPr="00C26C34">
                <w:rPr>
                  <w:b w:val="0"/>
                  <w:sz w:val="20"/>
                  <w:szCs w:val="20"/>
                </w:rPr>
                <w:t>21/07</w:t>
              </w:r>
            </w:hyperlink>
            <w:r w:rsidRPr="00C26C34">
              <w:rPr>
                <w:b w:val="0"/>
                <w:sz w:val="20"/>
                <w:szCs w:val="20"/>
              </w:rPr>
              <w:t xml:space="preserve">, </w:t>
            </w:r>
            <w:hyperlink r:id="rId18" w:tgtFrame="_blank" w:tooltip="Spremembe in dopolnitve Poslovnika Vlade Republike Slovenije" w:history="1">
              <w:r w:rsidRPr="00C26C34">
                <w:rPr>
                  <w:b w:val="0"/>
                  <w:sz w:val="20"/>
                  <w:szCs w:val="20"/>
                </w:rPr>
                <w:t>32/10</w:t>
              </w:r>
            </w:hyperlink>
            <w:r w:rsidRPr="00C26C34">
              <w:rPr>
                <w:b w:val="0"/>
                <w:sz w:val="20"/>
                <w:szCs w:val="20"/>
              </w:rPr>
              <w:t xml:space="preserve">, </w:t>
            </w:r>
            <w:hyperlink r:id="rId19" w:tgtFrame="_blank" w:tooltip="Spremembe in dopolnitve Poslovnika Vlade Republike Slovenije" w:history="1">
              <w:r w:rsidRPr="00C26C34">
                <w:rPr>
                  <w:b w:val="0"/>
                  <w:sz w:val="20"/>
                  <w:szCs w:val="20"/>
                </w:rPr>
                <w:t>73/10</w:t>
              </w:r>
            </w:hyperlink>
            <w:r w:rsidRPr="00C26C34">
              <w:rPr>
                <w:b w:val="0"/>
                <w:sz w:val="20"/>
                <w:szCs w:val="20"/>
              </w:rPr>
              <w:t xml:space="preserve">, </w:t>
            </w:r>
            <w:hyperlink r:id="rId20" w:tgtFrame="_blank" w:tooltip="Sprememba Poslovnika Vlade Republike Slovenije" w:history="1">
              <w:r w:rsidRPr="00C26C34">
                <w:rPr>
                  <w:b w:val="0"/>
                  <w:sz w:val="20"/>
                  <w:szCs w:val="20"/>
                </w:rPr>
                <w:t>95/11</w:t>
              </w:r>
            </w:hyperlink>
            <w:r w:rsidRPr="00C26C34">
              <w:rPr>
                <w:b w:val="0"/>
                <w:sz w:val="20"/>
                <w:szCs w:val="20"/>
              </w:rPr>
              <w:t xml:space="preserve">, </w:t>
            </w:r>
            <w:hyperlink r:id="rId21" w:tgtFrame="_blank" w:tooltip="Spremembe in dopolnitve Poslovnika Vlade Republike Slovenije" w:history="1">
              <w:r w:rsidRPr="00C26C34">
                <w:rPr>
                  <w:b w:val="0"/>
                  <w:sz w:val="20"/>
                  <w:szCs w:val="20"/>
                </w:rPr>
                <w:t>64/12</w:t>
              </w:r>
            </w:hyperlink>
            <w:r w:rsidRPr="00C26C34">
              <w:rPr>
                <w:b w:val="0"/>
                <w:sz w:val="20"/>
                <w:szCs w:val="20"/>
              </w:rPr>
              <w:t xml:space="preserve"> in 10/14) se javnosti ni povabilo k sodelovanju, ker gre za predlog sklepa vlade.</w:t>
            </w:r>
          </w:p>
        </w:tc>
      </w:tr>
      <w:tr w:rsidR="00325A1F" w:rsidRPr="00C26C34" w14:paraId="09E7CEB0" w14:textId="77777777" w:rsidTr="000F0B54">
        <w:tc>
          <w:tcPr>
            <w:tcW w:w="7043" w:type="dxa"/>
            <w:gridSpan w:val="16"/>
            <w:vAlign w:val="center"/>
          </w:tcPr>
          <w:p w14:paraId="40C83A64" w14:textId="77777777" w:rsidR="00325A1F" w:rsidRPr="00C26C34" w:rsidRDefault="00325A1F" w:rsidP="00325A1F">
            <w:pPr>
              <w:widowControl w:val="0"/>
              <w:overflowPunct w:val="0"/>
              <w:autoSpaceDE w:val="0"/>
              <w:autoSpaceDN w:val="0"/>
              <w:adjustRightInd w:val="0"/>
              <w:spacing w:after="0" w:line="276" w:lineRule="auto"/>
              <w:textAlignment w:val="baseline"/>
              <w:rPr>
                <w:rFonts w:ascii="Arial" w:eastAsia="Times New Roman" w:hAnsi="Arial" w:cs="Arial"/>
                <w:sz w:val="20"/>
                <w:szCs w:val="20"/>
                <w:lang w:eastAsia="sl-SI"/>
              </w:rPr>
            </w:pPr>
            <w:r w:rsidRPr="00C26C34">
              <w:rPr>
                <w:rFonts w:ascii="Arial" w:eastAsia="Times New Roman" w:hAnsi="Arial" w:cs="Arial"/>
                <w:b/>
                <w:sz w:val="20"/>
                <w:szCs w:val="20"/>
                <w:lang w:eastAsia="sl-SI"/>
              </w:rPr>
              <w:t>10. Pri pripravi gradiva so bile upoštevane zahteve iz Resolucije o normativni dejavnosti:</w:t>
            </w:r>
          </w:p>
        </w:tc>
        <w:tc>
          <w:tcPr>
            <w:tcW w:w="2157" w:type="dxa"/>
            <w:gridSpan w:val="3"/>
            <w:vAlign w:val="center"/>
          </w:tcPr>
          <w:p w14:paraId="5C74DA4E" w14:textId="5AE3351E" w:rsidR="00325A1F" w:rsidRPr="00C26C34" w:rsidRDefault="00902AE5" w:rsidP="00325A1F">
            <w:pPr>
              <w:widowControl w:val="0"/>
              <w:overflowPunct w:val="0"/>
              <w:autoSpaceDE w:val="0"/>
              <w:autoSpaceDN w:val="0"/>
              <w:adjustRightInd w:val="0"/>
              <w:spacing w:after="0" w:line="276" w:lineRule="auto"/>
              <w:jc w:val="center"/>
              <w:textAlignment w:val="baseline"/>
              <w:rPr>
                <w:rFonts w:ascii="Arial" w:eastAsia="Times New Roman" w:hAnsi="Arial" w:cs="Arial"/>
                <w:iCs/>
                <w:sz w:val="20"/>
                <w:szCs w:val="20"/>
                <w:lang w:eastAsia="sl-SI"/>
              </w:rPr>
            </w:pPr>
            <w:r w:rsidRPr="00C26C34">
              <w:rPr>
                <w:rFonts w:ascii="Arial" w:hAnsi="Arial" w:cs="Arial"/>
                <w:sz w:val="20"/>
                <w:szCs w:val="20"/>
              </w:rPr>
              <w:t>DA/</w:t>
            </w:r>
            <w:r w:rsidRPr="00C26C34">
              <w:rPr>
                <w:rFonts w:ascii="Arial" w:eastAsia="Arial" w:hAnsi="Arial" w:cs="Arial"/>
                <w:b/>
                <w:sz w:val="20"/>
                <w:szCs w:val="20"/>
              </w:rPr>
              <w:t>NE</w:t>
            </w:r>
          </w:p>
        </w:tc>
      </w:tr>
      <w:tr w:rsidR="00325A1F" w:rsidRPr="00C26C34" w14:paraId="766F728F" w14:textId="77777777" w:rsidTr="000F0B54">
        <w:tc>
          <w:tcPr>
            <w:tcW w:w="7043" w:type="dxa"/>
            <w:gridSpan w:val="16"/>
            <w:vAlign w:val="center"/>
          </w:tcPr>
          <w:p w14:paraId="1CF0DC14" w14:textId="77777777" w:rsidR="00325A1F" w:rsidRPr="00C26C34" w:rsidRDefault="00325A1F" w:rsidP="00325A1F">
            <w:pPr>
              <w:widowControl w:val="0"/>
              <w:overflowPunct w:val="0"/>
              <w:autoSpaceDE w:val="0"/>
              <w:autoSpaceDN w:val="0"/>
              <w:adjustRightInd w:val="0"/>
              <w:spacing w:after="0" w:line="276" w:lineRule="auto"/>
              <w:textAlignment w:val="baseline"/>
              <w:rPr>
                <w:rFonts w:ascii="Arial" w:eastAsia="Times New Roman" w:hAnsi="Arial" w:cs="Arial"/>
                <w:b/>
                <w:sz w:val="20"/>
                <w:szCs w:val="20"/>
                <w:lang w:eastAsia="sl-SI"/>
              </w:rPr>
            </w:pPr>
            <w:r w:rsidRPr="00C26C34">
              <w:rPr>
                <w:rFonts w:ascii="Arial" w:eastAsia="Times New Roman" w:hAnsi="Arial" w:cs="Arial"/>
                <w:b/>
                <w:sz w:val="20"/>
                <w:szCs w:val="20"/>
                <w:lang w:eastAsia="sl-SI"/>
              </w:rPr>
              <w:t>11. Gradivo je uvrščeno v delovni program vlade:</w:t>
            </w:r>
          </w:p>
        </w:tc>
        <w:tc>
          <w:tcPr>
            <w:tcW w:w="2157" w:type="dxa"/>
            <w:gridSpan w:val="3"/>
            <w:vAlign w:val="center"/>
          </w:tcPr>
          <w:p w14:paraId="5F37B033" w14:textId="2AB24653" w:rsidR="00325A1F" w:rsidRPr="00C26C34" w:rsidRDefault="00902AE5" w:rsidP="00325A1F">
            <w:pPr>
              <w:widowControl w:val="0"/>
              <w:overflowPunct w:val="0"/>
              <w:autoSpaceDE w:val="0"/>
              <w:autoSpaceDN w:val="0"/>
              <w:adjustRightInd w:val="0"/>
              <w:spacing w:after="0" w:line="276" w:lineRule="auto"/>
              <w:jc w:val="center"/>
              <w:textAlignment w:val="baseline"/>
              <w:rPr>
                <w:rFonts w:ascii="Arial" w:eastAsia="Times New Roman" w:hAnsi="Arial" w:cs="Arial"/>
                <w:sz w:val="20"/>
                <w:szCs w:val="20"/>
                <w:lang w:eastAsia="sl-SI"/>
              </w:rPr>
            </w:pPr>
            <w:r w:rsidRPr="00C26C34">
              <w:rPr>
                <w:rFonts w:ascii="Arial" w:hAnsi="Arial" w:cs="Arial"/>
                <w:sz w:val="20"/>
                <w:szCs w:val="20"/>
              </w:rPr>
              <w:t>DA/</w:t>
            </w:r>
            <w:r w:rsidRPr="00C26C34">
              <w:rPr>
                <w:rFonts w:ascii="Arial" w:eastAsia="Arial" w:hAnsi="Arial" w:cs="Arial"/>
                <w:b/>
                <w:sz w:val="20"/>
                <w:szCs w:val="20"/>
              </w:rPr>
              <w:t>NE</w:t>
            </w:r>
          </w:p>
        </w:tc>
      </w:tr>
      <w:tr w:rsidR="00325A1F" w:rsidRPr="00C26C34" w14:paraId="6098D92A" w14:textId="77777777" w:rsidTr="000F0B54">
        <w:tc>
          <w:tcPr>
            <w:tcW w:w="9200" w:type="dxa"/>
            <w:gridSpan w:val="19"/>
            <w:tcBorders>
              <w:top w:val="single" w:sz="4" w:space="0" w:color="000000"/>
              <w:left w:val="single" w:sz="4" w:space="0" w:color="000000"/>
              <w:bottom w:val="single" w:sz="4" w:space="0" w:color="000000"/>
              <w:right w:val="single" w:sz="4" w:space="0" w:color="000000"/>
            </w:tcBorders>
          </w:tcPr>
          <w:p w14:paraId="2C8AD694" w14:textId="77777777" w:rsidR="00325A1F" w:rsidRPr="00C26C34" w:rsidRDefault="00325A1F" w:rsidP="00325A1F">
            <w:pPr>
              <w:widowControl w:val="0"/>
              <w:suppressAutoHyphens/>
              <w:overflowPunct w:val="0"/>
              <w:autoSpaceDE w:val="0"/>
              <w:autoSpaceDN w:val="0"/>
              <w:adjustRightInd w:val="0"/>
              <w:spacing w:after="0" w:line="276" w:lineRule="auto"/>
              <w:ind w:left="3400"/>
              <w:textAlignment w:val="baseline"/>
              <w:outlineLvl w:val="3"/>
              <w:rPr>
                <w:rFonts w:ascii="Arial" w:eastAsia="Times New Roman" w:hAnsi="Arial" w:cs="Arial"/>
                <w:b/>
                <w:sz w:val="20"/>
                <w:szCs w:val="20"/>
                <w:lang w:eastAsia="sl-SI"/>
              </w:rPr>
            </w:pPr>
          </w:p>
          <w:p w14:paraId="02F6F541" w14:textId="77777777" w:rsidR="00FA76CA" w:rsidRDefault="00FA76CA" w:rsidP="00325A1F">
            <w:pPr>
              <w:widowControl w:val="0"/>
              <w:suppressAutoHyphens/>
              <w:overflowPunct w:val="0"/>
              <w:autoSpaceDE w:val="0"/>
              <w:autoSpaceDN w:val="0"/>
              <w:adjustRightInd w:val="0"/>
              <w:spacing w:after="0" w:line="276" w:lineRule="auto"/>
              <w:ind w:left="3400"/>
              <w:textAlignment w:val="baseline"/>
              <w:outlineLvl w:val="3"/>
              <w:rPr>
                <w:rFonts w:ascii="Arial" w:eastAsia="Times New Roman" w:hAnsi="Arial" w:cs="Arial"/>
                <w:sz w:val="20"/>
                <w:szCs w:val="20"/>
                <w:lang w:eastAsia="sl-SI"/>
              </w:rPr>
            </w:pPr>
          </w:p>
          <w:p w14:paraId="3A291DFE" w14:textId="77777777" w:rsidR="00FA76CA" w:rsidRDefault="00FA76CA" w:rsidP="00325A1F">
            <w:pPr>
              <w:widowControl w:val="0"/>
              <w:suppressAutoHyphens/>
              <w:overflowPunct w:val="0"/>
              <w:autoSpaceDE w:val="0"/>
              <w:autoSpaceDN w:val="0"/>
              <w:adjustRightInd w:val="0"/>
              <w:spacing w:after="0" w:line="276" w:lineRule="auto"/>
              <w:ind w:left="3400"/>
              <w:textAlignment w:val="baseline"/>
              <w:outlineLvl w:val="3"/>
              <w:rPr>
                <w:rFonts w:ascii="Arial" w:eastAsia="Times New Roman" w:hAnsi="Arial" w:cs="Arial"/>
                <w:sz w:val="20"/>
                <w:szCs w:val="20"/>
                <w:lang w:eastAsia="sl-SI"/>
              </w:rPr>
            </w:pPr>
          </w:p>
          <w:p w14:paraId="6556C4B4" w14:textId="572B7B61" w:rsidR="00325A1F" w:rsidRPr="00C26C34" w:rsidRDefault="00325A1F" w:rsidP="00325A1F">
            <w:pPr>
              <w:widowControl w:val="0"/>
              <w:suppressAutoHyphens/>
              <w:overflowPunct w:val="0"/>
              <w:autoSpaceDE w:val="0"/>
              <w:autoSpaceDN w:val="0"/>
              <w:adjustRightInd w:val="0"/>
              <w:spacing w:after="0" w:line="276" w:lineRule="auto"/>
              <w:ind w:left="3400"/>
              <w:textAlignment w:val="baseline"/>
              <w:outlineLvl w:val="3"/>
              <w:rPr>
                <w:rFonts w:ascii="Arial" w:eastAsia="Times New Roman" w:hAnsi="Arial" w:cs="Arial"/>
                <w:sz w:val="20"/>
                <w:szCs w:val="20"/>
                <w:lang w:eastAsia="sl-SI"/>
              </w:rPr>
            </w:pPr>
            <w:r w:rsidRPr="00C26C34">
              <w:rPr>
                <w:rFonts w:ascii="Arial" w:eastAsia="Times New Roman" w:hAnsi="Arial" w:cs="Arial"/>
                <w:sz w:val="20"/>
                <w:szCs w:val="20"/>
                <w:lang w:eastAsia="sl-SI"/>
              </w:rPr>
              <w:t xml:space="preserve">                                                 dr. </w:t>
            </w:r>
            <w:r w:rsidR="00FA76CA">
              <w:rPr>
                <w:rFonts w:ascii="Arial" w:eastAsia="Times New Roman" w:hAnsi="Arial" w:cs="Arial"/>
                <w:sz w:val="20"/>
                <w:szCs w:val="20"/>
                <w:lang w:eastAsia="sl-SI"/>
              </w:rPr>
              <w:t>Jure Gašparič</w:t>
            </w:r>
            <w:r w:rsidRPr="00C26C34">
              <w:rPr>
                <w:rFonts w:ascii="Arial" w:eastAsia="Times New Roman" w:hAnsi="Arial" w:cs="Arial"/>
                <w:sz w:val="20"/>
                <w:szCs w:val="20"/>
                <w:lang w:eastAsia="sl-SI"/>
              </w:rPr>
              <w:t xml:space="preserve"> </w:t>
            </w:r>
          </w:p>
          <w:p w14:paraId="4CC51E88" w14:textId="6EC6AF5A" w:rsidR="00325A1F" w:rsidRPr="00FA76CA" w:rsidRDefault="00325A1F" w:rsidP="00325A1F">
            <w:pPr>
              <w:widowControl w:val="0"/>
              <w:suppressAutoHyphens/>
              <w:overflowPunct w:val="0"/>
              <w:autoSpaceDE w:val="0"/>
              <w:autoSpaceDN w:val="0"/>
              <w:adjustRightInd w:val="0"/>
              <w:spacing w:after="0" w:line="276" w:lineRule="auto"/>
              <w:ind w:left="3400"/>
              <w:textAlignment w:val="baseline"/>
              <w:outlineLvl w:val="3"/>
              <w:rPr>
                <w:rFonts w:ascii="Arial" w:eastAsia="Times New Roman" w:hAnsi="Arial" w:cs="Arial"/>
                <w:bCs/>
                <w:sz w:val="20"/>
                <w:szCs w:val="20"/>
                <w:lang w:eastAsia="sl-SI"/>
              </w:rPr>
            </w:pPr>
            <w:r w:rsidRPr="00FA76CA">
              <w:rPr>
                <w:rFonts w:ascii="Arial" w:eastAsia="Times New Roman" w:hAnsi="Arial" w:cs="Arial"/>
                <w:bCs/>
                <w:sz w:val="20"/>
                <w:szCs w:val="20"/>
                <w:lang w:eastAsia="sl-SI"/>
              </w:rPr>
              <w:t xml:space="preserve">                                                 </w:t>
            </w:r>
            <w:r w:rsidR="00FA76CA" w:rsidRPr="00FA76CA">
              <w:rPr>
                <w:rFonts w:ascii="Arial" w:eastAsia="Times New Roman" w:hAnsi="Arial" w:cs="Arial"/>
                <w:bCs/>
                <w:sz w:val="20"/>
                <w:szCs w:val="20"/>
                <w:lang w:eastAsia="sl-SI"/>
              </w:rPr>
              <w:t>državni sekretar</w:t>
            </w:r>
          </w:p>
          <w:p w14:paraId="41312BE3" w14:textId="77777777" w:rsidR="00325A1F" w:rsidRDefault="00325A1F" w:rsidP="00325A1F">
            <w:pPr>
              <w:widowControl w:val="0"/>
              <w:overflowPunct w:val="0"/>
              <w:autoSpaceDE w:val="0"/>
              <w:autoSpaceDN w:val="0"/>
              <w:adjustRightInd w:val="0"/>
              <w:spacing w:after="0" w:line="276" w:lineRule="auto"/>
              <w:jc w:val="both"/>
              <w:textAlignment w:val="baseline"/>
              <w:rPr>
                <w:rFonts w:ascii="Arial" w:eastAsia="Times New Roman" w:hAnsi="Arial" w:cs="Arial"/>
                <w:iCs/>
                <w:sz w:val="20"/>
                <w:szCs w:val="20"/>
                <w:lang w:eastAsia="sl-SI"/>
              </w:rPr>
            </w:pPr>
          </w:p>
          <w:p w14:paraId="741F3B4A" w14:textId="77777777" w:rsidR="00990C0F" w:rsidRDefault="00990C0F" w:rsidP="00325A1F">
            <w:pPr>
              <w:widowControl w:val="0"/>
              <w:overflowPunct w:val="0"/>
              <w:autoSpaceDE w:val="0"/>
              <w:autoSpaceDN w:val="0"/>
              <w:adjustRightInd w:val="0"/>
              <w:spacing w:after="0" w:line="276" w:lineRule="auto"/>
              <w:jc w:val="both"/>
              <w:textAlignment w:val="baseline"/>
              <w:rPr>
                <w:rFonts w:ascii="Arial" w:eastAsia="Times New Roman" w:hAnsi="Arial" w:cs="Arial"/>
                <w:iCs/>
                <w:sz w:val="20"/>
                <w:szCs w:val="20"/>
                <w:lang w:eastAsia="sl-SI"/>
              </w:rPr>
            </w:pPr>
          </w:p>
          <w:p w14:paraId="1CD31772" w14:textId="77777777" w:rsidR="00FA76CA" w:rsidRDefault="00FA76CA" w:rsidP="00325A1F">
            <w:pPr>
              <w:widowControl w:val="0"/>
              <w:overflowPunct w:val="0"/>
              <w:autoSpaceDE w:val="0"/>
              <w:autoSpaceDN w:val="0"/>
              <w:adjustRightInd w:val="0"/>
              <w:spacing w:after="0" w:line="276" w:lineRule="auto"/>
              <w:jc w:val="both"/>
              <w:textAlignment w:val="baseline"/>
              <w:rPr>
                <w:rFonts w:ascii="Arial" w:eastAsia="Times New Roman" w:hAnsi="Arial" w:cs="Arial"/>
                <w:iCs/>
                <w:sz w:val="20"/>
                <w:szCs w:val="20"/>
                <w:lang w:eastAsia="sl-SI"/>
              </w:rPr>
            </w:pPr>
          </w:p>
          <w:p w14:paraId="037CD299" w14:textId="77777777" w:rsidR="00FA76CA" w:rsidRDefault="00FA76CA" w:rsidP="00325A1F">
            <w:pPr>
              <w:widowControl w:val="0"/>
              <w:overflowPunct w:val="0"/>
              <w:autoSpaceDE w:val="0"/>
              <w:autoSpaceDN w:val="0"/>
              <w:adjustRightInd w:val="0"/>
              <w:spacing w:after="0" w:line="276" w:lineRule="auto"/>
              <w:jc w:val="both"/>
              <w:textAlignment w:val="baseline"/>
              <w:rPr>
                <w:rFonts w:ascii="Arial" w:eastAsia="Times New Roman" w:hAnsi="Arial" w:cs="Arial"/>
                <w:iCs/>
                <w:sz w:val="20"/>
                <w:szCs w:val="20"/>
                <w:lang w:eastAsia="sl-SI"/>
              </w:rPr>
            </w:pPr>
          </w:p>
          <w:p w14:paraId="68294AD2" w14:textId="77777777" w:rsidR="00990C0F" w:rsidRDefault="00990C0F" w:rsidP="00990C0F">
            <w:pPr>
              <w:overflowPunct w:val="0"/>
              <w:autoSpaceDE w:val="0"/>
              <w:autoSpaceDN w:val="0"/>
              <w:adjustRightInd w:val="0"/>
              <w:spacing w:after="0" w:line="276" w:lineRule="auto"/>
              <w:jc w:val="both"/>
              <w:textAlignment w:val="baseline"/>
              <w:rPr>
                <w:rFonts w:ascii="Arial" w:eastAsia="Times New Roman" w:hAnsi="Arial" w:cs="Arial"/>
                <w:iCs/>
                <w:sz w:val="20"/>
                <w:szCs w:val="20"/>
                <w:lang w:eastAsia="sl-SI"/>
              </w:rPr>
            </w:pPr>
          </w:p>
          <w:p w14:paraId="0534A87A" w14:textId="77777777" w:rsidR="00990C0F" w:rsidRDefault="00990C0F" w:rsidP="00990C0F">
            <w:pPr>
              <w:overflowPunct w:val="0"/>
              <w:autoSpaceDE w:val="0"/>
              <w:autoSpaceDN w:val="0"/>
              <w:adjustRightInd w:val="0"/>
              <w:spacing w:after="0" w:line="276" w:lineRule="auto"/>
              <w:jc w:val="both"/>
              <w:textAlignment w:val="baseline"/>
              <w:rPr>
                <w:rFonts w:ascii="Arial" w:eastAsia="Times New Roman" w:hAnsi="Arial" w:cs="Arial"/>
                <w:iCs/>
                <w:sz w:val="20"/>
                <w:szCs w:val="20"/>
                <w:lang w:eastAsia="sl-SI"/>
              </w:rPr>
            </w:pPr>
          </w:p>
          <w:p w14:paraId="37176509" w14:textId="2BA8C906" w:rsidR="00990C0F" w:rsidRPr="00C26C34" w:rsidRDefault="00990C0F" w:rsidP="00990C0F">
            <w:pPr>
              <w:overflowPunct w:val="0"/>
              <w:autoSpaceDE w:val="0"/>
              <w:autoSpaceDN w:val="0"/>
              <w:adjustRightInd w:val="0"/>
              <w:spacing w:after="0" w:line="276" w:lineRule="auto"/>
              <w:jc w:val="both"/>
              <w:textAlignment w:val="baseline"/>
              <w:rPr>
                <w:rFonts w:ascii="Arial" w:eastAsia="Times New Roman" w:hAnsi="Arial" w:cs="Arial"/>
                <w:iCs/>
                <w:sz w:val="20"/>
                <w:szCs w:val="20"/>
                <w:lang w:eastAsia="sl-SI"/>
              </w:rPr>
            </w:pPr>
            <w:r w:rsidRPr="00C26C34">
              <w:rPr>
                <w:rFonts w:ascii="Arial" w:eastAsia="Times New Roman" w:hAnsi="Arial" w:cs="Arial"/>
                <w:iCs/>
                <w:sz w:val="20"/>
                <w:szCs w:val="20"/>
                <w:lang w:eastAsia="sl-SI"/>
              </w:rPr>
              <w:t>Priloge:</w:t>
            </w:r>
          </w:p>
          <w:p w14:paraId="11514A5A" w14:textId="3E566F87" w:rsidR="00990C0F" w:rsidRDefault="00990C0F" w:rsidP="00990C0F">
            <w:pPr>
              <w:pStyle w:val="Odstavekseznama"/>
              <w:numPr>
                <w:ilvl w:val="0"/>
                <w:numId w:val="8"/>
              </w:numPr>
              <w:overflowPunct w:val="0"/>
              <w:autoSpaceDE w:val="0"/>
              <w:autoSpaceDN w:val="0"/>
              <w:adjustRightInd w:val="0"/>
              <w:spacing w:after="0" w:line="276" w:lineRule="auto"/>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t>Priloga 1 - Obrazložitev predloga sklepa</w:t>
            </w:r>
          </w:p>
          <w:p w14:paraId="178BEDB4" w14:textId="2A6C5074" w:rsidR="00990C0F" w:rsidRPr="00F14F8C" w:rsidRDefault="00990C0F" w:rsidP="00990C0F">
            <w:pPr>
              <w:pStyle w:val="Odstavekseznama"/>
              <w:numPr>
                <w:ilvl w:val="0"/>
                <w:numId w:val="8"/>
              </w:numPr>
              <w:overflowPunct w:val="0"/>
              <w:autoSpaceDE w:val="0"/>
              <w:autoSpaceDN w:val="0"/>
              <w:adjustRightInd w:val="0"/>
              <w:spacing w:after="0" w:line="276" w:lineRule="auto"/>
              <w:textAlignment w:val="baseline"/>
              <w:rPr>
                <w:rFonts w:ascii="Arial" w:eastAsia="Times New Roman" w:hAnsi="Arial" w:cs="Arial"/>
                <w:iCs/>
                <w:sz w:val="20"/>
                <w:szCs w:val="20"/>
                <w:lang w:eastAsia="sl-SI"/>
              </w:rPr>
            </w:pPr>
            <w:r w:rsidRPr="00C26C34">
              <w:rPr>
                <w:rFonts w:ascii="Arial" w:eastAsia="Times New Roman" w:hAnsi="Arial" w:cs="Arial"/>
                <w:iCs/>
                <w:sz w:val="20"/>
                <w:szCs w:val="20"/>
                <w:lang w:eastAsia="sl-SI"/>
              </w:rPr>
              <w:t xml:space="preserve">Priloga </w:t>
            </w:r>
            <w:r>
              <w:rPr>
                <w:rFonts w:ascii="Arial" w:eastAsia="Times New Roman" w:hAnsi="Arial" w:cs="Arial"/>
                <w:iCs/>
                <w:sz w:val="20"/>
                <w:szCs w:val="20"/>
                <w:lang w:eastAsia="sl-SI"/>
              </w:rPr>
              <w:t>2</w:t>
            </w:r>
            <w:r w:rsidRPr="00C26C34">
              <w:rPr>
                <w:rFonts w:ascii="Arial" w:eastAsia="Times New Roman" w:hAnsi="Arial" w:cs="Arial"/>
                <w:iCs/>
                <w:sz w:val="20"/>
                <w:szCs w:val="20"/>
                <w:lang w:eastAsia="sl-SI"/>
              </w:rPr>
              <w:t xml:space="preserve"> - </w:t>
            </w:r>
            <w:r w:rsidRPr="00F14F8C">
              <w:rPr>
                <w:rFonts w:ascii="Arial" w:eastAsia="Times New Roman" w:hAnsi="Arial" w:cs="Arial"/>
                <w:iCs/>
                <w:sz w:val="20"/>
                <w:szCs w:val="20"/>
                <w:lang w:eastAsia="sl-SI"/>
              </w:rPr>
              <w:t>Predlog odpravka Sklepa Vlade RS</w:t>
            </w:r>
          </w:p>
          <w:p w14:paraId="6E2AC74A" w14:textId="6D283B02" w:rsidR="00990C0F" w:rsidRPr="00C26C34" w:rsidRDefault="00990C0F" w:rsidP="00990C0F">
            <w:pPr>
              <w:pStyle w:val="Odstavekseznama"/>
              <w:numPr>
                <w:ilvl w:val="0"/>
                <w:numId w:val="8"/>
              </w:numPr>
              <w:overflowPunct w:val="0"/>
              <w:autoSpaceDE w:val="0"/>
              <w:autoSpaceDN w:val="0"/>
              <w:adjustRightInd w:val="0"/>
              <w:spacing w:after="0" w:line="276" w:lineRule="auto"/>
              <w:textAlignment w:val="baseline"/>
              <w:rPr>
                <w:rFonts w:ascii="Arial" w:eastAsia="Times New Roman" w:hAnsi="Arial" w:cs="Arial"/>
                <w:iCs/>
                <w:sz w:val="20"/>
                <w:szCs w:val="20"/>
                <w:lang w:eastAsia="sl-SI"/>
              </w:rPr>
            </w:pPr>
            <w:r w:rsidRPr="00F14F8C">
              <w:rPr>
                <w:rFonts w:ascii="Arial" w:eastAsia="Times New Roman" w:hAnsi="Arial" w:cs="Arial"/>
                <w:iCs/>
                <w:sz w:val="20"/>
                <w:szCs w:val="20"/>
                <w:lang w:eastAsia="sl-SI"/>
              </w:rPr>
              <w:t xml:space="preserve">Priloga </w:t>
            </w:r>
            <w:r>
              <w:rPr>
                <w:rFonts w:ascii="Arial" w:eastAsia="Times New Roman" w:hAnsi="Arial" w:cs="Arial"/>
                <w:iCs/>
                <w:sz w:val="20"/>
                <w:szCs w:val="20"/>
                <w:lang w:eastAsia="sl-SI"/>
              </w:rPr>
              <w:t>3</w:t>
            </w:r>
            <w:r w:rsidRPr="00F14F8C">
              <w:rPr>
                <w:rFonts w:ascii="Arial" w:eastAsia="Times New Roman" w:hAnsi="Arial" w:cs="Arial"/>
                <w:iCs/>
                <w:sz w:val="20"/>
                <w:szCs w:val="20"/>
                <w:lang w:eastAsia="sl-SI"/>
              </w:rPr>
              <w:t xml:space="preserve"> - </w:t>
            </w:r>
            <w:bookmarkStart w:id="1" w:name="_Hlk217978619"/>
            <w:r w:rsidRPr="00F14F8C">
              <w:rPr>
                <w:rFonts w:ascii="Arial" w:eastAsia="Times New Roman" w:hAnsi="Arial" w:cs="Arial"/>
                <w:iCs/>
                <w:sz w:val="20"/>
                <w:szCs w:val="20"/>
                <w:lang w:eastAsia="sl-SI"/>
              </w:rPr>
              <w:t>Informacija o javnem razpisu Evropske Komisije</w:t>
            </w:r>
            <w:r w:rsidRPr="00C26C34">
              <w:rPr>
                <w:rFonts w:ascii="Arial" w:eastAsia="Times New Roman" w:hAnsi="Arial" w:cs="Arial"/>
                <w:iCs/>
                <w:sz w:val="20"/>
                <w:szCs w:val="20"/>
                <w:lang w:eastAsia="sl-SI"/>
              </w:rPr>
              <w:t xml:space="preserve"> HORIZON-WIDERA-2025-ACCESS-01-01-two-stage: </w:t>
            </w:r>
            <w:proofErr w:type="spellStart"/>
            <w:r w:rsidRPr="00C26C34">
              <w:rPr>
                <w:rFonts w:ascii="Arial" w:eastAsia="Times New Roman" w:hAnsi="Arial" w:cs="Arial"/>
                <w:iCs/>
                <w:sz w:val="20"/>
                <w:szCs w:val="20"/>
                <w:lang w:eastAsia="sl-SI"/>
              </w:rPr>
              <w:t>Teaming</w:t>
            </w:r>
            <w:proofErr w:type="spellEnd"/>
            <w:r w:rsidRPr="00C26C34">
              <w:rPr>
                <w:rFonts w:ascii="Arial" w:eastAsia="Times New Roman" w:hAnsi="Arial" w:cs="Arial"/>
                <w:iCs/>
                <w:sz w:val="20"/>
                <w:szCs w:val="20"/>
                <w:lang w:eastAsia="sl-SI"/>
              </w:rPr>
              <w:t xml:space="preserve"> </w:t>
            </w:r>
            <w:proofErr w:type="spellStart"/>
            <w:r w:rsidRPr="00C26C34">
              <w:rPr>
                <w:rFonts w:ascii="Arial" w:eastAsia="Times New Roman" w:hAnsi="Arial" w:cs="Arial"/>
                <w:iCs/>
                <w:sz w:val="20"/>
                <w:szCs w:val="20"/>
                <w:lang w:eastAsia="sl-SI"/>
              </w:rPr>
              <w:t>for</w:t>
            </w:r>
            <w:proofErr w:type="spellEnd"/>
            <w:r w:rsidRPr="00C26C34">
              <w:rPr>
                <w:rFonts w:ascii="Arial" w:eastAsia="Times New Roman" w:hAnsi="Arial" w:cs="Arial"/>
                <w:iCs/>
                <w:sz w:val="20"/>
                <w:szCs w:val="20"/>
                <w:lang w:eastAsia="sl-SI"/>
              </w:rPr>
              <w:t xml:space="preserve"> </w:t>
            </w:r>
            <w:proofErr w:type="spellStart"/>
            <w:r w:rsidRPr="00C26C34">
              <w:rPr>
                <w:rFonts w:ascii="Arial" w:eastAsia="Times New Roman" w:hAnsi="Arial" w:cs="Arial"/>
                <w:iCs/>
                <w:sz w:val="20"/>
                <w:szCs w:val="20"/>
                <w:lang w:eastAsia="sl-SI"/>
              </w:rPr>
              <w:t>Excellence</w:t>
            </w:r>
            <w:bookmarkEnd w:id="1"/>
            <w:proofErr w:type="spellEnd"/>
          </w:p>
          <w:p w14:paraId="7A2C44DC" w14:textId="0D2C73E7" w:rsidR="00990C0F" w:rsidRPr="00C26C34" w:rsidRDefault="00990C0F" w:rsidP="00990C0F">
            <w:pPr>
              <w:pStyle w:val="Odstavekseznama"/>
              <w:numPr>
                <w:ilvl w:val="0"/>
                <w:numId w:val="8"/>
              </w:numPr>
              <w:overflowPunct w:val="0"/>
              <w:autoSpaceDE w:val="0"/>
              <w:autoSpaceDN w:val="0"/>
              <w:adjustRightInd w:val="0"/>
              <w:spacing w:after="0" w:line="276" w:lineRule="auto"/>
              <w:textAlignment w:val="baseline"/>
              <w:rPr>
                <w:rFonts w:ascii="Arial" w:eastAsia="Times New Roman" w:hAnsi="Arial" w:cs="Arial"/>
                <w:iCs/>
                <w:sz w:val="20"/>
                <w:szCs w:val="20"/>
                <w:lang w:eastAsia="sl-SI"/>
              </w:rPr>
            </w:pPr>
            <w:r w:rsidRPr="00C26C34">
              <w:rPr>
                <w:rFonts w:ascii="Arial" w:eastAsia="Times New Roman" w:hAnsi="Arial" w:cs="Arial"/>
                <w:iCs/>
                <w:sz w:val="20"/>
                <w:szCs w:val="20"/>
                <w:lang w:eastAsia="sl-SI"/>
              </w:rPr>
              <w:t xml:space="preserve">Priloga </w:t>
            </w:r>
            <w:r>
              <w:rPr>
                <w:rFonts w:ascii="Arial" w:eastAsia="Times New Roman" w:hAnsi="Arial" w:cs="Arial"/>
                <w:iCs/>
                <w:sz w:val="20"/>
                <w:szCs w:val="20"/>
                <w:lang w:eastAsia="sl-SI"/>
              </w:rPr>
              <w:t>4</w:t>
            </w:r>
            <w:r w:rsidRPr="00C26C34">
              <w:rPr>
                <w:rFonts w:ascii="Arial" w:eastAsia="Times New Roman" w:hAnsi="Arial" w:cs="Arial"/>
                <w:iCs/>
                <w:sz w:val="20"/>
                <w:szCs w:val="20"/>
                <w:lang w:eastAsia="sl-SI"/>
              </w:rPr>
              <w:t xml:space="preserve"> - Zavezujoče pismo o nameri za komplementarno sofinanciranje</w:t>
            </w:r>
          </w:p>
          <w:p w14:paraId="0F5AAA2E" w14:textId="77777777" w:rsidR="00990C0F" w:rsidRPr="00C26C34" w:rsidRDefault="00990C0F" w:rsidP="00990C0F">
            <w:pPr>
              <w:pStyle w:val="Odstavekseznama"/>
              <w:overflowPunct w:val="0"/>
              <w:autoSpaceDE w:val="0"/>
              <w:autoSpaceDN w:val="0"/>
              <w:adjustRightInd w:val="0"/>
              <w:spacing w:after="0" w:line="276" w:lineRule="auto"/>
              <w:textAlignment w:val="baseline"/>
              <w:rPr>
                <w:rFonts w:ascii="Arial" w:eastAsia="Times New Roman" w:hAnsi="Arial" w:cs="Arial"/>
                <w:iCs/>
                <w:sz w:val="20"/>
                <w:szCs w:val="20"/>
                <w:lang w:eastAsia="sl-SI"/>
              </w:rPr>
            </w:pPr>
          </w:p>
          <w:p w14:paraId="44A74898" w14:textId="77777777" w:rsidR="00325A1F" w:rsidRPr="00C26C34" w:rsidRDefault="00325A1F" w:rsidP="00902AE5">
            <w:pPr>
              <w:widowControl w:val="0"/>
              <w:overflowPunct w:val="0"/>
              <w:autoSpaceDE w:val="0"/>
              <w:autoSpaceDN w:val="0"/>
              <w:adjustRightInd w:val="0"/>
              <w:spacing w:after="0" w:line="276" w:lineRule="auto"/>
              <w:jc w:val="both"/>
              <w:textAlignment w:val="baseline"/>
              <w:rPr>
                <w:rFonts w:ascii="Arial" w:eastAsia="Times New Roman" w:hAnsi="Arial" w:cs="Arial"/>
                <w:b/>
                <w:sz w:val="20"/>
                <w:szCs w:val="20"/>
                <w:lang w:eastAsia="sl-SI"/>
              </w:rPr>
            </w:pPr>
          </w:p>
        </w:tc>
      </w:tr>
    </w:tbl>
    <w:p w14:paraId="79F3ABBD" w14:textId="77777777" w:rsidR="00825676" w:rsidRPr="00C26C34" w:rsidRDefault="00825676" w:rsidP="00BA50AB">
      <w:pPr>
        <w:pStyle w:val="podpisi"/>
        <w:widowControl w:val="0"/>
        <w:tabs>
          <w:tab w:val="clear" w:pos="3402"/>
        </w:tabs>
        <w:spacing w:line="276" w:lineRule="auto"/>
        <w:jc w:val="both"/>
        <w:rPr>
          <w:rFonts w:cs="Arial"/>
          <w:b/>
          <w:bCs/>
          <w:szCs w:val="20"/>
          <w:lang w:val="sl-SI"/>
        </w:rPr>
      </w:pPr>
    </w:p>
    <w:p w14:paraId="2AE4F51C" w14:textId="77777777" w:rsidR="004E5DF2" w:rsidRPr="00C26C34" w:rsidRDefault="004E5DF2" w:rsidP="00BA50AB">
      <w:pPr>
        <w:pStyle w:val="podpisi"/>
        <w:widowControl w:val="0"/>
        <w:tabs>
          <w:tab w:val="clear" w:pos="3402"/>
        </w:tabs>
        <w:spacing w:line="276" w:lineRule="auto"/>
        <w:jc w:val="both"/>
        <w:rPr>
          <w:rFonts w:cs="Arial"/>
          <w:b/>
          <w:bCs/>
          <w:szCs w:val="20"/>
          <w:lang w:val="sl-SI"/>
        </w:rPr>
      </w:pPr>
    </w:p>
    <w:p w14:paraId="202D6A22" w14:textId="77777777" w:rsidR="002603F5" w:rsidRPr="00C26C34" w:rsidRDefault="002603F5">
      <w:pPr>
        <w:rPr>
          <w:rFonts w:ascii="Arial" w:hAnsi="Arial" w:cs="Arial"/>
          <w:b/>
          <w:bCs/>
          <w:color w:val="000000" w:themeColor="text1"/>
          <w:sz w:val="20"/>
          <w:szCs w:val="20"/>
        </w:rPr>
      </w:pPr>
      <w:r w:rsidRPr="00C26C34">
        <w:rPr>
          <w:rFonts w:ascii="Arial" w:hAnsi="Arial" w:cs="Arial"/>
          <w:b/>
          <w:bCs/>
          <w:color w:val="000000" w:themeColor="text1"/>
          <w:sz w:val="20"/>
          <w:szCs w:val="20"/>
        </w:rPr>
        <w:br w:type="page"/>
      </w:r>
    </w:p>
    <w:p w14:paraId="4FE85C6E" w14:textId="77777777" w:rsidR="00FF7E5A" w:rsidRPr="00FF7E5A" w:rsidRDefault="00FF7E5A" w:rsidP="00FF7E5A">
      <w:pPr>
        <w:pStyle w:val="podpisi"/>
        <w:widowControl w:val="0"/>
        <w:tabs>
          <w:tab w:val="clear" w:pos="3402"/>
        </w:tabs>
        <w:spacing w:line="276" w:lineRule="auto"/>
        <w:jc w:val="both"/>
        <w:rPr>
          <w:rFonts w:cs="Arial"/>
          <w:b/>
          <w:bCs/>
          <w:color w:val="000000" w:themeColor="text1"/>
          <w:szCs w:val="20"/>
          <w:lang w:val="sl-SI"/>
        </w:rPr>
      </w:pPr>
    </w:p>
    <w:p w14:paraId="7ACD6A8F" w14:textId="202EC327" w:rsidR="006C44B1" w:rsidRPr="00C26C34" w:rsidRDefault="00990C0F" w:rsidP="00FF7E5A">
      <w:pPr>
        <w:pStyle w:val="Naslov1"/>
        <w:rPr>
          <w:rFonts w:ascii="Arial" w:eastAsiaTheme="minorHAnsi" w:hAnsi="Arial" w:cs="Arial"/>
          <w:b/>
          <w:bCs/>
          <w:color w:val="000000" w:themeColor="text1"/>
          <w:sz w:val="20"/>
          <w:szCs w:val="20"/>
        </w:rPr>
      </w:pPr>
      <w:r>
        <w:rPr>
          <w:rFonts w:ascii="Arial" w:eastAsiaTheme="minorHAnsi" w:hAnsi="Arial" w:cs="Arial"/>
          <w:b/>
          <w:bCs/>
          <w:color w:val="000000" w:themeColor="text1"/>
          <w:sz w:val="20"/>
          <w:szCs w:val="20"/>
        </w:rPr>
        <w:t xml:space="preserve">Priloga 1 - </w:t>
      </w:r>
      <w:r w:rsidR="006C44B1" w:rsidRPr="00C26C34">
        <w:rPr>
          <w:rFonts w:ascii="Arial" w:eastAsiaTheme="minorHAnsi" w:hAnsi="Arial" w:cs="Arial"/>
          <w:b/>
          <w:bCs/>
          <w:color w:val="000000" w:themeColor="text1"/>
          <w:sz w:val="20"/>
          <w:szCs w:val="20"/>
        </w:rPr>
        <w:t>Obrazložitev</w:t>
      </w:r>
      <w:r>
        <w:rPr>
          <w:rFonts w:ascii="Arial" w:eastAsiaTheme="minorHAnsi" w:hAnsi="Arial" w:cs="Arial"/>
          <w:b/>
          <w:bCs/>
          <w:color w:val="000000" w:themeColor="text1"/>
          <w:sz w:val="20"/>
          <w:szCs w:val="20"/>
        </w:rPr>
        <w:t xml:space="preserve"> predloga sklepa</w:t>
      </w:r>
    </w:p>
    <w:p w14:paraId="1D5FAF1B" w14:textId="77777777" w:rsidR="006C44B1" w:rsidRPr="00C26C34" w:rsidRDefault="006C44B1" w:rsidP="00BA50AB">
      <w:pPr>
        <w:pStyle w:val="podpisi"/>
        <w:widowControl w:val="0"/>
        <w:tabs>
          <w:tab w:val="clear" w:pos="3402"/>
        </w:tabs>
        <w:spacing w:line="276" w:lineRule="auto"/>
        <w:jc w:val="both"/>
        <w:rPr>
          <w:rFonts w:cs="Arial"/>
          <w:b/>
          <w:bCs/>
          <w:szCs w:val="20"/>
          <w:lang w:val="sl-SI"/>
        </w:rPr>
      </w:pPr>
    </w:p>
    <w:p w14:paraId="388E738A" w14:textId="5A627F39" w:rsidR="00902AE5" w:rsidRPr="00C26C34" w:rsidRDefault="00902AE5" w:rsidP="00A8758D">
      <w:pPr>
        <w:spacing w:after="204"/>
        <w:jc w:val="both"/>
        <w:rPr>
          <w:rFonts w:ascii="Arial" w:hAnsi="Arial" w:cs="Arial"/>
          <w:color w:val="000000" w:themeColor="text1"/>
          <w:sz w:val="20"/>
          <w:szCs w:val="20"/>
        </w:rPr>
      </w:pPr>
      <w:r w:rsidRPr="00C26C34">
        <w:rPr>
          <w:rFonts w:ascii="Arial" w:hAnsi="Arial" w:cs="Arial"/>
          <w:color w:val="000000" w:themeColor="text1"/>
          <w:sz w:val="20"/>
          <w:szCs w:val="20"/>
        </w:rPr>
        <w:t xml:space="preserve">Evropska komisija je v okviru programa Obzorje Evropa, širitev sodelovanja in spodbujanje </w:t>
      </w:r>
      <w:r w:rsidRPr="00C26C34">
        <w:rPr>
          <w:rFonts w:ascii="Arial" w:eastAsia="Arial" w:hAnsi="Arial" w:cs="Arial"/>
          <w:color w:val="000000" w:themeColor="text1"/>
          <w:sz w:val="20"/>
          <w:szCs w:val="20"/>
        </w:rPr>
        <w:t>odličnosti,</w:t>
      </w:r>
      <w:r w:rsidRPr="00C26C34">
        <w:rPr>
          <w:rFonts w:ascii="Arial" w:hAnsi="Arial" w:cs="Arial"/>
          <w:color w:val="000000" w:themeColor="text1"/>
          <w:sz w:val="20"/>
          <w:szCs w:val="20"/>
        </w:rPr>
        <w:t xml:space="preserve"> objavila javni razpis </w:t>
      </w:r>
      <w:r w:rsidRPr="00C26C34">
        <w:rPr>
          <w:rFonts w:ascii="Arial" w:eastAsia="Times New Roman" w:hAnsi="Arial" w:cs="Arial"/>
          <w:iCs/>
          <w:color w:val="000000" w:themeColor="text1"/>
          <w:sz w:val="20"/>
          <w:szCs w:val="20"/>
          <w:lang w:eastAsia="sl-SI"/>
        </w:rPr>
        <w:t xml:space="preserve">HORIZON-WIDERA-2025-ACCESS-01-01-two-stage: </w:t>
      </w:r>
      <w:proofErr w:type="spellStart"/>
      <w:r w:rsidRPr="00C26C34">
        <w:rPr>
          <w:rFonts w:ascii="Arial" w:eastAsia="Times New Roman" w:hAnsi="Arial" w:cs="Arial"/>
          <w:iCs/>
          <w:color w:val="000000" w:themeColor="text1"/>
          <w:sz w:val="20"/>
          <w:szCs w:val="20"/>
          <w:lang w:eastAsia="sl-SI"/>
        </w:rPr>
        <w:t>Teaming</w:t>
      </w:r>
      <w:proofErr w:type="spellEnd"/>
      <w:r w:rsidRPr="00C26C34">
        <w:rPr>
          <w:rFonts w:ascii="Arial" w:eastAsia="Times New Roman" w:hAnsi="Arial" w:cs="Arial"/>
          <w:iCs/>
          <w:color w:val="000000" w:themeColor="text1"/>
          <w:sz w:val="20"/>
          <w:szCs w:val="20"/>
          <w:lang w:eastAsia="sl-SI"/>
        </w:rPr>
        <w:t xml:space="preserve"> </w:t>
      </w:r>
      <w:proofErr w:type="spellStart"/>
      <w:r w:rsidRPr="00C26C34">
        <w:rPr>
          <w:rFonts w:ascii="Arial" w:eastAsia="Times New Roman" w:hAnsi="Arial" w:cs="Arial"/>
          <w:iCs/>
          <w:color w:val="000000" w:themeColor="text1"/>
          <w:sz w:val="20"/>
          <w:szCs w:val="20"/>
          <w:lang w:eastAsia="sl-SI"/>
        </w:rPr>
        <w:t>for</w:t>
      </w:r>
      <w:proofErr w:type="spellEnd"/>
      <w:r w:rsidRPr="00C26C34">
        <w:rPr>
          <w:rFonts w:ascii="Arial" w:eastAsia="Times New Roman" w:hAnsi="Arial" w:cs="Arial"/>
          <w:iCs/>
          <w:color w:val="000000" w:themeColor="text1"/>
          <w:sz w:val="20"/>
          <w:szCs w:val="20"/>
          <w:lang w:eastAsia="sl-SI"/>
        </w:rPr>
        <w:t xml:space="preserve"> </w:t>
      </w:r>
      <w:proofErr w:type="spellStart"/>
      <w:r w:rsidRPr="00C26C34">
        <w:rPr>
          <w:rFonts w:ascii="Arial" w:eastAsia="Times New Roman" w:hAnsi="Arial" w:cs="Arial"/>
          <w:iCs/>
          <w:color w:val="000000" w:themeColor="text1"/>
          <w:sz w:val="20"/>
          <w:szCs w:val="20"/>
          <w:lang w:eastAsia="sl-SI"/>
        </w:rPr>
        <w:t>Excellence</w:t>
      </w:r>
      <w:proofErr w:type="spellEnd"/>
      <w:r w:rsidRPr="00C26C34">
        <w:rPr>
          <w:rFonts w:ascii="Arial" w:hAnsi="Arial" w:cs="Arial"/>
          <w:color w:val="000000" w:themeColor="text1"/>
          <w:sz w:val="20"/>
          <w:szCs w:val="20"/>
          <w:lang w:eastAsia="sl-SI"/>
        </w:rPr>
        <w:t xml:space="preserve"> </w:t>
      </w:r>
      <w:r w:rsidRPr="00C26C34">
        <w:rPr>
          <w:rFonts w:ascii="Arial" w:hAnsi="Arial" w:cs="Arial"/>
          <w:color w:val="000000" w:themeColor="text1"/>
          <w:sz w:val="20"/>
          <w:szCs w:val="20"/>
        </w:rPr>
        <w:t xml:space="preserve">za sofinanciranje vzpostavitve/nadgradnje centrov </w:t>
      </w:r>
      <w:r w:rsidRPr="00C26C34">
        <w:rPr>
          <w:rFonts w:ascii="Arial" w:eastAsia="Arial" w:hAnsi="Arial" w:cs="Arial"/>
          <w:color w:val="000000" w:themeColor="text1"/>
          <w:sz w:val="20"/>
          <w:szCs w:val="20"/>
        </w:rPr>
        <w:t>odličnosti</w:t>
      </w:r>
      <w:r w:rsidRPr="00C26C34">
        <w:rPr>
          <w:rFonts w:ascii="Arial" w:hAnsi="Arial" w:cs="Arial"/>
          <w:color w:val="000000" w:themeColor="text1"/>
          <w:sz w:val="20"/>
          <w:szCs w:val="20"/>
        </w:rPr>
        <w:t xml:space="preserve"> v </w:t>
      </w:r>
      <w:r w:rsidRPr="00C26C34">
        <w:rPr>
          <w:rFonts w:ascii="Arial" w:eastAsia="Arial" w:hAnsi="Arial" w:cs="Arial"/>
          <w:color w:val="000000" w:themeColor="text1"/>
          <w:sz w:val="20"/>
          <w:szCs w:val="20"/>
        </w:rPr>
        <w:t>določenih</w:t>
      </w:r>
      <w:r w:rsidRPr="00C26C34">
        <w:rPr>
          <w:rFonts w:ascii="Arial" w:hAnsi="Arial" w:cs="Arial"/>
          <w:color w:val="000000" w:themeColor="text1"/>
          <w:sz w:val="20"/>
          <w:szCs w:val="20"/>
        </w:rPr>
        <w:t xml:space="preserve"> državah/regijah, ki imajo ob sodelovanju raziskovalno </w:t>
      </w:r>
      <w:r w:rsidRPr="00C26C34">
        <w:rPr>
          <w:rFonts w:ascii="Arial" w:eastAsia="Arial" w:hAnsi="Arial" w:cs="Arial"/>
          <w:color w:val="000000" w:themeColor="text1"/>
          <w:sz w:val="20"/>
          <w:szCs w:val="20"/>
        </w:rPr>
        <w:t>odlične</w:t>
      </w:r>
      <w:r w:rsidRPr="00C26C34">
        <w:rPr>
          <w:rFonts w:ascii="Arial" w:hAnsi="Arial" w:cs="Arial"/>
          <w:color w:val="000000" w:themeColor="text1"/>
          <w:sz w:val="20"/>
          <w:szCs w:val="20"/>
        </w:rPr>
        <w:t xml:space="preserve"> institucije iz druge države potencial za izboljšanje raziskovalne  </w:t>
      </w:r>
      <w:r w:rsidRPr="00C26C34">
        <w:rPr>
          <w:rFonts w:ascii="Arial" w:eastAsia="Arial" w:hAnsi="Arial" w:cs="Arial"/>
          <w:color w:val="000000" w:themeColor="text1"/>
          <w:sz w:val="20"/>
          <w:szCs w:val="20"/>
        </w:rPr>
        <w:t>odličnosti.</w:t>
      </w:r>
      <w:r w:rsidRPr="00C26C34">
        <w:rPr>
          <w:rFonts w:ascii="Arial" w:hAnsi="Arial" w:cs="Arial"/>
          <w:color w:val="000000" w:themeColor="text1"/>
          <w:sz w:val="20"/>
          <w:szCs w:val="20"/>
        </w:rPr>
        <w:t xml:space="preserve"> Gre za ti. komplementarni javni razpis (EU </w:t>
      </w:r>
      <w:proofErr w:type="spellStart"/>
      <w:r w:rsidRPr="00C26C34">
        <w:rPr>
          <w:rFonts w:ascii="Arial" w:hAnsi="Arial" w:cs="Arial"/>
          <w:color w:val="000000" w:themeColor="text1"/>
          <w:sz w:val="20"/>
          <w:szCs w:val="20"/>
        </w:rPr>
        <w:t>synergy</w:t>
      </w:r>
      <w:proofErr w:type="spellEnd"/>
      <w:r w:rsidRPr="00C26C34">
        <w:rPr>
          <w:rFonts w:ascii="Arial" w:hAnsi="Arial" w:cs="Arial"/>
          <w:color w:val="000000" w:themeColor="text1"/>
          <w:sz w:val="20"/>
          <w:szCs w:val="20"/>
        </w:rPr>
        <w:t xml:space="preserve"> </w:t>
      </w:r>
      <w:proofErr w:type="spellStart"/>
      <w:r w:rsidRPr="00C26C34">
        <w:rPr>
          <w:rFonts w:ascii="Arial" w:hAnsi="Arial" w:cs="Arial"/>
          <w:color w:val="000000" w:themeColor="text1"/>
          <w:sz w:val="20"/>
          <w:szCs w:val="20"/>
        </w:rPr>
        <w:t>grant</w:t>
      </w:r>
      <w:proofErr w:type="spellEnd"/>
      <w:r w:rsidRPr="00C26C34">
        <w:rPr>
          <w:rFonts w:ascii="Arial" w:hAnsi="Arial" w:cs="Arial"/>
          <w:color w:val="000000" w:themeColor="text1"/>
          <w:sz w:val="20"/>
          <w:szCs w:val="20"/>
        </w:rPr>
        <w:t>), ki zahteva obvezno komplementarno financiranje dela aktivnosti projektov iz nacionalnih sredstev, sredstev Evropskih strukturnih in investicijskih skladov ali zasebnih virov najmanj v višini zaprošenih sredstev iz naslova Obzorja Evropa. Na ravni EK se ocenjuje celoten projekt ob upoštevanju vseh virov financiranja.</w:t>
      </w:r>
    </w:p>
    <w:p w14:paraId="7411B54F" w14:textId="5A512FDE" w:rsidR="00A45F7C" w:rsidRPr="00C26C34" w:rsidRDefault="00902AE5" w:rsidP="00A8758D">
      <w:pPr>
        <w:spacing w:after="204"/>
        <w:jc w:val="both"/>
        <w:rPr>
          <w:rFonts w:ascii="Arial" w:hAnsi="Arial" w:cs="Arial"/>
          <w:sz w:val="20"/>
          <w:szCs w:val="20"/>
        </w:rPr>
      </w:pPr>
      <w:r w:rsidRPr="00C26C34">
        <w:rPr>
          <w:rFonts w:ascii="Arial" w:hAnsi="Arial" w:cs="Arial"/>
          <w:color w:val="000000" w:themeColor="text1"/>
          <w:sz w:val="20"/>
          <w:szCs w:val="20"/>
        </w:rPr>
        <w:t xml:space="preserve">V okviru prve faze ocenjevanja, v okviru katere se je ocenjevalo predvsem strateški koncept, vizijo, razvoj znanstvene </w:t>
      </w:r>
      <w:r w:rsidRPr="00C26C34">
        <w:rPr>
          <w:rFonts w:ascii="Arial" w:eastAsia="Arial" w:hAnsi="Arial" w:cs="Arial"/>
          <w:color w:val="000000" w:themeColor="text1"/>
          <w:sz w:val="20"/>
          <w:szCs w:val="20"/>
        </w:rPr>
        <w:t>odličnosti,</w:t>
      </w:r>
      <w:r w:rsidRPr="00C26C34">
        <w:rPr>
          <w:rFonts w:ascii="Arial" w:hAnsi="Arial" w:cs="Arial"/>
          <w:color w:val="000000" w:themeColor="text1"/>
          <w:sz w:val="20"/>
          <w:szCs w:val="20"/>
        </w:rPr>
        <w:t xml:space="preserve"> predvideno avtonomijo in razvoj </w:t>
      </w:r>
      <w:r w:rsidRPr="00C26C34">
        <w:rPr>
          <w:rFonts w:ascii="Arial" w:eastAsia="Arial" w:hAnsi="Arial" w:cs="Arial"/>
          <w:color w:val="000000" w:themeColor="text1"/>
          <w:sz w:val="20"/>
          <w:szCs w:val="20"/>
        </w:rPr>
        <w:t>človeških</w:t>
      </w:r>
      <w:r w:rsidRPr="00C26C34">
        <w:rPr>
          <w:rFonts w:ascii="Arial" w:hAnsi="Arial" w:cs="Arial"/>
          <w:color w:val="000000" w:themeColor="text1"/>
          <w:sz w:val="20"/>
          <w:szCs w:val="20"/>
        </w:rPr>
        <w:t xml:space="preserve"> virov, so se izmed </w:t>
      </w:r>
      <w:r w:rsidRPr="00C26C34">
        <w:rPr>
          <w:rFonts w:ascii="Arial" w:hAnsi="Arial" w:cs="Arial"/>
          <w:color w:val="000000" w:themeColor="text1"/>
          <w:sz w:val="20"/>
          <w:szCs w:val="20"/>
          <w:u w:val="single"/>
        </w:rPr>
        <w:t xml:space="preserve">petih </w:t>
      </w:r>
      <w:r w:rsidRPr="00C26C34">
        <w:rPr>
          <w:rFonts w:ascii="Arial" w:hAnsi="Arial" w:cs="Arial"/>
          <w:color w:val="000000" w:themeColor="text1"/>
          <w:sz w:val="20"/>
          <w:szCs w:val="20"/>
        </w:rPr>
        <w:t xml:space="preserve">projektov slovenskih prijaviteljev na seznam za drugo fazo ocenjevanja uvrstili projekti treh (3) slovenskih prijaviteljev in </w:t>
      </w:r>
      <w:r w:rsidRPr="00C26C34">
        <w:rPr>
          <w:rFonts w:ascii="Arial" w:hAnsi="Arial" w:cs="Arial"/>
          <w:sz w:val="20"/>
          <w:szCs w:val="20"/>
        </w:rPr>
        <w:t>sicer Kemijskega inštituta, Kmetijskega inštituta</w:t>
      </w:r>
      <w:r w:rsidR="007241F1" w:rsidRPr="00C26C34">
        <w:rPr>
          <w:rFonts w:ascii="Arial" w:hAnsi="Arial" w:cs="Arial"/>
          <w:sz w:val="20"/>
          <w:szCs w:val="20"/>
        </w:rPr>
        <w:t xml:space="preserve"> </w:t>
      </w:r>
      <w:r w:rsidR="00B50A71" w:rsidRPr="00C26C34">
        <w:rPr>
          <w:rFonts w:ascii="Arial" w:hAnsi="Arial" w:cs="Arial"/>
          <w:sz w:val="20"/>
          <w:szCs w:val="20"/>
        </w:rPr>
        <w:t>Slovenije</w:t>
      </w:r>
      <w:r w:rsidRPr="00C26C34">
        <w:rPr>
          <w:rFonts w:ascii="Arial" w:hAnsi="Arial" w:cs="Arial"/>
          <w:sz w:val="20"/>
          <w:szCs w:val="20"/>
        </w:rPr>
        <w:t xml:space="preserve"> in Nacionalnega inštituta za biologijo. </w:t>
      </w:r>
    </w:p>
    <w:p w14:paraId="4BF3442F" w14:textId="2260BBCF" w:rsidR="00902AE5" w:rsidRPr="00C26C34" w:rsidRDefault="00902AE5" w:rsidP="00A8758D">
      <w:pPr>
        <w:spacing w:after="204"/>
        <w:jc w:val="both"/>
        <w:rPr>
          <w:rFonts w:ascii="Arial" w:hAnsi="Arial" w:cs="Arial"/>
          <w:color w:val="000000" w:themeColor="text1"/>
          <w:sz w:val="20"/>
          <w:szCs w:val="20"/>
        </w:rPr>
      </w:pPr>
      <w:r w:rsidRPr="00C26C34">
        <w:rPr>
          <w:rFonts w:ascii="Arial" w:hAnsi="Arial" w:cs="Arial"/>
          <w:color w:val="000000" w:themeColor="text1"/>
          <w:sz w:val="20"/>
          <w:szCs w:val="20"/>
        </w:rPr>
        <w:t xml:space="preserve">Pismo o nameri financiranja komplementarnega dela iz drugih sredstev morajo prijavitelji obvezno priložiti v okviru prijave za drugo fazo ocenjevanja, v okviru katere morajo pripraviti celovit investicijski program oziroma poslovni </w:t>
      </w:r>
      <w:r w:rsidRPr="00C26C34">
        <w:rPr>
          <w:rFonts w:ascii="Arial" w:eastAsia="Arial" w:hAnsi="Arial" w:cs="Arial"/>
          <w:color w:val="000000" w:themeColor="text1"/>
          <w:sz w:val="20"/>
          <w:szCs w:val="20"/>
        </w:rPr>
        <w:t>načrt</w:t>
      </w:r>
      <w:r w:rsidRPr="00C26C34">
        <w:rPr>
          <w:rFonts w:ascii="Arial" w:hAnsi="Arial" w:cs="Arial"/>
          <w:color w:val="000000" w:themeColor="text1"/>
          <w:sz w:val="20"/>
          <w:szCs w:val="20"/>
        </w:rPr>
        <w:t xml:space="preserve"> in za katero je rok oddaje 20. 1. 2026. </w:t>
      </w:r>
      <w:r w:rsidRPr="00C26C34">
        <w:rPr>
          <w:rFonts w:ascii="Arial" w:eastAsia="Arial" w:hAnsi="Arial" w:cs="Arial"/>
          <w:color w:val="000000" w:themeColor="text1"/>
          <w:sz w:val="20"/>
          <w:szCs w:val="20"/>
        </w:rPr>
        <w:t>Zavezujoče</w:t>
      </w:r>
      <w:r w:rsidRPr="00C26C34">
        <w:rPr>
          <w:rFonts w:ascii="Arial" w:hAnsi="Arial" w:cs="Arial"/>
          <w:color w:val="000000" w:themeColor="text1"/>
          <w:sz w:val="20"/>
          <w:szCs w:val="20"/>
        </w:rPr>
        <w:t xml:space="preserve"> pismo o nameri sofinanciranja komplementarnega dela projekta je pomemben element izpolnjevanja pogojev javnega razpisa in samega vrednotenja projektov. </w:t>
      </w:r>
    </w:p>
    <w:p w14:paraId="4E8B8AC0" w14:textId="1CF8ECCF" w:rsidR="00902AE5" w:rsidRPr="00C26C34" w:rsidRDefault="00902AE5" w:rsidP="00A8758D">
      <w:pPr>
        <w:spacing w:after="204"/>
        <w:jc w:val="both"/>
        <w:rPr>
          <w:rFonts w:ascii="Arial" w:hAnsi="Arial" w:cs="Arial"/>
          <w:color w:val="000000" w:themeColor="text1"/>
          <w:sz w:val="20"/>
          <w:szCs w:val="20"/>
        </w:rPr>
      </w:pPr>
      <w:r w:rsidRPr="00C26C34">
        <w:rPr>
          <w:rFonts w:ascii="Arial" w:hAnsi="Arial" w:cs="Arial"/>
          <w:color w:val="000000" w:themeColor="text1"/>
          <w:sz w:val="20"/>
          <w:szCs w:val="20"/>
        </w:rPr>
        <w:t xml:space="preserve">Projekti bodo morali izkazovati trajnostno usmerjenost, skladnost z Znanstvenoraziskovalno in inovacijsko strategijo 2030, </w:t>
      </w:r>
      <w:r w:rsidR="00D83220">
        <w:rPr>
          <w:rFonts w:ascii="Arial" w:hAnsi="Arial" w:cs="Arial"/>
          <w:color w:val="000000" w:themeColor="text1"/>
          <w:sz w:val="20"/>
          <w:szCs w:val="20"/>
        </w:rPr>
        <w:t>Slovensko strategijo</w:t>
      </w:r>
      <w:r w:rsidRPr="00C26C34">
        <w:rPr>
          <w:rFonts w:ascii="Arial" w:hAnsi="Arial" w:cs="Arial"/>
          <w:color w:val="000000" w:themeColor="text1"/>
          <w:sz w:val="20"/>
          <w:szCs w:val="20"/>
        </w:rPr>
        <w:t xml:space="preserve"> </w:t>
      </w:r>
      <w:r w:rsidR="008A5C9D" w:rsidRPr="00C26C34">
        <w:rPr>
          <w:rFonts w:ascii="Arial" w:hAnsi="Arial" w:cs="Arial"/>
          <w:color w:val="000000" w:themeColor="text1"/>
          <w:sz w:val="20"/>
          <w:szCs w:val="20"/>
        </w:rPr>
        <w:t>trajnostne pametne</w:t>
      </w:r>
      <w:r w:rsidRPr="00C26C34">
        <w:rPr>
          <w:rFonts w:ascii="Arial" w:hAnsi="Arial" w:cs="Arial"/>
          <w:color w:val="000000" w:themeColor="text1"/>
          <w:sz w:val="20"/>
          <w:szCs w:val="20"/>
        </w:rPr>
        <w:t xml:space="preserve"> specializacije in Programom evropske kohezijske politike 2021-2027, cilja politike 1: Pametna Evropa, </w:t>
      </w:r>
      <w:r w:rsidRPr="00C26C34">
        <w:rPr>
          <w:rFonts w:ascii="Arial" w:eastAsia="Arial" w:hAnsi="Arial" w:cs="Arial"/>
          <w:color w:val="000000" w:themeColor="text1"/>
          <w:sz w:val="20"/>
          <w:szCs w:val="20"/>
        </w:rPr>
        <w:t>specifičnega</w:t>
      </w:r>
      <w:r w:rsidRPr="00C26C34">
        <w:rPr>
          <w:rFonts w:ascii="Arial" w:hAnsi="Arial" w:cs="Arial"/>
          <w:color w:val="000000" w:themeColor="text1"/>
          <w:sz w:val="20"/>
          <w:szCs w:val="20"/>
        </w:rPr>
        <w:t xml:space="preserve"> cilja Razvoj in izboljšanje raziskovalne in inovacijske zmogljivosti ter uvajanje naprednih tehnologij.</w:t>
      </w:r>
    </w:p>
    <w:p w14:paraId="5A56D31F" w14:textId="0CC2F66B" w:rsidR="00902AE5" w:rsidRPr="00C26C34" w:rsidRDefault="00902AE5" w:rsidP="00A8758D">
      <w:pPr>
        <w:spacing w:after="204"/>
        <w:jc w:val="both"/>
        <w:rPr>
          <w:rFonts w:ascii="Arial" w:hAnsi="Arial" w:cs="Arial"/>
          <w:sz w:val="20"/>
          <w:szCs w:val="20"/>
        </w:rPr>
      </w:pPr>
      <w:r w:rsidRPr="00C26C34">
        <w:rPr>
          <w:rFonts w:ascii="Arial" w:hAnsi="Arial" w:cs="Arial"/>
          <w:color w:val="000000" w:themeColor="text1"/>
          <w:sz w:val="20"/>
          <w:szCs w:val="20"/>
        </w:rPr>
        <w:t xml:space="preserve">V kolikor bo </w:t>
      </w:r>
      <w:r w:rsidRPr="00C26C34">
        <w:rPr>
          <w:rFonts w:ascii="Arial" w:hAnsi="Arial" w:cs="Arial"/>
          <w:sz w:val="20"/>
          <w:szCs w:val="20"/>
        </w:rPr>
        <w:t xml:space="preserve">izbranih </w:t>
      </w:r>
      <w:r w:rsidRPr="00C26C34">
        <w:rPr>
          <w:rFonts w:ascii="Arial" w:eastAsia="Arial" w:hAnsi="Arial" w:cs="Arial"/>
          <w:sz w:val="20"/>
          <w:szCs w:val="20"/>
        </w:rPr>
        <w:t>več</w:t>
      </w:r>
      <w:r w:rsidRPr="00C26C34">
        <w:rPr>
          <w:rFonts w:ascii="Arial" w:hAnsi="Arial" w:cs="Arial"/>
          <w:sz w:val="20"/>
          <w:szCs w:val="20"/>
        </w:rPr>
        <w:t xml:space="preserve"> projektov in sredstva iz naslova Evropskega sklada za regionalni razvoj ne bodo zadostovala ali jih ne bo </w:t>
      </w:r>
      <w:r w:rsidRPr="00C26C34">
        <w:rPr>
          <w:rFonts w:ascii="Arial" w:eastAsia="Arial" w:hAnsi="Arial" w:cs="Arial"/>
          <w:sz w:val="20"/>
          <w:szCs w:val="20"/>
        </w:rPr>
        <w:t>mogoče</w:t>
      </w:r>
      <w:r w:rsidRPr="00C26C34">
        <w:rPr>
          <w:rFonts w:ascii="Arial" w:hAnsi="Arial" w:cs="Arial"/>
          <w:sz w:val="20"/>
          <w:szCs w:val="20"/>
        </w:rPr>
        <w:t xml:space="preserve"> zagotoviti, se bo sofinanciranje zagotovilo iz  sredstev integralnega </w:t>
      </w:r>
      <w:r w:rsidRPr="00C26C34">
        <w:rPr>
          <w:rFonts w:ascii="Arial" w:eastAsia="Arial" w:hAnsi="Arial" w:cs="Arial"/>
          <w:sz w:val="20"/>
          <w:szCs w:val="20"/>
        </w:rPr>
        <w:t>proračuna</w:t>
      </w:r>
      <w:r w:rsidRPr="00C26C34">
        <w:rPr>
          <w:rFonts w:ascii="Arial" w:hAnsi="Arial" w:cs="Arial"/>
          <w:sz w:val="20"/>
          <w:szCs w:val="20"/>
        </w:rPr>
        <w:t xml:space="preserve"> Ministrstva za visoko šolstvo, znanost in inovacije. </w:t>
      </w:r>
    </w:p>
    <w:p w14:paraId="4FEE3144" w14:textId="39217AB6" w:rsidR="00902AE5" w:rsidRPr="00C26C34" w:rsidRDefault="00902AE5" w:rsidP="00A8758D">
      <w:pPr>
        <w:spacing w:after="204"/>
        <w:jc w:val="both"/>
        <w:rPr>
          <w:rFonts w:ascii="Arial" w:hAnsi="Arial" w:cs="Arial"/>
          <w:color w:val="000000" w:themeColor="text1"/>
          <w:sz w:val="20"/>
          <w:szCs w:val="20"/>
        </w:rPr>
      </w:pPr>
      <w:r w:rsidRPr="00C26C34">
        <w:rPr>
          <w:rFonts w:ascii="Arial" w:hAnsi="Arial" w:cs="Arial"/>
          <w:color w:val="000000" w:themeColor="text1"/>
          <w:sz w:val="20"/>
          <w:szCs w:val="20"/>
        </w:rPr>
        <w:t xml:space="preserve">Ministrstvo za visoko šolstvo, znanost in inovacije je sicer s strani prijaviteljev prejelo osnovne investicijske </w:t>
      </w:r>
      <w:r w:rsidRPr="00C26C34">
        <w:rPr>
          <w:rFonts w:ascii="Arial" w:eastAsia="Arial" w:hAnsi="Arial" w:cs="Arial"/>
          <w:color w:val="000000" w:themeColor="text1"/>
          <w:sz w:val="20"/>
          <w:szCs w:val="20"/>
        </w:rPr>
        <w:t>načrte</w:t>
      </w:r>
      <w:r w:rsidRPr="00C26C34">
        <w:rPr>
          <w:rFonts w:ascii="Arial" w:hAnsi="Arial" w:cs="Arial"/>
          <w:color w:val="000000" w:themeColor="text1"/>
          <w:sz w:val="20"/>
          <w:szCs w:val="20"/>
        </w:rPr>
        <w:t xml:space="preserve"> (dokumente identifikacije investicijskih projektov), v okviru katerih so popisane osnovne investicijske potrebe prijaviteljev za vzpostavitev Centrov </w:t>
      </w:r>
      <w:r w:rsidRPr="00C26C34">
        <w:rPr>
          <w:rFonts w:ascii="Arial" w:eastAsia="Arial" w:hAnsi="Arial" w:cs="Arial"/>
          <w:color w:val="000000" w:themeColor="text1"/>
          <w:sz w:val="20"/>
          <w:szCs w:val="20"/>
        </w:rPr>
        <w:t>odličnosti,</w:t>
      </w:r>
      <w:r w:rsidRPr="00C26C34">
        <w:rPr>
          <w:rFonts w:ascii="Arial" w:hAnsi="Arial" w:cs="Arial"/>
          <w:color w:val="000000" w:themeColor="text1"/>
          <w:sz w:val="20"/>
          <w:szCs w:val="20"/>
        </w:rPr>
        <w:t xml:space="preserve"> ki se bodo financirale iz komplementarnega vira in ki bodo opredeljene tudi v prijavnih obrazcih, ki jih zahteva Evropska Komisija v okviru druge faze ocenjevanja in bodo osnovna podlaga za pripravo </w:t>
      </w:r>
      <w:r w:rsidRPr="00C26C34">
        <w:rPr>
          <w:rFonts w:ascii="Arial" w:eastAsia="Arial" w:hAnsi="Arial" w:cs="Arial"/>
          <w:color w:val="000000" w:themeColor="text1"/>
          <w:sz w:val="20"/>
          <w:szCs w:val="20"/>
        </w:rPr>
        <w:t>zavezujočih</w:t>
      </w:r>
      <w:r w:rsidRPr="00C26C34">
        <w:rPr>
          <w:rFonts w:ascii="Arial" w:hAnsi="Arial" w:cs="Arial"/>
          <w:color w:val="000000" w:themeColor="text1"/>
          <w:sz w:val="20"/>
          <w:szCs w:val="20"/>
        </w:rPr>
        <w:t xml:space="preserve"> pisem o nameri za komplementarno financiranje, vendar pa bo Ministrstvo za visoko šolstvo, znanost in inovacije pred podpisom pogodb o sofinanciranju za komplementarni del financiranja od prijaviteljev zahtevalo še podrobnejši investicijski </w:t>
      </w:r>
      <w:r w:rsidRPr="00C26C34">
        <w:rPr>
          <w:rFonts w:ascii="Arial" w:eastAsia="Arial" w:hAnsi="Arial" w:cs="Arial"/>
          <w:color w:val="000000" w:themeColor="text1"/>
          <w:sz w:val="20"/>
          <w:szCs w:val="20"/>
        </w:rPr>
        <w:t>načrt</w:t>
      </w:r>
      <w:r w:rsidRPr="00C26C34">
        <w:rPr>
          <w:rFonts w:ascii="Arial" w:hAnsi="Arial" w:cs="Arial"/>
          <w:color w:val="000000" w:themeColor="text1"/>
          <w:sz w:val="20"/>
          <w:szCs w:val="20"/>
        </w:rPr>
        <w:t xml:space="preserve"> (investicijski program), ki bo moral biti pripravljen v skladu s zahtevami ministrstva, nacionalno zakonodajo in ob upoštevanju dodatnih pravil vira sredstev financiranja.</w:t>
      </w:r>
    </w:p>
    <w:p w14:paraId="27EF01A6" w14:textId="2E48E124" w:rsidR="006D668E" w:rsidRPr="00C26C34" w:rsidRDefault="00902AE5" w:rsidP="00A8758D">
      <w:pPr>
        <w:spacing w:after="0"/>
        <w:jc w:val="both"/>
        <w:rPr>
          <w:rFonts w:ascii="Arial" w:hAnsi="Arial" w:cs="Arial"/>
          <w:color w:val="000000" w:themeColor="text1"/>
          <w:sz w:val="20"/>
          <w:szCs w:val="20"/>
        </w:rPr>
      </w:pPr>
      <w:r w:rsidRPr="00C26C34">
        <w:rPr>
          <w:rFonts w:ascii="Arial" w:hAnsi="Arial" w:cs="Arial"/>
          <w:color w:val="000000" w:themeColor="text1"/>
          <w:sz w:val="20"/>
          <w:szCs w:val="20"/>
        </w:rPr>
        <w:t xml:space="preserve">Sredstva se bodo zagotovila le za tiste projekte, ki bodo izbrani za sofinanciranje s strani EK in z EK podpisali pogodbo o sofinanciranju projekta iz sredstev programa Obzorja Evropa. </w:t>
      </w:r>
      <w:r w:rsidRPr="00C26C34">
        <w:rPr>
          <w:rFonts w:ascii="Arial" w:eastAsia="Arial" w:hAnsi="Arial" w:cs="Arial"/>
          <w:color w:val="000000" w:themeColor="text1"/>
          <w:sz w:val="20"/>
          <w:szCs w:val="20"/>
        </w:rPr>
        <w:t>Pečatov</w:t>
      </w:r>
      <w:r w:rsidRPr="00C26C34">
        <w:rPr>
          <w:rFonts w:ascii="Arial" w:hAnsi="Arial" w:cs="Arial"/>
          <w:color w:val="000000" w:themeColor="text1"/>
          <w:sz w:val="20"/>
          <w:szCs w:val="20"/>
        </w:rPr>
        <w:t xml:space="preserve"> </w:t>
      </w:r>
      <w:r w:rsidRPr="00C26C34">
        <w:rPr>
          <w:rFonts w:ascii="Arial" w:eastAsia="Arial" w:hAnsi="Arial" w:cs="Arial"/>
          <w:color w:val="000000" w:themeColor="text1"/>
          <w:sz w:val="20"/>
          <w:szCs w:val="20"/>
        </w:rPr>
        <w:t>odličnosti</w:t>
      </w:r>
      <w:r w:rsidRPr="00C26C34">
        <w:rPr>
          <w:rFonts w:ascii="Arial" w:hAnsi="Arial" w:cs="Arial"/>
          <w:color w:val="000000" w:themeColor="text1"/>
          <w:sz w:val="20"/>
          <w:szCs w:val="20"/>
        </w:rPr>
        <w:t xml:space="preserve"> Ministrstvo za visoko šolstvo, znanost in inovacije ne bo sofinanciralo.</w:t>
      </w:r>
    </w:p>
    <w:p w14:paraId="1B7EFDFF" w14:textId="77777777" w:rsidR="00C205C1" w:rsidRPr="00C26C34" w:rsidRDefault="00C205C1" w:rsidP="00A8758D">
      <w:pPr>
        <w:spacing w:after="0"/>
        <w:jc w:val="both"/>
        <w:rPr>
          <w:rFonts w:ascii="Arial" w:hAnsi="Arial" w:cs="Arial"/>
          <w:color w:val="000000" w:themeColor="text1"/>
          <w:sz w:val="20"/>
          <w:szCs w:val="20"/>
        </w:rPr>
      </w:pPr>
    </w:p>
    <w:p w14:paraId="4C30AD34" w14:textId="65582943" w:rsidR="006D668E" w:rsidRPr="00C26C34" w:rsidRDefault="00C205C1" w:rsidP="00C26C34">
      <w:pPr>
        <w:spacing w:after="204"/>
        <w:jc w:val="both"/>
        <w:rPr>
          <w:rFonts w:ascii="Arial" w:hAnsi="Arial" w:cs="Arial"/>
          <w:color w:val="000000" w:themeColor="text1"/>
          <w:sz w:val="20"/>
          <w:szCs w:val="20"/>
        </w:rPr>
      </w:pPr>
      <w:r w:rsidRPr="00C26C34">
        <w:rPr>
          <w:rFonts w:ascii="Arial" w:hAnsi="Arial" w:cs="Arial"/>
          <w:color w:val="000000" w:themeColor="text1"/>
          <w:sz w:val="20"/>
          <w:szCs w:val="20"/>
        </w:rPr>
        <w:t>V primeru izbora projektov za sofinanciranje s strani Evropske komisije, Ministrstvo za visoko šolstvo, znanost in inovacije v svojem finančnem načrtu zagotovi sredstva za komplementarno sofinanciranje projektov v skladu s proračunskimi možnostmi.</w:t>
      </w:r>
    </w:p>
    <w:p w14:paraId="02718407" w14:textId="027E9333" w:rsidR="006D668E" w:rsidRPr="00C26C34" w:rsidRDefault="006D668E" w:rsidP="006D668E">
      <w:pPr>
        <w:overflowPunct w:val="0"/>
        <w:autoSpaceDE w:val="0"/>
        <w:autoSpaceDN w:val="0"/>
        <w:adjustRightInd w:val="0"/>
        <w:spacing w:after="0" w:line="276" w:lineRule="auto"/>
        <w:jc w:val="both"/>
        <w:textAlignment w:val="baseline"/>
        <w:rPr>
          <w:rFonts w:ascii="Arial" w:eastAsia="Times New Roman" w:hAnsi="Arial" w:cs="Arial"/>
          <w:iCs/>
          <w:sz w:val="20"/>
          <w:szCs w:val="20"/>
          <w:lang w:eastAsia="sl-SI"/>
        </w:rPr>
      </w:pPr>
      <w:r w:rsidRPr="00C26C34">
        <w:rPr>
          <w:rFonts w:ascii="Arial" w:eastAsia="Times New Roman" w:hAnsi="Arial" w:cs="Arial"/>
          <w:iCs/>
          <w:sz w:val="20"/>
          <w:szCs w:val="20"/>
          <w:lang w:eastAsia="sl-SI"/>
        </w:rPr>
        <w:t xml:space="preserve">Dr. Igor Papič, minister za visoko šolstvo, znanost in inovacije, bo podpisal zavezujoča pisma o nameri za komplementarno sofinanciranje vsem prijaviteljem, ki so bili uspešni v okviru prve faze ocenjevanja projektnih predlogov v okviru razpisa HORIZON-WIDERA-2025-ACCESS-01-01-two-stage: </w:t>
      </w:r>
      <w:proofErr w:type="spellStart"/>
      <w:r w:rsidRPr="00C26C34">
        <w:rPr>
          <w:rFonts w:ascii="Arial" w:eastAsia="Times New Roman" w:hAnsi="Arial" w:cs="Arial"/>
          <w:iCs/>
          <w:sz w:val="20"/>
          <w:szCs w:val="20"/>
          <w:lang w:eastAsia="sl-SI"/>
        </w:rPr>
        <w:t>Teaming</w:t>
      </w:r>
      <w:proofErr w:type="spellEnd"/>
      <w:r w:rsidRPr="00C26C34">
        <w:rPr>
          <w:rFonts w:ascii="Arial" w:eastAsia="Times New Roman" w:hAnsi="Arial" w:cs="Arial"/>
          <w:iCs/>
          <w:sz w:val="20"/>
          <w:szCs w:val="20"/>
          <w:lang w:eastAsia="sl-SI"/>
        </w:rPr>
        <w:t xml:space="preserve"> </w:t>
      </w:r>
      <w:proofErr w:type="spellStart"/>
      <w:r w:rsidRPr="00C26C34">
        <w:rPr>
          <w:rFonts w:ascii="Arial" w:eastAsia="Times New Roman" w:hAnsi="Arial" w:cs="Arial"/>
          <w:iCs/>
          <w:sz w:val="20"/>
          <w:szCs w:val="20"/>
          <w:lang w:eastAsia="sl-SI"/>
        </w:rPr>
        <w:t>for</w:t>
      </w:r>
      <w:proofErr w:type="spellEnd"/>
      <w:r w:rsidRPr="00C26C34">
        <w:rPr>
          <w:rFonts w:ascii="Arial" w:eastAsia="Times New Roman" w:hAnsi="Arial" w:cs="Arial"/>
          <w:iCs/>
          <w:sz w:val="20"/>
          <w:szCs w:val="20"/>
          <w:lang w:eastAsia="sl-SI"/>
        </w:rPr>
        <w:t xml:space="preserve"> </w:t>
      </w:r>
      <w:proofErr w:type="spellStart"/>
      <w:r w:rsidRPr="00C26C34">
        <w:rPr>
          <w:rFonts w:ascii="Arial" w:eastAsia="Times New Roman" w:hAnsi="Arial" w:cs="Arial"/>
          <w:iCs/>
          <w:sz w:val="20"/>
          <w:szCs w:val="20"/>
          <w:lang w:eastAsia="sl-SI"/>
        </w:rPr>
        <w:t>Excellence</w:t>
      </w:r>
      <w:proofErr w:type="spellEnd"/>
      <w:r w:rsidRPr="00C26C34">
        <w:rPr>
          <w:rFonts w:ascii="Arial" w:eastAsia="Times New Roman" w:hAnsi="Arial" w:cs="Arial"/>
          <w:iCs/>
          <w:sz w:val="20"/>
          <w:szCs w:val="20"/>
          <w:lang w:eastAsia="sl-SI"/>
        </w:rPr>
        <w:t>.</w:t>
      </w:r>
    </w:p>
    <w:p w14:paraId="66B7C3F6" w14:textId="77777777" w:rsidR="006D668E" w:rsidRPr="00C26C34" w:rsidRDefault="006D668E" w:rsidP="006D668E">
      <w:pPr>
        <w:overflowPunct w:val="0"/>
        <w:autoSpaceDE w:val="0"/>
        <w:autoSpaceDN w:val="0"/>
        <w:adjustRightInd w:val="0"/>
        <w:spacing w:after="0" w:line="276" w:lineRule="auto"/>
        <w:jc w:val="both"/>
        <w:textAlignment w:val="baseline"/>
        <w:rPr>
          <w:rFonts w:ascii="Arial" w:eastAsia="Times New Roman" w:hAnsi="Arial" w:cs="Arial"/>
          <w:iCs/>
          <w:sz w:val="20"/>
          <w:szCs w:val="20"/>
          <w:lang w:eastAsia="sl-SI"/>
        </w:rPr>
      </w:pPr>
    </w:p>
    <w:p w14:paraId="7FE4D1D8" w14:textId="69C2D7D9" w:rsidR="00902AE5" w:rsidRPr="00C26C34" w:rsidRDefault="006D668E" w:rsidP="00A8758D">
      <w:pPr>
        <w:spacing w:after="0"/>
        <w:jc w:val="both"/>
      </w:pPr>
      <w:r w:rsidRPr="00C26C34">
        <w:rPr>
          <w:rFonts w:ascii="Arial" w:eastAsia="Arial" w:hAnsi="Arial" w:cs="Arial"/>
          <w:color w:val="000000" w:themeColor="text1"/>
          <w:sz w:val="20"/>
          <w:szCs w:val="20"/>
        </w:rPr>
        <w:t>Zavezujoča</w:t>
      </w:r>
      <w:r w:rsidRPr="00C26C34">
        <w:rPr>
          <w:rFonts w:ascii="Arial" w:hAnsi="Arial" w:cs="Arial"/>
          <w:color w:val="000000" w:themeColor="text1"/>
          <w:sz w:val="20"/>
          <w:szCs w:val="20"/>
        </w:rPr>
        <w:t xml:space="preserve"> pisma o komplementarnem financiranju se bodo podpisala v slovenskem in angleškem jeziku</w:t>
      </w:r>
      <w:r w:rsidRPr="00C26C34">
        <w:rPr>
          <w:color w:val="000000" w:themeColor="text1"/>
        </w:rPr>
        <w:t>.</w:t>
      </w:r>
      <w:r w:rsidR="00902AE5" w:rsidRPr="00C26C34">
        <w:br w:type="page"/>
      </w:r>
    </w:p>
    <w:p w14:paraId="4E812478" w14:textId="77777777" w:rsidR="00B9234C" w:rsidRPr="00C26C34" w:rsidRDefault="00B9234C" w:rsidP="00BA50AB">
      <w:pPr>
        <w:pStyle w:val="podpisi"/>
        <w:widowControl w:val="0"/>
        <w:tabs>
          <w:tab w:val="clear" w:pos="3402"/>
        </w:tabs>
        <w:spacing w:line="276" w:lineRule="auto"/>
        <w:jc w:val="both"/>
        <w:rPr>
          <w:rFonts w:cs="Arial"/>
          <w:b/>
          <w:bCs/>
          <w:color w:val="000000" w:themeColor="text1"/>
          <w:szCs w:val="20"/>
          <w:lang w:val="sl-SI"/>
        </w:rPr>
      </w:pPr>
    </w:p>
    <w:p w14:paraId="5F529FB8" w14:textId="77777777" w:rsidR="00B9234C" w:rsidRPr="00C26C34" w:rsidRDefault="00B9234C" w:rsidP="00BA50AB">
      <w:pPr>
        <w:pStyle w:val="podpisi"/>
        <w:widowControl w:val="0"/>
        <w:tabs>
          <w:tab w:val="clear" w:pos="3402"/>
        </w:tabs>
        <w:spacing w:line="276" w:lineRule="auto"/>
        <w:jc w:val="both"/>
        <w:rPr>
          <w:rFonts w:cs="Arial"/>
          <w:b/>
          <w:bCs/>
          <w:color w:val="000000" w:themeColor="text1"/>
          <w:szCs w:val="20"/>
          <w:lang w:val="sl-SI"/>
        </w:rPr>
      </w:pPr>
    </w:p>
    <w:p w14:paraId="6214AC41" w14:textId="3161E4AB" w:rsidR="00223556" w:rsidRPr="00C26C34" w:rsidRDefault="00223556" w:rsidP="00BA50AB">
      <w:pPr>
        <w:widowControl w:val="0"/>
        <w:overflowPunct w:val="0"/>
        <w:autoSpaceDE w:val="0"/>
        <w:autoSpaceDN w:val="0"/>
        <w:adjustRightInd w:val="0"/>
        <w:spacing w:after="0" w:line="276" w:lineRule="auto"/>
        <w:jc w:val="both"/>
        <w:textAlignment w:val="baseline"/>
        <w:rPr>
          <w:rFonts w:ascii="Arial" w:eastAsia="Times New Roman" w:hAnsi="Arial" w:cs="Arial"/>
          <w:b/>
          <w:bCs/>
          <w:iCs/>
          <w:color w:val="000000" w:themeColor="text1"/>
          <w:sz w:val="20"/>
          <w:szCs w:val="20"/>
          <w:lang w:eastAsia="sl-SI"/>
        </w:rPr>
      </w:pPr>
      <w:r w:rsidRPr="00C26C34">
        <w:rPr>
          <w:rFonts w:ascii="Arial" w:eastAsia="Times New Roman" w:hAnsi="Arial" w:cs="Arial"/>
          <w:b/>
          <w:bCs/>
          <w:iCs/>
          <w:color w:val="000000" w:themeColor="text1"/>
          <w:sz w:val="20"/>
          <w:szCs w:val="20"/>
          <w:lang w:eastAsia="sl-SI"/>
        </w:rPr>
        <w:t xml:space="preserve">Priloga </w:t>
      </w:r>
      <w:r w:rsidR="00990C0F">
        <w:rPr>
          <w:rFonts w:ascii="Arial" w:eastAsia="Times New Roman" w:hAnsi="Arial" w:cs="Arial"/>
          <w:b/>
          <w:bCs/>
          <w:iCs/>
          <w:color w:val="000000" w:themeColor="text1"/>
          <w:sz w:val="20"/>
          <w:szCs w:val="20"/>
          <w:lang w:eastAsia="sl-SI"/>
        </w:rPr>
        <w:t>2</w:t>
      </w:r>
      <w:r w:rsidR="00990C0F" w:rsidRPr="00E02198">
        <w:rPr>
          <w:rFonts w:ascii="Arial" w:hAnsi="Arial" w:cs="Arial"/>
          <w:b/>
          <w:sz w:val="20"/>
          <w:szCs w:val="20"/>
        </w:rPr>
        <w:t xml:space="preserve"> </w:t>
      </w:r>
      <w:r w:rsidR="00083225" w:rsidRPr="00E02198">
        <w:rPr>
          <w:rFonts w:ascii="Arial" w:hAnsi="Arial" w:cs="Arial"/>
          <w:b/>
          <w:sz w:val="20"/>
          <w:szCs w:val="20"/>
        </w:rPr>
        <w:t xml:space="preserve">- </w:t>
      </w:r>
      <w:r w:rsidRPr="00E02198">
        <w:rPr>
          <w:rFonts w:ascii="Arial" w:eastAsia="Times New Roman" w:hAnsi="Arial" w:cs="Arial"/>
          <w:b/>
          <w:bCs/>
          <w:iCs/>
          <w:color w:val="000000" w:themeColor="text1"/>
          <w:sz w:val="20"/>
          <w:szCs w:val="20"/>
          <w:lang w:eastAsia="sl-SI"/>
        </w:rPr>
        <w:t>Predlog</w:t>
      </w:r>
      <w:r w:rsidR="009239C8" w:rsidRPr="00E02198">
        <w:rPr>
          <w:rFonts w:ascii="Arial" w:eastAsia="Times New Roman" w:hAnsi="Arial" w:cs="Arial"/>
          <w:b/>
          <w:bCs/>
          <w:iCs/>
          <w:color w:val="000000" w:themeColor="text1"/>
          <w:sz w:val="20"/>
          <w:szCs w:val="20"/>
          <w:lang w:eastAsia="sl-SI"/>
        </w:rPr>
        <w:t xml:space="preserve"> odpravka</w:t>
      </w:r>
      <w:r w:rsidRPr="00E02198">
        <w:rPr>
          <w:rFonts w:ascii="Arial" w:eastAsia="Times New Roman" w:hAnsi="Arial" w:cs="Arial"/>
          <w:b/>
          <w:bCs/>
          <w:iCs/>
          <w:color w:val="000000" w:themeColor="text1"/>
          <w:sz w:val="20"/>
          <w:szCs w:val="20"/>
          <w:lang w:eastAsia="sl-SI"/>
        </w:rPr>
        <w:t xml:space="preserve"> sklepa Vlade RS</w:t>
      </w:r>
    </w:p>
    <w:p w14:paraId="05533BEC" w14:textId="77777777" w:rsidR="00E30D6F" w:rsidRPr="00C26C34" w:rsidRDefault="00E30D6F" w:rsidP="00BA50AB">
      <w:pPr>
        <w:pStyle w:val="podpisi"/>
        <w:widowControl w:val="0"/>
        <w:tabs>
          <w:tab w:val="clear" w:pos="3402"/>
        </w:tabs>
        <w:spacing w:line="276" w:lineRule="auto"/>
        <w:ind w:left="567"/>
        <w:jc w:val="right"/>
        <w:rPr>
          <w:rFonts w:cs="Arial"/>
          <w:color w:val="000000" w:themeColor="text1"/>
          <w:szCs w:val="20"/>
          <w:lang w:val="sl-SI"/>
        </w:rPr>
      </w:pPr>
    </w:p>
    <w:tbl>
      <w:tblPr>
        <w:tblpPr w:leftFromText="142" w:rightFromText="142" w:bottomFromText="6005" w:vertAnchor="page" w:horzAnchor="page" w:tblpX="925" w:tblpY="869"/>
        <w:tblW w:w="0" w:type="auto"/>
        <w:tblLook w:val="04A0" w:firstRow="1" w:lastRow="0" w:firstColumn="1" w:lastColumn="0" w:noHBand="0" w:noVBand="1"/>
      </w:tblPr>
      <w:tblGrid>
        <w:gridCol w:w="567"/>
      </w:tblGrid>
      <w:tr w:rsidR="00A8758D" w:rsidRPr="00C26C34" w14:paraId="4501DD64" w14:textId="77777777" w:rsidTr="0083542D">
        <w:trPr>
          <w:cantSplit/>
          <w:trHeight w:hRule="exact" w:val="2410"/>
        </w:trPr>
        <w:tc>
          <w:tcPr>
            <w:tcW w:w="567" w:type="dxa"/>
          </w:tcPr>
          <w:p w14:paraId="652E871A" w14:textId="43ECD495" w:rsidR="00E30D6F" w:rsidRPr="00C26C34" w:rsidRDefault="00E30D6F" w:rsidP="00BA50AB">
            <w:pPr>
              <w:autoSpaceDE w:val="0"/>
              <w:autoSpaceDN w:val="0"/>
              <w:adjustRightInd w:val="0"/>
              <w:spacing w:after="0" w:line="276" w:lineRule="auto"/>
              <w:rPr>
                <w:rFonts w:ascii="Arial" w:hAnsi="Arial" w:cs="Arial"/>
                <w:color w:val="000000" w:themeColor="text1"/>
                <w:sz w:val="20"/>
                <w:szCs w:val="20"/>
              </w:rPr>
            </w:pPr>
          </w:p>
        </w:tc>
      </w:tr>
      <w:tr w:rsidR="00CE3FE2" w:rsidRPr="00C26C34" w14:paraId="0F045A65" w14:textId="77777777" w:rsidTr="0083542D">
        <w:trPr>
          <w:cantSplit/>
          <w:trHeight w:hRule="exact" w:val="2410"/>
        </w:trPr>
        <w:tc>
          <w:tcPr>
            <w:tcW w:w="567" w:type="dxa"/>
          </w:tcPr>
          <w:p w14:paraId="73972336" w14:textId="77777777" w:rsidR="00E30D6F" w:rsidRPr="00C26C34" w:rsidRDefault="00E30D6F" w:rsidP="00BA50AB">
            <w:pPr>
              <w:autoSpaceDE w:val="0"/>
              <w:autoSpaceDN w:val="0"/>
              <w:adjustRightInd w:val="0"/>
              <w:spacing w:after="0" w:line="276" w:lineRule="auto"/>
              <w:rPr>
                <w:rFonts w:ascii="Arial" w:hAnsi="Arial" w:cs="Arial"/>
                <w:sz w:val="20"/>
                <w:szCs w:val="20"/>
              </w:rPr>
            </w:pPr>
          </w:p>
          <w:p w14:paraId="082EBF50" w14:textId="77777777" w:rsidR="00E30D6F" w:rsidRPr="00C26C34" w:rsidRDefault="00E30D6F" w:rsidP="00BA50AB">
            <w:pPr>
              <w:autoSpaceDE w:val="0"/>
              <w:autoSpaceDN w:val="0"/>
              <w:adjustRightInd w:val="0"/>
              <w:spacing w:after="0" w:line="276" w:lineRule="auto"/>
              <w:rPr>
                <w:rFonts w:ascii="Arial" w:hAnsi="Arial" w:cs="Arial"/>
                <w:sz w:val="20"/>
                <w:szCs w:val="20"/>
              </w:rPr>
            </w:pPr>
          </w:p>
          <w:p w14:paraId="046E1ABC" w14:textId="77777777" w:rsidR="00E30D6F" w:rsidRPr="00C26C34" w:rsidRDefault="00E30D6F" w:rsidP="00BA50AB">
            <w:pPr>
              <w:autoSpaceDE w:val="0"/>
              <w:autoSpaceDN w:val="0"/>
              <w:adjustRightInd w:val="0"/>
              <w:spacing w:after="0" w:line="276" w:lineRule="auto"/>
              <w:rPr>
                <w:rFonts w:ascii="Arial" w:hAnsi="Arial" w:cs="Arial"/>
                <w:sz w:val="20"/>
                <w:szCs w:val="20"/>
              </w:rPr>
            </w:pPr>
          </w:p>
        </w:tc>
      </w:tr>
      <w:tr w:rsidR="00CE3FE2" w:rsidRPr="00C26C34" w14:paraId="3AF380C3" w14:textId="77777777" w:rsidTr="0083542D">
        <w:trPr>
          <w:cantSplit/>
          <w:trHeight w:hRule="exact" w:val="2410"/>
        </w:trPr>
        <w:tc>
          <w:tcPr>
            <w:tcW w:w="567" w:type="dxa"/>
          </w:tcPr>
          <w:p w14:paraId="350C7BBB" w14:textId="77777777" w:rsidR="00E30D6F" w:rsidRPr="00C26C34" w:rsidRDefault="00E30D6F" w:rsidP="00BA50AB">
            <w:pPr>
              <w:autoSpaceDE w:val="0"/>
              <w:autoSpaceDN w:val="0"/>
              <w:adjustRightInd w:val="0"/>
              <w:spacing w:after="0" w:line="276" w:lineRule="auto"/>
              <w:rPr>
                <w:rFonts w:ascii="Arial" w:hAnsi="Arial" w:cs="Arial"/>
                <w:sz w:val="20"/>
                <w:szCs w:val="20"/>
              </w:rPr>
            </w:pPr>
          </w:p>
        </w:tc>
      </w:tr>
      <w:tr w:rsidR="00F43655" w:rsidRPr="00F43655" w14:paraId="45C27AC8" w14:textId="77777777" w:rsidTr="0083542D">
        <w:trPr>
          <w:cantSplit/>
          <w:trHeight w:hRule="exact" w:val="2410"/>
        </w:trPr>
        <w:tc>
          <w:tcPr>
            <w:tcW w:w="567" w:type="dxa"/>
          </w:tcPr>
          <w:p w14:paraId="2A9F8BC9" w14:textId="77777777" w:rsidR="00E30D6F" w:rsidRPr="00F43655" w:rsidRDefault="00E30D6F" w:rsidP="00BA50AB">
            <w:pPr>
              <w:autoSpaceDE w:val="0"/>
              <w:autoSpaceDN w:val="0"/>
              <w:adjustRightInd w:val="0"/>
              <w:spacing w:after="0" w:line="276" w:lineRule="auto"/>
              <w:rPr>
                <w:rFonts w:ascii="Arial" w:hAnsi="Arial" w:cs="Arial"/>
                <w:color w:val="000000" w:themeColor="text1"/>
                <w:sz w:val="20"/>
                <w:szCs w:val="20"/>
              </w:rPr>
            </w:pPr>
          </w:p>
        </w:tc>
      </w:tr>
    </w:tbl>
    <w:p w14:paraId="50ED1F8D" w14:textId="2B86B916" w:rsidR="00E30D6F" w:rsidRPr="00F43655" w:rsidRDefault="00E30D6F" w:rsidP="00BA50AB">
      <w:pPr>
        <w:pStyle w:val="Glava"/>
        <w:tabs>
          <w:tab w:val="left" w:pos="5112"/>
        </w:tabs>
        <w:spacing w:line="276" w:lineRule="auto"/>
        <w:rPr>
          <w:rFonts w:ascii="Arial" w:hAnsi="Arial" w:cs="Arial"/>
          <w:color w:val="000000" w:themeColor="text1"/>
          <w:sz w:val="20"/>
          <w:szCs w:val="20"/>
        </w:rPr>
      </w:pPr>
    </w:p>
    <w:p w14:paraId="33E03658" w14:textId="77777777" w:rsidR="00E30D6F" w:rsidRPr="00F43655" w:rsidRDefault="00E30D6F" w:rsidP="00BA50AB">
      <w:pPr>
        <w:pStyle w:val="datumtevilka"/>
        <w:spacing w:line="276" w:lineRule="auto"/>
        <w:rPr>
          <w:rFonts w:cs="Arial"/>
          <w:color w:val="000000" w:themeColor="text1"/>
        </w:rPr>
      </w:pPr>
    </w:p>
    <w:p w14:paraId="3B91AACE" w14:textId="77777777" w:rsidR="00E30D6F" w:rsidRPr="00F43655" w:rsidRDefault="00E30D6F" w:rsidP="00BA50AB">
      <w:pPr>
        <w:pStyle w:val="datumtevilka"/>
        <w:spacing w:line="276" w:lineRule="auto"/>
        <w:rPr>
          <w:rFonts w:cs="Arial"/>
          <w:color w:val="000000" w:themeColor="text1"/>
        </w:rPr>
      </w:pPr>
      <w:r w:rsidRPr="00F43655">
        <w:rPr>
          <w:rFonts w:cs="Arial"/>
          <w:color w:val="000000" w:themeColor="text1"/>
        </w:rPr>
        <w:t xml:space="preserve">Številka: </w:t>
      </w:r>
      <w:r w:rsidRPr="00F43655">
        <w:rPr>
          <w:rFonts w:cs="Arial"/>
          <w:color w:val="000000" w:themeColor="text1"/>
        </w:rPr>
        <w:tab/>
        <w:t>…………………..</w:t>
      </w:r>
    </w:p>
    <w:p w14:paraId="5E527CB2" w14:textId="77777777" w:rsidR="00E30D6F" w:rsidRPr="00F43655" w:rsidRDefault="00E30D6F" w:rsidP="00BA50AB">
      <w:pPr>
        <w:pStyle w:val="datumtevilka"/>
        <w:spacing w:line="276" w:lineRule="auto"/>
        <w:rPr>
          <w:rFonts w:cs="Arial"/>
          <w:color w:val="000000" w:themeColor="text1"/>
        </w:rPr>
      </w:pPr>
      <w:r w:rsidRPr="00F43655">
        <w:rPr>
          <w:rFonts w:cs="Arial"/>
          <w:color w:val="000000" w:themeColor="text1"/>
        </w:rPr>
        <w:t xml:space="preserve">Datum: </w:t>
      </w:r>
      <w:r w:rsidRPr="00F43655">
        <w:rPr>
          <w:rFonts w:cs="Arial"/>
          <w:color w:val="000000" w:themeColor="text1"/>
        </w:rPr>
        <w:tab/>
        <w:t>…………………….</w:t>
      </w:r>
    </w:p>
    <w:p w14:paraId="1D86AD08" w14:textId="77777777" w:rsidR="00E30D6F" w:rsidRPr="00F43655" w:rsidRDefault="00E30D6F" w:rsidP="00BA50AB">
      <w:pPr>
        <w:pStyle w:val="Glava"/>
        <w:spacing w:line="276" w:lineRule="auto"/>
        <w:ind w:left="-57" w:right="-57"/>
        <w:jc w:val="both"/>
        <w:rPr>
          <w:rFonts w:ascii="Arial" w:hAnsi="Arial" w:cs="Arial"/>
          <w:color w:val="000000" w:themeColor="text1"/>
          <w:sz w:val="20"/>
          <w:szCs w:val="20"/>
        </w:rPr>
      </w:pPr>
    </w:p>
    <w:p w14:paraId="52A8C2C1" w14:textId="77777777" w:rsidR="00E30D6F" w:rsidRPr="00F43655" w:rsidRDefault="00E30D6F" w:rsidP="00BA50AB">
      <w:pPr>
        <w:pStyle w:val="Glava"/>
        <w:spacing w:line="276" w:lineRule="auto"/>
        <w:ind w:left="-57" w:right="-57"/>
        <w:jc w:val="both"/>
        <w:rPr>
          <w:rFonts w:ascii="Arial" w:hAnsi="Arial" w:cs="Arial"/>
          <w:color w:val="000000" w:themeColor="text1"/>
          <w:sz w:val="20"/>
          <w:szCs w:val="20"/>
        </w:rPr>
      </w:pPr>
    </w:p>
    <w:p w14:paraId="2F443E75" w14:textId="77777777" w:rsidR="00E30D6F" w:rsidRPr="00F43655" w:rsidRDefault="00E30D6F" w:rsidP="00BA50AB">
      <w:pPr>
        <w:spacing w:after="0" w:line="276" w:lineRule="auto"/>
        <w:rPr>
          <w:rFonts w:ascii="Arial" w:eastAsia="Times New Roman" w:hAnsi="Arial" w:cs="Arial"/>
          <w:b/>
          <w:color w:val="000000" w:themeColor="text1"/>
          <w:sz w:val="20"/>
          <w:szCs w:val="20"/>
          <w:lang w:eastAsia="sl-SI"/>
        </w:rPr>
      </w:pPr>
    </w:p>
    <w:p w14:paraId="43321991" w14:textId="77777777" w:rsidR="00902AE5" w:rsidRPr="00F43655" w:rsidRDefault="00902AE5" w:rsidP="00902AE5">
      <w:pPr>
        <w:overflowPunct w:val="0"/>
        <w:autoSpaceDE w:val="0"/>
        <w:autoSpaceDN w:val="0"/>
        <w:adjustRightInd w:val="0"/>
        <w:spacing w:after="0" w:line="276" w:lineRule="auto"/>
        <w:jc w:val="both"/>
        <w:textAlignment w:val="baseline"/>
        <w:rPr>
          <w:rFonts w:ascii="Arial" w:eastAsia="Times New Roman" w:hAnsi="Arial" w:cs="Arial"/>
          <w:iCs/>
          <w:color w:val="000000" w:themeColor="text1"/>
          <w:sz w:val="20"/>
          <w:szCs w:val="20"/>
          <w:lang w:eastAsia="sl-SI"/>
        </w:rPr>
      </w:pPr>
    </w:p>
    <w:p w14:paraId="740BB713" w14:textId="6DFBFC20" w:rsidR="00902AE5" w:rsidRPr="00F43655" w:rsidRDefault="00902AE5" w:rsidP="00902AE5">
      <w:pPr>
        <w:shd w:val="clear" w:color="auto" w:fill="FFFFFF"/>
        <w:jc w:val="both"/>
        <w:rPr>
          <w:rFonts w:ascii="Arial" w:eastAsia="Times New Roman" w:hAnsi="Arial" w:cs="Arial"/>
          <w:iCs/>
          <w:color w:val="000000" w:themeColor="text1"/>
          <w:sz w:val="20"/>
          <w:szCs w:val="20"/>
          <w:lang w:eastAsia="sl-SI"/>
        </w:rPr>
      </w:pPr>
      <w:r w:rsidRPr="00F43655">
        <w:rPr>
          <w:rFonts w:ascii="Arial" w:eastAsia="Times New Roman" w:hAnsi="Arial" w:cs="Arial"/>
          <w:iCs/>
          <w:color w:val="000000" w:themeColor="text1"/>
          <w:sz w:val="20"/>
          <w:szCs w:val="20"/>
          <w:lang w:eastAsia="sl-SI"/>
        </w:rPr>
        <w:t>Na podlagi četrtega odstavka 21. člena Zakona o Vladi Republike Slovenije (</w:t>
      </w:r>
      <w:r w:rsidR="0023253B" w:rsidRPr="00F43655">
        <w:rPr>
          <w:rFonts w:ascii="Arial" w:eastAsia="Times New Roman" w:hAnsi="Arial" w:cs="Arial"/>
          <w:iCs/>
          <w:color w:val="000000" w:themeColor="text1"/>
          <w:sz w:val="20"/>
          <w:szCs w:val="20"/>
          <w:lang w:eastAsia="sl-SI"/>
        </w:rPr>
        <w:t>Uradni list RS, št. 24/05 – uradno prečiščeno besedilo, 109/08, 38/10 – ZUKN, 8/12, 21/13, 47/13 – ZDU-1G, 65/14, 55/17, 163/22 in 57/25 – ZF</w:t>
      </w:r>
      <w:r w:rsidRPr="00F43655">
        <w:rPr>
          <w:rFonts w:ascii="Arial" w:eastAsia="Times New Roman" w:hAnsi="Arial" w:cs="Arial"/>
          <w:iCs/>
          <w:color w:val="000000" w:themeColor="text1"/>
          <w:sz w:val="20"/>
          <w:szCs w:val="20"/>
          <w:lang w:eastAsia="sl-SI"/>
        </w:rPr>
        <w:t>) in Resolucije o Znanstvenoraziskovalni in inovacijski strategiji Slovenije 2030 (Uradni list RS, št. 49/22) Vlada Republike Slovenije sprejme</w:t>
      </w:r>
    </w:p>
    <w:p w14:paraId="007B4739" w14:textId="77777777" w:rsidR="00902AE5" w:rsidRPr="00F43655" w:rsidRDefault="00902AE5" w:rsidP="00902AE5">
      <w:pPr>
        <w:overflowPunct w:val="0"/>
        <w:autoSpaceDE w:val="0"/>
        <w:autoSpaceDN w:val="0"/>
        <w:adjustRightInd w:val="0"/>
        <w:spacing w:after="0" w:line="276" w:lineRule="auto"/>
        <w:jc w:val="both"/>
        <w:textAlignment w:val="baseline"/>
        <w:rPr>
          <w:rFonts w:ascii="Arial" w:eastAsia="Times New Roman" w:hAnsi="Arial" w:cs="Arial"/>
          <w:iCs/>
          <w:color w:val="000000" w:themeColor="text1"/>
          <w:sz w:val="20"/>
          <w:szCs w:val="20"/>
          <w:lang w:eastAsia="sl-SI"/>
        </w:rPr>
      </w:pPr>
    </w:p>
    <w:p w14:paraId="1467F7CD" w14:textId="77777777" w:rsidR="00902AE5" w:rsidRPr="00F43655" w:rsidRDefault="00902AE5" w:rsidP="00902AE5">
      <w:pPr>
        <w:overflowPunct w:val="0"/>
        <w:autoSpaceDE w:val="0"/>
        <w:autoSpaceDN w:val="0"/>
        <w:adjustRightInd w:val="0"/>
        <w:spacing w:after="0" w:line="276" w:lineRule="auto"/>
        <w:jc w:val="both"/>
        <w:textAlignment w:val="baseline"/>
        <w:rPr>
          <w:rFonts w:ascii="Arial" w:eastAsia="Times New Roman" w:hAnsi="Arial" w:cs="Arial"/>
          <w:iCs/>
          <w:color w:val="000000" w:themeColor="text1"/>
          <w:sz w:val="20"/>
          <w:szCs w:val="20"/>
          <w:lang w:eastAsia="sl-SI"/>
        </w:rPr>
      </w:pPr>
      <w:r w:rsidRPr="00F43655">
        <w:rPr>
          <w:rFonts w:ascii="Arial" w:eastAsia="Times New Roman" w:hAnsi="Arial" w:cs="Arial"/>
          <w:iCs/>
          <w:color w:val="000000" w:themeColor="text1"/>
          <w:sz w:val="20"/>
          <w:szCs w:val="20"/>
          <w:lang w:eastAsia="sl-SI"/>
        </w:rPr>
        <w:t>S K L E P:</w:t>
      </w:r>
    </w:p>
    <w:p w14:paraId="739A3FBF" w14:textId="77777777" w:rsidR="00902AE5" w:rsidRPr="00F43655" w:rsidRDefault="00902AE5" w:rsidP="00902AE5">
      <w:pPr>
        <w:spacing w:after="0" w:line="276" w:lineRule="auto"/>
        <w:jc w:val="both"/>
        <w:rPr>
          <w:rFonts w:ascii="Arial" w:eastAsia="Times New Roman" w:hAnsi="Arial" w:cs="Arial"/>
          <w:iCs/>
          <w:color w:val="000000" w:themeColor="text1"/>
          <w:sz w:val="20"/>
          <w:szCs w:val="20"/>
          <w:lang w:eastAsia="sl-SI"/>
        </w:rPr>
      </w:pPr>
    </w:p>
    <w:p w14:paraId="7F8C8AA4" w14:textId="398357AF" w:rsidR="00902AE5" w:rsidRPr="00F43655" w:rsidRDefault="00902AE5" w:rsidP="00402E72">
      <w:pPr>
        <w:pStyle w:val="Odstavekseznama"/>
        <w:numPr>
          <w:ilvl w:val="0"/>
          <w:numId w:val="23"/>
        </w:numPr>
        <w:overflowPunct w:val="0"/>
        <w:autoSpaceDE w:val="0"/>
        <w:autoSpaceDN w:val="0"/>
        <w:adjustRightInd w:val="0"/>
        <w:spacing w:after="0" w:line="276" w:lineRule="auto"/>
        <w:jc w:val="both"/>
        <w:textAlignment w:val="baseline"/>
        <w:rPr>
          <w:rFonts w:ascii="Arial" w:eastAsia="Times New Roman" w:hAnsi="Arial" w:cs="Arial"/>
          <w:iCs/>
          <w:color w:val="000000" w:themeColor="text1"/>
          <w:sz w:val="20"/>
          <w:szCs w:val="20"/>
          <w:lang w:eastAsia="sl-SI"/>
        </w:rPr>
      </w:pPr>
      <w:r w:rsidRPr="00F43655">
        <w:rPr>
          <w:rFonts w:ascii="Arial" w:eastAsia="Times New Roman" w:hAnsi="Arial" w:cs="Arial"/>
          <w:iCs/>
          <w:color w:val="000000" w:themeColor="text1"/>
          <w:sz w:val="20"/>
          <w:szCs w:val="20"/>
          <w:lang w:eastAsia="sl-SI"/>
        </w:rPr>
        <w:t xml:space="preserve">Vlada Republike Slovenije se je seznanila s prizadevanji Ministrstva za visoko šolstvo, znanost in inovacije ter podpira projekte, ki izkazujejo trajnostno usmerjenost, skladnost z Resolucijo o Znanstvenoraziskovalni in inovacijski strategiji Slovenije 2030, </w:t>
      </w:r>
      <w:r w:rsidR="00D83220" w:rsidRPr="00F43655">
        <w:rPr>
          <w:rFonts w:ascii="Arial" w:eastAsia="Times New Roman" w:hAnsi="Arial" w:cs="Arial"/>
          <w:iCs/>
          <w:color w:val="000000" w:themeColor="text1"/>
          <w:sz w:val="20"/>
          <w:szCs w:val="20"/>
          <w:lang w:eastAsia="sl-SI"/>
        </w:rPr>
        <w:t>Slovensko strategijo</w:t>
      </w:r>
      <w:r w:rsidRPr="00F43655">
        <w:rPr>
          <w:rFonts w:ascii="Arial" w:eastAsia="Times New Roman" w:hAnsi="Arial" w:cs="Arial"/>
          <w:iCs/>
          <w:color w:val="000000" w:themeColor="text1"/>
          <w:sz w:val="20"/>
          <w:szCs w:val="20"/>
          <w:lang w:eastAsia="sl-SI"/>
        </w:rPr>
        <w:t xml:space="preserve"> </w:t>
      </w:r>
      <w:r w:rsidR="008A5C9D" w:rsidRPr="00F43655">
        <w:rPr>
          <w:rFonts w:ascii="Arial" w:eastAsia="Times New Roman" w:hAnsi="Arial" w:cs="Arial"/>
          <w:iCs/>
          <w:color w:val="000000" w:themeColor="text1"/>
          <w:sz w:val="20"/>
          <w:szCs w:val="20"/>
          <w:lang w:eastAsia="sl-SI"/>
        </w:rPr>
        <w:t>trajnostne pametne</w:t>
      </w:r>
      <w:r w:rsidRPr="00F43655">
        <w:rPr>
          <w:rFonts w:ascii="Arial" w:eastAsia="Times New Roman" w:hAnsi="Arial" w:cs="Arial"/>
          <w:iCs/>
          <w:color w:val="000000" w:themeColor="text1"/>
          <w:sz w:val="20"/>
          <w:szCs w:val="20"/>
          <w:lang w:eastAsia="sl-SI"/>
        </w:rPr>
        <w:t xml:space="preserve"> specializacije in Programom evropske kohezijske politike 2021 – 2027, pri kandidaturi na javni razpis HORIZON-WIDERA-2025-ACCESS-01-01-two-stage: </w:t>
      </w:r>
      <w:proofErr w:type="spellStart"/>
      <w:r w:rsidRPr="00F43655">
        <w:rPr>
          <w:rFonts w:ascii="Arial" w:eastAsia="Times New Roman" w:hAnsi="Arial" w:cs="Arial"/>
          <w:iCs/>
          <w:color w:val="000000" w:themeColor="text1"/>
          <w:sz w:val="20"/>
          <w:szCs w:val="20"/>
          <w:lang w:eastAsia="sl-SI"/>
        </w:rPr>
        <w:t>Teaming</w:t>
      </w:r>
      <w:proofErr w:type="spellEnd"/>
      <w:r w:rsidRPr="00F43655">
        <w:rPr>
          <w:rFonts w:ascii="Arial" w:eastAsia="Times New Roman" w:hAnsi="Arial" w:cs="Arial"/>
          <w:iCs/>
          <w:color w:val="000000" w:themeColor="text1"/>
          <w:sz w:val="20"/>
          <w:szCs w:val="20"/>
          <w:lang w:eastAsia="sl-SI"/>
        </w:rPr>
        <w:t xml:space="preserve"> </w:t>
      </w:r>
      <w:proofErr w:type="spellStart"/>
      <w:r w:rsidRPr="00F43655">
        <w:rPr>
          <w:rFonts w:ascii="Arial" w:eastAsia="Times New Roman" w:hAnsi="Arial" w:cs="Arial"/>
          <w:iCs/>
          <w:color w:val="000000" w:themeColor="text1"/>
          <w:sz w:val="20"/>
          <w:szCs w:val="20"/>
          <w:lang w:eastAsia="sl-SI"/>
        </w:rPr>
        <w:t>for</w:t>
      </w:r>
      <w:proofErr w:type="spellEnd"/>
      <w:r w:rsidRPr="00F43655">
        <w:rPr>
          <w:rFonts w:ascii="Arial" w:eastAsia="Times New Roman" w:hAnsi="Arial" w:cs="Arial"/>
          <w:iCs/>
          <w:color w:val="000000" w:themeColor="text1"/>
          <w:sz w:val="20"/>
          <w:szCs w:val="20"/>
          <w:lang w:eastAsia="sl-SI"/>
        </w:rPr>
        <w:t xml:space="preserve"> </w:t>
      </w:r>
      <w:proofErr w:type="spellStart"/>
      <w:r w:rsidRPr="00F43655">
        <w:rPr>
          <w:rFonts w:ascii="Arial" w:eastAsia="Times New Roman" w:hAnsi="Arial" w:cs="Arial"/>
          <w:iCs/>
          <w:color w:val="000000" w:themeColor="text1"/>
          <w:sz w:val="20"/>
          <w:szCs w:val="20"/>
          <w:lang w:eastAsia="sl-SI"/>
        </w:rPr>
        <w:t>Excellence</w:t>
      </w:r>
      <w:proofErr w:type="spellEnd"/>
      <w:r w:rsidRPr="00F43655">
        <w:rPr>
          <w:rFonts w:ascii="Arial" w:eastAsia="Times New Roman" w:hAnsi="Arial" w:cs="Arial"/>
          <w:iCs/>
          <w:color w:val="000000" w:themeColor="text1"/>
          <w:sz w:val="20"/>
          <w:szCs w:val="20"/>
          <w:lang w:eastAsia="sl-SI"/>
        </w:rPr>
        <w:t xml:space="preserve"> v okviru postopka druge faze ocenjevanja.</w:t>
      </w:r>
    </w:p>
    <w:p w14:paraId="4DAFAEBD" w14:textId="77777777" w:rsidR="00902AE5" w:rsidRPr="00F43655" w:rsidRDefault="00902AE5" w:rsidP="00902AE5">
      <w:pPr>
        <w:overflowPunct w:val="0"/>
        <w:autoSpaceDE w:val="0"/>
        <w:autoSpaceDN w:val="0"/>
        <w:adjustRightInd w:val="0"/>
        <w:spacing w:after="0" w:line="276" w:lineRule="auto"/>
        <w:jc w:val="both"/>
        <w:textAlignment w:val="baseline"/>
        <w:rPr>
          <w:rFonts w:cs="Arial"/>
          <w:color w:val="000000" w:themeColor="text1"/>
        </w:rPr>
      </w:pPr>
    </w:p>
    <w:p w14:paraId="30286A7F" w14:textId="77777777" w:rsidR="00902AE5" w:rsidRPr="00F43655" w:rsidRDefault="00902AE5" w:rsidP="00902AE5">
      <w:pPr>
        <w:pStyle w:val="Odstavekseznama"/>
        <w:overflowPunct w:val="0"/>
        <w:autoSpaceDE w:val="0"/>
        <w:autoSpaceDN w:val="0"/>
        <w:adjustRightInd w:val="0"/>
        <w:spacing w:after="0" w:line="276" w:lineRule="auto"/>
        <w:jc w:val="both"/>
        <w:textAlignment w:val="baseline"/>
        <w:rPr>
          <w:rFonts w:ascii="Arial" w:eastAsia="Times New Roman" w:hAnsi="Arial" w:cs="Arial"/>
          <w:iCs/>
          <w:color w:val="000000" w:themeColor="text1"/>
          <w:sz w:val="20"/>
          <w:szCs w:val="20"/>
          <w:lang w:eastAsia="sl-SI"/>
        </w:rPr>
      </w:pPr>
    </w:p>
    <w:p w14:paraId="198A6554" w14:textId="77777777" w:rsidR="00902AE5" w:rsidRPr="00F43655" w:rsidRDefault="00902AE5" w:rsidP="00902AE5">
      <w:pPr>
        <w:spacing w:after="0" w:line="276" w:lineRule="auto"/>
        <w:jc w:val="both"/>
        <w:rPr>
          <w:rFonts w:ascii="Arial" w:eastAsia="Times New Roman" w:hAnsi="Arial" w:cs="Arial"/>
          <w:iCs/>
          <w:color w:val="000000" w:themeColor="text1"/>
          <w:sz w:val="20"/>
          <w:szCs w:val="20"/>
          <w:lang w:eastAsia="sl-SI"/>
        </w:rPr>
      </w:pPr>
    </w:p>
    <w:p w14:paraId="49C61032" w14:textId="77777777" w:rsidR="00902AE5" w:rsidRPr="00F43655" w:rsidRDefault="00902AE5" w:rsidP="00902AE5">
      <w:pPr>
        <w:overflowPunct w:val="0"/>
        <w:autoSpaceDE w:val="0"/>
        <w:autoSpaceDN w:val="0"/>
        <w:adjustRightInd w:val="0"/>
        <w:spacing w:after="0" w:line="276" w:lineRule="auto"/>
        <w:jc w:val="both"/>
        <w:textAlignment w:val="baseline"/>
        <w:rPr>
          <w:rFonts w:ascii="Arial" w:eastAsia="Times New Roman" w:hAnsi="Arial" w:cs="Arial"/>
          <w:iCs/>
          <w:color w:val="000000" w:themeColor="text1"/>
          <w:sz w:val="20"/>
          <w:szCs w:val="20"/>
          <w:lang w:eastAsia="sl-SI"/>
        </w:rPr>
      </w:pPr>
    </w:p>
    <w:p w14:paraId="4E682335" w14:textId="77777777" w:rsidR="00902AE5" w:rsidRPr="00F43655" w:rsidRDefault="00902AE5" w:rsidP="00902AE5">
      <w:pPr>
        <w:autoSpaceDE w:val="0"/>
        <w:autoSpaceDN w:val="0"/>
        <w:adjustRightInd w:val="0"/>
        <w:spacing w:after="0" w:line="276" w:lineRule="auto"/>
        <w:jc w:val="both"/>
        <w:rPr>
          <w:rFonts w:ascii="Arial" w:eastAsia="Times New Roman" w:hAnsi="Arial" w:cs="Arial"/>
          <w:iCs/>
          <w:color w:val="000000" w:themeColor="text1"/>
          <w:sz w:val="20"/>
          <w:szCs w:val="20"/>
          <w:lang w:eastAsia="sl-SI"/>
        </w:rPr>
      </w:pPr>
      <w:r w:rsidRPr="00F43655">
        <w:rPr>
          <w:rFonts w:ascii="Arial" w:eastAsia="Times New Roman" w:hAnsi="Arial" w:cs="Arial"/>
          <w:iCs/>
          <w:color w:val="000000" w:themeColor="text1"/>
          <w:sz w:val="20"/>
          <w:szCs w:val="20"/>
          <w:lang w:eastAsia="sl-SI"/>
        </w:rPr>
        <w:t xml:space="preserve">                                                                                                                                                                                  </w:t>
      </w:r>
    </w:p>
    <w:p w14:paraId="0C1B8851" w14:textId="77777777" w:rsidR="00902AE5" w:rsidRPr="00F43655" w:rsidRDefault="00902AE5" w:rsidP="00902AE5">
      <w:pPr>
        <w:autoSpaceDE w:val="0"/>
        <w:autoSpaceDN w:val="0"/>
        <w:adjustRightInd w:val="0"/>
        <w:spacing w:after="0" w:line="276" w:lineRule="auto"/>
        <w:jc w:val="both"/>
        <w:rPr>
          <w:rFonts w:ascii="Arial" w:eastAsia="Times New Roman" w:hAnsi="Arial" w:cs="Arial"/>
          <w:iCs/>
          <w:color w:val="000000" w:themeColor="text1"/>
          <w:sz w:val="20"/>
          <w:szCs w:val="20"/>
          <w:lang w:eastAsia="sl-SI"/>
        </w:rPr>
      </w:pPr>
      <w:r w:rsidRPr="00F43655">
        <w:rPr>
          <w:rFonts w:ascii="Arial" w:eastAsia="Times New Roman" w:hAnsi="Arial" w:cs="Arial"/>
          <w:iCs/>
          <w:color w:val="000000" w:themeColor="text1"/>
          <w:sz w:val="20"/>
          <w:szCs w:val="20"/>
          <w:lang w:eastAsia="sl-SI"/>
        </w:rPr>
        <w:t xml:space="preserve">                                                                                       Barbara Kolenko </w:t>
      </w:r>
      <w:proofErr w:type="spellStart"/>
      <w:r w:rsidRPr="00F43655">
        <w:rPr>
          <w:rFonts w:ascii="Arial" w:eastAsia="Times New Roman" w:hAnsi="Arial" w:cs="Arial"/>
          <w:iCs/>
          <w:color w:val="000000" w:themeColor="text1"/>
          <w:sz w:val="20"/>
          <w:szCs w:val="20"/>
          <w:lang w:eastAsia="sl-SI"/>
        </w:rPr>
        <w:t>Helbl</w:t>
      </w:r>
      <w:proofErr w:type="spellEnd"/>
    </w:p>
    <w:p w14:paraId="174939A9" w14:textId="1BEAD1B1" w:rsidR="00902AE5" w:rsidRPr="00F43655" w:rsidRDefault="00902AE5" w:rsidP="00902AE5">
      <w:pPr>
        <w:autoSpaceDE w:val="0"/>
        <w:autoSpaceDN w:val="0"/>
        <w:adjustRightInd w:val="0"/>
        <w:spacing w:after="0" w:line="276" w:lineRule="auto"/>
        <w:jc w:val="both"/>
        <w:rPr>
          <w:rFonts w:ascii="Arial" w:eastAsia="Times New Roman" w:hAnsi="Arial" w:cs="Arial"/>
          <w:iCs/>
          <w:color w:val="000000" w:themeColor="text1"/>
          <w:sz w:val="20"/>
          <w:szCs w:val="20"/>
          <w:lang w:eastAsia="sl-SI"/>
        </w:rPr>
      </w:pPr>
      <w:r w:rsidRPr="00F43655">
        <w:rPr>
          <w:rFonts w:ascii="Arial" w:eastAsia="Times New Roman" w:hAnsi="Arial" w:cs="Arial"/>
          <w:iCs/>
          <w:color w:val="000000" w:themeColor="text1"/>
          <w:sz w:val="20"/>
          <w:szCs w:val="20"/>
          <w:lang w:eastAsia="sl-SI"/>
        </w:rPr>
        <w:t xml:space="preserve">                                                                                  GENERALNA SEKRETARKA</w:t>
      </w:r>
    </w:p>
    <w:p w14:paraId="6F35BEA4" w14:textId="77777777" w:rsidR="00902AE5" w:rsidRPr="00F43655" w:rsidRDefault="00902AE5" w:rsidP="00902AE5">
      <w:pPr>
        <w:autoSpaceDE w:val="0"/>
        <w:autoSpaceDN w:val="0"/>
        <w:adjustRightInd w:val="0"/>
        <w:spacing w:after="0" w:line="276" w:lineRule="auto"/>
        <w:ind w:left="4961"/>
        <w:jc w:val="both"/>
        <w:rPr>
          <w:rFonts w:ascii="Arial" w:eastAsia="Times New Roman" w:hAnsi="Arial" w:cs="Arial"/>
          <w:iCs/>
          <w:color w:val="000000" w:themeColor="text1"/>
          <w:sz w:val="20"/>
          <w:szCs w:val="20"/>
          <w:lang w:eastAsia="sl-SI"/>
        </w:rPr>
      </w:pPr>
      <w:r w:rsidRPr="00F43655">
        <w:rPr>
          <w:rFonts w:ascii="Arial" w:eastAsia="Times New Roman" w:hAnsi="Arial" w:cs="Arial"/>
          <w:iCs/>
          <w:color w:val="000000" w:themeColor="text1"/>
          <w:sz w:val="20"/>
          <w:szCs w:val="20"/>
          <w:lang w:eastAsia="sl-SI"/>
        </w:rPr>
        <w:t xml:space="preserve">                                                                                      </w:t>
      </w:r>
    </w:p>
    <w:p w14:paraId="5D1D8021" w14:textId="77777777" w:rsidR="00902AE5" w:rsidRDefault="00902AE5" w:rsidP="00902AE5">
      <w:pPr>
        <w:overflowPunct w:val="0"/>
        <w:autoSpaceDE w:val="0"/>
        <w:autoSpaceDN w:val="0"/>
        <w:adjustRightInd w:val="0"/>
        <w:spacing w:after="0" w:line="276" w:lineRule="auto"/>
        <w:jc w:val="both"/>
        <w:textAlignment w:val="baseline"/>
        <w:rPr>
          <w:rFonts w:ascii="Arial" w:eastAsia="Times New Roman" w:hAnsi="Arial" w:cs="Arial"/>
          <w:iCs/>
          <w:color w:val="000000" w:themeColor="text1"/>
          <w:sz w:val="20"/>
          <w:szCs w:val="20"/>
          <w:lang w:eastAsia="sl-SI"/>
        </w:rPr>
      </w:pPr>
    </w:p>
    <w:p w14:paraId="04D729E5" w14:textId="77777777" w:rsidR="00F14F8C" w:rsidRDefault="00F14F8C" w:rsidP="00902AE5">
      <w:pPr>
        <w:overflowPunct w:val="0"/>
        <w:autoSpaceDE w:val="0"/>
        <w:autoSpaceDN w:val="0"/>
        <w:adjustRightInd w:val="0"/>
        <w:spacing w:after="0" w:line="276" w:lineRule="auto"/>
        <w:jc w:val="both"/>
        <w:textAlignment w:val="baseline"/>
        <w:rPr>
          <w:rFonts w:ascii="Arial" w:eastAsia="Times New Roman" w:hAnsi="Arial" w:cs="Arial"/>
          <w:iCs/>
          <w:color w:val="000000" w:themeColor="text1"/>
          <w:sz w:val="20"/>
          <w:szCs w:val="20"/>
          <w:lang w:eastAsia="sl-SI"/>
        </w:rPr>
      </w:pPr>
    </w:p>
    <w:p w14:paraId="02D315BD" w14:textId="77777777" w:rsidR="00F14F8C" w:rsidRDefault="00F14F8C" w:rsidP="00902AE5">
      <w:pPr>
        <w:overflowPunct w:val="0"/>
        <w:autoSpaceDE w:val="0"/>
        <w:autoSpaceDN w:val="0"/>
        <w:adjustRightInd w:val="0"/>
        <w:spacing w:after="0" w:line="276" w:lineRule="auto"/>
        <w:jc w:val="both"/>
        <w:textAlignment w:val="baseline"/>
        <w:rPr>
          <w:rFonts w:ascii="Arial" w:eastAsia="Times New Roman" w:hAnsi="Arial" w:cs="Arial"/>
          <w:iCs/>
          <w:color w:val="000000" w:themeColor="text1"/>
          <w:sz w:val="20"/>
          <w:szCs w:val="20"/>
          <w:lang w:eastAsia="sl-SI"/>
        </w:rPr>
      </w:pPr>
    </w:p>
    <w:p w14:paraId="076D16EE" w14:textId="77777777" w:rsidR="00F14F8C" w:rsidRPr="00F43655" w:rsidRDefault="00F14F8C" w:rsidP="00902AE5">
      <w:pPr>
        <w:overflowPunct w:val="0"/>
        <w:autoSpaceDE w:val="0"/>
        <w:autoSpaceDN w:val="0"/>
        <w:adjustRightInd w:val="0"/>
        <w:spacing w:after="0" w:line="276" w:lineRule="auto"/>
        <w:jc w:val="both"/>
        <w:textAlignment w:val="baseline"/>
        <w:rPr>
          <w:rFonts w:ascii="Arial" w:eastAsia="Times New Roman" w:hAnsi="Arial" w:cs="Arial"/>
          <w:iCs/>
          <w:color w:val="000000" w:themeColor="text1"/>
          <w:sz w:val="20"/>
          <w:szCs w:val="20"/>
          <w:lang w:eastAsia="sl-SI"/>
        </w:rPr>
      </w:pPr>
    </w:p>
    <w:p w14:paraId="4FC958B7" w14:textId="77777777" w:rsidR="00902AE5" w:rsidRPr="00F43655" w:rsidRDefault="00902AE5" w:rsidP="00902AE5">
      <w:pPr>
        <w:overflowPunct w:val="0"/>
        <w:autoSpaceDE w:val="0"/>
        <w:autoSpaceDN w:val="0"/>
        <w:adjustRightInd w:val="0"/>
        <w:spacing w:after="0" w:line="276" w:lineRule="auto"/>
        <w:jc w:val="both"/>
        <w:textAlignment w:val="baseline"/>
        <w:rPr>
          <w:rFonts w:ascii="Arial" w:eastAsia="Times New Roman" w:hAnsi="Arial" w:cs="Arial"/>
          <w:iCs/>
          <w:color w:val="000000" w:themeColor="text1"/>
          <w:sz w:val="20"/>
          <w:szCs w:val="20"/>
          <w:lang w:eastAsia="sl-SI"/>
        </w:rPr>
      </w:pPr>
      <w:r w:rsidRPr="00F43655">
        <w:rPr>
          <w:rFonts w:ascii="Arial" w:eastAsia="Times New Roman" w:hAnsi="Arial" w:cs="Arial"/>
          <w:iCs/>
          <w:color w:val="000000" w:themeColor="text1"/>
          <w:sz w:val="20"/>
          <w:szCs w:val="20"/>
          <w:lang w:eastAsia="sl-SI"/>
        </w:rPr>
        <w:t>Sklep prejmejo:</w:t>
      </w:r>
    </w:p>
    <w:p w14:paraId="7A5D3F71" w14:textId="77777777" w:rsidR="00902AE5" w:rsidRPr="00F43655" w:rsidRDefault="00902AE5" w:rsidP="00902AE5">
      <w:pPr>
        <w:pStyle w:val="Odstavekseznama"/>
        <w:numPr>
          <w:ilvl w:val="0"/>
          <w:numId w:val="8"/>
        </w:numPr>
        <w:overflowPunct w:val="0"/>
        <w:autoSpaceDE w:val="0"/>
        <w:autoSpaceDN w:val="0"/>
        <w:adjustRightInd w:val="0"/>
        <w:spacing w:after="0" w:line="276" w:lineRule="auto"/>
        <w:jc w:val="both"/>
        <w:textAlignment w:val="baseline"/>
        <w:rPr>
          <w:rFonts w:ascii="Arial" w:eastAsia="Times New Roman" w:hAnsi="Arial" w:cs="Arial"/>
          <w:iCs/>
          <w:color w:val="000000" w:themeColor="text1"/>
          <w:sz w:val="20"/>
          <w:szCs w:val="20"/>
          <w:lang w:eastAsia="sl-SI"/>
        </w:rPr>
      </w:pPr>
      <w:r w:rsidRPr="00F43655">
        <w:rPr>
          <w:rFonts w:ascii="Arial" w:eastAsia="Times New Roman" w:hAnsi="Arial" w:cs="Arial"/>
          <w:iCs/>
          <w:color w:val="000000" w:themeColor="text1"/>
          <w:sz w:val="20"/>
          <w:szCs w:val="20"/>
          <w:lang w:eastAsia="sl-SI"/>
        </w:rPr>
        <w:t>Ministrstvo za visoko šolstvo, znanost in inovacije, Masarykova cesta 16, 1000 Ljubljana;</w:t>
      </w:r>
    </w:p>
    <w:p w14:paraId="6657BF85" w14:textId="77777777" w:rsidR="00902AE5" w:rsidRPr="00F43655" w:rsidRDefault="00902AE5" w:rsidP="00902AE5">
      <w:pPr>
        <w:pStyle w:val="Odstavekseznama"/>
        <w:numPr>
          <w:ilvl w:val="0"/>
          <w:numId w:val="8"/>
        </w:numPr>
        <w:overflowPunct w:val="0"/>
        <w:autoSpaceDE w:val="0"/>
        <w:autoSpaceDN w:val="0"/>
        <w:adjustRightInd w:val="0"/>
        <w:spacing w:after="0" w:line="276" w:lineRule="auto"/>
        <w:jc w:val="both"/>
        <w:textAlignment w:val="baseline"/>
        <w:rPr>
          <w:rFonts w:ascii="Arial" w:eastAsia="Times New Roman" w:hAnsi="Arial" w:cs="Arial"/>
          <w:iCs/>
          <w:color w:val="000000" w:themeColor="text1"/>
          <w:sz w:val="20"/>
          <w:szCs w:val="20"/>
          <w:lang w:eastAsia="sl-SI"/>
        </w:rPr>
      </w:pPr>
      <w:r w:rsidRPr="00F43655">
        <w:rPr>
          <w:rFonts w:ascii="Arial" w:eastAsia="Times New Roman" w:hAnsi="Arial" w:cs="Arial"/>
          <w:iCs/>
          <w:color w:val="000000" w:themeColor="text1"/>
          <w:sz w:val="20"/>
          <w:szCs w:val="20"/>
          <w:lang w:eastAsia="sl-SI"/>
        </w:rPr>
        <w:t>Služba Vlade RS za zakonodajo, Mestni trg 4, 1000 Ljubljana;</w:t>
      </w:r>
    </w:p>
    <w:p w14:paraId="4F663B0F" w14:textId="7F2F5081" w:rsidR="002603F5" w:rsidRPr="00F43655" w:rsidRDefault="00902AE5" w:rsidP="002603F5">
      <w:pPr>
        <w:pStyle w:val="Odstavekseznama"/>
        <w:numPr>
          <w:ilvl w:val="0"/>
          <w:numId w:val="8"/>
        </w:numPr>
        <w:overflowPunct w:val="0"/>
        <w:autoSpaceDE w:val="0"/>
        <w:autoSpaceDN w:val="0"/>
        <w:adjustRightInd w:val="0"/>
        <w:spacing w:after="0" w:line="276" w:lineRule="auto"/>
        <w:jc w:val="both"/>
        <w:textAlignment w:val="baseline"/>
        <w:rPr>
          <w:rFonts w:ascii="Arial" w:eastAsia="Times New Roman" w:hAnsi="Arial" w:cs="Arial"/>
          <w:iCs/>
          <w:color w:val="000000" w:themeColor="text1"/>
          <w:sz w:val="20"/>
          <w:szCs w:val="20"/>
          <w:lang w:eastAsia="sl-SI"/>
        </w:rPr>
      </w:pPr>
      <w:r w:rsidRPr="00F43655">
        <w:rPr>
          <w:rFonts w:ascii="Arial" w:eastAsia="Times New Roman" w:hAnsi="Arial" w:cs="Arial"/>
          <w:iCs/>
          <w:color w:val="000000" w:themeColor="text1"/>
          <w:sz w:val="20"/>
          <w:szCs w:val="20"/>
          <w:lang w:eastAsia="sl-SI"/>
        </w:rPr>
        <w:t>Ministrstvo za kohezijo in regionalni razvoj, Kotnikova 5, 1000 Ljubljana;</w:t>
      </w:r>
    </w:p>
    <w:p w14:paraId="5EE3AFD6" w14:textId="1A3DC975" w:rsidR="00E30D6F" w:rsidRPr="00F43655" w:rsidRDefault="00902AE5" w:rsidP="002603F5">
      <w:pPr>
        <w:pStyle w:val="Odstavekseznama"/>
        <w:numPr>
          <w:ilvl w:val="0"/>
          <w:numId w:val="8"/>
        </w:numPr>
        <w:overflowPunct w:val="0"/>
        <w:autoSpaceDE w:val="0"/>
        <w:autoSpaceDN w:val="0"/>
        <w:adjustRightInd w:val="0"/>
        <w:spacing w:after="0" w:line="276" w:lineRule="auto"/>
        <w:jc w:val="both"/>
        <w:textAlignment w:val="baseline"/>
        <w:rPr>
          <w:rFonts w:ascii="Arial" w:eastAsia="Times New Roman" w:hAnsi="Arial" w:cs="Arial"/>
          <w:iCs/>
          <w:color w:val="000000" w:themeColor="text1"/>
          <w:sz w:val="20"/>
          <w:szCs w:val="20"/>
          <w:lang w:eastAsia="sl-SI"/>
        </w:rPr>
      </w:pPr>
      <w:r w:rsidRPr="00F43655">
        <w:rPr>
          <w:rFonts w:ascii="Arial" w:eastAsia="Times New Roman" w:hAnsi="Arial" w:cs="Arial"/>
          <w:iCs/>
          <w:color w:val="000000" w:themeColor="text1"/>
          <w:sz w:val="20"/>
          <w:szCs w:val="20"/>
          <w:lang w:eastAsia="sl-SI"/>
        </w:rPr>
        <w:t>Ministrstvo za finance, Župančičeva 3, 1000 Ljubljana;</w:t>
      </w:r>
    </w:p>
    <w:p w14:paraId="5FDD96DB" w14:textId="77777777" w:rsidR="00E30D6F" w:rsidRPr="00F43655" w:rsidRDefault="00E30D6F" w:rsidP="002603F5">
      <w:pPr>
        <w:pStyle w:val="Odstavekseznama"/>
        <w:spacing w:after="0" w:line="276" w:lineRule="auto"/>
        <w:rPr>
          <w:rFonts w:ascii="Arial" w:eastAsia="Times New Roman" w:hAnsi="Arial" w:cs="Arial"/>
          <w:b/>
          <w:color w:val="000000" w:themeColor="text1"/>
          <w:sz w:val="20"/>
          <w:szCs w:val="20"/>
          <w:lang w:eastAsia="sl-SI"/>
        </w:rPr>
      </w:pPr>
      <w:r w:rsidRPr="00F43655">
        <w:rPr>
          <w:rFonts w:ascii="Arial" w:eastAsia="Times New Roman" w:hAnsi="Arial" w:cs="Arial"/>
          <w:b/>
          <w:color w:val="000000" w:themeColor="text1"/>
          <w:sz w:val="20"/>
          <w:szCs w:val="20"/>
          <w:lang w:eastAsia="sl-SI"/>
        </w:rPr>
        <w:br w:type="page"/>
      </w:r>
    </w:p>
    <w:p w14:paraId="52138184" w14:textId="77777777" w:rsidR="00083225" w:rsidRPr="00083225" w:rsidRDefault="00083225" w:rsidP="00083225">
      <w:pPr>
        <w:suppressAutoHyphens/>
        <w:overflowPunct w:val="0"/>
        <w:autoSpaceDE w:val="0"/>
        <w:autoSpaceDN w:val="0"/>
        <w:adjustRightInd w:val="0"/>
        <w:spacing w:after="0" w:line="276" w:lineRule="auto"/>
        <w:jc w:val="both"/>
        <w:textAlignment w:val="baseline"/>
        <w:rPr>
          <w:rFonts w:ascii="Arial" w:eastAsia="Times New Roman" w:hAnsi="Arial" w:cs="Arial"/>
          <w:b/>
          <w:color w:val="000000" w:themeColor="text1"/>
          <w:sz w:val="20"/>
          <w:szCs w:val="20"/>
          <w:lang w:eastAsia="sl-SI"/>
        </w:rPr>
      </w:pPr>
    </w:p>
    <w:p w14:paraId="68669B04" w14:textId="77777777" w:rsidR="00FF7E5A" w:rsidRPr="00083225" w:rsidRDefault="00FF7E5A" w:rsidP="00083225">
      <w:pPr>
        <w:suppressAutoHyphens/>
        <w:overflowPunct w:val="0"/>
        <w:autoSpaceDE w:val="0"/>
        <w:autoSpaceDN w:val="0"/>
        <w:adjustRightInd w:val="0"/>
        <w:spacing w:after="0" w:line="276" w:lineRule="auto"/>
        <w:jc w:val="both"/>
        <w:textAlignment w:val="baseline"/>
        <w:rPr>
          <w:rFonts w:ascii="Arial" w:eastAsia="Times New Roman" w:hAnsi="Arial" w:cs="Arial"/>
          <w:b/>
          <w:color w:val="000000" w:themeColor="text1"/>
          <w:sz w:val="20"/>
          <w:szCs w:val="20"/>
          <w:lang w:eastAsia="sl-SI"/>
        </w:rPr>
      </w:pPr>
    </w:p>
    <w:p w14:paraId="52F141E6" w14:textId="3EB5451E" w:rsidR="00E30D6F" w:rsidRPr="00C26C34" w:rsidRDefault="0076658B" w:rsidP="00BA50AB">
      <w:pPr>
        <w:spacing w:after="0" w:line="276" w:lineRule="auto"/>
        <w:rPr>
          <w:rFonts w:ascii="Arial" w:eastAsia="Times New Roman" w:hAnsi="Arial" w:cs="Arial"/>
          <w:b/>
          <w:sz w:val="20"/>
          <w:szCs w:val="20"/>
          <w:lang w:eastAsia="sl-SI"/>
        </w:rPr>
      </w:pPr>
      <w:r w:rsidRPr="00C26C34">
        <w:rPr>
          <w:rFonts w:ascii="Arial" w:eastAsia="Times New Roman" w:hAnsi="Arial" w:cs="Arial"/>
          <w:b/>
          <w:sz w:val="20"/>
          <w:szCs w:val="20"/>
          <w:lang w:eastAsia="sl-SI"/>
        </w:rPr>
        <w:t xml:space="preserve">Priloga </w:t>
      </w:r>
      <w:r w:rsidR="00990C0F">
        <w:rPr>
          <w:rFonts w:ascii="Arial" w:eastAsia="Times New Roman" w:hAnsi="Arial" w:cs="Arial"/>
          <w:b/>
          <w:sz w:val="20"/>
          <w:szCs w:val="20"/>
          <w:lang w:eastAsia="sl-SI"/>
        </w:rPr>
        <w:t>3</w:t>
      </w:r>
      <w:r w:rsidR="00990C0F" w:rsidRPr="00083225">
        <w:rPr>
          <w:rFonts w:ascii="Arial" w:hAnsi="Arial" w:cs="Arial"/>
          <w:b/>
          <w:sz w:val="20"/>
          <w:szCs w:val="20"/>
        </w:rPr>
        <w:t xml:space="preserve"> </w:t>
      </w:r>
      <w:r w:rsidR="00083225" w:rsidRPr="00083225">
        <w:rPr>
          <w:rFonts w:ascii="Arial" w:hAnsi="Arial" w:cs="Arial"/>
          <w:b/>
          <w:sz w:val="20"/>
          <w:szCs w:val="20"/>
        </w:rPr>
        <w:t xml:space="preserve">- </w:t>
      </w:r>
      <w:r w:rsidR="00FF7E5A" w:rsidRPr="00FF7E5A">
        <w:rPr>
          <w:rFonts w:ascii="Arial" w:eastAsia="Times New Roman" w:hAnsi="Arial" w:cs="Arial"/>
          <w:b/>
          <w:sz w:val="20"/>
          <w:szCs w:val="20"/>
          <w:lang w:eastAsia="sl-SI"/>
        </w:rPr>
        <w:t xml:space="preserve">Informacija o javnem razpisu Evropske Komisije HORIZON-WIDERA-2025-ACCESS-01-01-two-stage: </w:t>
      </w:r>
      <w:proofErr w:type="spellStart"/>
      <w:r w:rsidR="00FF7E5A" w:rsidRPr="00FF7E5A">
        <w:rPr>
          <w:rFonts w:ascii="Arial" w:eastAsia="Times New Roman" w:hAnsi="Arial" w:cs="Arial"/>
          <w:b/>
          <w:sz w:val="20"/>
          <w:szCs w:val="20"/>
          <w:lang w:eastAsia="sl-SI"/>
        </w:rPr>
        <w:t>Teaming</w:t>
      </w:r>
      <w:proofErr w:type="spellEnd"/>
      <w:r w:rsidR="00FF7E5A" w:rsidRPr="00FF7E5A">
        <w:rPr>
          <w:rFonts w:ascii="Arial" w:eastAsia="Times New Roman" w:hAnsi="Arial" w:cs="Arial"/>
          <w:b/>
          <w:sz w:val="20"/>
          <w:szCs w:val="20"/>
          <w:lang w:eastAsia="sl-SI"/>
        </w:rPr>
        <w:t xml:space="preserve"> </w:t>
      </w:r>
      <w:proofErr w:type="spellStart"/>
      <w:r w:rsidR="00FF7E5A" w:rsidRPr="00FF7E5A">
        <w:rPr>
          <w:rFonts w:ascii="Arial" w:eastAsia="Times New Roman" w:hAnsi="Arial" w:cs="Arial"/>
          <w:b/>
          <w:sz w:val="20"/>
          <w:szCs w:val="20"/>
          <w:lang w:eastAsia="sl-SI"/>
        </w:rPr>
        <w:t>for</w:t>
      </w:r>
      <w:proofErr w:type="spellEnd"/>
      <w:r w:rsidR="00FF7E5A" w:rsidRPr="00FF7E5A">
        <w:rPr>
          <w:rFonts w:ascii="Arial" w:eastAsia="Times New Roman" w:hAnsi="Arial" w:cs="Arial"/>
          <w:b/>
          <w:sz w:val="20"/>
          <w:szCs w:val="20"/>
          <w:lang w:eastAsia="sl-SI"/>
        </w:rPr>
        <w:t xml:space="preserve"> </w:t>
      </w:r>
      <w:proofErr w:type="spellStart"/>
      <w:r w:rsidR="00FF7E5A" w:rsidRPr="00FF7E5A">
        <w:rPr>
          <w:rFonts w:ascii="Arial" w:eastAsia="Times New Roman" w:hAnsi="Arial" w:cs="Arial"/>
          <w:b/>
          <w:sz w:val="20"/>
          <w:szCs w:val="20"/>
          <w:lang w:eastAsia="sl-SI"/>
        </w:rPr>
        <w:t>Excellence</w:t>
      </w:r>
      <w:proofErr w:type="spellEnd"/>
    </w:p>
    <w:p w14:paraId="0C79F571" w14:textId="77777777" w:rsidR="00E30D6F" w:rsidRPr="00083225" w:rsidRDefault="00E30D6F" w:rsidP="00BA50AB">
      <w:pPr>
        <w:suppressAutoHyphens/>
        <w:overflowPunct w:val="0"/>
        <w:autoSpaceDE w:val="0"/>
        <w:autoSpaceDN w:val="0"/>
        <w:adjustRightInd w:val="0"/>
        <w:spacing w:after="0" w:line="276" w:lineRule="auto"/>
        <w:jc w:val="both"/>
        <w:textAlignment w:val="baseline"/>
        <w:rPr>
          <w:rFonts w:ascii="Arial" w:eastAsia="Times New Roman" w:hAnsi="Arial" w:cs="Arial"/>
          <w:b/>
          <w:color w:val="000000" w:themeColor="text1"/>
          <w:sz w:val="20"/>
          <w:szCs w:val="20"/>
          <w:lang w:eastAsia="sl-SI"/>
        </w:rPr>
      </w:pPr>
    </w:p>
    <w:p w14:paraId="63E4E9D1" w14:textId="3D980C34" w:rsidR="001279F5" w:rsidRPr="00C26C34" w:rsidRDefault="001279F5" w:rsidP="001279F5">
      <w:pPr>
        <w:spacing w:after="260" w:line="271" w:lineRule="auto"/>
        <w:ind w:left="-5" w:right="283" w:hanging="10"/>
        <w:jc w:val="both"/>
        <w:rPr>
          <w:rFonts w:ascii="Arial" w:eastAsia="Arial" w:hAnsi="Arial" w:cs="Arial"/>
          <w:color w:val="000000"/>
          <w:kern w:val="2"/>
          <w:sz w:val="20"/>
          <w:szCs w:val="24"/>
          <w:lang w:eastAsia="sl-SI"/>
          <w14:ligatures w14:val="standardContextual"/>
        </w:rPr>
      </w:pPr>
      <w:r w:rsidRPr="00C26C34">
        <w:rPr>
          <w:rFonts w:ascii="Arial" w:eastAsia="Arial" w:hAnsi="Arial" w:cs="Arial"/>
          <w:color w:val="000000"/>
          <w:kern w:val="2"/>
          <w:sz w:val="20"/>
          <w:szCs w:val="24"/>
          <w:lang w:eastAsia="sl-SI"/>
          <w14:ligatures w14:val="standardContextual"/>
        </w:rPr>
        <w:t xml:space="preserve">Evropska komisija je v okviru programa Obzorje Evropa, širitev sodelovanja in spodbujanje odličnosti, objavila javni razpis </w:t>
      </w:r>
      <w:r w:rsidR="00B17E34" w:rsidRPr="00C26C34">
        <w:rPr>
          <w:rFonts w:ascii="Arial" w:eastAsia="Times New Roman" w:hAnsi="Arial" w:cs="Arial"/>
          <w:iCs/>
          <w:sz w:val="20"/>
          <w:szCs w:val="20"/>
          <w:lang w:eastAsia="sl-SI"/>
        </w:rPr>
        <w:t xml:space="preserve">HORIZON-WIDERA-2025-ACCESS-01-01-two-stage: </w:t>
      </w:r>
      <w:proofErr w:type="spellStart"/>
      <w:r w:rsidR="00B17E34" w:rsidRPr="00C26C34">
        <w:rPr>
          <w:rFonts w:ascii="Arial" w:eastAsia="Times New Roman" w:hAnsi="Arial" w:cs="Arial"/>
          <w:iCs/>
          <w:sz w:val="20"/>
          <w:szCs w:val="20"/>
          <w:lang w:eastAsia="sl-SI"/>
        </w:rPr>
        <w:t>Teaming</w:t>
      </w:r>
      <w:proofErr w:type="spellEnd"/>
      <w:r w:rsidR="00B17E34" w:rsidRPr="00C26C34">
        <w:rPr>
          <w:rFonts w:ascii="Arial" w:eastAsia="Times New Roman" w:hAnsi="Arial" w:cs="Arial"/>
          <w:iCs/>
          <w:sz w:val="20"/>
          <w:szCs w:val="20"/>
          <w:lang w:eastAsia="sl-SI"/>
        </w:rPr>
        <w:t xml:space="preserve"> </w:t>
      </w:r>
      <w:proofErr w:type="spellStart"/>
      <w:r w:rsidR="00B17E34" w:rsidRPr="00C26C34">
        <w:rPr>
          <w:rFonts w:ascii="Arial" w:eastAsia="Times New Roman" w:hAnsi="Arial" w:cs="Arial"/>
          <w:iCs/>
          <w:sz w:val="20"/>
          <w:szCs w:val="20"/>
          <w:lang w:eastAsia="sl-SI"/>
        </w:rPr>
        <w:t>for</w:t>
      </w:r>
      <w:proofErr w:type="spellEnd"/>
      <w:r w:rsidR="00B17E34" w:rsidRPr="00C26C34">
        <w:rPr>
          <w:rFonts w:ascii="Arial" w:eastAsia="Times New Roman" w:hAnsi="Arial" w:cs="Arial"/>
          <w:iCs/>
          <w:sz w:val="20"/>
          <w:szCs w:val="20"/>
          <w:lang w:eastAsia="sl-SI"/>
        </w:rPr>
        <w:t xml:space="preserve"> </w:t>
      </w:r>
      <w:proofErr w:type="spellStart"/>
      <w:r w:rsidR="00B17E34" w:rsidRPr="00C26C34">
        <w:rPr>
          <w:rFonts w:ascii="Arial" w:eastAsia="Times New Roman" w:hAnsi="Arial" w:cs="Arial"/>
          <w:iCs/>
          <w:sz w:val="20"/>
          <w:szCs w:val="20"/>
          <w:lang w:eastAsia="sl-SI"/>
        </w:rPr>
        <w:t>Excellence</w:t>
      </w:r>
      <w:proofErr w:type="spellEnd"/>
      <w:r w:rsidRPr="00C26C34">
        <w:rPr>
          <w:rFonts w:ascii="Arial" w:eastAsia="Arial" w:hAnsi="Arial" w:cs="Arial"/>
          <w:color w:val="000000"/>
          <w:kern w:val="2"/>
          <w:sz w:val="20"/>
          <w:szCs w:val="24"/>
          <w:lang w:eastAsia="sl-SI"/>
          <w14:ligatures w14:val="standardContextual"/>
        </w:rPr>
        <w:t xml:space="preserve"> za sofinanciranje vzpostavitve/nadgradnje centrov odličnosti v določenih državah/regijah, ki imajo ob sodelovanju raziskovalno odlične institucije iz druge države potencial za izboljšanje raziskovalne  odličnosti. Previdena vrednost javnega razpisa je </w:t>
      </w:r>
      <w:r w:rsidR="00A45F7C" w:rsidRPr="00C26C34">
        <w:rPr>
          <w:rFonts w:ascii="Arial" w:eastAsia="Arial" w:hAnsi="Arial" w:cs="Arial"/>
          <w:color w:val="000000"/>
          <w:kern w:val="2"/>
          <w:sz w:val="20"/>
          <w:szCs w:val="24"/>
          <w:lang w:eastAsia="sl-SI"/>
          <w14:ligatures w14:val="standardContextual"/>
        </w:rPr>
        <w:t>270</w:t>
      </w:r>
      <w:r w:rsidRPr="00C26C34">
        <w:rPr>
          <w:rFonts w:ascii="Arial" w:eastAsia="Arial" w:hAnsi="Arial" w:cs="Arial"/>
          <w:color w:val="000000"/>
          <w:kern w:val="2"/>
          <w:sz w:val="20"/>
          <w:szCs w:val="24"/>
          <w:lang w:eastAsia="sl-SI"/>
          <w14:ligatures w14:val="standardContextual"/>
        </w:rPr>
        <w:t xml:space="preserve"> mio EUR, podprtih pa bo okvirno </w:t>
      </w:r>
      <w:r w:rsidR="00A45F7C" w:rsidRPr="00C26C34">
        <w:rPr>
          <w:rFonts w:ascii="Arial" w:eastAsia="Arial" w:hAnsi="Arial" w:cs="Arial"/>
          <w:color w:val="000000"/>
          <w:kern w:val="2"/>
          <w:sz w:val="20"/>
          <w:szCs w:val="24"/>
          <w:lang w:eastAsia="sl-SI"/>
          <w14:ligatures w14:val="standardContextual"/>
        </w:rPr>
        <w:t>18</w:t>
      </w:r>
      <w:r w:rsidRPr="00C26C34">
        <w:rPr>
          <w:rFonts w:ascii="Arial" w:eastAsia="Arial" w:hAnsi="Arial" w:cs="Arial"/>
          <w:color w:val="000000"/>
          <w:kern w:val="2"/>
          <w:sz w:val="20"/>
          <w:szCs w:val="24"/>
          <w:lang w:eastAsia="sl-SI"/>
          <w14:ligatures w14:val="standardContextual"/>
        </w:rPr>
        <w:t xml:space="preserve"> projektov. Slovenija je upravičena prijaviteljica na omenjeni javni razpis, saj spada med države, ki na področju raziskav, razvoja in inovacij zaostajajo (poleg ostalih EU-13, Grčije, Portugalske, oddaljenih regij ter pridruženih držav k Obzorju Evropa s podobnim RRI profilom).</w:t>
      </w:r>
    </w:p>
    <w:p w14:paraId="5FEADEDA" w14:textId="77777777" w:rsidR="001279F5" w:rsidRPr="00C26C34" w:rsidRDefault="001279F5" w:rsidP="001279F5">
      <w:pPr>
        <w:spacing w:after="260" w:line="271" w:lineRule="auto"/>
        <w:ind w:left="-5" w:right="283" w:hanging="10"/>
        <w:jc w:val="both"/>
        <w:rPr>
          <w:rFonts w:ascii="Arial" w:eastAsia="Arial" w:hAnsi="Arial" w:cs="Arial"/>
          <w:color w:val="000000"/>
          <w:kern w:val="2"/>
          <w:sz w:val="20"/>
          <w:szCs w:val="24"/>
          <w:lang w:eastAsia="sl-SI"/>
          <w14:ligatures w14:val="standardContextual"/>
        </w:rPr>
      </w:pPr>
      <w:r w:rsidRPr="00C26C34">
        <w:rPr>
          <w:rFonts w:ascii="Arial" w:eastAsia="Arial" w:hAnsi="Arial" w:cs="Arial"/>
          <w:color w:val="000000"/>
          <w:kern w:val="2"/>
          <w:sz w:val="20"/>
          <w:szCs w:val="24"/>
          <w:lang w:eastAsia="sl-SI"/>
          <w14:ligatures w14:val="standardContextual"/>
        </w:rPr>
        <w:t>Vrednost zaprošenih sredstev na posamezni projekt v okviru tega javnega razpisa je med 8 in 15 mio EUR, trajanje projektov je do 6 let.</w:t>
      </w:r>
    </w:p>
    <w:p w14:paraId="50742890" w14:textId="17BC093C" w:rsidR="001279F5" w:rsidRPr="00C26C34" w:rsidRDefault="001279F5" w:rsidP="001279F5">
      <w:pPr>
        <w:spacing w:after="260" w:line="271" w:lineRule="auto"/>
        <w:ind w:left="-5" w:right="283" w:hanging="10"/>
        <w:jc w:val="both"/>
        <w:rPr>
          <w:rFonts w:ascii="Arial" w:eastAsia="Arial" w:hAnsi="Arial" w:cs="Arial"/>
          <w:color w:val="000000"/>
          <w:kern w:val="2"/>
          <w:sz w:val="20"/>
          <w:szCs w:val="24"/>
          <w:lang w:eastAsia="sl-SI"/>
          <w14:ligatures w14:val="standardContextual"/>
        </w:rPr>
      </w:pPr>
      <w:r w:rsidRPr="00C26C34">
        <w:rPr>
          <w:rFonts w:ascii="Arial" w:eastAsia="Arial" w:hAnsi="Arial" w:cs="Arial"/>
          <w:color w:val="000000"/>
          <w:kern w:val="2"/>
          <w:sz w:val="20"/>
          <w:szCs w:val="24"/>
          <w:lang w:eastAsia="sl-SI"/>
          <w14:ligatures w14:val="standardContextual"/>
        </w:rPr>
        <w:t>Javni razpis predvideva dvostopenjsko ocenjevanje. Rok za oddajo projektov na prvo fazo ocenjevanje je potekel aprila 202</w:t>
      </w:r>
      <w:r w:rsidR="00B17E34" w:rsidRPr="00C26C34">
        <w:rPr>
          <w:rFonts w:ascii="Arial" w:eastAsia="Arial" w:hAnsi="Arial" w:cs="Arial"/>
          <w:color w:val="000000"/>
          <w:kern w:val="2"/>
          <w:sz w:val="20"/>
          <w:szCs w:val="24"/>
          <w:lang w:eastAsia="sl-SI"/>
          <w14:ligatures w14:val="standardContextual"/>
        </w:rPr>
        <w:t>5</w:t>
      </w:r>
      <w:r w:rsidRPr="00C26C34">
        <w:rPr>
          <w:rFonts w:ascii="Arial" w:eastAsia="Arial" w:hAnsi="Arial" w:cs="Arial"/>
          <w:color w:val="000000"/>
          <w:kern w:val="2"/>
          <w:sz w:val="20"/>
          <w:szCs w:val="24"/>
          <w:lang w:eastAsia="sl-SI"/>
          <w14:ligatures w14:val="standardContextual"/>
        </w:rPr>
        <w:t xml:space="preserve">. V okviru prve faze ocenjevanja, v okviru katere se je ocenjevalo predvsem strateški koncept, vizijo, razvoj znanstvene odličnosti, predvideno avtonomijo in razvoj človeških virov, so se na seznam za drugo fazo ocenjevanja uvrstili projekti </w:t>
      </w:r>
      <w:r w:rsidR="006C44B1" w:rsidRPr="00C26C34">
        <w:rPr>
          <w:rFonts w:ascii="Arial" w:eastAsia="Arial" w:hAnsi="Arial" w:cs="Arial"/>
          <w:color w:val="000000"/>
          <w:kern w:val="2"/>
          <w:sz w:val="20"/>
          <w:szCs w:val="24"/>
          <w:lang w:eastAsia="sl-SI"/>
          <w14:ligatures w14:val="standardContextual"/>
        </w:rPr>
        <w:t>treh</w:t>
      </w:r>
      <w:r w:rsidRPr="00C26C34">
        <w:rPr>
          <w:rFonts w:ascii="Arial" w:eastAsia="Arial" w:hAnsi="Arial" w:cs="Arial"/>
          <w:color w:val="000000"/>
          <w:kern w:val="2"/>
          <w:sz w:val="20"/>
          <w:szCs w:val="24"/>
          <w:lang w:eastAsia="sl-SI"/>
          <w14:ligatures w14:val="standardContextual"/>
        </w:rPr>
        <w:t xml:space="preserve"> slovenskih prijaviteljev (koordinatorjev) in sicer:</w:t>
      </w:r>
    </w:p>
    <w:p w14:paraId="1344EE36" w14:textId="49ECBB97" w:rsidR="001279F5" w:rsidRPr="00C26C34" w:rsidRDefault="006C44B1" w:rsidP="00EA6F83">
      <w:pPr>
        <w:pStyle w:val="Odstavekseznama"/>
        <w:numPr>
          <w:ilvl w:val="0"/>
          <w:numId w:val="17"/>
        </w:numPr>
        <w:spacing w:after="260" w:line="271" w:lineRule="auto"/>
        <w:ind w:right="283"/>
        <w:rPr>
          <w:rFonts w:ascii="Arial" w:eastAsia="Arial" w:hAnsi="Arial" w:cs="Arial"/>
          <w:color w:val="000000"/>
          <w:kern w:val="2"/>
          <w:sz w:val="20"/>
          <w:szCs w:val="24"/>
          <w:lang w:eastAsia="sl-SI"/>
          <w14:ligatures w14:val="standardContextual"/>
        </w:rPr>
      </w:pPr>
      <w:r w:rsidRPr="00C26C34">
        <w:rPr>
          <w:rFonts w:ascii="Arial" w:eastAsia="Arial" w:hAnsi="Arial" w:cs="Arial"/>
          <w:color w:val="000000"/>
          <w:kern w:val="2"/>
          <w:sz w:val="20"/>
          <w:szCs w:val="24"/>
          <w:lang w:eastAsia="sl-SI"/>
          <w14:ligatures w14:val="standardContextual"/>
        </w:rPr>
        <w:t>KEMIJSKI INŠ</w:t>
      </w:r>
      <w:r w:rsidR="00B50A71" w:rsidRPr="00C26C34">
        <w:rPr>
          <w:rFonts w:ascii="Arial" w:eastAsia="Arial" w:hAnsi="Arial" w:cs="Arial"/>
          <w:color w:val="000000"/>
          <w:kern w:val="2"/>
          <w:sz w:val="20"/>
          <w:szCs w:val="24"/>
          <w:lang w:eastAsia="sl-SI"/>
          <w14:ligatures w14:val="standardContextual"/>
        </w:rPr>
        <w:t>T</w:t>
      </w:r>
      <w:r w:rsidRPr="00C26C34">
        <w:rPr>
          <w:rFonts w:ascii="Arial" w:eastAsia="Arial" w:hAnsi="Arial" w:cs="Arial"/>
          <w:color w:val="000000"/>
          <w:kern w:val="2"/>
          <w:sz w:val="20"/>
          <w:szCs w:val="24"/>
          <w:lang w:eastAsia="sl-SI"/>
          <w14:ligatures w14:val="standardContextual"/>
        </w:rPr>
        <w:t>ITUT</w:t>
      </w:r>
      <w:r w:rsidR="001279F5" w:rsidRPr="00C26C34">
        <w:rPr>
          <w:rFonts w:ascii="Arial" w:eastAsia="Arial" w:hAnsi="Arial" w:cs="Arial"/>
          <w:color w:val="000000"/>
          <w:kern w:val="2"/>
          <w:sz w:val="20"/>
          <w:szCs w:val="24"/>
          <w:lang w:eastAsia="sl-SI"/>
          <w14:ligatures w14:val="standardContextual"/>
        </w:rPr>
        <w:t xml:space="preserve"> (projekt:</w:t>
      </w:r>
      <w:r w:rsidRPr="00C26C34">
        <w:rPr>
          <w:rFonts w:ascii="Arial" w:eastAsia="Arial" w:hAnsi="Arial" w:cs="Arial"/>
          <w:color w:val="000000"/>
          <w:kern w:val="2"/>
          <w:sz w:val="20"/>
          <w:szCs w:val="24"/>
          <w:lang w:eastAsia="sl-SI"/>
          <w14:ligatures w14:val="standardContextual"/>
        </w:rPr>
        <w:t xml:space="preserve"> CELSI</w:t>
      </w:r>
      <w:r w:rsidR="00EA6F83" w:rsidRPr="00C26C34">
        <w:rPr>
          <w:rFonts w:ascii="Arial" w:eastAsia="Arial" w:hAnsi="Arial" w:cs="Arial"/>
          <w:color w:val="000000"/>
          <w:kern w:val="2"/>
          <w:sz w:val="20"/>
          <w:szCs w:val="24"/>
          <w:lang w:eastAsia="sl-SI"/>
          <w14:ligatures w14:val="standardContextual"/>
        </w:rPr>
        <w:t xml:space="preserve"> - Center odličnosti za elektrokemijsko znanost</w:t>
      </w:r>
      <w:r w:rsidR="001279F5" w:rsidRPr="00C26C34">
        <w:rPr>
          <w:rFonts w:ascii="Arial" w:eastAsia="Arial" w:hAnsi="Arial" w:cs="Arial"/>
          <w:color w:val="000000"/>
          <w:kern w:val="2"/>
          <w:sz w:val="20"/>
          <w:szCs w:val="24"/>
          <w:lang w:eastAsia="sl-SI"/>
          <w14:ligatures w14:val="standardContextual"/>
        </w:rPr>
        <w:t>)</w:t>
      </w:r>
    </w:p>
    <w:p w14:paraId="557B09B2" w14:textId="687B6486" w:rsidR="00B50A71" w:rsidRPr="00C26C34" w:rsidRDefault="00B50A71" w:rsidP="00EA6F83">
      <w:pPr>
        <w:pStyle w:val="Odstavekseznama"/>
        <w:numPr>
          <w:ilvl w:val="0"/>
          <w:numId w:val="17"/>
        </w:numPr>
        <w:spacing w:after="260" w:line="271" w:lineRule="auto"/>
        <w:ind w:right="283"/>
        <w:rPr>
          <w:rFonts w:ascii="Arial" w:eastAsia="Arial" w:hAnsi="Arial" w:cs="Arial"/>
          <w:color w:val="000000"/>
          <w:kern w:val="2"/>
          <w:sz w:val="20"/>
          <w:szCs w:val="24"/>
          <w:lang w:eastAsia="sl-SI"/>
          <w14:ligatures w14:val="standardContextual"/>
        </w:rPr>
      </w:pPr>
      <w:r w:rsidRPr="00C26C34">
        <w:rPr>
          <w:rFonts w:ascii="Arial" w:eastAsia="Arial" w:hAnsi="Arial" w:cs="Arial"/>
          <w:color w:val="000000"/>
          <w:kern w:val="2"/>
          <w:sz w:val="20"/>
          <w:szCs w:val="24"/>
          <w:lang w:eastAsia="sl-SI"/>
          <w14:ligatures w14:val="standardContextual"/>
        </w:rPr>
        <w:t xml:space="preserve">KMETIJSKI INŠTITUT SLOVENIJE (projekt: </w:t>
      </w:r>
      <w:r w:rsidR="00EA6F83" w:rsidRPr="00C26C34">
        <w:rPr>
          <w:rFonts w:ascii="Arial" w:eastAsia="Arial" w:hAnsi="Arial" w:cs="Arial"/>
          <w:color w:val="000000"/>
          <w:kern w:val="2"/>
          <w:sz w:val="20"/>
          <w:szCs w:val="24"/>
          <w:lang w:eastAsia="sl-SI"/>
          <w14:ligatures w14:val="standardContextual"/>
        </w:rPr>
        <w:t>RISA - Center odličnosti RISA</w:t>
      </w:r>
      <w:r w:rsidRPr="00C26C34">
        <w:rPr>
          <w:rFonts w:ascii="Arial" w:eastAsia="Arial" w:hAnsi="Arial" w:cs="Arial"/>
          <w:color w:val="000000"/>
          <w:kern w:val="2"/>
          <w:sz w:val="20"/>
          <w:szCs w:val="24"/>
          <w:lang w:eastAsia="sl-SI"/>
          <w14:ligatures w14:val="standardContextual"/>
        </w:rPr>
        <w:t>)</w:t>
      </w:r>
    </w:p>
    <w:p w14:paraId="1EC2B384" w14:textId="2D40C0B3" w:rsidR="006C44B1" w:rsidRPr="00C26C34" w:rsidRDefault="006C44B1" w:rsidP="00EA6F83">
      <w:pPr>
        <w:pStyle w:val="Odstavekseznama"/>
        <w:numPr>
          <w:ilvl w:val="0"/>
          <w:numId w:val="17"/>
        </w:numPr>
        <w:spacing w:after="260" w:line="271" w:lineRule="auto"/>
        <w:ind w:right="283"/>
        <w:rPr>
          <w:rFonts w:ascii="Arial" w:eastAsia="Arial" w:hAnsi="Arial" w:cs="Arial"/>
          <w:color w:val="000000"/>
          <w:kern w:val="2"/>
          <w:sz w:val="20"/>
          <w:szCs w:val="24"/>
          <w:lang w:eastAsia="sl-SI"/>
          <w14:ligatures w14:val="standardContextual"/>
        </w:rPr>
      </w:pPr>
      <w:r w:rsidRPr="00C26C34">
        <w:rPr>
          <w:rFonts w:ascii="Arial" w:eastAsia="Arial" w:hAnsi="Arial" w:cs="Arial"/>
          <w:color w:val="000000"/>
          <w:kern w:val="2"/>
          <w:sz w:val="20"/>
          <w:szCs w:val="24"/>
          <w:lang w:eastAsia="sl-SI"/>
          <w14:ligatures w14:val="standardContextual"/>
        </w:rPr>
        <w:t>NACIONALNI IN</w:t>
      </w:r>
      <w:r w:rsidR="00B50A71" w:rsidRPr="00C26C34">
        <w:rPr>
          <w:rFonts w:ascii="Arial" w:eastAsia="Arial" w:hAnsi="Arial" w:cs="Arial"/>
          <w:color w:val="000000"/>
          <w:kern w:val="2"/>
          <w:sz w:val="20"/>
          <w:szCs w:val="24"/>
          <w:lang w:eastAsia="sl-SI"/>
          <w14:ligatures w14:val="standardContextual"/>
        </w:rPr>
        <w:t>Š</w:t>
      </w:r>
      <w:r w:rsidRPr="00C26C34">
        <w:rPr>
          <w:rFonts w:ascii="Arial" w:eastAsia="Arial" w:hAnsi="Arial" w:cs="Arial"/>
          <w:color w:val="000000"/>
          <w:kern w:val="2"/>
          <w:sz w:val="20"/>
          <w:szCs w:val="24"/>
          <w:lang w:eastAsia="sl-SI"/>
          <w14:ligatures w14:val="standardContextual"/>
        </w:rPr>
        <w:t xml:space="preserve">TITUT ZA BIOLOGIJO </w:t>
      </w:r>
      <w:r w:rsidR="001279F5" w:rsidRPr="00C26C34">
        <w:rPr>
          <w:rFonts w:ascii="Arial" w:eastAsia="Arial" w:hAnsi="Arial" w:cs="Arial"/>
          <w:color w:val="000000"/>
          <w:kern w:val="2"/>
          <w:sz w:val="20"/>
          <w:szCs w:val="24"/>
          <w:lang w:eastAsia="sl-SI"/>
          <w14:ligatures w14:val="standardContextual"/>
        </w:rPr>
        <w:t xml:space="preserve">(projekt: </w:t>
      </w:r>
      <w:r w:rsidRPr="00C26C34">
        <w:rPr>
          <w:rFonts w:ascii="Arial" w:eastAsia="Arial" w:hAnsi="Arial" w:cs="Arial"/>
          <w:color w:val="000000"/>
          <w:kern w:val="2"/>
          <w:sz w:val="20"/>
          <w:szCs w:val="24"/>
          <w:lang w:eastAsia="sl-SI"/>
          <w14:ligatures w14:val="standardContextual"/>
        </w:rPr>
        <w:t>CABME</w:t>
      </w:r>
      <w:r w:rsidR="00EA6F83" w:rsidRPr="00C26C34">
        <w:rPr>
          <w:rFonts w:ascii="Arial" w:eastAsia="Arial" w:hAnsi="Arial" w:cs="Arial"/>
          <w:color w:val="000000"/>
          <w:kern w:val="2"/>
          <w:sz w:val="20"/>
          <w:szCs w:val="24"/>
          <w:lang w:eastAsia="sl-SI"/>
          <w14:ligatures w14:val="standardContextual"/>
        </w:rPr>
        <w:t xml:space="preserve"> - Center odličnosti za napredne meritve </w:t>
      </w:r>
      <w:proofErr w:type="spellStart"/>
      <w:r w:rsidR="00EA6F83" w:rsidRPr="00C26C34">
        <w:rPr>
          <w:rFonts w:ascii="Arial" w:eastAsia="Arial" w:hAnsi="Arial" w:cs="Arial"/>
          <w:color w:val="000000"/>
          <w:kern w:val="2"/>
          <w:sz w:val="20"/>
          <w:szCs w:val="24"/>
          <w:lang w:eastAsia="sl-SI"/>
          <w14:ligatures w14:val="standardContextual"/>
        </w:rPr>
        <w:t>biomolekul</w:t>
      </w:r>
      <w:proofErr w:type="spellEnd"/>
      <w:r w:rsidRPr="00C26C34">
        <w:rPr>
          <w:rFonts w:ascii="Arial" w:eastAsia="Arial" w:hAnsi="Arial" w:cs="Arial"/>
          <w:color w:val="000000"/>
          <w:kern w:val="2"/>
          <w:sz w:val="20"/>
          <w:szCs w:val="24"/>
          <w:lang w:eastAsia="sl-SI"/>
          <w14:ligatures w14:val="standardContextual"/>
        </w:rPr>
        <w:t>)</w:t>
      </w:r>
    </w:p>
    <w:p w14:paraId="0C8E1D34" w14:textId="77777777" w:rsidR="006C44B1" w:rsidRPr="00C26C34" w:rsidRDefault="006C44B1" w:rsidP="006C44B1">
      <w:pPr>
        <w:pStyle w:val="Odstavekseznama"/>
        <w:spacing w:after="260" w:line="271" w:lineRule="auto"/>
        <w:ind w:left="-5" w:right="283"/>
        <w:jc w:val="both"/>
        <w:rPr>
          <w:rFonts w:ascii="Arial" w:eastAsia="Arial" w:hAnsi="Arial" w:cs="Arial"/>
          <w:color w:val="000000"/>
          <w:kern w:val="2"/>
          <w:sz w:val="20"/>
          <w:szCs w:val="24"/>
          <w:lang w:eastAsia="sl-SI"/>
          <w14:ligatures w14:val="standardContextual"/>
        </w:rPr>
      </w:pPr>
    </w:p>
    <w:p w14:paraId="21A5C416" w14:textId="36770C50" w:rsidR="001279F5" w:rsidRPr="00C26C34" w:rsidRDefault="001279F5" w:rsidP="006C44B1">
      <w:pPr>
        <w:pStyle w:val="Odstavekseznama"/>
        <w:spacing w:after="260" w:line="271" w:lineRule="auto"/>
        <w:ind w:left="-5" w:right="283"/>
        <w:jc w:val="both"/>
        <w:rPr>
          <w:rFonts w:ascii="Arial" w:eastAsia="Arial" w:hAnsi="Arial" w:cs="Arial"/>
          <w:color w:val="000000"/>
          <w:kern w:val="2"/>
          <w:sz w:val="20"/>
          <w:szCs w:val="24"/>
          <w:lang w:eastAsia="sl-SI"/>
          <w14:ligatures w14:val="standardContextual"/>
        </w:rPr>
      </w:pPr>
      <w:r w:rsidRPr="00C26C34">
        <w:rPr>
          <w:rFonts w:ascii="Arial" w:eastAsia="Arial" w:hAnsi="Arial" w:cs="Arial"/>
          <w:color w:val="000000"/>
          <w:kern w:val="2"/>
          <w:sz w:val="20"/>
          <w:szCs w:val="24"/>
          <w:lang w:eastAsia="sl-SI"/>
          <w14:ligatures w14:val="standardContextual"/>
        </w:rPr>
        <w:t xml:space="preserve">V drugo fazo ocenjevanja se je sicer uvrstilo </w:t>
      </w:r>
      <w:r w:rsidR="00A45F7C" w:rsidRPr="00C26C34">
        <w:rPr>
          <w:rFonts w:ascii="Arial" w:eastAsia="Arial" w:hAnsi="Arial" w:cs="Arial"/>
          <w:color w:val="000000"/>
          <w:kern w:val="2"/>
          <w:sz w:val="20"/>
          <w:szCs w:val="24"/>
          <w:lang w:eastAsia="sl-SI"/>
          <w14:ligatures w14:val="standardContextual"/>
        </w:rPr>
        <w:t>67</w:t>
      </w:r>
      <w:r w:rsidRPr="00C26C34">
        <w:rPr>
          <w:rFonts w:ascii="Arial" w:eastAsia="Arial" w:hAnsi="Arial" w:cs="Arial"/>
          <w:color w:val="000000"/>
          <w:kern w:val="2"/>
          <w:sz w:val="20"/>
          <w:szCs w:val="24"/>
          <w:lang w:eastAsia="sl-SI"/>
          <w14:ligatures w14:val="standardContextual"/>
        </w:rPr>
        <w:t xml:space="preserve"> projektov iz skoraj vseh </w:t>
      </w:r>
      <w:proofErr w:type="spellStart"/>
      <w:r w:rsidRPr="00C26C34">
        <w:rPr>
          <w:rFonts w:ascii="Arial" w:eastAsia="Arial" w:hAnsi="Arial" w:cs="Arial"/>
          <w:color w:val="000000"/>
          <w:kern w:val="2"/>
          <w:sz w:val="20"/>
          <w:szCs w:val="24"/>
          <w:lang w:eastAsia="sl-SI"/>
          <w14:ligatures w14:val="standardContextual"/>
        </w:rPr>
        <w:t>widening</w:t>
      </w:r>
      <w:proofErr w:type="spellEnd"/>
      <w:r w:rsidR="00B50A71" w:rsidRPr="00C26C34">
        <w:rPr>
          <w:rFonts w:ascii="Arial" w:eastAsia="Arial" w:hAnsi="Arial" w:cs="Arial"/>
          <w:color w:val="000000"/>
          <w:kern w:val="2"/>
          <w:sz w:val="20"/>
          <w:szCs w:val="24"/>
          <w:lang w:eastAsia="sl-SI"/>
          <w14:ligatures w14:val="standardContextual"/>
        </w:rPr>
        <w:t xml:space="preserve"> </w:t>
      </w:r>
      <w:r w:rsidRPr="00C26C34">
        <w:rPr>
          <w:rFonts w:ascii="Arial" w:eastAsia="Arial" w:hAnsi="Arial" w:cs="Arial"/>
          <w:color w:val="000000"/>
          <w:kern w:val="2"/>
          <w:sz w:val="20"/>
          <w:szCs w:val="24"/>
          <w:lang w:eastAsia="sl-SI"/>
          <w14:ligatures w14:val="standardContextual"/>
        </w:rPr>
        <w:t xml:space="preserve">držav. </w:t>
      </w:r>
    </w:p>
    <w:p w14:paraId="6F604CDE" w14:textId="77777777" w:rsidR="001279F5" w:rsidRPr="00C26C34" w:rsidRDefault="001279F5" w:rsidP="00B17E34">
      <w:pPr>
        <w:spacing w:after="260" w:line="271" w:lineRule="auto"/>
        <w:ind w:left="-6" w:right="284" w:hanging="11"/>
        <w:jc w:val="both"/>
        <w:rPr>
          <w:rFonts w:ascii="Arial" w:eastAsia="Arial" w:hAnsi="Arial" w:cs="Arial"/>
          <w:color w:val="000000"/>
          <w:kern w:val="2"/>
          <w:sz w:val="20"/>
          <w:szCs w:val="24"/>
          <w:lang w:eastAsia="sl-SI"/>
          <w14:ligatures w14:val="standardContextual"/>
        </w:rPr>
      </w:pPr>
      <w:r w:rsidRPr="00C26C34">
        <w:rPr>
          <w:rFonts w:ascii="Arial" w:eastAsia="Arial" w:hAnsi="Arial" w:cs="Arial"/>
          <w:color w:val="000000"/>
          <w:kern w:val="2"/>
          <w:sz w:val="20"/>
          <w:szCs w:val="24"/>
          <w:lang w:eastAsia="sl-SI"/>
          <w14:ligatures w14:val="standardContextual"/>
        </w:rPr>
        <w:t xml:space="preserve">Za oddajo projektov v drugo fazo ocenjevanja se pričakuje, da bodo prijavitelji pripravili dodelan projekt, ki bo vključeval strategijo razvoja centra, utemeljenost potenciala rasti, podporo reformam RRI  sistema, utemeljil ustrezno avtonomijo centra, vključeval odlično strategijo razvoja človeških virov ter celovit investicijski načrt, vključno s pismom o nameri komplementarnega financiranja pristojnih nacionalnih, regionalnih ali zasebnih virov za vzpostavitev Centra odličnosti. </w:t>
      </w:r>
    </w:p>
    <w:p w14:paraId="5C71C86C" w14:textId="524AE53E" w:rsidR="001279F5" w:rsidRPr="00C26C34" w:rsidRDefault="001279F5" w:rsidP="001279F5">
      <w:pPr>
        <w:spacing w:after="260" w:line="271" w:lineRule="auto"/>
        <w:ind w:left="-5" w:right="283" w:hanging="10"/>
        <w:jc w:val="both"/>
        <w:rPr>
          <w:rFonts w:ascii="Arial" w:eastAsia="Arial" w:hAnsi="Arial" w:cs="Arial"/>
          <w:color w:val="000000"/>
          <w:kern w:val="2"/>
          <w:sz w:val="20"/>
          <w:szCs w:val="24"/>
          <w:lang w:eastAsia="sl-SI"/>
          <w14:ligatures w14:val="standardContextual"/>
        </w:rPr>
      </w:pPr>
      <w:r w:rsidRPr="00C26C34">
        <w:rPr>
          <w:rFonts w:ascii="Arial" w:eastAsia="Arial" w:hAnsi="Arial" w:cs="Arial"/>
          <w:color w:val="000000"/>
          <w:kern w:val="2"/>
          <w:sz w:val="20"/>
          <w:szCs w:val="24"/>
          <w:lang w:eastAsia="sl-SI"/>
          <w14:ligatures w14:val="standardContextual"/>
        </w:rPr>
        <w:t xml:space="preserve">Pismo o nameri financiranja komplementarnega dela iz drugih sredstev morajo prijavitelji obvezno priložiti v okviru prijave za drugo fazo ocenjevanja. Rok za oddajo prijave v okviru druge faze ocenjevanja je </w:t>
      </w:r>
      <w:r w:rsidR="00B17E34" w:rsidRPr="00C26C34">
        <w:rPr>
          <w:rFonts w:ascii="Arial" w:eastAsia="Arial" w:hAnsi="Arial" w:cs="Arial"/>
          <w:color w:val="000000"/>
          <w:kern w:val="2"/>
          <w:sz w:val="20"/>
          <w:szCs w:val="24"/>
          <w:lang w:eastAsia="sl-SI"/>
          <w14:ligatures w14:val="standardContextual"/>
        </w:rPr>
        <w:t>20</w:t>
      </w:r>
      <w:r w:rsidRPr="00C26C34">
        <w:rPr>
          <w:rFonts w:ascii="Arial" w:eastAsia="Arial" w:hAnsi="Arial" w:cs="Arial"/>
          <w:color w:val="000000"/>
          <w:kern w:val="2"/>
          <w:sz w:val="20"/>
          <w:szCs w:val="24"/>
          <w:lang w:eastAsia="sl-SI"/>
          <w14:ligatures w14:val="standardContextual"/>
        </w:rPr>
        <w:t xml:space="preserve">. </w:t>
      </w:r>
      <w:r w:rsidR="00B17E34" w:rsidRPr="00C26C34">
        <w:rPr>
          <w:rFonts w:ascii="Arial" w:eastAsia="Arial" w:hAnsi="Arial" w:cs="Arial"/>
          <w:color w:val="000000"/>
          <w:kern w:val="2"/>
          <w:sz w:val="20"/>
          <w:szCs w:val="24"/>
          <w:lang w:eastAsia="sl-SI"/>
          <w14:ligatures w14:val="standardContextual"/>
        </w:rPr>
        <w:t>1</w:t>
      </w:r>
      <w:r w:rsidRPr="00C26C34">
        <w:rPr>
          <w:rFonts w:ascii="Arial" w:eastAsia="Arial" w:hAnsi="Arial" w:cs="Arial"/>
          <w:color w:val="000000"/>
          <w:kern w:val="2"/>
          <w:sz w:val="20"/>
          <w:szCs w:val="24"/>
          <w:lang w:eastAsia="sl-SI"/>
          <w14:ligatures w14:val="standardContextual"/>
        </w:rPr>
        <w:t>. 202</w:t>
      </w:r>
      <w:r w:rsidR="00B17E34" w:rsidRPr="00C26C34">
        <w:rPr>
          <w:rFonts w:ascii="Arial" w:eastAsia="Arial" w:hAnsi="Arial" w:cs="Arial"/>
          <w:color w:val="000000"/>
          <w:kern w:val="2"/>
          <w:sz w:val="20"/>
          <w:szCs w:val="24"/>
          <w:lang w:eastAsia="sl-SI"/>
          <w14:ligatures w14:val="standardContextual"/>
        </w:rPr>
        <w:t>6</w:t>
      </w:r>
      <w:r w:rsidRPr="00C26C34">
        <w:rPr>
          <w:rFonts w:ascii="Arial" w:eastAsia="Arial" w:hAnsi="Arial" w:cs="Arial"/>
          <w:color w:val="000000"/>
          <w:kern w:val="2"/>
          <w:sz w:val="20"/>
          <w:szCs w:val="24"/>
          <w:lang w:eastAsia="sl-SI"/>
          <w14:ligatures w14:val="standardContextual"/>
        </w:rPr>
        <w:t>. Pismo o nameri financiranja komplementarnega dela projekta je predmet vrednotenja projektov in zelo pomemben, integralni element, brez katerega projekti ne bodo dobro ocenjeni.</w:t>
      </w:r>
    </w:p>
    <w:p w14:paraId="1422C71B" w14:textId="77777777" w:rsidR="001279F5" w:rsidRPr="00C26C34" w:rsidRDefault="001279F5" w:rsidP="001279F5">
      <w:pPr>
        <w:spacing w:after="260" w:line="271" w:lineRule="auto"/>
        <w:ind w:left="-5" w:right="283" w:hanging="10"/>
        <w:jc w:val="both"/>
        <w:rPr>
          <w:rFonts w:ascii="Arial" w:eastAsia="Arial" w:hAnsi="Arial" w:cs="Arial"/>
          <w:color w:val="000000"/>
          <w:kern w:val="2"/>
          <w:sz w:val="20"/>
          <w:szCs w:val="24"/>
          <w:lang w:eastAsia="sl-SI"/>
          <w14:ligatures w14:val="standardContextual"/>
        </w:rPr>
      </w:pPr>
      <w:r w:rsidRPr="00C26C34">
        <w:rPr>
          <w:rFonts w:ascii="Arial" w:eastAsia="Arial" w:hAnsi="Arial" w:cs="Arial"/>
          <w:color w:val="000000"/>
          <w:kern w:val="2"/>
          <w:sz w:val="20"/>
          <w:szCs w:val="24"/>
          <w:lang w:eastAsia="sl-SI"/>
          <w14:ligatures w14:val="standardContextual"/>
        </w:rPr>
        <w:t xml:space="preserve">Gre za ti. komplementarni javni razpis (EU </w:t>
      </w:r>
      <w:proofErr w:type="spellStart"/>
      <w:r w:rsidRPr="00C26C34">
        <w:rPr>
          <w:rFonts w:ascii="Arial" w:eastAsia="Arial" w:hAnsi="Arial" w:cs="Arial"/>
          <w:color w:val="000000"/>
          <w:kern w:val="2"/>
          <w:sz w:val="20"/>
          <w:szCs w:val="24"/>
          <w:lang w:eastAsia="sl-SI"/>
          <w14:ligatures w14:val="standardContextual"/>
        </w:rPr>
        <w:t>synergy</w:t>
      </w:r>
      <w:proofErr w:type="spellEnd"/>
      <w:r w:rsidRPr="00C26C34">
        <w:rPr>
          <w:rFonts w:ascii="Arial" w:eastAsia="Arial" w:hAnsi="Arial" w:cs="Arial"/>
          <w:color w:val="000000"/>
          <w:kern w:val="2"/>
          <w:sz w:val="20"/>
          <w:szCs w:val="24"/>
          <w:lang w:eastAsia="sl-SI"/>
          <w14:ligatures w14:val="standardContextual"/>
        </w:rPr>
        <w:t xml:space="preserve"> </w:t>
      </w:r>
      <w:proofErr w:type="spellStart"/>
      <w:r w:rsidRPr="00C26C34">
        <w:rPr>
          <w:rFonts w:ascii="Arial" w:eastAsia="Arial" w:hAnsi="Arial" w:cs="Arial"/>
          <w:color w:val="000000"/>
          <w:kern w:val="2"/>
          <w:sz w:val="20"/>
          <w:szCs w:val="24"/>
          <w:lang w:eastAsia="sl-SI"/>
          <w14:ligatures w14:val="standardContextual"/>
        </w:rPr>
        <w:t>grant</w:t>
      </w:r>
      <w:proofErr w:type="spellEnd"/>
      <w:r w:rsidRPr="00C26C34">
        <w:rPr>
          <w:rFonts w:ascii="Arial" w:eastAsia="Arial" w:hAnsi="Arial" w:cs="Arial"/>
          <w:color w:val="000000"/>
          <w:kern w:val="2"/>
          <w:sz w:val="20"/>
          <w:szCs w:val="24"/>
          <w:lang w:eastAsia="sl-SI"/>
          <w14:ligatures w14:val="standardContextual"/>
        </w:rPr>
        <w:t xml:space="preserve">), ki zahteva obvezno sofinanciranje dela aktivnosti projektov iz nacionalnih sredstev, sredstev Evropskih strukturnih in investicijskih skladov (ESIF) ali zasebnih virov najmanj v višini zaprošenih sredstev iz naslova Obzorja Evropa. Na ravni EK se ocenjuje celoten projekt ob upoštevanju vseh virov financiranja. Prijavitelji so lahko v okviru razpisa iz Obzorja Evropa zaprosili do 15 mio EUR za posamezen projekt. </w:t>
      </w:r>
    </w:p>
    <w:p w14:paraId="1B57C4EF" w14:textId="77777777" w:rsidR="001279F5" w:rsidRPr="00C26C34" w:rsidRDefault="001279F5">
      <w:pPr>
        <w:rPr>
          <w:rFonts w:ascii="Arial" w:eastAsia="Times New Roman" w:hAnsi="Arial" w:cs="Arial"/>
          <w:b/>
          <w:sz w:val="20"/>
          <w:szCs w:val="20"/>
          <w:lang w:eastAsia="sl-SI"/>
        </w:rPr>
      </w:pPr>
      <w:r w:rsidRPr="00C26C34">
        <w:rPr>
          <w:rFonts w:ascii="Arial" w:eastAsia="Times New Roman" w:hAnsi="Arial" w:cs="Arial"/>
          <w:b/>
          <w:sz w:val="20"/>
          <w:szCs w:val="20"/>
          <w:lang w:eastAsia="sl-SI"/>
        </w:rPr>
        <w:br w:type="page"/>
      </w:r>
    </w:p>
    <w:p w14:paraId="142C6CE0" w14:textId="77777777" w:rsidR="00083225" w:rsidRPr="00083225" w:rsidRDefault="00083225" w:rsidP="00083225">
      <w:pPr>
        <w:suppressAutoHyphens/>
        <w:overflowPunct w:val="0"/>
        <w:autoSpaceDE w:val="0"/>
        <w:autoSpaceDN w:val="0"/>
        <w:adjustRightInd w:val="0"/>
        <w:spacing w:after="0" w:line="276" w:lineRule="auto"/>
        <w:jc w:val="both"/>
        <w:textAlignment w:val="baseline"/>
        <w:rPr>
          <w:rFonts w:ascii="Arial" w:eastAsia="Times New Roman" w:hAnsi="Arial" w:cs="Arial"/>
          <w:b/>
          <w:color w:val="000000" w:themeColor="text1"/>
          <w:sz w:val="20"/>
          <w:szCs w:val="20"/>
          <w:lang w:eastAsia="sl-SI"/>
        </w:rPr>
      </w:pPr>
    </w:p>
    <w:p w14:paraId="101B5816" w14:textId="77777777" w:rsidR="00083225" w:rsidRPr="00083225" w:rsidRDefault="00083225" w:rsidP="00083225">
      <w:pPr>
        <w:suppressAutoHyphens/>
        <w:overflowPunct w:val="0"/>
        <w:autoSpaceDE w:val="0"/>
        <w:autoSpaceDN w:val="0"/>
        <w:adjustRightInd w:val="0"/>
        <w:spacing w:after="0" w:line="276" w:lineRule="auto"/>
        <w:jc w:val="both"/>
        <w:textAlignment w:val="baseline"/>
        <w:rPr>
          <w:rFonts w:ascii="Arial" w:eastAsia="Times New Roman" w:hAnsi="Arial" w:cs="Arial"/>
          <w:b/>
          <w:color w:val="000000" w:themeColor="text1"/>
          <w:sz w:val="20"/>
          <w:szCs w:val="20"/>
          <w:lang w:eastAsia="sl-SI"/>
        </w:rPr>
      </w:pPr>
    </w:p>
    <w:p w14:paraId="08AF58A5" w14:textId="0E45CDF0" w:rsidR="001279F5" w:rsidRPr="00C26C34" w:rsidRDefault="001279F5" w:rsidP="001279F5">
      <w:pPr>
        <w:spacing w:after="0" w:line="276" w:lineRule="auto"/>
        <w:rPr>
          <w:rFonts w:ascii="Arial" w:eastAsia="Times New Roman" w:hAnsi="Arial" w:cs="Arial"/>
          <w:b/>
          <w:sz w:val="20"/>
          <w:szCs w:val="20"/>
          <w:lang w:eastAsia="sl-SI"/>
        </w:rPr>
      </w:pPr>
      <w:r w:rsidRPr="00C26C34">
        <w:rPr>
          <w:rFonts w:ascii="Arial" w:eastAsia="Times New Roman" w:hAnsi="Arial" w:cs="Arial"/>
          <w:b/>
          <w:sz w:val="20"/>
          <w:szCs w:val="20"/>
          <w:lang w:eastAsia="sl-SI"/>
        </w:rPr>
        <w:t xml:space="preserve">Priloga </w:t>
      </w:r>
      <w:r w:rsidR="00990C0F">
        <w:rPr>
          <w:rFonts w:ascii="Arial" w:eastAsia="Times New Roman" w:hAnsi="Arial" w:cs="Arial"/>
          <w:b/>
          <w:sz w:val="20"/>
          <w:szCs w:val="20"/>
          <w:lang w:eastAsia="sl-SI"/>
        </w:rPr>
        <w:t>4</w:t>
      </w:r>
      <w:r w:rsidR="00990C0F" w:rsidRPr="00083225">
        <w:rPr>
          <w:rFonts w:ascii="Arial" w:hAnsi="Arial" w:cs="Arial"/>
          <w:b/>
          <w:sz w:val="20"/>
          <w:szCs w:val="20"/>
        </w:rPr>
        <w:t xml:space="preserve"> </w:t>
      </w:r>
      <w:r w:rsidR="00083225" w:rsidRPr="00083225">
        <w:rPr>
          <w:rFonts w:ascii="Arial" w:hAnsi="Arial" w:cs="Arial"/>
          <w:b/>
          <w:sz w:val="20"/>
          <w:szCs w:val="20"/>
        </w:rPr>
        <w:t xml:space="preserve">- </w:t>
      </w:r>
      <w:r w:rsidRPr="00C26C34">
        <w:rPr>
          <w:rFonts w:ascii="Arial" w:eastAsia="Times New Roman" w:hAnsi="Arial" w:cs="Arial"/>
          <w:b/>
          <w:sz w:val="20"/>
          <w:szCs w:val="20"/>
          <w:lang w:eastAsia="sl-SI"/>
        </w:rPr>
        <w:t>Zavezujoče pismo o nameri komplementarnega sofinanciranja projekta (osnutek slovenske verzije)</w:t>
      </w:r>
    </w:p>
    <w:p w14:paraId="49E8669E" w14:textId="77777777" w:rsidR="001279F5" w:rsidRPr="00083225" w:rsidRDefault="001279F5" w:rsidP="001279F5">
      <w:pPr>
        <w:suppressAutoHyphens/>
        <w:overflowPunct w:val="0"/>
        <w:autoSpaceDE w:val="0"/>
        <w:autoSpaceDN w:val="0"/>
        <w:adjustRightInd w:val="0"/>
        <w:spacing w:after="0" w:line="276" w:lineRule="auto"/>
        <w:jc w:val="both"/>
        <w:textAlignment w:val="baseline"/>
        <w:rPr>
          <w:rFonts w:ascii="Arial" w:eastAsia="Times New Roman" w:hAnsi="Arial" w:cs="Arial"/>
          <w:b/>
          <w:color w:val="000000" w:themeColor="text1"/>
          <w:sz w:val="20"/>
          <w:szCs w:val="20"/>
          <w:lang w:eastAsia="sl-SI"/>
        </w:rPr>
      </w:pPr>
    </w:p>
    <w:p w14:paraId="4BA1AED0" w14:textId="73A3E6F6" w:rsidR="001279F5" w:rsidRPr="00C26C34" w:rsidRDefault="00843CBA" w:rsidP="001279F5">
      <w:pPr>
        <w:ind w:left="-5"/>
        <w:rPr>
          <w:rFonts w:ascii="Arial" w:hAnsi="Arial" w:cs="Arial"/>
          <w:sz w:val="20"/>
          <w:szCs w:val="20"/>
        </w:rPr>
      </w:pPr>
      <w:r w:rsidRPr="00C26C34">
        <w:rPr>
          <w:rFonts w:ascii="Arial" w:hAnsi="Arial" w:cs="Arial"/>
          <w:sz w:val="20"/>
          <w:szCs w:val="20"/>
        </w:rPr>
        <w:t>Ministrstvo za visoko šolstvo, znanost in inovacije</w:t>
      </w:r>
      <w:r w:rsidR="001279F5" w:rsidRPr="00C26C34">
        <w:rPr>
          <w:rFonts w:ascii="Arial" w:hAnsi="Arial" w:cs="Arial"/>
          <w:sz w:val="20"/>
          <w:szCs w:val="20"/>
        </w:rPr>
        <w:t xml:space="preserve">, </w:t>
      </w:r>
      <w:r w:rsidRPr="00C26C34">
        <w:rPr>
          <w:rFonts w:ascii="Arial" w:hAnsi="Arial" w:cs="Arial"/>
          <w:sz w:val="20"/>
          <w:szCs w:val="20"/>
        </w:rPr>
        <w:t>Masarykova cesta 16, Ljubljana</w:t>
      </w:r>
      <w:r w:rsidR="001279F5" w:rsidRPr="00C26C34">
        <w:rPr>
          <w:rFonts w:ascii="Arial" w:hAnsi="Arial" w:cs="Arial"/>
          <w:sz w:val="20"/>
          <w:szCs w:val="20"/>
        </w:rPr>
        <w:t xml:space="preserve">, ki </w:t>
      </w:r>
      <w:r w:rsidRPr="00C26C34">
        <w:rPr>
          <w:rFonts w:ascii="Arial" w:hAnsi="Arial" w:cs="Arial"/>
          <w:sz w:val="20"/>
          <w:szCs w:val="20"/>
        </w:rPr>
        <w:t>ga</w:t>
      </w:r>
      <w:r w:rsidR="001279F5" w:rsidRPr="00C26C34">
        <w:rPr>
          <w:rFonts w:ascii="Arial" w:hAnsi="Arial" w:cs="Arial"/>
          <w:sz w:val="20"/>
          <w:szCs w:val="20"/>
        </w:rPr>
        <w:t xml:space="preserve"> zastopa dr. Igor Papič, minister za visoko šolstvo, znanost in inovacije, </w:t>
      </w:r>
    </w:p>
    <w:p w14:paraId="14BC3483" w14:textId="77777777" w:rsidR="001279F5" w:rsidRPr="00C26C34" w:rsidRDefault="001279F5" w:rsidP="001279F5">
      <w:pPr>
        <w:ind w:left="-5"/>
        <w:rPr>
          <w:rFonts w:ascii="Arial" w:hAnsi="Arial" w:cs="Arial"/>
          <w:sz w:val="20"/>
          <w:szCs w:val="20"/>
        </w:rPr>
      </w:pPr>
      <w:r w:rsidRPr="00C26C34">
        <w:rPr>
          <w:rFonts w:ascii="Arial" w:hAnsi="Arial" w:cs="Arial"/>
          <w:sz w:val="20"/>
          <w:szCs w:val="20"/>
        </w:rPr>
        <w:t>Datum: »…«</w:t>
      </w:r>
    </w:p>
    <w:p w14:paraId="13373BFE" w14:textId="77777777" w:rsidR="001279F5" w:rsidRPr="00C26C34" w:rsidRDefault="001279F5" w:rsidP="001279F5">
      <w:pPr>
        <w:spacing w:line="720" w:lineRule="auto"/>
        <w:ind w:left="-5"/>
        <w:rPr>
          <w:rFonts w:ascii="Arial" w:hAnsi="Arial" w:cs="Arial"/>
          <w:sz w:val="20"/>
          <w:szCs w:val="20"/>
        </w:rPr>
      </w:pPr>
      <w:r w:rsidRPr="00C26C34">
        <w:rPr>
          <w:rFonts w:ascii="Arial" w:hAnsi="Arial" w:cs="Arial"/>
          <w:sz w:val="20"/>
          <w:szCs w:val="20"/>
        </w:rPr>
        <w:t>»</w:t>
      </w:r>
      <w:r w:rsidRPr="00C26C34">
        <w:rPr>
          <w:rFonts w:ascii="Arial" w:hAnsi="Arial" w:cs="Arial"/>
          <w:i/>
          <w:iCs/>
          <w:sz w:val="20"/>
          <w:szCs w:val="20"/>
        </w:rPr>
        <w:t>Naziv in naslov prijavitelja/koordinatorja</w:t>
      </w:r>
      <w:r w:rsidRPr="00C26C34">
        <w:rPr>
          <w:rFonts w:ascii="Arial" w:hAnsi="Arial" w:cs="Arial"/>
          <w:sz w:val="20"/>
          <w:szCs w:val="20"/>
        </w:rPr>
        <w:t>«</w:t>
      </w:r>
    </w:p>
    <w:p w14:paraId="49052DCE" w14:textId="71D78A55" w:rsidR="001279F5" w:rsidRPr="00C26C34" w:rsidRDefault="001279F5" w:rsidP="00031E3C">
      <w:pPr>
        <w:spacing w:after="360"/>
        <w:ind w:left="-6"/>
        <w:jc w:val="both"/>
        <w:rPr>
          <w:rFonts w:ascii="Arial" w:hAnsi="Arial" w:cs="Arial"/>
          <w:b/>
          <w:bCs/>
          <w:sz w:val="20"/>
          <w:szCs w:val="20"/>
        </w:rPr>
      </w:pPr>
      <w:r w:rsidRPr="00C26C34">
        <w:rPr>
          <w:rFonts w:ascii="Arial" w:hAnsi="Arial" w:cs="Arial"/>
          <w:b/>
          <w:bCs/>
          <w:sz w:val="20"/>
          <w:szCs w:val="20"/>
        </w:rPr>
        <w:t xml:space="preserve">ZADEVA: Zavezujoče pismo o nameri komplementarnega sofinanciranja projekta »akronim projekta« v okviru javnega razpisa </w:t>
      </w:r>
      <w:r w:rsidR="00031E3C" w:rsidRPr="00C26C34">
        <w:rPr>
          <w:rFonts w:ascii="Arial" w:eastAsia="Times New Roman" w:hAnsi="Arial" w:cs="Arial"/>
          <w:b/>
          <w:bCs/>
          <w:iCs/>
          <w:sz w:val="20"/>
          <w:szCs w:val="20"/>
          <w:lang w:eastAsia="sl-SI"/>
        </w:rPr>
        <w:t xml:space="preserve">HORIZON-WIDERA-2025-ACCESS-01-01-two-stage: </w:t>
      </w:r>
      <w:proofErr w:type="spellStart"/>
      <w:r w:rsidR="00031E3C" w:rsidRPr="00C26C34">
        <w:rPr>
          <w:rFonts w:ascii="Arial" w:eastAsia="Times New Roman" w:hAnsi="Arial" w:cs="Arial"/>
          <w:b/>
          <w:bCs/>
          <w:iCs/>
          <w:sz w:val="20"/>
          <w:szCs w:val="20"/>
          <w:lang w:eastAsia="sl-SI"/>
        </w:rPr>
        <w:t>Teaming</w:t>
      </w:r>
      <w:proofErr w:type="spellEnd"/>
      <w:r w:rsidR="00031E3C" w:rsidRPr="00C26C34">
        <w:rPr>
          <w:rFonts w:ascii="Arial" w:eastAsia="Times New Roman" w:hAnsi="Arial" w:cs="Arial"/>
          <w:b/>
          <w:bCs/>
          <w:iCs/>
          <w:sz w:val="20"/>
          <w:szCs w:val="20"/>
          <w:lang w:eastAsia="sl-SI"/>
        </w:rPr>
        <w:t xml:space="preserve"> </w:t>
      </w:r>
      <w:proofErr w:type="spellStart"/>
      <w:r w:rsidR="00031E3C" w:rsidRPr="00C26C34">
        <w:rPr>
          <w:rFonts w:ascii="Arial" w:eastAsia="Times New Roman" w:hAnsi="Arial" w:cs="Arial"/>
          <w:b/>
          <w:bCs/>
          <w:iCs/>
          <w:sz w:val="20"/>
          <w:szCs w:val="20"/>
          <w:lang w:eastAsia="sl-SI"/>
        </w:rPr>
        <w:t>for</w:t>
      </w:r>
      <w:proofErr w:type="spellEnd"/>
      <w:r w:rsidR="00031E3C" w:rsidRPr="00C26C34">
        <w:rPr>
          <w:rFonts w:ascii="Arial" w:eastAsia="Times New Roman" w:hAnsi="Arial" w:cs="Arial"/>
          <w:b/>
          <w:bCs/>
          <w:iCs/>
          <w:sz w:val="20"/>
          <w:szCs w:val="20"/>
          <w:lang w:eastAsia="sl-SI"/>
        </w:rPr>
        <w:t xml:space="preserve"> </w:t>
      </w:r>
      <w:proofErr w:type="spellStart"/>
      <w:r w:rsidR="00031E3C" w:rsidRPr="00C26C34">
        <w:rPr>
          <w:rFonts w:ascii="Arial" w:eastAsia="Times New Roman" w:hAnsi="Arial" w:cs="Arial"/>
          <w:b/>
          <w:bCs/>
          <w:iCs/>
          <w:sz w:val="20"/>
          <w:szCs w:val="20"/>
          <w:lang w:eastAsia="sl-SI"/>
        </w:rPr>
        <w:t>Excellence</w:t>
      </w:r>
      <w:proofErr w:type="spellEnd"/>
    </w:p>
    <w:p w14:paraId="66BB09F5" w14:textId="03E32F3E" w:rsidR="001279F5" w:rsidRPr="00C26C34" w:rsidRDefault="001279F5" w:rsidP="00031E3C">
      <w:pPr>
        <w:spacing w:after="360"/>
        <w:ind w:left="-6"/>
        <w:jc w:val="both"/>
        <w:rPr>
          <w:rFonts w:ascii="Arial" w:hAnsi="Arial" w:cs="Arial"/>
          <w:sz w:val="20"/>
          <w:szCs w:val="20"/>
        </w:rPr>
      </w:pPr>
      <w:r w:rsidRPr="00C26C34">
        <w:rPr>
          <w:rFonts w:ascii="Arial" w:hAnsi="Arial" w:cs="Arial"/>
          <w:sz w:val="20"/>
          <w:szCs w:val="20"/>
        </w:rPr>
        <w:t xml:space="preserve">S pismom o nameri zagotavljanja komplementarnega sofinanciranja projektu »akronim projekta« v okviru razpisa, </w:t>
      </w:r>
      <w:r w:rsidR="00031E3C" w:rsidRPr="00C26C34">
        <w:rPr>
          <w:rFonts w:ascii="Arial" w:eastAsia="Times New Roman" w:hAnsi="Arial" w:cs="Arial"/>
          <w:iCs/>
          <w:sz w:val="20"/>
          <w:szCs w:val="20"/>
          <w:lang w:eastAsia="sl-SI"/>
        </w:rPr>
        <w:t xml:space="preserve">HORIZON-WIDERA-2025-ACCESS-01-01-two-stage: </w:t>
      </w:r>
      <w:proofErr w:type="spellStart"/>
      <w:r w:rsidR="00031E3C" w:rsidRPr="00C26C34">
        <w:rPr>
          <w:rFonts w:ascii="Arial" w:eastAsia="Times New Roman" w:hAnsi="Arial" w:cs="Arial"/>
          <w:iCs/>
          <w:sz w:val="20"/>
          <w:szCs w:val="20"/>
          <w:lang w:eastAsia="sl-SI"/>
        </w:rPr>
        <w:t>Teaming</w:t>
      </w:r>
      <w:proofErr w:type="spellEnd"/>
      <w:r w:rsidR="00031E3C" w:rsidRPr="00C26C34">
        <w:rPr>
          <w:rFonts w:ascii="Arial" w:eastAsia="Times New Roman" w:hAnsi="Arial" w:cs="Arial"/>
          <w:iCs/>
          <w:sz w:val="20"/>
          <w:szCs w:val="20"/>
          <w:lang w:eastAsia="sl-SI"/>
        </w:rPr>
        <w:t xml:space="preserve"> </w:t>
      </w:r>
      <w:proofErr w:type="spellStart"/>
      <w:r w:rsidR="00031E3C" w:rsidRPr="00C26C34">
        <w:rPr>
          <w:rFonts w:ascii="Arial" w:eastAsia="Times New Roman" w:hAnsi="Arial" w:cs="Arial"/>
          <w:iCs/>
          <w:sz w:val="20"/>
          <w:szCs w:val="20"/>
          <w:lang w:eastAsia="sl-SI"/>
        </w:rPr>
        <w:t>for</w:t>
      </w:r>
      <w:proofErr w:type="spellEnd"/>
      <w:r w:rsidR="00031E3C" w:rsidRPr="00C26C34">
        <w:rPr>
          <w:rFonts w:ascii="Arial" w:eastAsia="Times New Roman" w:hAnsi="Arial" w:cs="Arial"/>
          <w:iCs/>
          <w:sz w:val="20"/>
          <w:szCs w:val="20"/>
          <w:lang w:eastAsia="sl-SI"/>
        </w:rPr>
        <w:t xml:space="preserve"> </w:t>
      </w:r>
      <w:proofErr w:type="spellStart"/>
      <w:r w:rsidR="00031E3C" w:rsidRPr="00C26C34">
        <w:rPr>
          <w:rFonts w:ascii="Arial" w:eastAsia="Times New Roman" w:hAnsi="Arial" w:cs="Arial"/>
          <w:iCs/>
          <w:sz w:val="20"/>
          <w:szCs w:val="20"/>
          <w:lang w:eastAsia="sl-SI"/>
        </w:rPr>
        <w:t>Excellence</w:t>
      </w:r>
      <w:proofErr w:type="spellEnd"/>
      <w:r w:rsidRPr="00C26C34">
        <w:rPr>
          <w:rFonts w:ascii="Arial" w:hAnsi="Arial" w:cs="Arial"/>
          <w:sz w:val="20"/>
          <w:szCs w:val="20"/>
        </w:rPr>
        <w:t>, Republika Slovenija v primeru uspešne kandidature na razpisu izraža podporo in zavezo h komplementarnemu sofinanciranju projekta »</w:t>
      </w:r>
      <w:r w:rsidRPr="00C26C34">
        <w:rPr>
          <w:rFonts w:ascii="Arial" w:hAnsi="Arial" w:cs="Arial"/>
          <w:i/>
          <w:iCs/>
          <w:sz w:val="20"/>
          <w:szCs w:val="20"/>
        </w:rPr>
        <w:t>naslov projekta (akronim projekta)</w:t>
      </w:r>
      <w:r w:rsidRPr="00C26C34">
        <w:rPr>
          <w:rFonts w:ascii="Arial" w:hAnsi="Arial" w:cs="Arial"/>
          <w:sz w:val="20"/>
          <w:szCs w:val="20"/>
        </w:rPr>
        <w:t>« bodisi iz sredstev Evropskega sklada za regionalni razvoj v okviru Programa kohezijske politike 2021-2027 bodisi iz sredstev integralnega proračuna Ministrstva za visoko šolstvo, znanost in inovacije, v kolikor sredstva Evropskega sklada za regionalni razvoj ne bodo zadoščala.</w:t>
      </w:r>
    </w:p>
    <w:p w14:paraId="3079D8D7" w14:textId="77777777" w:rsidR="001279F5" w:rsidRPr="00C26C34" w:rsidRDefault="001279F5" w:rsidP="00031E3C">
      <w:pPr>
        <w:spacing w:after="360"/>
        <w:ind w:left="-6"/>
        <w:jc w:val="both"/>
        <w:rPr>
          <w:rFonts w:ascii="Arial" w:hAnsi="Arial" w:cs="Arial"/>
          <w:sz w:val="20"/>
          <w:szCs w:val="20"/>
        </w:rPr>
      </w:pPr>
      <w:r w:rsidRPr="00C26C34">
        <w:rPr>
          <w:rFonts w:ascii="Arial" w:hAnsi="Arial" w:cs="Arial"/>
          <w:sz w:val="20"/>
          <w:szCs w:val="20"/>
        </w:rPr>
        <w:t>V projektu kot prijavitelj oziroma koordinator sodeluje »</w:t>
      </w:r>
      <w:r w:rsidRPr="00C26C34">
        <w:rPr>
          <w:rFonts w:ascii="Arial" w:hAnsi="Arial" w:cs="Arial"/>
          <w:i/>
          <w:iCs/>
          <w:sz w:val="20"/>
          <w:szCs w:val="20"/>
        </w:rPr>
        <w:t>naziv inštitucije</w:t>
      </w:r>
      <w:r w:rsidRPr="00C26C34">
        <w:rPr>
          <w:rFonts w:ascii="Arial" w:hAnsi="Arial" w:cs="Arial"/>
          <w:sz w:val="20"/>
          <w:szCs w:val="20"/>
        </w:rPr>
        <w:t xml:space="preserve">«, skupaj s </w:t>
      </w:r>
      <w:r w:rsidRPr="00C26C34">
        <w:rPr>
          <w:rFonts w:ascii="Arial" w:hAnsi="Arial" w:cs="Arial"/>
          <w:i/>
          <w:iCs/>
          <w:sz w:val="20"/>
          <w:szCs w:val="20"/>
        </w:rPr>
        <w:t>»…morebitni slovenski partner</w:t>
      </w:r>
      <w:r w:rsidRPr="00C26C34">
        <w:rPr>
          <w:rFonts w:ascii="Arial" w:hAnsi="Arial" w:cs="Arial"/>
          <w:sz w:val="20"/>
          <w:szCs w:val="20"/>
        </w:rPr>
        <w:t>« ter z vodilnim partnerjem »</w:t>
      </w:r>
      <w:r w:rsidRPr="00C26C34">
        <w:rPr>
          <w:rFonts w:ascii="Arial" w:hAnsi="Arial" w:cs="Arial"/>
          <w:i/>
          <w:iCs/>
          <w:sz w:val="20"/>
          <w:szCs w:val="20"/>
        </w:rPr>
        <w:t>naziv partnerja</w:t>
      </w:r>
      <w:r w:rsidRPr="00C26C34">
        <w:rPr>
          <w:rFonts w:ascii="Arial" w:hAnsi="Arial" w:cs="Arial"/>
          <w:sz w:val="20"/>
          <w:szCs w:val="20"/>
        </w:rPr>
        <w:t>«, ki je odlična mednarodna raziskovalna institucija.</w:t>
      </w:r>
    </w:p>
    <w:p w14:paraId="4D808BF8" w14:textId="77777777" w:rsidR="001279F5" w:rsidRPr="00C26C34" w:rsidRDefault="001279F5" w:rsidP="001279F5">
      <w:pPr>
        <w:ind w:left="-5"/>
        <w:jc w:val="both"/>
        <w:rPr>
          <w:rFonts w:ascii="Arial" w:hAnsi="Arial" w:cs="Arial"/>
          <w:sz w:val="20"/>
          <w:szCs w:val="20"/>
        </w:rPr>
      </w:pPr>
      <w:r w:rsidRPr="00C26C34">
        <w:rPr>
          <w:rFonts w:ascii="Arial" w:hAnsi="Arial" w:cs="Arial"/>
          <w:sz w:val="20"/>
          <w:szCs w:val="20"/>
        </w:rPr>
        <w:t>Upoštevajoč:</w:t>
      </w:r>
    </w:p>
    <w:p w14:paraId="57867718" w14:textId="3AFD23C3" w:rsidR="001279F5" w:rsidRPr="00C26C34" w:rsidRDefault="001279F5" w:rsidP="001279F5">
      <w:pPr>
        <w:pStyle w:val="Odstavekseznama"/>
        <w:numPr>
          <w:ilvl w:val="0"/>
          <w:numId w:val="21"/>
        </w:numPr>
        <w:jc w:val="both"/>
        <w:rPr>
          <w:rFonts w:ascii="Arial" w:hAnsi="Arial" w:cs="Arial"/>
          <w:sz w:val="20"/>
          <w:szCs w:val="20"/>
        </w:rPr>
      </w:pPr>
      <w:r w:rsidRPr="00C26C34">
        <w:rPr>
          <w:rFonts w:ascii="Arial" w:hAnsi="Arial" w:cs="Arial"/>
          <w:sz w:val="20"/>
          <w:szCs w:val="20"/>
        </w:rPr>
        <w:t xml:space="preserve">da je Evropska komisija v okviru programa Obzorje Evropa, Širitev sodelovanja in spodbujanje odličnosti, objavila javni razpis </w:t>
      </w:r>
      <w:r w:rsidR="00031E3C" w:rsidRPr="00C26C34">
        <w:rPr>
          <w:rFonts w:ascii="Arial" w:eastAsia="Times New Roman" w:hAnsi="Arial" w:cs="Arial"/>
          <w:iCs/>
          <w:sz w:val="20"/>
          <w:szCs w:val="20"/>
          <w:lang w:eastAsia="sl-SI"/>
        </w:rPr>
        <w:t xml:space="preserve">HORIZON-WIDERA-2025-ACCESS-01-01-two-stage: </w:t>
      </w:r>
      <w:proofErr w:type="spellStart"/>
      <w:r w:rsidR="00031E3C" w:rsidRPr="00C26C34">
        <w:rPr>
          <w:rFonts w:ascii="Arial" w:eastAsia="Times New Roman" w:hAnsi="Arial" w:cs="Arial"/>
          <w:iCs/>
          <w:sz w:val="20"/>
          <w:szCs w:val="20"/>
          <w:lang w:eastAsia="sl-SI"/>
        </w:rPr>
        <w:t>Teaming</w:t>
      </w:r>
      <w:proofErr w:type="spellEnd"/>
      <w:r w:rsidR="00031E3C" w:rsidRPr="00C26C34">
        <w:rPr>
          <w:rFonts w:ascii="Arial" w:eastAsia="Times New Roman" w:hAnsi="Arial" w:cs="Arial"/>
          <w:iCs/>
          <w:sz w:val="20"/>
          <w:szCs w:val="20"/>
          <w:lang w:eastAsia="sl-SI"/>
        </w:rPr>
        <w:t xml:space="preserve"> </w:t>
      </w:r>
      <w:proofErr w:type="spellStart"/>
      <w:r w:rsidR="00031E3C" w:rsidRPr="00C26C34">
        <w:rPr>
          <w:rFonts w:ascii="Arial" w:eastAsia="Times New Roman" w:hAnsi="Arial" w:cs="Arial"/>
          <w:iCs/>
          <w:sz w:val="20"/>
          <w:szCs w:val="20"/>
          <w:lang w:eastAsia="sl-SI"/>
        </w:rPr>
        <w:t>for</w:t>
      </w:r>
      <w:proofErr w:type="spellEnd"/>
      <w:r w:rsidR="00031E3C" w:rsidRPr="00C26C34">
        <w:rPr>
          <w:rFonts w:ascii="Arial" w:eastAsia="Times New Roman" w:hAnsi="Arial" w:cs="Arial"/>
          <w:iCs/>
          <w:sz w:val="20"/>
          <w:szCs w:val="20"/>
          <w:lang w:eastAsia="sl-SI"/>
        </w:rPr>
        <w:t xml:space="preserve"> </w:t>
      </w:r>
      <w:proofErr w:type="spellStart"/>
      <w:r w:rsidR="00031E3C" w:rsidRPr="00C26C34">
        <w:rPr>
          <w:rFonts w:ascii="Arial" w:eastAsia="Times New Roman" w:hAnsi="Arial" w:cs="Arial"/>
          <w:iCs/>
          <w:sz w:val="20"/>
          <w:szCs w:val="20"/>
          <w:lang w:eastAsia="sl-SI"/>
        </w:rPr>
        <w:t>Excellence</w:t>
      </w:r>
      <w:proofErr w:type="spellEnd"/>
      <w:r w:rsidRPr="00C26C34">
        <w:rPr>
          <w:rFonts w:ascii="Arial" w:hAnsi="Arial" w:cs="Arial"/>
          <w:sz w:val="20"/>
          <w:szCs w:val="20"/>
        </w:rPr>
        <w:t xml:space="preserve"> za sofinanciranje vzpostavitve/nadgradnje centrov odličnosti v določenih državah/regijah, ki imajo ob sodelovanju raziskovalno odlične institucije iz druge države potencial za izboljšanje raziskovalne odličnosti;</w:t>
      </w:r>
    </w:p>
    <w:p w14:paraId="5C93B0EE" w14:textId="77777777" w:rsidR="001279F5" w:rsidRPr="00C26C34" w:rsidRDefault="001279F5" w:rsidP="001279F5">
      <w:pPr>
        <w:pStyle w:val="Odstavekseznama"/>
        <w:numPr>
          <w:ilvl w:val="0"/>
          <w:numId w:val="21"/>
        </w:numPr>
        <w:jc w:val="both"/>
        <w:rPr>
          <w:rFonts w:ascii="Arial" w:hAnsi="Arial" w:cs="Arial"/>
          <w:sz w:val="20"/>
          <w:szCs w:val="20"/>
        </w:rPr>
      </w:pPr>
      <w:r w:rsidRPr="00C26C34">
        <w:rPr>
          <w:rFonts w:ascii="Arial" w:hAnsi="Arial" w:cs="Arial"/>
          <w:sz w:val="20"/>
          <w:szCs w:val="20"/>
        </w:rPr>
        <w:t>da Republika Slovenija spada med upravičene države prijaviteljice;</w:t>
      </w:r>
    </w:p>
    <w:p w14:paraId="28F772CE" w14:textId="77777777" w:rsidR="001279F5" w:rsidRPr="00C26C34" w:rsidRDefault="001279F5" w:rsidP="001279F5">
      <w:pPr>
        <w:pStyle w:val="Odstavekseznama"/>
        <w:numPr>
          <w:ilvl w:val="0"/>
          <w:numId w:val="21"/>
        </w:numPr>
        <w:jc w:val="both"/>
        <w:rPr>
          <w:rFonts w:ascii="Arial" w:hAnsi="Arial" w:cs="Arial"/>
          <w:sz w:val="20"/>
          <w:szCs w:val="20"/>
        </w:rPr>
      </w:pPr>
      <w:r w:rsidRPr="00C26C34">
        <w:rPr>
          <w:rFonts w:ascii="Arial" w:hAnsi="Arial" w:cs="Arial"/>
          <w:sz w:val="20"/>
          <w:szCs w:val="20"/>
        </w:rPr>
        <w:t>da predmetni javni razpis predvideva 2-fazni postopek ocenjevanja, pri čemer bo v drugi fazi, pod pogojem izbora, sofinancirala uresničevanje investicijskega načrta vzpostavitve ali nadgradnje Centra odličnosti;</w:t>
      </w:r>
    </w:p>
    <w:p w14:paraId="37FC023B" w14:textId="77777777" w:rsidR="001279F5" w:rsidRPr="00C26C34" w:rsidRDefault="001279F5" w:rsidP="001279F5">
      <w:pPr>
        <w:pStyle w:val="Odstavekseznama"/>
        <w:numPr>
          <w:ilvl w:val="0"/>
          <w:numId w:val="21"/>
        </w:numPr>
        <w:jc w:val="both"/>
        <w:rPr>
          <w:rFonts w:ascii="Arial" w:hAnsi="Arial" w:cs="Arial"/>
          <w:sz w:val="20"/>
          <w:szCs w:val="20"/>
        </w:rPr>
      </w:pPr>
      <w:r w:rsidRPr="00C26C34">
        <w:rPr>
          <w:rFonts w:ascii="Arial" w:hAnsi="Arial" w:cs="Arial"/>
          <w:sz w:val="20"/>
          <w:szCs w:val="20"/>
        </w:rPr>
        <w:t>da predmetni razpis kot obvezni element prijave v okviru druge faze ocenjevanja predvideva zavezo nacionalnih oblasti, da najmanj v isti višini, kot je sofinanciranje iz sredstev Obzorja Evropa iz nacionalnih, regionalnih ali drugih virov zagotavlja finančni prispevek k uresničevanju projekta bodočega centra, za komplementarno financiranje projekta;</w:t>
      </w:r>
    </w:p>
    <w:p w14:paraId="4A03935B" w14:textId="77777777" w:rsidR="001279F5" w:rsidRPr="00C26C34" w:rsidRDefault="001279F5" w:rsidP="001279F5">
      <w:pPr>
        <w:ind w:left="-5"/>
        <w:jc w:val="both"/>
        <w:rPr>
          <w:rFonts w:ascii="Arial" w:hAnsi="Arial" w:cs="Arial"/>
          <w:sz w:val="20"/>
          <w:szCs w:val="20"/>
        </w:rPr>
      </w:pPr>
    </w:p>
    <w:p w14:paraId="59EE7084" w14:textId="061807E4" w:rsidR="001279F5" w:rsidRPr="00C26C34" w:rsidRDefault="001279F5" w:rsidP="001279F5">
      <w:pPr>
        <w:ind w:left="-5"/>
        <w:jc w:val="both"/>
        <w:rPr>
          <w:rFonts w:ascii="Arial" w:hAnsi="Arial" w:cs="Arial"/>
          <w:sz w:val="20"/>
          <w:szCs w:val="20"/>
        </w:rPr>
      </w:pPr>
      <w:r w:rsidRPr="00C26C34">
        <w:rPr>
          <w:rFonts w:ascii="Arial" w:hAnsi="Arial" w:cs="Arial"/>
          <w:sz w:val="20"/>
          <w:szCs w:val="20"/>
        </w:rPr>
        <w:t>bo Ministrstvo za visoko šolstvo, znanost in inovacije (v nadaljevanju: ministrstvo) ob podpori Vlade Republike Slovenije (</w:t>
      </w:r>
      <w:r w:rsidRPr="00C26C34">
        <w:rPr>
          <w:rFonts w:ascii="Arial" w:hAnsi="Arial" w:cs="Arial"/>
          <w:i/>
          <w:iCs/>
          <w:sz w:val="20"/>
          <w:szCs w:val="20"/>
        </w:rPr>
        <w:t>sklep št.: …, z dne …</w:t>
      </w:r>
      <w:r w:rsidRPr="00C26C34">
        <w:rPr>
          <w:rFonts w:ascii="Arial" w:hAnsi="Arial" w:cs="Arial"/>
          <w:sz w:val="20"/>
          <w:szCs w:val="20"/>
        </w:rPr>
        <w:t>) pri kandidaturi na drugo fazo ocenjevanja na razpis Evropske komisije »</w:t>
      </w:r>
      <w:r w:rsidR="00031E3C" w:rsidRPr="00C26C34">
        <w:rPr>
          <w:rFonts w:ascii="Arial" w:eastAsia="Times New Roman" w:hAnsi="Arial" w:cs="Arial"/>
          <w:iCs/>
          <w:sz w:val="20"/>
          <w:szCs w:val="20"/>
          <w:lang w:eastAsia="sl-SI"/>
        </w:rPr>
        <w:t xml:space="preserve">HORIZON-WIDERA-2025-ACCESS-01-01-two-stage: </w:t>
      </w:r>
      <w:proofErr w:type="spellStart"/>
      <w:r w:rsidR="00031E3C" w:rsidRPr="00C26C34">
        <w:rPr>
          <w:rFonts w:ascii="Arial" w:eastAsia="Times New Roman" w:hAnsi="Arial" w:cs="Arial"/>
          <w:iCs/>
          <w:sz w:val="20"/>
          <w:szCs w:val="20"/>
          <w:lang w:eastAsia="sl-SI"/>
        </w:rPr>
        <w:t>Teaming</w:t>
      </w:r>
      <w:proofErr w:type="spellEnd"/>
      <w:r w:rsidR="00031E3C" w:rsidRPr="00C26C34">
        <w:rPr>
          <w:rFonts w:ascii="Arial" w:eastAsia="Times New Roman" w:hAnsi="Arial" w:cs="Arial"/>
          <w:iCs/>
          <w:sz w:val="20"/>
          <w:szCs w:val="20"/>
          <w:lang w:eastAsia="sl-SI"/>
        </w:rPr>
        <w:t xml:space="preserve"> </w:t>
      </w:r>
      <w:proofErr w:type="spellStart"/>
      <w:r w:rsidR="00031E3C" w:rsidRPr="00C26C34">
        <w:rPr>
          <w:rFonts w:ascii="Arial" w:eastAsia="Times New Roman" w:hAnsi="Arial" w:cs="Arial"/>
          <w:iCs/>
          <w:sz w:val="20"/>
          <w:szCs w:val="20"/>
          <w:lang w:eastAsia="sl-SI"/>
        </w:rPr>
        <w:t>for</w:t>
      </w:r>
      <w:proofErr w:type="spellEnd"/>
      <w:r w:rsidR="00031E3C" w:rsidRPr="00C26C34">
        <w:rPr>
          <w:rFonts w:ascii="Arial" w:eastAsia="Times New Roman" w:hAnsi="Arial" w:cs="Arial"/>
          <w:iCs/>
          <w:sz w:val="20"/>
          <w:szCs w:val="20"/>
          <w:lang w:eastAsia="sl-SI"/>
        </w:rPr>
        <w:t xml:space="preserve"> </w:t>
      </w:r>
      <w:proofErr w:type="spellStart"/>
      <w:r w:rsidR="00031E3C" w:rsidRPr="00C26C34">
        <w:rPr>
          <w:rFonts w:ascii="Arial" w:eastAsia="Times New Roman" w:hAnsi="Arial" w:cs="Arial"/>
          <w:iCs/>
          <w:sz w:val="20"/>
          <w:szCs w:val="20"/>
          <w:lang w:eastAsia="sl-SI"/>
        </w:rPr>
        <w:t>Excellence</w:t>
      </w:r>
      <w:proofErr w:type="spellEnd"/>
      <w:r w:rsidRPr="00C26C34">
        <w:rPr>
          <w:rFonts w:ascii="Arial" w:hAnsi="Arial" w:cs="Arial"/>
          <w:sz w:val="20"/>
          <w:szCs w:val="20"/>
        </w:rPr>
        <w:t>« podprlo projekt »</w:t>
      </w:r>
      <w:r w:rsidRPr="00C26C34">
        <w:rPr>
          <w:rFonts w:ascii="Arial" w:hAnsi="Arial" w:cs="Arial"/>
          <w:i/>
          <w:iCs/>
          <w:sz w:val="20"/>
          <w:szCs w:val="20"/>
        </w:rPr>
        <w:t>akronim projekta</w:t>
      </w:r>
      <w:r w:rsidRPr="00C26C34">
        <w:rPr>
          <w:rFonts w:ascii="Arial" w:hAnsi="Arial" w:cs="Arial"/>
          <w:sz w:val="20"/>
          <w:szCs w:val="20"/>
        </w:rPr>
        <w:t>«, .</w:t>
      </w:r>
    </w:p>
    <w:p w14:paraId="2B5F650D" w14:textId="77777777" w:rsidR="001279F5" w:rsidRPr="00C26C34" w:rsidRDefault="001279F5" w:rsidP="001279F5">
      <w:pPr>
        <w:ind w:left="-5"/>
        <w:jc w:val="both"/>
        <w:rPr>
          <w:rFonts w:ascii="Arial" w:hAnsi="Arial" w:cs="Arial"/>
          <w:b/>
          <w:bCs/>
          <w:sz w:val="20"/>
          <w:szCs w:val="20"/>
        </w:rPr>
      </w:pPr>
      <w:r w:rsidRPr="00C26C34">
        <w:rPr>
          <w:rFonts w:ascii="Arial" w:hAnsi="Arial" w:cs="Arial"/>
          <w:b/>
          <w:bCs/>
          <w:sz w:val="20"/>
          <w:szCs w:val="20"/>
        </w:rPr>
        <w:t xml:space="preserve">Namen in obseg financiranja, upravičeni stroški </w:t>
      </w:r>
    </w:p>
    <w:p w14:paraId="05B4692F" w14:textId="38BF7745" w:rsidR="001279F5" w:rsidRPr="00C26C34" w:rsidRDefault="001279F5" w:rsidP="00031E3C">
      <w:pPr>
        <w:spacing w:after="360"/>
        <w:ind w:left="-6"/>
        <w:jc w:val="both"/>
        <w:rPr>
          <w:rFonts w:ascii="Arial" w:hAnsi="Arial" w:cs="Arial"/>
          <w:sz w:val="20"/>
          <w:szCs w:val="20"/>
        </w:rPr>
      </w:pPr>
      <w:r w:rsidRPr="00C26C34">
        <w:rPr>
          <w:rFonts w:ascii="Arial" w:hAnsi="Arial" w:cs="Arial"/>
          <w:sz w:val="20"/>
          <w:szCs w:val="20"/>
        </w:rPr>
        <w:t xml:space="preserve">Ministrstvo bo za projekt » </w:t>
      </w:r>
      <w:r w:rsidRPr="00C26C34">
        <w:rPr>
          <w:rFonts w:ascii="Arial" w:hAnsi="Arial" w:cs="Arial"/>
          <w:i/>
          <w:iCs/>
          <w:sz w:val="20"/>
          <w:szCs w:val="20"/>
        </w:rPr>
        <w:t>akronim projekta</w:t>
      </w:r>
      <w:r w:rsidRPr="00C26C34">
        <w:rPr>
          <w:rFonts w:ascii="Arial" w:hAnsi="Arial" w:cs="Arial"/>
          <w:sz w:val="20"/>
          <w:szCs w:val="20"/>
        </w:rPr>
        <w:t xml:space="preserve">« v primeru izbora v okviru druge faze ocenjevanja in podpisa pogodbe o sofinanciranju iz sredstev Obzorja Evropa zagotovilo sredstva najmanj v višini predvidenih sredstev sofinanciranja iz sredstev Obzorje Evropa oziroma največ </w:t>
      </w:r>
      <w:r w:rsidR="00F51EEC" w:rsidRPr="00C26C34">
        <w:rPr>
          <w:rFonts w:ascii="Arial" w:hAnsi="Arial" w:cs="Arial"/>
          <w:sz w:val="20"/>
          <w:szCs w:val="20"/>
        </w:rPr>
        <w:t>XX</w:t>
      </w:r>
      <w:r w:rsidRPr="00C26C34">
        <w:rPr>
          <w:rFonts w:ascii="Arial" w:hAnsi="Arial" w:cs="Arial"/>
          <w:sz w:val="20"/>
          <w:szCs w:val="20"/>
        </w:rPr>
        <w:t xml:space="preserve"> EUR in sicer bodisi iz sredstev Evropskega sklada za regionalni razvoj v okviru Programa evropske kohezijske politike 2021-2027, cilja politike 1: Pametna Evropa, specifičnega cilja Razvoj in izboljšanje raziskovalne in inovacijske zmogljivosti ter uvajanje naprednih tehnologij, bodisi iz sredstev integralnega proračuna Republike </w:t>
      </w:r>
      <w:r w:rsidRPr="00C26C34">
        <w:rPr>
          <w:rFonts w:ascii="Arial" w:hAnsi="Arial" w:cs="Arial"/>
          <w:sz w:val="20"/>
          <w:szCs w:val="20"/>
        </w:rPr>
        <w:lastRenderedPageBreak/>
        <w:t xml:space="preserve">Slovenije, v kolikor sredstva Evropskega sklada za regionalni razvoj ne bodo zadoščala ali jih ne bo mogoče zagotoviti. </w:t>
      </w:r>
    </w:p>
    <w:p w14:paraId="7533F228" w14:textId="67BAA5BD" w:rsidR="001279F5" w:rsidRPr="00C26C34" w:rsidRDefault="001279F5" w:rsidP="00BB36E2">
      <w:pPr>
        <w:jc w:val="both"/>
        <w:rPr>
          <w:rFonts w:ascii="Arial" w:hAnsi="Arial" w:cs="Arial"/>
          <w:sz w:val="20"/>
          <w:szCs w:val="20"/>
        </w:rPr>
      </w:pPr>
      <w:r w:rsidRPr="00C26C34">
        <w:rPr>
          <w:rFonts w:ascii="Arial" w:hAnsi="Arial" w:cs="Arial"/>
          <w:sz w:val="20"/>
          <w:szCs w:val="20"/>
        </w:rPr>
        <w:t>Ministrstvo bo sredstva za komplementarno financiranje zagotovilo za »</w:t>
      </w:r>
      <w:r w:rsidRPr="00C26C34">
        <w:rPr>
          <w:rFonts w:ascii="Arial" w:hAnsi="Arial" w:cs="Arial"/>
          <w:i/>
          <w:iCs/>
          <w:sz w:val="20"/>
          <w:szCs w:val="20"/>
        </w:rPr>
        <w:t>vzpostavitev Centra odličnosti akronim projekta</w:t>
      </w:r>
      <w:r w:rsidRPr="00C26C34">
        <w:rPr>
          <w:rFonts w:ascii="Arial" w:hAnsi="Arial" w:cs="Arial"/>
          <w:sz w:val="20"/>
          <w:szCs w:val="20"/>
        </w:rPr>
        <w:t xml:space="preserve">« in sicer za izvedbo projektnih aktivnosti v okviru javnega razpisa oziroma inštrumenta TEAMING. </w:t>
      </w:r>
    </w:p>
    <w:p w14:paraId="64DDF0AD" w14:textId="04ED4190" w:rsidR="001279F5" w:rsidRPr="00C26C34" w:rsidRDefault="001279F5" w:rsidP="00BB36E2">
      <w:pPr>
        <w:jc w:val="both"/>
        <w:rPr>
          <w:rFonts w:ascii="Arial" w:hAnsi="Arial" w:cs="Arial"/>
          <w:sz w:val="20"/>
          <w:szCs w:val="20"/>
        </w:rPr>
      </w:pPr>
      <w:r w:rsidRPr="00C26C34">
        <w:rPr>
          <w:rFonts w:ascii="Arial" w:hAnsi="Arial" w:cs="Arial"/>
          <w:sz w:val="20"/>
          <w:szCs w:val="20"/>
        </w:rPr>
        <w:t>Projekt je skladen z namenom in specifičnimi cilji Programa evropske kohezijske politike 2021</w:t>
      </w:r>
      <w:r w:rsidR="00F51EEC" w:rsidRPr="00C26C34">
        <w:rPr>
          <w:rFonts w:ascii="Arial" w:hAnsi="Arial" w:cs="Arial"/>
          <w:sz w:val="20"/>
          <w:szCs w:val="20"/>
        </w:rPr>
        <w:t>-2027</w:t>
      </w:r>
      <w:r w:rsidRPr="00C26C34">
        <w:rPr>
          <w:rFonts w:ascii="Arial" w:hAnsi="Arial" w:cs="Arial"/>
          <w:sz w:val="20"/>
          <w:szCs w:val="20"/>
        </w:rPr>
        <w:t xml:space="preserve"> in </w:t>
      </w:r>
      <w:r w:rsidR="00D83220">
        <w:rPr>
          <w:rFonts w:ascii="Arial" w:hAnsi="Arial" w:cs="Arial"/>
          <w:sz w:val="20"/>
          <w:szCs w:val="20"/>
        </w:rPr>
        <w:t>Slovensko strategijo</w:t>
      </w:r>
      <w:r w:rsidRPr="00C26C34">
        <w:rPr>
          <w:rFonts w:ascii="Arial" w:hAnsi="Arial" w:cs="Arial"/>
          <w:sz w:val="20"/>
          <w:szCs w:val="20"/>
        </w:rPr>
        <w:t xml:space="preserve"> </w:t>
      </w:r>
      <w:r w:rsidR="008A5C9D" w:rsidRPr="00C26C34">
        <w:rPr>
          <w:rFonts w:ascii="Arial" w:hAnsi="Arial" w:cs="Arial"/>
          <w:sz w:val="20"/>
          <w:szCs w:val="20"/>
        </w:rPr>
        <w:t>trajnostne pametne</w:t>
      </w:r>
      <w:r w:rsidRPr="00C26C34">
        <w:rPr>
          <w:rFonts w:ascii="Arial" w:hAnsi="Arial" w:cs="Arial"/>
          <w:sz w:val="20"/>
          <w:szCs w:val="20"/>
        </w:rPr>
        <w:t xml:space="preserve"> specializacije.</w:t>
      </w:r>
    </w:p>
    <w:p w14:paraId="3166F856" w14:textId="6BD7D715" w:rsidR="001279F5" w:rsidRPr="00C26C34" w:rsidRDefault="001279F5" w:rsidP="00BB36E2">
      <w:pPr>
        <w:jc w:val="both"/>
        <w:rPr>
          <w:rFonts w:ascii="Arial" w:hAnsi="Arial" w:cs="Arial"/>
          <w:sz w:val="20"/>
          <w:szCs w:val="20"/>
        </w:rPr>
      </w:pPr>
      <w:r w:rsidRPr="00C26C34">
        <w:rPr>
          <w:rFonts w:ascii="Arial" w:hAnsi="Arial" w:cs="Arial"/>
          <w:sz w:val="20"/>
          <w:szCs w:val="20"/>
        </w:rPr>
        <w:t>Ministrstvo bo v okviru projekta »</w:t>
      </w:r>
      <w:r w:rsidRPr="00C26C34">
        <w:rPr>
          <w:rFonts w:ascii="Arial" w:hAnsi="Arial" w:cs="Arial"/>
          <w:i/>
          <w:iCs/>
          <w:sz w:val="20"/>
          <w:szCs w:val="20"/>
        </w:rPr>
        <w:t>akronim projekta</w:t>
      </w:r>
      <w:r w:rsidRPr="00C26C34">
        <w:rPr>
          <w:rFonts w:ascii="Arial" w:hAnsi="Arial" w:cs="Arial"/>
          <w:sz w:val="20"/>
          <w:szCs w:val="20"/>
        </w:rPr>
        <w:t xml:space="preserve">« v okviru komplementarnega financiranja financiralo naslednje večje kategorije stroškov s pripadajočim upravičenim delom </w:t>
      </w:r>
      <w:r w:rsidR="002B0B3A" w:rsidRPr="00C26C34">
        <w:rPr>
          <w:rFonts w:ascii="Arial" w:hAnsi="Arial" w:cs="Arial"/>
          <w:sz w:val="20"/>
          <w:szCs w:val="20"/>
        </w:rPr>
        <w:t xml:space="preserve">davka na dodano vrednost (v nadaljevanju: </w:t>
      </w:r>
      <w:r w:rsidRPr="00C26C34">
        <w:rPr>
          <w:rFonts w:ascii="Arial" w:hAnsi="Arial" w:cs="Arial"/>
          <w:sz w:val="20"/>
          <w:szCs w:val="20"/>
        </w:rPr>
        <w:t>DDV</w:t>
      </w:r>
      <w:r w:rsidR="002B0B3A" w:rsidRPr="00C26C34">
        <w:rPr>
          <w:rFonts w:ascii="Arial" w:hAnsi="Arial" w:cs="Arial"/>
          <w:sz w:val="20"/>
          <w:szCs w:val="20"/>
        </w:rPr>
        <w:t>)</w:t>
      </w:r>
      <w:r w:rsidRPr="00C26C34">
        <w:rPr>
          <w:rFonts w:ascii="Arial" w:hAnsi="Arial" w:cs="Arial"/>
          <w:sz w:val="20"/>
          <w:szCs w:val="20"/>
        </w:rPr>
        <w:t>:</w:t>
      </w:r>
    </w:p>
    <w:p w14:paraId="5651CCC3" w14:textId="77777777" w:rsidR="001279F5" w:rsidRPr="00C26C34" w:rsidRDefault="001279F5" w:rsidP="001279F5">
      <w:pPr>
        <w:pStyle w:val="Odstavekseznama"/>
        <w:numPr>
          <w:ilvl w:val="0"/>
          <w:numId w:val="20"/>
        </w:numPr>
        <w:jc w:val="both"/>
        <w:rPr>
          <w:rFonts w:ascii="Arial" w:hAnsi="Arial" w:cs="Arial"/>
          <w:sz w:val="20"/>
          <w:szCs w:val="20"/>
        </w:rPr>
      </w:pPr>
      <w:r w:rsidRPr="00C26C34">
        <w:rPr>
          <w:rFonts w:ascii="Arial" w:hAnsi="Arial" w:cs="Arial"/>
          <w:sz w:val="20"/>
          <w:szCs w:val="20"/>
        </w:rPr>
        <w:t>stroške za pripravo investicijske in projektne dokumentacije,</w:t>
      </w:r>
    </w:p>
    <w:p w14:paraId="1FEE35BE" w14:textId="62F7C5EF" w:rsidR="00D81BD5" w:rsidRPr="00C26C34" w:rsidRDefault="00D81BD5" w:rsidP="00D81BD5">
      <w:pPr>
        <w:pStyle w:val="Odstavekseznama"/>
        <w:numPr>
          <w:ilvl w:val="0"/>
          <w:numId w:val="20"/>
        </w:numPr>
        <w:rPr>
          <w:rFonts w:ascii="Arial" w:hAnsi="Arial" w:cs="Arial"/>
          <w:sz w:val="20"/>
          <w:szCs w:val="20"/>
        </w:rPr>
      </w:pPr>
      <w:r w:rsidRPr="00C26C34">
        <w:rPr>
          <w:rFonts w:ascii="Arial" w:hAnsi="Arial" w:cs="Arial"/>
          <w:sz w:val="20"/>
          <w:szCs w:val="20"/>
        </w:rPr>
        <w:t>stroške adaptacije prostorov oziroma adaptacije obstoječih nepremičnin</w:t>
      </w:r>
      <w:r w:rsidR="00F51EEC" w:rsidRPr="00C26C34">
        <w:rPr>
          <w:rFonts w:ascii="Arial" w:hAnsi="Arial" w:cs="Arial"/>
          <w:sz w:val="20"/>
          <w:szCs w:val="20"/>
        </w:rPr>
        <w:t xml:space="preserve"> ter izgradnje prizidkov</w:t>
      </w:r>
      <w:r w:rsidRPr="00C26C34">
        <w:rPr>
          <w:rFonts w:ascii="Arial" w:hAnsi="Arial" w:cs="Arial"/>
          <w:sz w:val="20"/>
          <w:szCs w:val="20"/>
        </w:rPr>
        <w:t>,</w:t>
      </w:r>
    </w:p>
    <w:p w14:paraId="0E4C2C35" w14:textId="33487484" w:rsidR="00D81BD5" w:rsidRPr="00C26C34" w:rsidRDefault="00D81BD5" w:rsidP="001279F5">
      <w:pPr>
        <w:pStyle w:val="Odstavekseznama"/>
        <w:numPr>
          <w:ilvl w:val="0"/>
          <w:numId w:val="20"/>
        </w:numPr>
        <w:jc w:val="both"/>
        <w:rPr>
          <w:rFonts w:ascii="Arial" w:hAnsi="Arial" w:cs="Arial"/>
          <w:sz w:val="20"/>
          <w:szCs w:val="20"/>
        </w:rPr>
      </w:pPr>
      <w:r w:rsidRPr="00C26C34">
        <w:rPr>
          <w:rFonts w:ascii="Arial" w:hAnsi="Arial" w:cs="Arial"/>
          <w:sz w:val="20"/>
          <w:szCs w:val="20"/>
        </w:rPr>
        <w:t>posodobitev obstoječe in nakup nove raziskovalne opreme</w:t>
      </w:r>
      <w:r w:rsidR="00DE681B" w:rsidRPr="00C26C34">
        <w:rPr>
          <w:rFonts w:ascii="Arial" w:hAnsi="Arial" w:cs="Arial"/>
          <w:sz w:val="20"/>
          <w:szCs w:val="20"/>
        </w:rPr>
        <w:t>,</w:t>
      </w:r>
    </w:p>
    <w:p w14:paraId="47A21B94" w14:textId="2CFC3654" w:rsidR="00D81BD5" w:rsidRPr="00C26C34" w:rsidRDefault="00D81BD5" w:rsidP="001279F5">
      <w:pPr>
        <w:pStyle w:val="Odstavekseznama"/>
        <w:numPr>
          <w:ilvl w:val="0"/>
          <w:numId w:val="20"/>
        </w:numPr>
        <w:jc w:val="both"/>
        <w:rPr>
          <w:rFonts w:ascii="Arial" w:hAnsi="Arial" w:cs="Arial"/>
          <w:sz w:val="20"/>
          <w:szCs w:val="20"/>
        </w:rPr>
      </w:pPr>
      <w:r w:rsidRPr="00C26C34">
        <w:rPr>
          <w:rFonts w:ascii="Arial" w:hAnsi="Arial" w:cs="Arial"/>
          <w:sz w:val="20"/>
          <w:szCs w:val="20"/>
        </w:rPr>
        <w:t>nabava opreme in drugih opredmetenih osnovnih sredstev,</w:t>
      </w:r>
    </w:p>
    <w:p w14:paraId="4B4155E2" w14:textId="77777777" w:rsidR="001279F5" w:rsidRPr="00C26C34" w:rsidRDefault="001279F5" w:rsidP="001279F5">
      <w:pPr>
        <w:pStyle w:val="Odstavekseznama"/>
        <w:numPr>
          <w:ilvl w:val="0"/>
          <w:numId w:val="20"/>
        </w:numPr>
        <w:jc w:val="both"/>
        <w:rPr>
          <w:rFonts w:ascii="Arial" w:hAnsi="Arial" w:cs="Arial"/>
          <w:sz w:val="20"/>
          <w:szCs w:val="20"/>
        </w:rPr>
      </w:pPr>
      <w:r w:rsidRPr="00C26C34">
        <w:rPr>
          <w:rFonts w:ascii="Arial" w:hAnsi="Arial" w:cs="Arial"/>
          <w:sz w:val="20"/>
          <w:szCs w:val="20"/>
        </w:rPr>
        <w:t>investicije v neopredmetena sredstva,</w:t>
      </w:r>
    </w:p>
    <w:p w14:paraId="62FB68B3" w14:textId="73E44437" w:rsidR="00D81BD5" w:rsidRPr="00C26C34" w:rsidRDefault="00D81BD5" w:rsidP="001279F5">
      <w:pPr>
        <w:pStyle w:val="Odstavekseznama"/>
        <w:numPr>
          <w:ilvl w:val="0"/>
          <w:numId w:val="20"/>
        </w:numPr>
        <w:jc w:val="both"/>
        <w:rPr>
          <w:rFonts w:ascii="Arial" w:hAnsi="Arial" w:cs="Arial"/>
          <w:sz w:val="20"/>
          <w:szCs w:val="20"/>
        </w:rPr>
      </w:pPr>
      <w:r w:rsidRPr="00C26C34">
        <w:rPr>
          <w:rFonts w:ascii="Arial" w:hAnsi="Arial" w:cs="Arial"/>
          <w:sz w:val="20"/>
          <w:szCs w:val="20"/>
        </w:rPr>
        <w:t>strošk</w:t>
      </w:r>
      <w:r w:rsidR="00EA6F83" w:rsidRPr="00C26C34">
        <w:rPr>
          <w:rFonts w:ascii="Arial" w:hAnsi="Arial" w:cs="Arial"/>
          <w:sz w:val="20"/>
          <w:szCs w:val="20"/>
        </w:rPr>
        <w:t>e</w:t>
      </w:r>
      <w:r w:rsidRPr="00C26C34">
        <w:rPr>
          <w:rFonts w:ascii="Arial" w:hAnsi="Arial" w:cs="Arial"/>
          <w:sz w:val="20"/>
          <w:szCs w:val="20"/>
        </w:rPr>
        <w:t xml:space="preserve"> </w:t>
      </w:r>
      <w:r w:rsidR="001279F5" w:rsidRPr="00C26C34">
        <w:rPr>
          <w:rFonts w:ascii="Arial" w:hAnsi="Arial" w:cs="Arial"/>
          <w:sz w:val="20"/>
          <w:szCs w:val="20"/>
        </w:rPr>
        <w:t>storit</w:t>
      </w:r>
      <w:r w:rsidRPr="00C26C34">
        <w:rPr>
          <w:rFonts w:ascii="Arial" w:hAnsi="Arial" w:cs="Arial"/>
          <w:sz w:val="20"/>
          <w:szCs w:val="20"/>
        </w:rPr>
        <w:t>e</w:t>
      </w:r>
      <w:r w:rsidR="001279F5" w:rsidRPr="00C26C34">
        <w:rPr>
          <w:rFonts w:ascii="Arial" w:hAnsi="Arial" w:cs="Arial"/>
          <w:sz w:val="20"/>
          <w:szCs w:val="20"/>
        </w:rPr>
        <w:t xml:space="preserve">v zunanjih izvajalcev, vezanih na </w:t>
      </w:r>
      <w:r w:rsidRPr="00C26C34">
        <w:rPr>
          <w:rFonts w:ascii="Arial" w:hAnsi="Arial" w:cs="Arial"/>
          <w:sz w:val="20"/>
          <w:szCs w:val="20"/>
        </w:rPr>
        <w:t>adaptacijo prostorov</w:t>
      </w:r>
      <w:r w:rsidR="00F51EEC" w:rsidRPr="00C26C34">
        <w:rPr>
          <w:rFonts w:ascii="Arial" w:hAnsi="Arial" w:cs="Arial"/>
          <w:sz w:val="20"/>
          <w:szCs w:val="20"/>
        </w:rPr>
        <w:t xml:space="preserve"> ter izgradnjo prizidkov</w:t>
      </w:r>
      <w:r w:rsidR="004204A9" w:rsidRPr="00C26C34">
        <w:rPr>
          <w:rFonts w:ascii="Arial" w:hAnsi="Arial" w:cs="Arial"/>
          <w:sz w:val="20"/>
          <w:szCs w:val="20"/>
        </w:rPr>
        <w:t>.</w:t>
      </w:r>
    </w:p>
    <w:p w14:paraId="2B06B5C3" w14:textId="0AB34666" w:rsidR="00D81BD5" w:rsidRPr="00C26C34" w:rsidRDefault="00D81BD5" w:rsidP="002B0B3A">
      <w:pPr>
        <w:jc w:val="both"/>
        <w:rPr>
          <w:rFonts w:ascii="Arial" w:hAnsi="Arial" w:cs="Arial"/>
          <w:sz w:val="20"/>
          <w:szCs w:val="20"/>
        </w:rPr>
      </w:pPr>
      <w:r w:rsidRPr="00C26C34">
        <w:rPr>
          <w:rFonts w:ascii="Arial" w:hAnsi="Arial" w:cs="Arial"/>
          <w:sz w:val="20"/>
          <w:szCs w:val="20"/>
        </w:rPr>
        <w:t>D</w:t>
      </w:r>
      <w:r w:rsidR="002B0B3A" w:rsidRPr="00C26C34">
        <w:rPr>
          <w:rFonts w:ascii="Arial" w:hAnsi="Arial" w:cs="Arial"/>
          <w:sz w:val="20"/>
          <w:szCs w:val="20"/>
        </w:rPr>
        <w:t>D</w:t>
      </w:r>
      <w:r w:rsidRPr="00C26C34">
        <w:rPr>
          <w:rFonts w:ascii="Arial" w:hAnsi="Arial" w:cs="Arial"/>
          <w:sz w:val="20"/>
          <w:szCs w:val="20"/>
        </w:rPr>
        <w:t>V</w:t>
      </w:r>
      <w:r w:rsidR="00DE681B" w:rsidRPr="00C26C34">
        <w:rPr>
          <w:rFonts w:ascii="Arial" w:hAnsi="Arial" w:cs="Arial"/>
          <w:sz w:val="20"/>
          <w:szCs w:val="20"/>
        </w:rPr>
        <w:t xml:space="preserve"> je upravičen strošek</w:t>
      </w:r>
      <w:r w:rsidRPr="00C26C34">
        <w:rPr>
          <w:rFonts w:ascii="Arial" w:hAnsi="Arial" w:cs="Arial"/>
          <w:sz w:val="20"/>
          <w:szCs w:val="20"/>
        </w:rPr>
        <w:t>, razen v primeru ko je upravičenec identificiran za namene DDV in ima pravico do odbitka celotnega DDV. DDV ni upravičen strošek, če sredstva evropske kohezijske politike za upravičenca predstavljajo državno pomoč.</w:t>
      </w:r>
    </w:p>
    <w:p w14:paraId="691EBC9D" w14:textId="156E8D98" w:rsidR="00F51EEC" w:rsidRPr="00C26C34" w:rsidRDefault="00F51EEC" w:rsidP="002B0B3A">
      <w:pPr>
        <w:jc w:val="both"/>
        <w:rPr>
          <w:rFonts w:ascii="Arial" w:hAnsi="Arial" w:cs="Arial"/>
          <w:sz w:val="20"/>
          <w:szCs w:val="20"/>
        </w:rPr>
      </w:pPr>
      <w:r w:rsidRPr="00C26C34">
        <w:rPr>
          <w:rFonts w:ascii="Arial" w:hAnsi="Arial" w:cs="Arial"/>
          <w:sz w:val="20"/>
          <w:szCs w:val="20"/>
        </w:rPr>
        <w:t>Financiralo se bo posamezne kose raziskovalne opreme, katere ocenjena predračunska vrednost bo višja od 40.000 EUR.</w:t>
      </w:r>
    </w:p>
    <w:p w14:paraId="28DB9627" w14:textId="4F343EC8" w:rsidR="001279F5" w:rsidRPr="00C26C34" w:rsidRDefault="001279F5" w:rsidP="00BB36E2">
      <w:pPr>
        <w:jc w:val="both"/>
        <w:rPr>
          <w:rFonts w:ascii="Arial" w:hAnsi="Arial" w:cs="Arial"/>
          <w:sz w:val="20"/>
          <w:szCs w:val="20"/>
        </w:rPr>
      </w:pPr>
      <w:r w:rsidRPr="00C26C34">
        <w:rPr>
          <w:rFonts w:ascii="Arial" w:hAnsi="Arial" w:cs="Arial"/>
          <w:sz w:val="20"/>
          <w:szCs w:val="20"/>
        </w:rPr>
        <w:t xml:space="preserve">Podrobnejša pravila glede dokazovanja upravičenih stroškov bodo opredeljena v skladu z javnofinančno zakonodajo in/oziroma zakonodajo na področju evropske kohezijske politike za programsko obdobje 2021-2027. </w:t>
      </w:r>
    </w:p>
    <w:p w14:paraId="0B1C28AB" w14:textId="77777777" w:rsidR="001279F5" w:rsidRPr="00C26C34" w:rsidRDefault="001279F5" w:rsidP="00031E3C">
      <w:pPr>
        <w:spacing w:after="360"/>
        <w:ind w:left="-6"/>
        <w:jc w:val="both"/>
        <w:rPr>
          <w:rFonts w:ascii="Arial" w:hAnsi="Arial" w:cs="Arial"/>
          <w:sz w:val="20"/>
          <w:szCs w:val="20"/>
        </w:rPr>
      </w:pPr>
      <w:r w:rsidRPr="00C26C34">
        <w:rPr>
          <w:rFonts w:ascii="Arial" w:hAnsi="Arial" w:cs="Arial"/>
          <w:sz w:val="20"/>
          <w:szCs w:val="20"/>
        </w:rPr>
        <w:t>V okviru projekta ne bo smelo priti do dvojnega financiranja istih stroškov iz različnih virov financiranja, prav tako tudi do nenamenske porabe sredstev.</w:t>
      </w:r>
    </w:p>
    <w:p w14:paraId="5250DB12" w14:textId="77777777" w:rsidR="001279F5" w:rsidRPr="00C26C34" w:rsidRDefault="001279F5" w:rsidP="001279F5">
      <w:pPr>
        <w:ind w:left="-5"/>
        <w:jc w:val="both"/>
        <w:rPr>
          <w:rFonts w:ascii="Arial" w:hAnsi="Arial" w:cs="Arial"/>
          <w:b/>
          <w:bCs/>
          <w:sz w:val="20"/>
          <w:szCs w:val="20"/>
        </w:rPr>
      </w:pPr>
      <w:r w:rsidRPr="00C26C34">
        <w:rPr>
          <w:rFonts w:ascii="Arial" w:hAnsi="Arial" w:cs="Arial"/>
          <w:b/>
          <w:bCs/>
          <w:sz w:val="20"/>
          <w:szCs w:val="20"/>
        </w:rPr>
        <w:t>Dodatni pogoji in obdobje financiranja</w:t>
      </w:r>
    </w:p>
    <w:p w14:paraId="02F12F2A" w14:textId="44FF05CE" w:rsidR="001279F5" w:rsidRPr="00C26C34" w:rsidRDefault="001279F5" w:rsidP="00BB36E2">
      <w:pPr>
        <w:jc w:val="both"/>
        <w:rPr>
          <w:rFonts w:ascii="Arial" w:hAnsi="Arial" w:cs="Arial"/>
          <w:sz w:val="20"/>
          <w:szCs w:val="20"/>
        </w:rPr>
      </w:pPr>
      <w:r w:rsidRPr="00C26C34">
        <w:rPr>
          <w:rFonts w:ascii="Arial" w:hAnsi="Arial" w:cs="Arial"/>
          <w:sz w:val="20"/>
          <w:szCs w:val="20"/>
        </w:rPr>
        <w:t>Obdobje financiranja in trajanja komplementarnega financiranja bo od leta 202</w:t>
      </w:r>
      <w:r w:rsidR="00D81BD5" w:rsidRPr="00C26C34">
        <w:rPr>
          <w:rFonts w:ascii="Arial" w:hAnsi="Arial" w:cs="Arial"/>
          <w:sz w:val="20"/>
          <w:szCs w:val="20"/>
        </w:rPr>
        <w:t>6</w:t>
      </w:r>
      <w:r w:rsidRPr="00C26C34">
        <w:rPr>
          <w:rFonts w:ascii="Arial" w:hAnsi="Arial" w:cs="Arial"/>
          <w:sz w:val="20"/>
          <w:szCs w:val="20"/>
        </w:rPr>
        <w:t xml:space="preserve"> do </w:t>
      </w:r>
      <w:r w:rsidR="00D81BD5" w:rsidRPr="00C26C34">
        <w:rPr>
          <w:rFonts w:ascii="Arial" w:hAnsi="Arial" w:cs="Arial"/>
          <w:sz w:val="20"/>
          <w:szCs w:val="20"/>
        </w:rPr>
        <w:t xml:space="preserve">največ </w:t>
      </w:r>
      <w:r w:rsidRPr="00C26C34">
        <w:rPr>
          <w:rFonts w:ascii="Arial" w:hAnsi="Arial" w:cs="Arial"/>
          <w:sz w:val="20"/>
          <w:szCs w:val="20"/>
        </w:rPr>
        <w:t>3</w:t>
      </w:r>
      <w:r w:rsidR="00D81BD5" w:rsidRPr="00C26C34">
        <w:rPr>
          <w:rFonts w:ascii="Arial" w:hAnsi="Arial" w:cs="Arial"/>
          <w:sz w:val="20"/>
          <w:szCs w:val="20"/>
        </w:rPr>
        <w:t>0</w:t>
      </w:r>
      <w:r w:rsidRPr="00C26C34">
        <w:rPr>
          <w:rFonts w:ascii="Arial" w:hAnsi="Arial" w:cs="Arial"/>
          <w:sz w:val="20"/>
          <w:szCs w:val="20"/>
        </w:rPr>
        <w:t>. 3. 20</w:t>
      </w:r>
      <w:r w:rsidR="00D81BD5" w:rsidRPr="00C26C34">
        <w:rPr>
          <w:rFonts w:ascii="Arial" w:hAnsi="Arial" w:cs="Arial"/>
          <w:sz w:val="20"/>
          <w:szCs w:val="20"/>
        </w:rPr>
        <w:t>30</w:t>
      </w:r>
      <w:r w:rsidRPr="00C26C34">
        <w:rPr>
          <w:rFonts w:ascii="Arial" w:hAnsi="Arial" w:cs="Arial"/>
          <w:sz w:val="20"/>
          <w:szCs w:val="20"/>
        </w:rPr>
        <w:t xml:space="preserve">, pri čemer se bo pogodba o sofinanciranju komplementarnega dela podpisala po podpisu pogodbe o sofinanciranju v okviru programa Obzorja Evropa. </w:t>
      </w:r>
    </w:p>
    <w:p w14:paraId="79AB07C4" w14:textId="77777777" w:rsidR="001279F5" w:rsidRPr="00C26C34" w:rsidRDefault="001279F5" w:rsidP="00BB36E2">
      <w:pPr>
        <w:jc w:val="both"/>
        <w:rPr>
          <w:rFonts w:ascii="Arial" w:hAnsi="Arial" w:cs="Arial"/>
          <w:sz w:val="20"/>
          <w:szCs w:val="20"/>
        </w:rPr>
      </w:pPr>
      <w:r w:rsidRPr="00C26C34">
        <w:rPr>
          <w:rFonts w:ascii="Arial" w:hAnsi="Arial" w:cs="Arial"/>
          <w:sz w:val="20"/>
          <w:szCs w:val="20"/>
        </w:rPr>
        <w:t>Dinamika financiranja po letih bo prilagojena glede na podrobno pripravljen investicijski načrt in potrebe prijavitelja.</w:t>
      </w:r>
    </w:p>
    <w:p w14:paraId="3155DC2C" w14:textId="14917F73" w:rsidR="001279F5" w:rsidRPr="00C26C34" w:rsidRDefault="001279F5" w:rsidP="00BB36E2">
      <w:pPr>
        <w:jc w:val="both"/>
        <w:rPr>
          <w:rFonts w:ascii="Arial" w:hAnsi="Arial" w:cs="Arial"/>
          <w:sz w:val="20"/>
          <w:szCs w:val="20"/>
        </w:rPr>
      </w:pPr>
      <w:r w:rsidRPr="00C26C34">
        <w:rPr>
          <w:rFonts w:ascii="Arial" w:hAnsi="Arial" w:cs="Arial"/>
          <w:sz w:val="20"/>
          <w:szCs w:val="20"/>
        </w:rPr>
        <w:t>Ministrstvo bo že pred podpisom pogodbe o sofinanciranju za komplementarno financiranje krilo pripravljalne stroške in izdatke (stroški priprave investicijske in projektne dokumentacije), ki lahko nastanejo že od 1.</w:t>
      </w:r>
      <w:r w:rsidR="002B0B3A" w:rsidRPr="00C26C34">
        <w:rPr>
          <w:rFonts w:ascii="Arial" w:hAnsi="Arial" w:cs="Arial"/>
          <w:sz w:val="20"/>
          <w:szCs w:val="20"/>
        </w:rPr>
        <w:t xml:space="preserve"> </w:t>
      </w:r>
      <w:r w:rsidRPr="00C26C34">
        <w:rPr>
          <w:rFonts w:ascii="Arial" w:hAnsi="Arial" w:cs="Arial"/>
          <w:sz w:val="20"/>
          <w:szCs w:val="20"/>
        </w:rPr>
        <w:t>1.</w:t>
      </w:r>
      <w:r w:rsidR="002B0B3A" w:rsidRPr="00C26C34">
        <w:rPr>
          <w:rFonts w:ascii="Arial" w:hAnsi="Arial" w:cs="Arial"/>
          <w:sz w:val="20"/>
          <w:szCs w:val="20"/>
        </w:rPr>
        <w:t xml:space="preserve"> </w:t>
      </w:r>
      <w:r w:rsidRPr="00C26C34">
        <w:rPr>
          <w:rFonts w:ascii="Arial" w:hAnsi="Arial" w:cs="Arial"/>
          <w:sz w:val="20"/>
          <w:szCs w:val="20"/>
        </w:rPr>
        <w:t>202</w:t>
      </w:r>
      <w:r w:rsidR="00CB123C" w:rsidRPr="00C26C34">
        <w:rPr>
          <w:rFonts w:ascii="Arial" w:hAnsi="Arial" w:cs="Arial"/>
          <w:sz w:val="20"/>
          <w:szCs w:val="20"/>
        </w:rPr>
        <w:t>6</w:t>
      </w:r>
      <w:r w:rsidRPr="00C26C34">
        <w:rPr>
          <w:rFonts w:ascii="Arial" w:hAnsi="Arial" w:cs="Arial"/>
          <w:sz w:val="20"/>
          <w:szCs w:val="20"/>
        </w:rPr>
        <w:t xml:space="preserve"> dalje.</w:t>
      </w:r>
    </w:p>
    <w:p w14:paraId="4B1B8E69" w14:textId="7889733C" w:rsidR="00CB123C" w:rsidRPr="00C26C34" w:rsidRDefault="00CB123C" w:rsidP="00CB123C">
      <w:pPr>
        <w:spacing w:after="360"/>
        <w:ind w:left="-6"/>
        <w:jc w:val="both"/>
        <w:rPr>
          <w:rFonts w:ascii="Arial" w:hAnsi="Arial" w:cs="Arial"/>
          <w:sz w:val="20"/>
          <w:szCs w:val="20"/>
        </w:rPr>
      </w:pPr>
      <w:r w:rsidRPr="00C26C34">
        <w:rPr>
          <w:rFonts w:ascii="Arial" w:hAnsi="Arial" w:cs="Arial"/>
          <w:sz w:val="20"/>
          <w:szCs w:val="20"/>
        </w:rPr>
        <w:t xml:space="preserve">V okviru komplementarnega financiranja se bo pri izvajanju upoštevala veljavna zakonodaja s področja državnih pomoči, predvsem Okvir za državno pomoč za raziskave, razvoj in inovacije (UL C 414 z dne 28.10.2022), Uredba EK št. 651/2014 z dne, 17.6.2014 o razglasitvi nekaterih vrst pomoči za združljive z notranjim trgom pri uporabi členov 107 in 108 Pogodbe, </w:t>
      </w:r>
      <w:r w:rsidRPr="00C26C34">
        <w:rPr>
          <w:rFonts w:ascii="Arial" w:hAnsi="Arial" w:cs="Arial"/>
          <w:bCs/>
          <w:sz w:val="20"/>
          <w:szCs w:val="20"/>
        </w:rPr>
        <w:t xml:space="preserve">zadnjič spremenjene z Uredbo Komisije (EU) </w:t>
      </w:r>
      <w:r w:rsidRPr="00C26C34">
        <w:rPr>
          <w:rFonts w:ascii="Arial" w:hAnsi="Arial" w:cs="Arial"/>
          <w:sz w:val="20"/>
          <w:szCs w:val="20"/>
        </w:rPr>
        <w:t xml:space="preserve">2023/1315 z dne 23. junija 2023, vključno z Uredbo Komisije (EU) 2021/1237 z dne 23. 7. 2021 o spremembi Uredbe (EU) št.  651/2014, ki dodaja »člen 25d«, vezan na pravila za </w:t>
      </w:r>
      <w:proofErr w:type="spellStart"/>
      <w:r w:rsidRPr="00C26C34">
        <w:rPr>
          <w:rFonts w:ascii="Arial" w:hAnsi="Arial" w:cs="Arial"/>
          <w:sz w:val="20"/>
          <w:szCs w:val="20"/>
        </w:rPr>
        <w:t>t.i</w:t>
      </w:r>
      <w:proofErr w:type="spellEnd"/>
      <w:r w:rsidRPr="00C26C34">
        <w:rPr>
          <w:rFonts w:ascii="Arial" w:hAnsi="Arial" w:cs="Arial"/>
          <w:sz w:val="20"/>
          <w:szCs w:val="20"/>
        </w:rPr>
        <w:t xml:space="preserve">. ukrepe povezovanja (oziroma v prevodu </w:t>
      </w:r>
      <w:proofErr w:type="spellStart"/>
      <w:r w:rsidRPr="00C26C34">
        <w:rPr>
          <w:rFonts w:ascii="Arial" w:hAnsi="Arial" w:cs="Arial"/>
          <w:sz w:val="20"/>
          <w:szCs w:val="20"/>
        </w:rPr>
        <w:t>Teaming</w:t>
      </w:r>
      <w:proofErr w:type="spellEnd"/>
      <w:r w:rsidRPr="00C26C34">
        <w:rPr>
          <w:rFonts w:ascii="Arial" w:hAnsi="Arial" w:cs="Arial"/>
          <w:sz w:val="20"/>
          <w:szCs w:val="20"/>
        </w:rPr>
        <w:t xml:space="preserve"> </w:t>
      </w:r>
      <w:proofErr w:type="spellStart"/>
      <w:r w:rsidRPr="00C26C34">
        <w:rPr>
          <w:rFonts w:ascii="Arial" w:hAnsi="Arial" w:cs="Arial"/>
          <w:sz w:val="20"/>
          <w:szCs w:val="20"/>
        </w:rPr>
        <w:t>actions</w:t>
      </w:r>
      <w:proofErr w:type="spellEnd"/>
      <w:r w:rsidRPr="00C26C34">
        <w:rPr>
          <w:rFonts w:ascii="Arial" w:hAnsi="Arial" w:cs="Arial"/>
          <w:sz w:val="20"/>
          <w:szCs w:val="20"/>
        </w:rPr>
        <w:t xml:space="preserve">). </w:t>
      </w:r>
    </w:p>
    <w:p w14:paraId="56335096" w14:textId="71E06D97" w:rsidR="001279F5" w:rsidRPr="00C26C34" w:rsidRDefault="001279F5" w:rsidP="001279F5">
      <w:pPr>
        <w:spacing w:after="0"/>
        <w:ind w:left="5245" w:right="706"/>
        <w:rPr>
          <w:rFonts w:ascii="Arial" w:hAnsi="Arial" w:cs="Arial"/>
          <w:sz w:val="20"/>
          <w:szCs w:val="20"/>
        </w:rPr>
      </w:pPr>
      <w:r w:rsidRPr="00C26C34">
        <w:rPr>
          <w:rFonts w:ascii="Arial" w:hAnsi="Arial" w:cs="Arial"/>
          <w:sz w:val="20"/>
          <w:szCs w:val="20"/>
        </w:rPr>
        <w:t>dr. Igor Papič</w:t>
      </w:r>
    </w:p>
    <w:p w14:paraId="48A1F7E1" w14:textId="4DE9AD0B" w:rsidR="001279F5" w:rsidRPr="001279F5" w:rsidRDefault="001279F5" w:rsidP="00E51C8B">
      <w:pPr>
        <w:spacing w:after="0"/>
        <w:ind w:left="5245" w:right="706"/>
        <w:rPr>
          <w:rFonts w:ascii="Arial" w:eastAsia="Arial" w:hAnsi="Arial" w:cs="Arial"/>
          <w:color w:val="000000"/>
          <w:kern w:val="2"/>
          <w:sz w:val="20"/>
          <w:szCs w:val="20"/>
          <w:lang w:eastAsia="sl-SI"/>
          <w14:ligatures w14:val="standardContextual"/>
        </w:rPr>
      </w:pPr>
      <w:r w:rsidRPr="00C26C34">
        <w:rPr>
          <w:rFonts w:ascii="Arial" w:hAnsi="Arial" w:cs="Arial"/>
          <w:sz w:val="20"/>
          <w:szCs w:val="20"/>
        </w:rPr>
        <w:t>Minister za visoko šolstvo, znanost in inovacije</w:t>
      </w:r>
    </w:p>
    <w:sectPr w:rsidR="001279F5" w:rsidRPr="001279F5" w:rsidSect="0083542D">
      <w:footerReference w:type="default" r:id="rId22"/>
      <w:headerReference w:type="first" r:id="rId23"/>
      <w:pgSz w:w="11906" w:h="16838"/>
      <w:pgMar w:top="720"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1E6902" w14:textId="77777777" w:rsidR="00B252D8" w:rsidRDefault="00B252D8">
      <w:pPr>
        <w:spacing w:after="0" w:line="240" w:lineRule="auto"/>
      </w:pPr>
      <w:r>
        <w:separator/>
      </w:r>
    </w:p>
  </w:endnote>
  <w:endnote w:type="continuationSeparator" w:id="0">
    <w:p w14:paraId="17616284" w14:textId="77777777" w:rsidR="00B252D8" w:rsidRDefault="00B252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6D654" w14:textId="77777777" w:rsidR="006C44B1" w:rsidRPr="006C44B1" w:rsidRDefault="006C44B1" w:rsidP="006C44B1">
    <w:pPr>
      <w:spacing w:after="0"/>
      <w:jc w:val="right"/>
      <w:rPr>
        <w:rFonts w:ascii="Arial" w:hAnsi="Arial" w:cs="Arial"/>
      </w:rPr>
    </w:pPr>
    <w:r w:rsidRPr="006C44B1">
      <w:rPr>
        <w:rFonts w:ascii="Arial" w:hAnsi="Arial" w:cs="Arial"/>
        <w:sz w:val="18"/>
      </w:rPr>
      <w:t xml:space="preserve">Stran </w:t>
    </w:r>
    <w:r w:rsidRPr="006C44B1">
      <w:rPr>
        <w:rFonts w:ascii="Arial" w:hAnsi="Arial" w:cs="Arial"/>
        <w:b/>
        <w:bCs/>
        <w:sz w:val="20"/>
      </w:rPr>
      <w:fldChar w:fldCharType="begin"/>
    </w:r>
    <w:r w:rsidRPr="006C44B1">
      <w:rPr>
        <w:rFonts w:ascii="Arial" w:hAnsi="Arial" w:cs="Arial"/>
        <w:b/>
        <w:bCs/>
      </w:rPr>
      <w:instrText xml:space="preserve"> PAGE   \* MERGEFORMAT </w:instrText>
    </w:r>
    <w:r w:rsidRPr="006C44B1">
      <w:rPr>
        <w:rFonts w:ascii="Arial" w:hAnsi="Arial" w:cs="Arial"/>
        <w:b/>
        <w:bCs/>
        <w:sz w:val="20"/>
      </w:rPr>
      <w:fldChar w:fldCharType="separate"/>
    </w:r>
    <w:r w:rsidRPr="006C44B1">
      <w:rPr>
        <w:rFonts w:ascii="Arial" w:hAnsi="Arial" w:cs="Arial"/>
        <w:b/>
        <w:bCs/>
        <w:sz w:val="20"/>
      </w:rPr>
      <w:t>12</w:t>
    </w:r>
    <w:r w:rsidRPr="006C44B1">
      <w:rPr>
        <w:rFonts w:ascii="Arial" w:hAnsi="Arial" w:cs="Arial"/>
        <w:b/>
        <w:bCs/>
        <w:sz w:val="18"/>
      </w:rPr>
      <w:fldChar w:fldCharType="end"/>
    </w:r>
    <w:r w:rsidRPr="006C44B1">
      <w:rPr>
        <w:rFonts w:ascii="Arial" w:hAnsi="Arial" w:cs="Arial"/>
        <w:sz w:val="18"/>
      </w:rPr>
      <w:t xml:space="preserve"> od </w:t>
    </w:r>
    <w:r w:rsidRPr="006C44B1">
      <w:rPr>
        <w:rFonts w:ascii="Arial" w:hAnsi="Arial" w:cs="Arial"/>
        <w:b/>
        <w:bCs/>
        <w:sz w:val="20"/>
      </w:rPr>
      <w:fldChar w:fldCharType="begin"/>
    </w:r>
    <w:r w:rsidRPr="006C44B1">
      <w:rPr>
        <w:rFonts w:ascii="Arial" w:hAnsi="Arial" w:cs="Arial"/>
        <w:b/>
        <w:bCs/>
      </w:rPr>
      <w:instrText xml:space="preserve"> NUMPAGES   \* MERGEFORMAT </w:instrText>
    </w:r>
    <w:r w:rsidRPr="006C44B1">
      <w:rPr>
        <w:rFonts w:ascii="Arial" w:hAnsi="Arial" w:cs="Arial"/>
        <w:b/>
        <w:bCs/>
        <w:sz w:val="20"/>
      </w:rPr>
      <w:fldChar w:fldCharType="separate"/>
    </w:r>
    <w:r w:rsidRPr="006C44B1">
      <w:rPr>
        <w:rFonts w:ascii="Arial" w:hAnsi="Arial" w:cs="Arial"/>
        <w:b/>
        <w:bCs/>
        <w:sz w:val="20"/>
      </w:rPr>
      <w:t>13</w:t>
    </w:r>
    <w:r w:rsidRPr="006C44B1">
      <w:rPr>
        <w:rFonts w:ascii="Arial" w:hAnsi="Arial" w:cs="Arial"/>
        <w:b/>
        <w:bCs/>
        <w:sz w:val="18"/>
      </w:rPr>
      <w:fldChar w:fldCharType="end"/>
    </w:r>
  </w:p>
  <w:p w14:paraId="38DFD9FE" w14:textId="77777777" w:rsidR="006C44B1" w:rsidRDefault="006C44B1">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CCEA7B" w14:textId="77777777" w:rsidR="00B252D8" w:rsidRDefault="00B252D8">
      <w:pPr>
        <w:spacing w:after="0" w:line="240" w:lineRule="auto"/>
      </w:pPr>
      <w:r>
        <w:separator/>
      </w:r>
    </w:p>
  </w:footnote>
  <w:footnote w:type="continuationSeparator" w:id="0">
    <w:p w14:paraId="0D150BE8" w14:textId="77777777" w:rsidR="00B252D8" w:rsidRDefault="00B252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37738" w14:textId="77777777" w:rsidR="00B13D13" w:rsidRPr="00E21FF9" w:rsidRDefault="005F6AB8" w:rsidP="0083542D">
    <w:pPr>
      <w:pStyle w:val="Glava"/>
      <w:spacing w:line="240" w:lineRule="exact"/>
      <w:jc w:val="right"/>
      <w:rPr>
        <w:rFonts w:cs="Arial"/>
        <w:b/>
        <w:szCs w:val="20"/>
      </w:rPr>
    </w:pPr>
    <w:r w:rsidRPr="00E21FF9">
      <w:rPr>
        <w:rFonts w:cs="Arial"/>
        <w:b/>
        <w:szCs w:val="20"/>
      </w:rPr>
      <w:t>PRILOGA 1</w:t>
    </w:r>
    <w:r w:rsidRPr="00E21FF9">
      <w:rPr>
        <w:rFonts w:cs="Arial"/>
        <w:b/>
        <w:szCs w:val="20"/>
      </w:rPr>
      <w:tab/>
    </w:r>
  </w:p>
  <w:p w14:paraId="2D11925C" w14:textId="77777777" w:rsidR="00B13D13" w:rsidRPr="008F3500" w:rsidRDefault="00B13D13" w:rsidP="0083542D">
    <w:pPr>
      <w:pStyle w:val="Glava"/>
      <w:tabs>
        <w:tab w:val="left" w:pos="511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662E9"/>
    <w:multiLevelType w:val="hybridMultilevel"/>
    <w:tmpl w:val="BB9006FE"/>
    <w:lvl w:ilvl="0" w:tplc="ACFCD226">
      <w:start w:val="1"/>
      <w:numFmt w:val="bullet"/>
      <w:lvlText w:val="-"/>
      <w:lvlJc w:val="left"/>
      <w:pPr>
        <w:ind w:left="49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C42D56E">
      <w:start w:val="1"/>
      <w:numFmt w:val="bullet"/>
      <w:lvlText w:val="o"/>
      <w:lvlJc w:val="left"/>
      <w:pPr>
        <w:ind w:left="12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95014A2">
      <w:start w:val="1"/>
      <w:numFmt w:val="bullet"/>
      <w:lvlText w:val="▪"/>
      <w:lvlJc w:val="left"/>
      <w:pPr>
        <w:ind w:left="201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864C20A">
      <w:start w:val="1"/>
      <w:numFmt w:val="bullet"/>
      <w:lvlText w:val="•"/>
      <w:lvlJc w:val="left"/>
      <w:pPr>
        <w:ind w:left="27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07A63F8">
      <w:start w:val="1"/>
      <w:numFmt w:val="bullet"/>
      <w:lvlText w:val="o"/>
      <w:lvlJc w:val="left"/>
      <w:pPr>
        <w:ind w:left="34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A5A292C">
      <w:start w:val="1"/>
      <w:numFmt w:val="bullet"/>
      <w:lvlText w:val="▪"/>
      <w:lvlJc w:val="left"/>
      <w:pPr>
        <w:ind w:left="417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B1CA170">
      <w:start w:val="1"/>
      <w:numFmt w:val="bullet"/>
      <w:lvlText w:val="•"/>
      <w:lvlJc w:val="left"/>
      <w:pPr>
        <w:ind w:left="48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0047962">
      <w:start w:val="1"/>
      <w:numFmt w:val="bullet"/>
      <w:lvlText w:val="o"/>
      <w:lvlJc w:val="left"/>
      <w:pPr>
        <w:ind w:left="561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6A4ECB8">
      <w:start w:val="1"/>
      <w:numFmt w:val="bullet"/>
      <w:lvlText w:val="▪"/>
      <w:lvlJc w:val="left"/>
      <w:pPr>
        <w:ind w:left="63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C320A44"/>
    <w:multiLevelType w:val="hybridMultilevel"/>
    <w:tmpl w:val="2CD2D4BC"/>
    <w:lvl w:ilvl="0" w:tplc="A0C8B910">
      <w:start w:val="5"/>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F182E31"/>
    <w:multiLevelType w:val="hybridMultilevel"/>
    <w:tmpl w:val="084494DA"/>
    <w:lvl w:ilvl="0" w:tplc="0F3AA11A">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1AE915FB"/>
    <w:multiLevelType w:val="hybridMultilevel"/>
    <w:tmpl w:val="D4AA19A6"/>
    <w:lvl w:ilvl="0" w:tplc="0424000F">
      <w:start w:val="1"/>
      <w:numFmt w:val="decimal"/>
      <w:lvlText w:val="%1."/>
      <w:lvlJc w:val="left"/>
      <w:pPr>
        <w:ind w:left="705" w:hanging="360"/>
      </w:pPr>
    </w:lvl>
    <w:lvl w:ilvl="1" w:tplc="04240019" w:tentative="1">
      <w:start w:val="1"/>
      <w:numFmt w:val="lowerLetter"/>
      <w:lvlText w:val="%2."/>
      <w:lvlJc w:val="left"/>
      <w:pPr>
        <w:ind w:left="1425" w:hanging="360"/>
      </w:pPr>
    </w:lvl>
    <w:lvl w:ilvl="2" w:tplc="0424001B" w:tentative="1">
      <w:start w:val="1"/>
      <w:numFmt w:val="lowerRoman"/>
      <w:lvlText w:val="%3."/>
      <w:lvlJc w:val="right"/>
      <w:pPr>
        <w:ind w:left="2145" w:hanging="180"/>
      </w:pPr>
    </w:lvl>
    <w:lvl w:ilvl="3" w:tplc="0424000F" w:tentative="1">
      <w:start w:val="1"/>
      <w:numFmt w:val="decimal"/>
      <w:lvlText w:val="%4."/>
      <w:lvlJc w:val="left"/>
      <w:pPr>
        <w:ind w:left="2865" w:hanging="360"/>
      </w:pPr>
    </w:lvl>
    <w:lvl w:ilvl="4" w:tplc="04240019" w:tentative="1">
      <w:start w:val="1"/>
      <w:numFmt w:val="lowerLetter"/>
      <w:lvlText w:val="%5."/>
      <w:lvlJc w:val="left"/>
      <w:pPr>
        <w:ind w:left="3585" w:hanging="360"/>
      </w:pPr>
    </w:lvl>
    <w:lvl w:ilvl="5" w:tplc="0424001B" w:tentative="1">
      <w:start w:val="1"/>
      <w:numFmt w:val="lowerRoman"/>
      <w:lvlText w:val="%6."/>
      <w:lvlJc w:val="right"/>
      <w:pPr>
        <w:ind w:left="4305" w:hanging="180"/>
      </w:pPr>
    </w:lvl>
    <w:lvl w:ilvl="6" w:tplc="0424000F" w:tentative="1">
      <w:start w:val="1"/>
      <w:numFmt w:val="decimal"/>
      <w:lvlText w:val="%7."/>
      <w:lvlJc w:val="left"/>
      <w:pPr>
        <w:ind w:left="5025" w:hanging="360"/>
      </w:pPr>
    </w:lvl>
    <w:lvl w:ilvl="7" w:tplc="04240019" w:tentative="1">
      <w:start w:val="1"/>
      <w:numFmt w:val="lowerLetter"/>
      <w:lvlText w:val="%8."/>
      <w:lvlJc w:val="left"/>
      <w:pPr>
        <w:ind w:left="5745" w:hanging="360"/>
      </w:pPr>
    </w:lvl>
    <w:lvl w:ilvl="8" w:tplc="0424001B" w:tentative="1">
      <w:start w:val="1"/>
      <w:numFmt w:val="lowerRoman"/>
      <w:lvlText w:val="%9."/>
      <w:lvlJc w:val="right"/>
      <w:pPr>
        <w:ind w:left="6465" w:hanging="180"/>
      </w:pPr>
    </w:lvl>
  </w:abstractNum>
  <w:abstractNum w:abstractNumId="4" w15:restartNumberingAfterBreak="0">
    <w:nsid w:val="1B53653C"/>
    <w:multiLevelType w:val="hybridMultilevel"/>
    <w:tmpl w:val="1AEE8210"/>
    <w:lvl w:ilvl="0" w:tplc="2E76F560">
      <w:start w:val="3360"/>
      <w:numFmt w:val="bullet"/>
      <w:lvlText w:val="-"/>
      <w:lvlJc w:val="left"/>
      <w:pPr>
        <w:ind w:left="720" w:hanging="360"/>
      </w:pPr>
      <w:rPr>
        <w:rFonts w:ascii="Calibri" w:eastAsiaTheme="minorHAnsi" w:hAnsi="Calibri" w:cs="Calibri" w:hint="default"/>
        <w:b/>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1F467C6E"/>
    <w:multiLevelType w:val="hybridMultilevel"/>
    <w:tmpl w:val="BC78D80C"/>
    <w:lvl w:ilvl="0" w:tplc="ACFCD226">
      <w:start w:val="1"/>
      <w:numFmt w:val="bullet"/>
      <w:lvlText w:val="-"/>
      <w:lvlJc w:val="left"/>
      <w:pPr>
        <w:ind w:left="715" w:hanging="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4240003" w:tentative="1">
      <w:start w:val="1"/>
      <w:numFmt w:val="bullet"/>
      <w:lvlText w:val="o"/>
      <w:lvlJc w:val="left"/>
      <w:pPr>
        <w:ind w:left="1435" w:hanging="360"/>
      </w:pPr>
      <w:rPr>
        <w:rFonts w:ascii="Courier New" w:hAnsi="Courier New" w:cs="Courier New" w:hint="default"/>
      </w:rPr>
    </w:lvl>
    <w:lvl w:ilvl="2" w:tplc="04240005" w:tentative="1">
      <w:start w:val="1"/>
      <w:numFmt w:val="bullet"/>
      <w:lvlText w:val=""/>
      <w:lvlJc w:val="left"/>
      <w:pPr>
        <w:ind w:left="2155" w:hanging="360"/>
      </w:pPr>
      <w:rPr>
        <w:rFonts w:ascii="Wingdings" w:hAnsi="Wingdings" w:hint="default"/>
      </w:rPr>
    </w:lvl>
    <w:lvl w:ilvl="3" w:tplc="04240001" w:tentative="1">
      <w:start w:val="1"/>
      <w:numFmt w:val="bullet"/>
      <w:lvlText w:val=""/>
      <w:lvlJc w:val="left"/>
      <w:pPr>
        <w:ind w:left="2875" w:hanging="360"/>
      </w:pPr>
      <w:rPr>
        <w:rFonts w:ascii="Symbol" w:hAnsi="Symbol" w:hint="default"/>
      </w:rPr>
    </w:lvl>
    <w:lvl w:ilvl="4" w:tplc="04240003" w:tentative="1">
      <w:start w:val="1"/>
      <w:numFmt w:val="bullet"/>
      <w:lvlText w:val="o"/>
      <w:lvlJc w:val="left"/>
      <w:pPr>
        <w:ind w:left="3595" w:hanging="360"/>
      </w:pPr>
      <w:rPr>
        <w:rFonts w:ascii="Courier New" w:hAnsi="Courier New" w:cs="Courier New" w:hint="default"/>
      </w:rPr>
    </w:lvl>
    <w:lvl w:ilvl="5" w:tplc="04240005" w:tentative="1">
      <w:start w:val="1"/>
      <w:numFmt w:val="bullet"/>
      <w:lvlText w:val=""/>
      <w:lvlJc w:val="left"/>
      <w:pPr>
        <w:ind w:left="4315" w:hanging="360"/>
      </w:pPr>
      <w:rPr>
        <w:rFonts w:ascii="Wingdings" w:hAnsi="Wingdings" w:hint="default"/>
      </w:rPr>
    </w:lvl>
    <w:lvl w:ilvl="6" w:tplc="04240001" w:tentative="1">
      <w:start w:val="1"/>
      <w:numFmt w:val="bullet"/>
      <w:lvlText w:val=""/>
      <w:lvlJc w:val="left"/>
      <w:pPr>
        <w:ind w:left="5035" w:hanging="360"/>
      </w:pPr>
      <w:rPr>
        <w:rFonts w:ascii="Symbol" w:hAnsi="Symbol" w:hint="default"/>
      </w:rPr>
    </w:lvl>
    <w:lvl w:ilvl="7" w:tplc="04240003" w:tentative="1">
      <w:start w:val="1"/>
      <w:numFmt w:val="bullet"/>
      <w:lvlText w:val="o"/>
      <w:lvlJc w:val="left"/>
      <w:pPr>
        <w:ind w:left="5755" w:hanging="360"/>
      </w:pPr>
      <w:rPr>
        <w:rFonts w:ascii="Courier New" w:hAnsi="Courier New" w:cs="Courier New" w:hint="default"/>
      </w:rPr>
    </w:lvl>
    <w:lvl w:ilvl="8" w:tplc="04240005" w:tentative="1">
      <w:start w:val="1"/>
      <w:numFmt w:val="bullet"/>
      <w:lvlText w:val=""/>
      <w:lvlJc w:val="left"/>
      <w:pPr>
        <w:ind w:left="6475" w:hanging="360"/>
      </w:pPr>
      <w:rPr>
        <w:rFonts w:ascii="Wingdings" w:hAnsi="Wingdings" w:hint="default"/>
      </w:rPr>
    </w:lvl>
  </w:abstractNum>
  <w:abstractNum w:abstractNumId="6" w15:restartNumberingAfterBreak="0">
    <w:nsid w:val="211D08F9"/>
    <w:multiLevelType w:val="hybridMultilevel"/>
    <w:tmpl w:val="E968BC1A"/>
    <w:lvl w:ilvl="0" w:tplc="AB9631BC">
      <w:start w:val="1"/>
      <w:numFmt w:val="bullet"/>
      <w:lvlText w:val="-"/>
      <w:lvlJc w:val="left"/>
      <w:pPr>
        <w:ind w:left="360" w:hanging="360"/>
      </w:pPr>
      <w:rPr>
        <w:rFonts w:ascii="Times New Roman" w:eastAsia="Lucida Sans Unicode"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 w15:restartNumberingAfterBreak="0">
    <w:nsid w:val="233C009A"/>
    <w:multiLevelType w:val="hybridMultilevel"/>
    <w:tmpl w:val="927C1154"/>
    <w:lvl w:ilvl="0" w:tplc="19F41C0C">
      <w:start w:val="1"/>
      <w:numFmt w:val="decimal"/>
      <w:lvlText w:val="%1."/>
      <w:lvlJc w:val="left"/>
      <w:pPr>
        <w:ind w:left="8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CD67E98">
      <w:start w:val="1"/>
      <w:numFmt w:val="lowerLetter"/>
      <w:lvlText w:val="%2"/>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D70D852">
      <w:start w:val="1"/>
      <w:numFmt w:val="lowerRoman"/>
      <w:lvlText w:val="%3"/>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3AAA968">
      <w:start w:val="1"/>
      <w:numFmt w:val="decimal"/>
      <w:lvlText w:val="%4"/>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66C1574">
      <w:start w:val="1"/>
      <w:numFmt w:val="lowerLetter"/>
      <w:lvlText w:val="%5"/>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0AAA178">
      <w:start w:val="1"/>
      <w:numFmt w:val="lowerRoman"/>
      <w:lvlText w:val="%6"/>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26CCF16">
      <w:start w:val="1"/>
      <w:numFmt w:val="decimal"/>
      <w:lvlText w:val="%7"/>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8521FAC">
      <w:start w:val="1"/>
      <w:numFmt w:val="lowerLetter"/>
      <w:lvlText w:val="%8"/>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5A6D6D2">
      <w:start w:val="1"/>
      <w:numFmt w:val="lowerRoman"/>
      <w:lvlText w:val="%9"/>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29351737"/>
    <w:multiLevelType w:val="hybridMultilevel"/>
    <w:tmpl w:val="95AC64B8"/>
    <w:lvl w:ilvl="0" w:tplc="FB98BA94">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2A57119C"/>
    <w:multiLevelType w:val="hybridMultilevel"/>
    <w:tmpl w:val="66F644B4"/>
    <w:lvl w:ilvl="0" w:tplc="2AC41C02">
      <w:start w:val="1"/>
      <w:numFmt w:val="decimal"/>
      <w:lvlText w:val="%1."/>
      <w:lvlJc w:val="left"/>
      <w:pPr>
        <w:ind w:left="4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04EF9C6">
      <w:start w:val="1"/>
      <w:numFmt w:val="bullet"/>
      <w:lvlText w:val=""/>
      <w:lvlJc w:val="left"/>
      <w:pPr>
        <w:ind w:left="94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DF043962">
      <w:start w:val="1"/>
      <w:numFmt w:val="bullet"/>
      <w:lvlText w:val="▪"/>
      <w:lvlJc w:val="left"/>
      <w:pPr>
        <w:ind w:left="238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BBD0C8F2">
      <w:start w:val="1"/>
      <w:numFmt w:val="bullet"/>
      <w:lvlText w:val="•"/>
      <w:lvlJc w:val="left"/>
      <w:pPr>
        <w:ind w:left="310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6345E02">
      <w:start w:val="1"/>
      <w:numFmt w:val="bullet"/>
      <w:lvlText w:val="o"/>
      <w:lvlJc w:val="left"/>
      <w:pPr>
        <w:ind w:left="382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E9E47D6A">
      <w:start w:val="1"/>
      <w:numFmt w:val="bullet"/>
      <w:lvlText w:val="▪"/>
      <w:lvlJc w:val="left"/>
      <w:pPr>
        <w:ind w:left="454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D4EAAA58">
      <w:start w:val="1"/>
      <w:numFmt w:val="bullet"/>
      <w:lvlText w:val="•"/>
      <w:lvlJc w:val="left"/>
      <w:pPr>
        <w:ind w:left="526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2C680DE">
      <w:start w:val="1"/>
      <w:numFmt w:val="bullet"/>
      <w:lvlText w:val="o"/>
      <w:lvlJc w:val="left"/>
      <w:pPr>
        <w:ind w:left="598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5D9E1378">
      <w:start w:val="1"/>
      <w:numFmt w:val="bullet"/>
      <w:lvlText w:val="▪"/>
      <w:lvlJc w:val="left"/>
      <w:pPr>
        <w:ind w:left="670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300B5ABF"/>
    <w:multiLevelType w:val="hybridMultilevel"/>
    <w:tmpl w:val="481CD208"/>
    <w:lvl w:ilvl="0" w:tplc="7CFC48B8">
      <w:numFmt w:val="bullet"/>
      <w:lvlText w:val="-"/>
      <w:lvlJc w:val="left"/>
      <w:pPr>
        <w:ind w:left="720" w:hanging="360"/>
      </w:pPr>
      <w:rPr>
        <w:rFonts w:ascii="Arial" w:eastAsia="Times New Roman"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30B3740C"/>
    <w:multiLevelType w:val="hybridMultilevel"/>
    <w:tmpl w:val="942CF572"/>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353E5B98"/>
    <w:multiLevelType w:val="hybridMultilevel"/>
    <w:tmpl w:val="22A6C5A6"/>
    <w:lvl w:ilvl="0" w:tplc="01C09BA2">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B3E2384">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C366B474">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5778F6AA">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8524C7A">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40B6E750">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77903FD6">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FEE6010">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BC802D4A">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38635FD6"/>
    <w:multiLevelType w:val="hybridMultilevel"/>
    <w:tmpl w:val="7A4AF212"/>
    <w:lvl w:ilvl="0" w:tplc="5D04C1F6">
      <w:start w:val="1"/>
      <w:numFmt w:val="bullet"/>
      <w:pStyle w:val="Oddelek"/>
      <w:lvlText w:val="–"/>
      <w:lvlJc w:val="left"/>
      <w:pPr>
        <w:ind w:left="1428" w:hanging="360"/>
      </w:pPr>
      <w:rPr>
        <w:rFonts w:ascii="Arial" w:eastAsia="Times New Roman" w:hAnsi="Arial" w:cs="Aria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14"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5" w15:restartNumberingAfterBreak="0">
    <w:nsid w:val="4A2F22A8"/>
    <w:multiLevelType w:val="hybridMultilevel"/>
    <w:tmpl w:val="991C6FB6"/>
    <w:lvl w:ilvl="0" w:tplc="ACFCD226">
      <w:start w:val="1"/>
      <w:numFmt w:val="bullet"/>
      <w:lvlText w:val="-"/>
      <w:lvlJc w:val="left"/>
      <w:pPr>
        <w:ind w:left="715" w:hanging="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4240003" w:tentative="1">
      <w:start w:val="1"/>
      <w:numFmt w:val="bullet"/>
      <w:lvlText w:val="o"/>
      <w:lvlJc w:val="left"/>
      <w:pPr>
        <w:ind w:left="1435" w:hanging="360"/>
      </w:pPr>
      <w:rPr>
        <w:rFonts w:ascii="Courier New" w:hAnsi="Courier New" w:cs="Courier New" w:hint="default"/>
      </w:rPr>
    </w:lvl>
    <w:lvl w:ilvl="2" w:tplc="04240005" w:tentative="1">
      <w:start w:val="1"/>
      <w:numFmt w:val="bullet"/>
      <w:lvlText w:val=""/>
      <w:lvlJc w:val="left"/>
      <w:pPr>
        <w:ind w:left="2155" w:hanging="360"/>
      </w:pPr>
      <w:rPr>
        <w:rFonts w:ascii="Wingdings" w:hAnsi="Wingdings" w:hint="default"/>
      </w:rPr>
    </w:lvl>
    <w:lvl w:ilvl="3" w:tplc="04240001" w:tentative="1">
      <w:start w:val="1"/>
      <w:numFmt w:val="bullet"/>
      <w:lvlText w:val=""/>
      <w:lvlJc w:val="left"/>
      <w:pPr>
        <w:ind w:left="2875" w:hanging="360"/>
      </w:pPr>
      <w:rPr>
        <w:rFonts w:ascii="Symbol" w:hAnsi="Symbol" w:hint="default"/>
      </w:rPr>
    </w:lvl>
    <w:lvl w:ilvl="4" w:tplc="04240003" w:tentative="1">
      <w:start w:val="1"/>
      <w:numFmt w:val="bullet"/>
      <w:lvlText w:val="o"/>
      <w:lvlJc w:val="left"/>
      <w:pPr>
        <w:ind w:left="3595" w:hanging="360"/>
      </w:pPr>
      <w:rPr>
        <w:rFonts w:ascii="Courier New" w:hAnsi="Courier New" w:cs="Courier New" w:hint="default"/>
      </w:rPr>
    </w:lvl>
    <w:lvl w:ilvl="5" w:tplc="04240005" w:tentative="1">
      <w:start w:val="1"/>
      <w:numFmt w:val="bullet"/>
      <w:lvlText w:val=""/>
      <w:lvlJc w:val="left"/>
      <w:pPr>
        <w:ind w:left="4315" w:hanging="360"/>
      </w:pPr>
      <w:rPr>
        <w:rFonts w:ascii="Wingdings" w:hAnsi="Wingdings" w:hint="default"/>
      </w:rPr>
    </w:lvl>
    <w:lvl w:ilvl="6" w:tplc="04240001" w:tentative="1">
      <w:start w:val="1"/>
      <w:numFmt w:val="bullet"/>
      <w:lvlText w:val=""/>
      <w:lvlJc w:val="left"/>
      <w:pPr>
        <w:ind w:left="5035" w:hanging="360"/>
      </w:pPr>
      <w:rPr>
        <w:rFonts w:ascii="Symbol" w:hAnsi="Symbol" w:hint="default"/>
      </w:rPr>
    </w:lvl>
    <w:lvl w:ilvl="7" w:tplc="04240003" w:tentative="1">
      <w:start w:val="1"/>
      <w:numFmt w:val="bullet"/>
      <w:lvlText w:val="o"/>
      <w:lvlJc w:val="left"/>
      <w:pPr>
        <w:ind w:left="5755" w:hanging="360"/>
      </w:pPr>
      <w:rPr>
        <w:rFonts w:ascii="Courier New" w:hAnsi="Courier New" w:cs="Courier New" w:hint="default"/>
      </w:rPr>
    </w:lvl>
    <w:lvl w:ilvl="8" w:tplc="04240005" w:tentative="1">
      <w:start w:val="1"/>
      <w:numFmt w:val="bullet"/>
      <w:lvlText w:val=""/>
      <w:lvlJc w:val="left"/>
      <w:pPr>
        <w:ind w:left="6475" w:hanging="360"/>
      </w:pPr>
      <w:rPr>
        <w:rFonts w:ascii="Wingdings" w:hAnsi="Wingdings" w:hint="default"/>
      </w:rPr>
    </w:lvl>
  </w:abstractNum>
  <w:abstractNum w:abstractNumId="16" w15:restartNumberingAfterBreak="0">
    <w:nsid w:val="4E0301E0"/>
    <w:multiLevelType w:val="hybridMultilevel"/>
    <w:tmpl w:val="2C2E3886"/>
    <w:lvl w:ilvl="0" w:tplc="D2FA6138">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4E3165DB"/>
    <w:multiLevelType w:val="hybridMultilevel"/>
    <w:tmpl w:val="D10AE9E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53E7029D"/>
    <w:multiLevelType w:val="hybridMultilevel"/>
    <w:tmpl w:val="36D85080"/>
    <w:lvl w:ilvl="0" w:tplc="0424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5C364DF3"/>
    <w:multiLevelType w:val="hybridMultilevel"/>
    <w:tmpl w:val="46162AAE"/>
    <w:lvl w:ilvl="0" w:tplc="5C9A0B56">
      <w:start w:val="1"/>
      <w:numFmt w:val="bullet"/>
      <w:lvlText w:val="-"/>
      <w:lvlJc w:val="left"/>
      <w:pPr>
        <w:ind w:left="720" w:hanging="360"/>
      </w:pPr>
      <w:rPr>
        <w:rFonts w:ascii="Arial" w:hAnsi="Arial" w:hint="default"/>
        <w:b w:val="0"/>
        <w:i w:val="0"/>
        <w:caps w:val="0"/>
        <w:strike w:val="0"/>
        <w:dstrike w:val="0"/>
        <w:vanish w:val="0"/>
        <w:color w:val="000000"/>
        <w:sz w:val="20"/>
        <w:vertAlign w:val="baseline"/>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67C300D9"/>
    <w:multiLevelType w:val="hybridMultilevel"/>
    <w:tmpl w:val="26D404DC"/>
    <w:lvl w:ilvl="0" w:tplc="76AC1A70">
      <w:start w:val="49"/>
      <w:numFmt w:val="bullet"/>
      <w:lvlText w:val=""/>
      <w:lvlJc w:val="left"/>
      <w:pPr>
        <w:ind w:left="720" w:hanging="360"/>
      </w:pPr>
      <w:rPr>
        <w:rFonts w:ascii="Symbol" w:eastAsia="Times New Roman" w:hAnsi="Symbol" w:cs="Times New Roman" w:hint="default"/>
      </w:rPr>
    </w:lvl>
    <w:lvl w:ilvl="1" w:tplc="E33AA7CE">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6F014EFE"/>
    <w:multiLevelType w:val="hybridMultilevel"/>
    <w:tmpl w:val="942CF57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A3637D1"/>
    <w:multiLevelType w:val="hybridMultilevel"/>
    <w:tmpl w:val="CBE82CAE"/>
    <w:lvl w:ilvl="0" w:tplc="7EBC5600">
      <w:start w:val="1"/>
      <w:numFmt w:val="decimal"/>
      <w:lvlText w:val="%1."/>
      <w:lvlJc w:val="left"/>
      <w:pPr>
        <w:ind w:left="420" w:hanging="360"/>
      </w:pPr>
      <w:rPr>
        <w:rFonts w:hint="default"/>
      </w:rPr>
    </w:lvl>
    <w:lvl w:ilvl="1" w:tplc="04240019" w:tentative="1">
      <w:start w:val="1"/>
      <w:numFmt w:val="lowerLetter"/>
      <w:lvlText w:val="%2."/>
      <w:lvlJc w:val="left"/>
      <w:pPr>
        <w:ind w:left="1140" w:hanging="360"/>
      </w:pPr>
    </w:lvl>
    <w:lvl w:ilvl="2" w:tplc="0424001B" w:tentative="1">
      <w:start w:val="1"/>
      <w:numFmt w:val="lowerRoman"/>
      <w:lvlText w:val="%3."/>
      <w:lvlJc w:val="right"/>
      <w:pPr>
        <w:ind w:left="1860" w:hanging="180"/>
      </w:pPr>
    </w:lvl>
    <w:lvl w:ilvl="3" w:tplc="0424000F" w:tentative="1">
      <w:start w:val="1"/>
      <w:numFmt w:val="decimal"/>
      <w:lvlText w:val="%4."/>
      <w:lvlJc w:val="left"/>
      <w:pPr>
        <w:ind w:left="2580" w:hanging="360"/>
      </w:pPr>
    </w:lvl>
    <w:lvl w:ilvl="4" w:tplc="04240019" w:tentative="1">
      <w:start w:val="1"/>
      <w:numFmt w:val="lowerLetter"/>
      <w:lvlText w:val="%5."/>
      <w:lvlJc w:val="left"/>
      <w:pPr>
        <w:ind w:left="3300" w:hanging="360"/>
      </w:pPr>
    </w:lvl>
    <w:lvl w:ilvl="5" w:tplc="0424001B" w:tentative="1">
      <w:start w:val="1"/>
      <w:numFmt w:val="lowerRoman"/>
      <w:lvlText w:val="%6."/>
      <w:lvlJc w:val="right"/>
      <w:pPr>
        <w:ind w:left="4020" w:hanging="180"/>
      </w:pPr>
    </w:lvl>
    <w:lvl w:ilvl="6" w:tplc="0424000F" w:tentative="1">
      <w:start w:val="1"/>
      <w:numFmt w:val="decimal"/>
      <w:lvlText w:val="%7."/>
      <w:lvlJc w:val="left"/>
      <w:pPr>
        <w:ind w:left="4740" w:hanging="360"/>
      </w:pPr>
    </w:lvl>
    <w:lvl w:ilvl="7" w:tplc="04240019" w:tentative="1">
      <w:start w:val="1"/>
      <w:numFmt w:val="lowerLetter"/>
      <w:lvlText w:val="%8."/>
      <w:lvlJc w:val="left"/>
      <w:pPr>
        <w:ind w:left="5460" w:hanging="360"/>
      </w:pPr>
    </w:lvl>
    <w:lvl w:ilvl="8" w:tplc="0424001B" w:tentative="1">
      <w:start w:val="1"/>
      <w:numFmt w:val="lowerRoman"/>
      <w:lvlText w:val="%9."/>
      <w:lvlJc w:val="right"/>
      <w:pPr>
        <w:ind w:left="6180" w:hanging="180"/>
      </w:pPr>
    </w:lvl>
  </w:abstractNum>
  <w:abstractNum w:abstractNumId="24" w15:restartNumberingAfterBreak="0">
    <w:nsid w:val="7B320ED2"/>
    <w:multiLevelType w:val="hybridMultilevel"/>
    <w:tmpl w:val="888E2C2C"/>
    <w:lvl w:ilvl="0" w:tplc="F4F0675A">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7D83503A"/>
    <w:multiLevelType w:val="hybridMultilevel"/>
    <w:tmpl w:val="F566CDAE"/>
    <w:lvl w:ilvl="0" w:tplc="04240011">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1471093423">
    <w:abstractNumId w:val="13"/>
  </w:num>
  <w:num w:numId="2" w16cid:durableId="1653557768">
    <w:abstractNumId w:val="19"/>
  </w:num>
  <w:num w:numId="3" w16cid:durableId="393698341">
    <w:abstractNumId w:val="21"/>
  </w:num>
  <w:num w:numId="4" w16cid:durableId="1854494822">
    <w:abstractNumId w:val="14"/>
  </w:num>
  <w:num w:numId="5" w16cid:durableId="719013464">
    <w:abstractNumId w:val="6"/>
  </w:num>
  <w:num w:numId="6" w16cid:durableId="1310863561">
    <w:abstractNumId w:val="20"/>
  </w:num>
  <w:num w:numId="7" w16cid:durableId="1738284658">
    <w:abstractNumId w:val="23"/>
  </w:num>
  <w:num w:numId="8" w16cid:durableId="2041204795">
    <w:abstractNumId w:val="16"/>
  </w:num>
  <w:num w:numId="9" w16cid:durableId="147788625">
    <w:abstractNumId w:val="24"/>
  </w:num>
  <w:num w:numId="10" w16cid:durableId="1812210530">
    <w:abstractNumId w:val="4"/>
  </w:num>
  <w:num w:numId="11" w16cid:durableId="592015640">
    <w:abstractNumId w:val="25"/>
  </w:num>
  <w:num w:numId="12" w16cid:durableId="1348558002">
    <w:abstractNumId w:val="10"/>
  </w:num>
  <w:num w:numId="13" w16cid:durableId="2109691564">
    <w:abstractNumId w:val="1"/>
  </w:num>
  <w:num w:numId="14" w16cid:durableId="32925834">
    <w:abstractNumId w:val="11"/>
  </w:num>
  <w:num w:numId="15" w16cid:durableId="1800224785">
    <w:abstractNumId w:val="9"/>
  </w:num>
  <w:num w:numId="16" w16cid:durableId="1288663532">
    <w:abstractNumId w:val="7"/>
  </w:num>
  <w:num w:numId="17" w16cid:durableId="423570528">
    <w:abstractNumId w:val="3"/>
  </w:num>
  <w:num w:numId="18" w16cid:durableId="1172137046">
    <w:abstractNumId w:val="0"/>
  </w:num>
  <w:num w:numId="19" w16cid:durableId="1382048847">
    <w:abstractNumId w:val="12"/>
  </w:num>
  <w:num w:numId="20" w16cid:durableId="1523129180">
    <w:abstractNumId w:val="15"/>
  </w:num>
  <w:num w:numId="21" w16cid:durableId="1130787294">
    <w:abstractNumId w:val="5"/>
  </w:num>
  <w:num w:numId="22" w16cid:durableId="868180242">
    <w:abstractNumId w:val="17"/>
  </w:num>
  <w:num w:numId="23" w16cid:durableId="1663392160">
    <w:abstractNumId w:val="18"/>
  </w:num>
  <w:num w:numId="24" w16cid:durableId="653415447">
    <w:abstractNumId w:val="22"/>
  </w:num>
  <w:num w:numId="25" w16cid:durableId="1460493154">
    <w:abstractNumId w:val="2"/>
  </w:num>
  <w:num w:numId="26" w16cid:durableId="24615818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D6F"/>
    <w:rsid w:val="000029AE"/>
    <w:rsid w:val="00015ED4"/>
    <w:rsid w:val="000204F4"/>
    <w:rsid w:val="00031E3C"/>
    <w:rsid w:val="00032227"/>
    <w:rsid w:val="00032771"/>
    <w:rsid w:val="000545E0"/>
    <w:rsid w:val="00064703"/>
    <w:rsid w:val="00083225"/>
    <w:rsid w:val="00085449"/>
    <w:rsid w:val="000A3DD1"/>
    <w:rsid w:val="000B7BF5"/>
    <w:rsid w:val="000C3EDF"/>
    <w:rsid w:val="000C617F"/>
    <w:rsid w:val="000C7715"/>
    <w:rsid w:val="000D1F33"/>
    <w:rsid w:val="000E60F5"/>
    <w:rsid w:val="000F0B54"/>
    <w:rsid w:val="001023B1"/>
    <w:rsid w:val="00116400"/>
    <w:rsid w:val="001258DC"/>
    <w:rsid w:val="001279F5"/>
    <w:rsid w:val="00131212"/>
    <w:rsid w:val="00140C0C"/>
    <w:rsid w:val="00150BF9"/>
    <w:rsid w:val="001528CA"/>
    <w:rsid w:val="00161390"/>
    <w:rsid w:val="0016595B"/>
    <w:rsid w:val="001702EF"/>
    <w:rsid w:val="00174F9A"/>
    <w:rsid w:val="00187BA6"/>
    <w:rsid w:val="00191EC5"/>
    <w:rsid w:val="001A5381"/>
    <w:rsid w:val="001A6AB5"/>
    <w:rsid w:val="001E71CA"/>
    <w:rsid w:val="001F4CDB"/>
    <w:rsid w:val="00204FBA"/>
    <w:rsid w:val="002150E1"/>
    <w:rsid w:val="00223556"/>
    <w:rsid w:val="0023253B"/>
    <w:rsid w:val="00247111"/>
    <w:rsid w:val="00247754"/>
    <w:rsid w:val="00256B99"/>
    <w:rsid w:val="002603F5"/>
    <w:rsid w:val="0026204A"/>
    <w:rsid w:val="002A13B7"/>
    <w:rsid w:val="002B034A"/>
    <w:rsid w:val="002B0B3A"/>
    <w:rsid w:val="002B5A48"/>
    <w:rsid w:val="002C0E19"/>
    <w:rsid w:val="002C45B8"/>
    <w:rsid w:val="002D4FAC"/>
    <w:rsid w:val="002F138F"/>
    <w:rsid w:val="002F3AD7"/>
    <w:rsid w:val="00302249"/>
    <w:rsid w:val="00303890"/>
    <w:rsid w:val="00306324"/>
    <w:rsid w:val="00325A1F"/>
    <w:rsid w:val="00343765"/>
    <w:rsid w:val="00383291"/>
    <w:rsid w:val="00396CA6"/>
    <w:rsid w:val="003A6DF5"/>
    <w:rsid w:val="003B3EBF"/>
    <w:rsid w:val="003B617A"/>
    <w:rsid w:val="003D5D04"/>
    <w:rsid w:val="003D61A1"/>
    <w:rsid w:val="003F6965"/>
    <w:rsid w:val="00402913"/>
    <w:rsid w:val="00402E72"/>
    <w:rsid w:val="004204A9"/>
    <w:rsid w:val="004218A9"/>
    <w:rsid w:val="00464D75"/>
    <w:rsid w:val="004843EA"/>
    <w:rsid w:val="00497768"/>
    <w:rsid w:val="004B1BD7"/>
    <w:rsid w:val="004B4D58"/>
    <w:rsid w:val="004E5DF2"/>
    <w:rsid w:val="004E6512"/>
    <w:rsid w:val="004F57D2"/>
    <w:rsid w:val="00516D1B"/>
    <w:rsid w:val="00532974"/>
    <w:rsid w:val="00552449"/>
    <w:rsid w:val="00552A82"/>
    <w:rsid w:val="00567838"/>
    <w:rsid w:val="00571AF6"/>
    <w:rsid w:val="005735BF"/>
    <w:rsid w:val="00594210"/>
    <w:rsid w:val="005B02BA"/>
    <w:rsid w:val="005B4184"/>
    <w:rsid w:val="005B5E39"/>
    <w:rsid w:val="005D347C"/>
    <w:rsid w:val="005F6AB8"/>
    <w:rsid w:val="00606D1B"/>
    <w:rsid w:val="00613DE9"/>
    <w:rsid w:val="006412D5"/>
    <w:rsid w:val="00665EFF"/>
    <w:rsid w:val="00685E10"/>
    <w:rsid w:val="00686B80"/>
    <w:rsid w:val="00691E06"/>
    <w:rsid w:val="006932D1"/>
    <w:rsid w:val="00695579"/>
    <w:rsid w:val="006B238A"/>
    <w:rsid w:val="006C44B1"/>
    <w:rsid w:val="006C4BB4"/>
    <w:rsid w:val="006D668E"/>
    <w:rsid w:val="006D6816"/>
    <w:rsid w:val="006E65C0"/>
    <w:rsid w:val="007241F1"/>
    <w:rsid w:val="007326AD"/>
    <w:rsid w:val="00740A9E"/>
    <w:rsid w:val="00742854"/>
    <w:rsid w:val="0076658B"/>
    <w:rsid w:val="00774188"/>
    <w:rsid w:val="007869F1"/>
    <w:rsid w:val="007B149D"/>
    <w:rsid w:val="007B7E22"/>
    <w:rsid w:val="007C7019"/>
    <w:rsid w:val="007C7C6C"/>
    <w:rsid w:val="007D4BB7"/>
    <w:rsid w:val="007D556A"/>
    <w:rsid w:val="007E04A2"/>
    <w:rsid w:val="007F4B5D"/>
    <w:rsid w:val="0082232B"/>
    <w:rsid w:val="00825676"/>
    <w:rsid w:val="00830D77"/>
    <w:rsid w:val="0083542D"/>
    <w:rsid w:val="00837B8B"/>
    <w:rsid w:val="00843CBA"/>
    <w:rsid w:val="0087516B"/>
    <w:rsid w:val="008A5C9D"/>
    <w:rsid w:val="008B1950"/>
    <w:rsid w:val="008C6B4B"/>
    <w:rsid w:val="008D2332"/>
    <w:rsid w:val="008D61A7"/>
    <w:rsid w:val="008F5924"/>
    <w:rsid w:val="008F66F3"/>
    <w:rsid w:val="008F7274"/>
    <w:rsid w:val="00902AE5"/>
    <w:rsid w:val="00903306"/>
    <w:rsid w:val="009239C8"/>
    <w:rsid w:val="00924FB2"/>
    <w:rsid w:val="00925E8C"/>
    <w:rsid w:val="00950954"/>
    <w:rsid w:val="00975851"/>
    <w:rsid w:val="009771B6"/>
    <w:rsid w:val="00984F9F"/>
    <w:rsid w:val="00990C0F"/>
    <w:rsid w:val="00992195"/>
    <w:rsid w:val="009941E7"/>
    <w:rsid w:val="009A2A97"/>
    <w:rsid w:val="009A59BC"/>
    <w:rsid w:val="009B07DF"/>
    <w:rsid w:val="009C55A1"/>
    <w:rsid w:val="009D776D"/>
    <w:rsid w:val="00A079FA"/>
    <w:rsid w:val="00A145F5"/>
    <w:rsid w:val="00A22FDA"/>
    <w:rsid w:val="00A24888"/>
    <w:rsid w:val="00A45F7C"/>
    <w:rsid w:val="00A55114"/>
    <w:rsid w:val="00A74A48"/>
    <w:rsid w:val="00A828A2"/>
    <w:rsid w:val="00A8758D"/>
    <w:rsid w:val="00A94566"/>
    <w:rsid w:val="00AA31AD"/>
    <w:rsid w:val="00B13D13"/>
    <w:rsid w:val="00B17E34"/>
    <w:rsid w:val="00B252D8"/>
    <w:rsid w:val="00B50A71"/>
    <w:rsid w:val="00B70A6F"/>
    <w:rsid w:val="00B86D45"/>
    <w:rsid w:val="00B91391"/>
    <w:rsid w:val="00B9234C"/>
    <w:rsid w:val="00BA50AB"/>
    <w:rsid w:val="00BB36E2"/>
    <w:rsid w:val="00BC6C65"/>
    <w:rsid w:val="00BE0541"/>
    <w:rsid w:val="00BF6965"/>
    <w:rsid w:val="00C103C2"/>
    <w:rsid w:val="00C10F38"/>
    <w:rsid w:val="00C205C1"/>
    <w:rsid w:val="00C25BE8"/>
    <w:rsid w:val="00C26C34"/>
    <w:rsid w:val="00C420E3"/>
    <w:rsid w:val="00C42CDA"/>
    <w:rsid w:val="00C50093"/>
    <w:rsid w:val="00C64844"/>
    <w:rsid w:val="00C72D9C"/>
    <w:rsid w:val="00C80145"/>
    <w:rsid w:val="00CA7F00"/>
    <w:rsid w:val="00CB123C"/>
    <w:rsid w:val="00CB1C2E"/>
    <w:rsid w:val="00CD276F"/>
    <w:rsid w:val="00CD3A21"/>
    <w:rsid w:val="00CE3FE2"/>
    <w:rsid w:val="00CF47DC"/>
    <w:rsid w:val="00D13796"/>
    <w:rsid w:val="00D14AE3"/>
    <w:rsid w:val="00D202B1"/>
    <w:rsid w:val="00D2435D"/>
    <w:rsid w:val="00D457F3"/>
    <w:rsid w:val="00D53DBC"/>
    <w:rsid w:val="00D60DC7"/>
    <w:rsid w:val="00D81BD5"/>
    <w:rsid w:val="00D82EC6"/>
    <w:rsid w:val="00D83220"/>
    <w:rsid w:val="00DE2B6A"/>
    <w:rsid w:val="00DE681B"/>
    <w:rsid w:val="00DF68B0"/>
    <w:rsid w:val="00E02198"/>
    <w:rsid w:val="00E30D6F"/>
    <w:rsid w:val="00E33A37"/>
    <w:rsid w:val="00E34BB0"/>
    <w:rsid w:val="00E51C8B"/>
    <w:rsid w:val="00E532FE"/>
    <w:rsid w:val="00E54B9F"/>
    <w:rsid w:val="00E7140C"/>
    <w:rsid w:val="00E83DA5"/>
    <w:rsid w:val="00E84F06"/>
    <w:rsid w:val="00E93373"/>
    <w:rsid w:val="00EA6F83"/>
    <w:rsid w:val="00EB0C17"/>
    <w:rsid w:val="00EB6DE8"/>
    <w:rsid w:val="00EC5352"/>
    <w:rsid w:val="00ED76D1"/>
    <w:rsid w:val="00EF40CF"/>
    <w:rsid w:val="00F027A7"/>
    <w:rsid w:val="00F14F8C"/>
    <w:rsid w:val="00F31C38"/>
    <w:rsid w:val="00F43655"/>
    <w:rsid w:val="00F44F89"/>
    <w:rsid w:val="00F45737"/>
    <w:rsid w:val="00F51EEC"/>
    <w:rsid w:val="00F52963"/>
    <w:rsid w:val="00F644EB"/>
    <w:rsid w:val="00FA76CA"/>
    <w:rsid w:val="00FC24AF"/>
    <w:rsid w:val="00FD282F"/>
    <w:rsid w:val="00FF7E5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D5BD8C"/>
  <w15:docId w15:val="{051AA613-5A27-4DE3-9693-E3382B370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686B80"/>
  </w:style>
  <w:style w:type="paragraph" w:styleId="Naslov1">
    <w:name w:val="heading 1"/>
    <w:basedOn w:val="Navaden"/>
    <w:next w:val="Navaden"/>
    <w:link w:val="Naslov1Znak"/>
    <w:uiPriority w:val="9"/>
    <w:qFormat/>
    <w:rsid w:val="00BF696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slov2">
    <w:name w:val="heading 2"/>
    <w:basedOn w:val="Navaden"/>
    <w:link w:val="Naslov2Znak"/>
    <w:uiPriority w:val="9"/>
    <w:qFormat/>
    <w:rsid w:val="00B9234C"/>
    <w:pPr>
      <w:spacing w:before="100" w:beforeAutospacing="1" w:after="100" w:afterAutospacing="1" w:line="240" w:lineRule="auto"/>
      <w:outlineLvl w:val="1"/>
    </w:pPr>
    <w:rPr>
      <w:rFonts w:ascii="Times New Roman" w:eastAsia="Times New Roman" w:hAnsi="Times New Roman" w:cs="Times New Roman"/>
      <w:b/>
      <w:bCs/>
      <w:sz w:val="36"/>
      <w:szCs w:val="36"/>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nhideWhenUsed/>
    <w:rsid w:val="00E30D6F"/>
    <w:pPr>
      <w:tabs>
        <w:tab w:val="center" w:pos="4536"/>
        <w:tab w:val="right" w:pos="9072"/>
      </w:tabs>
      <w:spacing w:after="0" w:line="240" w:lineRule="auto"/>
    </w:pPr>
  </w:style>
  <w:style w:type="character" w:customStyle="1" w:styleId="GlavaZnak">
    <w:name w:val="Glava Znak"/>
    <w:basedOn w:val="Privzetapisavaodstavka"/>
    <w:link w:val="Glava"/>
    <w:rsid w:val="00E30D6F"/>
  </w:style>
  <w:style w:type="paragraph" w:customStyle="1" w:styleId="Oddelek">
    <w:name w:val="Oddelek"/>
    <w:basedOn w:val="Navaden"/>
    <w:link w:val="OddelekZnak1"/>
    <w:qFormat/>
    <w:rsid w:val="00E30D6F"/>
    <w:pPr>
      <w:numPr>
        <w:numId w:val="1"/>
      </w:numPr>
      <w:suppressAutoHyphens/>
      <w:overflowPunct w:val="0"/>
      <w:autoSpaceDE w:val="0"/>
      <w:autoSpaceDN w:val="0"/>
      <w:adjustRightInd w:val="0"/>
      <w:spacing w:before="280" w:after="60" w:line="200" w:lineRule="exact"/>
      <w:jc w:val="center"/>
      <w:textAlignment w:val="baseline"/>
      <w:outlineLvl w:val="3"/>
    </w:pPr>
    <w:rPr>
      <w:rFonts w:ascii="Arial" w:eastAsia="Times New Roman" w:hAnsi="Arial" w:cs="Arial"/>
      <w:b/>
      <w:lang w:eastAsia="sl-SI"/>
    </w:rPr>
  </w:style>
  <w:style w:type="character" w:styleId="Hiperpovezava">
    <w:name w:val="Hyperlink"/>
    <w:basedOn w:val="Privzetapisavaodstavka"/>
    <w:uiPriority w:val="99"/>
    <w:unhideWhenUsed/>
    <w:rsid w:val="00E30D6F"/>
    <w:rPr>
      <w:color w:val="0563C1" w:themeColor="hyperlink"/>
      <w:u w:val="single"/>
    </w:rPr>
  </w:style>
  <w:style w:type="paragraph" w:styleId="Odstavekseznama">
    <w:name w:val="List Paragraph"/>
    <w:basedOn w:val="Navaden"/>
    <w:link w:val="OdstavekseznamaZnak"/>
    <w:uiPriority w:val="34"/>
    <w:qFormat/>
    <w:rsid w:val="00E30D6F"/>
    <w:pPr>
      <w:ind w:left="720"/>
      <w:contextualSpacing/>
    </w:pPr>
  </w:style>
  <w:style w:type="character" w:customStyle="1" w:styleId="OddelekZnak1">
    <w:name w:val="Oddelek Znak1"/>
    <w:link w:val="Oddelek"/>
    <w:rsid w:val="00E30D6F"/>
    <w:rPr>
      <w:rFonts w:ascii="Arial" w:eastAsia="Times New Roman" w:hAnsi="Arial" w:cs="Arial"/>
      <w:b/>
      <w:lang w:eastAsia="sl-SI"/>
    </w:rPr>
  </w:style>
  <w:style w:type="paragraph" w:customStyle="1" w:styleId="datumtevilka">
    <w:name w:val="datum številka"/>
    <w:basedOn w:val="Navaden"/>
    <w:qFormat/>
    <w:rsid w:val="00E30D6F"/>
    <w:pPr>
      <w:tabs>
        <w:tab w:val="left" w:pos="1701"/>
      </w:tabs>
      <w:spacing w:after="0" w:line="260" w:lineRule="atLeast"/>
    </w:pPr>
    <w:rPr>
      <w:rFonts w:ascii="Arial" w:eastAsia="Times New Roman" w:hAnsi="Arial" w:cs="Times New Roman"/>
      <w:sz w:val="20"/>
      <w:szCs w:val="20"/>
      <w:lang w:eastAsia="sl-SI"/>
    </w:rPr>
  </w:style>
  <w:style w:type="paragraph" w:customStyle="1" w:styleId="podpisi">
    <w:name w:val="podpisi"/>
    <w:basedOn w:val="Navaden"/>
    <w:qFormat/>
    <w:rsid w:val="00E30D6F"/>
    <w:pPr>
      <w:tabs>
        <w:tab w:val="left" w:pos="3402"/>
      </w:tabs>
      <w:spacing w:after="0" w:line="260" w:lineRule="atLeast"/>
    </w:pPr>
    <w:rPr>
      <w:rFonts w:ascii="Arial" w:eastAsia="Times New Roman" w:hAnsi="Arial" w:cs="Times New Roman"/>
      <w:sz w:val="20"/>
      <w:szCs w:val="24"/>
      <w:lang w:val="it-IT"/>
    </w:rPr>
  </w:style>
  <w:style w:type="paragraph" w:customStyle="1" w:styleId="Neotevilenodstavek">
    <w:name w:val="Neoštevilčen odstavek"/>
    <w:basedOn w:val="Navaden"/>
    <w:link w:val="NeotevilenodstavekZnak"/>
    <w:qFormat/>
    <w:rsid w:val="00E30D6F"/>
    <w:pPr>
      <w:overflowPunct w:val="0"/>
      <w:autoSpaceDE w:val="0"/>
      <w:autoSpaceDN w:val="0"/>
      <w:adjustRightInd w:val="0"/>
      <w:spacing w:before="60" w:after="60" w:line="200" w:lineRule="exact"/>
      <w:jc w:val="both"/>
      <w:textAlignment w:val="baseline"/>
    </w:pPr>
    <w:rPr>
      <w:rFonts w:ascii="Arial" w:eastAsia="Times New Roman" w:hAnsi="Arial" w:cs="Times New Roman"/>
      <w:lang w:val="x-none" w:eastAsia="x-none"/>
    </w:rPr>
  </w:style>
  <w:style w:type="character" w:customStyle="1" w:styleId="NeotevilenodstavekZnak">
    <w:name w:val="Neoštevilčen odstavek Znak"/>
    <w:link w:val="Neotevilenodstavek"/>
    <w:rsid w:val="00E30D6F"/>
    <w:rPr>
      <w:rFonts w:ascii="Arial" w:eastAsia="Times New Roman" w:hAnsi="Arial" w:cs="Times New Roman"/>
      <w:lang w:val="x-none" w:eastAsia="x-none"/>
    </w:rPr>
  </w:style>
  <w:style w:type="character" w:customStyle="1" w:styleId="OdstavekseznamaZnak">
    <w:name w:val="Odstavek seznama Znak"/>
    <w:link w:val="Odstavekseznama"/>
    <w:uiPriority w:val="34"/>
    <w:locked/>
    <w:rsid w:val="00E30D6F"/>
  </w:style>
  <w:style w:type="character" w:styleId="Nerazreenaomemba">
    <w:name w:val="Unresolved Mention"/>
    <w:basedOn w:val="Privzetapisavaodstavka"/>
    <w:uiPriority w:val="99"/>
    <w:semiHidden/>
    <w:unhideWhenUsed/>
    <w:rsid w:val="00223556"/>
    <w:rPr>
      <w:color w:val="605E5C"/>
      <w:shd w:val="clear" w:color="auto" w:fill="E1DFDD"/>
    </w:rPr>
  </w:style>
  <w:style w:type="character" w:styleId="Pripombasklic">
    <w:name w:val="annotation reference"/>
    <w:basedOn w:val="Privzetapisavaodstavka"/>
    <w:uiPriority w:val="99"/>
    <w:semiHidden/>
    <w:unhideWhenUsed/>
    <w:rsid w:val="00464D75"/>
    <w:rPr>
      <w:sz w:val="16"/>
      <w:szCs w:val="16"/>
    </w:rPr>
  </w:style>
  <w:style w:type="paragraph" w:styleId="Pripombabesedilo">
    <w:name w:val="annotation text"/>
    <w:basedOn w:val="Navaden"/>
    <w:link w:val="PripombabesediloZnak"/>
    <w:uiPriority w:val="99"/>
    <w:unhideWhenUsed/>
    <w:rsid w:val="00464D75"/>
    <w:pPr>
      <w:spacing w:line="240" w:lineRule="auto"/>
    </w:pPr>
    <w:rPr>
      <w:sz w:val="20"/>
      <w:szCs w:val="20"/>
    </w:rPr>
  </w:style>
  <w:style w:type="character" w:customStyle="1" w:styleId="PripombabesediloZnak">
    <w:name w:val="Pripomba – besedilo Znak"/>
    <w:basedOn w:val="Privzetapisavaodstavka"/>
    <w:link w:val="Pripombabesedilo"/>
    <w:uiPriority w:val="99"/>
    <w:rsid w:val="00464D75"/>
    <w:rPr>
      <w:sz w:val="20"/>
      <w:szCs w:val="20"/>
    </w:rPr>
  </w:style>
  <w:style w:type="paragraph" w:styleId="Zadevapripombe">
    <w:name w:val="annotation subject"/>
    <w:basedOn w:val="Pripombabesedilo"/>
    <w:next w:val="Pripombabesedilo"/>
    <w:link w:val="ZadevapripombeZnak"/>
    <w:uiPriority w:val="99"/>
    <w:semiHidden/>
    <w:unhideWhenUsed/>
    <w:rsid w:val="00464D75"/>
    <w:rPr>
      <w:b/>
      <w:bCs/>
    </w:rPr>
  </w:style>
  <w:style w:type="character" w:customStyle="1" w:styleId="ZadevapripombeZnak">
    <w:name w:val="Zadeva pripombe Znak"/>
    <w:basedOn w:val="PripombabesediloZnak"/>
    <w:link w:val="Zadevapripombe"/>
    <w:uiPriority w:val="99"/>
    <w:semiHidden/>
    <w:rsid w:val="00464D75"/>
    <w:rPr>
      <w:b/>
      <w:bCs/>
      <w:sz w:val="20"/>
      <w:szCs w:val="20"/>
    </w:rPr>
  </w:style>
  <w:style w:type="paragraph" w:styleId="Revizija">
    <w:name w:val="Revision"/>
    <w:hidden/>
    <w:uiPriority w:val="99"/>
    <w:semiHidden/>
    <w:rsid w:val="00174F9A"/>
    <w:pPr>
      <w:spacing w:after="0" w:line="240" w:lineRule="auto"/>
    </w:pPr>
  </w:style>
  <w:style w:type="paragraph" w:styleId="Sprotnaopomba-besedilo">
    <w:name w:val="footnote text"/>
    <w:basedOn w:val="Navaden"/>
    <w:link w:val="Sprotnaopomba-besediloZnak"/>
    <w:uiPriority w:val="99"/>
    <w:semiHidden/>
    <w:unhideWhenUsed/>
    <w:rsid w:val="005B4184"/>
    <w:pPr>
      <w:spacing w:after="0" w:line="240" w:lineRule="auto"/>
    </w:pPr>
    <w:rPr>
      <w:rFonts w:ascii="Arial" w:eastAsia="Times New Roman" w:hAnsi="Arial" w:cs="Times New Roman"/>
      <w:sz w:val="20"/>
      <w:szCs w:val="20"/>
    </w:rPr>
  </w:style>
  <w:style w:type="character" w:customStyle="1" w:styleId="Sprotnaopomba-besediloZnak">
    <w:name w:val="Sprotna opomba - besedilo Znak"/>
    <w:basedOn w:val="Privzetapisavaodstavka"/>
    <w:link w:val="Sprotnaopomba-besedilo"/>
    <w:uiPriority w:val="99"/>
    <w:semiHidden/>
    <w:rsid w:val="005B4184"/>
    <w:rPr>
      <w:rFonts w:ascii="Arial" w:eastAsia="Times New Roman" w:hAnsi="Arial" w:cs="Times New Roman"/>
      <w:sz w:val="20"/>
      <w:szCs w:val="20"/>
    </w:rPr>
  </w:style>
  <w:style w:type="character" w:styleId="Sprotnaopomba-sklic">
    <w:name w:val="footnote reference"/>
    <w:basedOn w:val="Privzetapisavaodstavka"/>
    <w:uiPriority w:val="99"/>
    <w:semiHidden/>
    <w:unhideWhenUsed/>
    <w:rsid w:val="005B4184"/>
    <w:rPr>
      <w:vertAlign w:val="superscript"/>
    </w:rPr>
  </w:style>
  <w:style w:type="paragraph" w:styleId="Telobesedila">
    <w:name w:val="Body Text"/>
    <w:basedOn w:val="Navaden"/>
    <w:link w:val="TelobesedilaZnak"/>
    <w:rsid w:val="009A2A97"/>
    <w:pPr>
      <w:spacing w:after="0" w:line="240" w:lineRule="auto"/>
      <w:jc w:val="both"/>
    </w:pPr>
    <w:rPr>
      <w:rFonts w:ascii="Arial" w:eastAsia="Times New Roman" w:hAnsi="Arial" w:cs="Arial"/>
      <w:szCs w:val="24"/>
      <w:lang w:eastAsia="sl-SI"/>
    </w:rPr>
  </w:style>
  <w:style w:type="character" w:customStyle="1" w:styleId="TelobesedilaZnak">
    <w:name w:val="Telo besedila Znak"/>
    <w:basedOn w:val="Privzetapisavaodstavka"/>
    <w:link w:val="Telobesedila"/>
    <w:rsid w:val="009A2A97"/>
    <w:rPr>
      <w:rFonts w:ascii="Arial" w:eastAsia="Times New Roman" w:hAnsi="Arial" w:cs="Arial"/>
      <w:szCs w:val="24"/>
      <w:lang w:eastAsia="sl-SI"/>
    </w:rPr>
  </w:style>
  <w:style w:type="paragraph" w:customStyle="1" w:styleId="Default">
    <w:name w:val="Default"/>
    <w:rsid w:val="00032771"/>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Naslov2Znak">
    <w:name w:val="Naslov 2 Znak"/>
    <w:basedOn w:val="Privzetapisavaodstavka"/>
    <w:link w:val="Naslov2"/>
    <w:uiPriority w:val="9"/>
    <w:rsid w:val="00B9234C"/>
    <w:rPr>
      <w:rFonts w:ascii="Times New Roman" w:eastAsia="Times New Roman" w:hAnsi="Times New Roman" w:cs="Times New Roman"/>
      <w:b/>
      <w:bCs/>
      <w:sz w:val="36"/>
      <w:szCs w:val="36"/>
      <w:lang w:eastAsia="sl-SI"/>
    </w:rPr>
  </w:style>
  <w:style w:type="character" w:customStyle="1" w:styleId="Naslov1Znak">
    <w:name w:val="Naslov 1 Znak"/>
    <w:basedOn w:val="Privzetapisavaodstavka"/>
    <w:link w:val="Naslov1"/>
    <w:uiPriority w:val="9"/>
    <w:rsid w:val="00BF6965"/>
    <w:rPr>
      <w:rFonts w:asciiTheme="majorHAnsi" w:eastAsiaTheme="majorEastAsia" w:hAnsiTheme="majorHAnsi" w:cstheme="majorBidi"/>
      <w:color w:val="2F5496" w:themeColor="accent1" w:themeShade="BF"/>
      <w:sz w:val="32"/>
      <w:szCs w:val="32"/>
    </w:rPr>
  </w:style>
  <w:style w:type="paragraph" w:styleId="Noga">
    <w:name w:val="footer"/>
    <w:basedOn w:val="Navaden"/>
    <w:link w:val="NogaZnak"/>
    <w:uiPriority w:val="99"/>
    <w:unhideWhenUsed/>
    <w:rsid w:val="006C44B1"/>
    <w:pPr>
      <w:tabs>
        <w:tab w:val="center" w:pos="4536"/>
        <w:tab w:val="right" w:pos="9072"/>
      </w:tabs>
      <w:spacing w:after="0" w:line="240" w:lineRule="auto"/>
    </w:pPr>
  </w:style>
  <w:style w:type="character" w:customStyle="1" w:styleId="NogaZnak">
    <w:name w:val="Noga Znak"/>
    <w:basedOn w:val="Privzetapisavaodstavka"/>
    <w:link w:val="Noga"/>
    <w:uiPriority w:val="99"/>
    <w:rsid w:val="006C44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3690250">
      <w:bodyDiv w:val="1"/>
      <w:marLeft w:val="0"/>
      <w:marRight w:val="0"/>
      <w:marTop w:val="0"/>
      <w:marBottom w:val="0"/>
      <w:divBdr>
        <w:top w:val="none" w:sz="0" w:space="0" w:color="auto"/>
        <w:left w:val="none" w:sz="0" w:space="0" w:color="auto"/>
        <w:bottom w:val="none" w:sz="0" w:space="0" w:color="auto"/>
        <w:right w:val="none" w:sz="0" w:space="0" w:color="auto"/>
      </w:divBdr>
    </w:div>
    <w:div w:id="396439623">
      <w:bodyDiv w:val="1"/>
      <w:marLeft w:val="0"/>
      <w:marRight w:val="0"/>
      <w:marTop w:val="0"/>
      <w:marBottom w:val="0"/>
      <w:divBdr>
        <w:top w:val="none" w:sz="0" w:space="0" w:color="auto"/>
        <w:left w:val="none" w:sz="0" w:space="0" w:color="auto"/>
        <w:bottom w:val="none" w:sz="0" w:space="0" w:color="auto"/>
        <w:right w:val="none" w:sz="0" w:space="0" w:color="auto"/>
      </w:divBdr>
      <w:divsChild>
        <w:div w:id="1156529661">
          <w:marLeft w:val="0"/>
          <w:marRight w:val="0"/>
          <w:marTop w:val="0"/>
          <w:marBottom w:val="0"/>
          <w:divBdr>
            <w:top w:val="none" w:sz="0" w:space="0" w:color="auto"/>
            <w:left w:val="none" w:sz="0" w:space="0" w:color="auto"/>
            <w:bottom w:val="none" w:sz="0" w:space="0" w:color="auto"/>
            <w:right w:val="none" w:sz="0" w:space="0" w:color="auto"/>
          </w:divBdr>
          <w:divsChild>
            <w:div w:id="2030447878">
              <w:marLeft w:val="0"/>
              <w:marRight w:val="0"/>
              <w:marTop w:val="0"/>
              <w:marBottom w:val="0"/>
              <w:divBdr>
                <w:top w:val="none" w:sz="0" w:space="0" w:color="auto"/>
                <w:left w:val="none" w:sz="0" w:space="0" w:color="auto"/>
                <w:bottom w:val="none" w:sz="0" w:space="0" w:color="auto"/>
                <w:right w:val="none" w:sz="0" w:space="0" w:color="auto"/>
              </w:divBdr>
              <w:divsChild>
                <w:div w:id="732846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1707105">
      <w:bodyDiv w:val="1"/>
      <w:marLeft w:val="0"/>
      <w:marRight w:val="0"/>
      <w:marTop w:val="0"/>
      <w:marBottom w:val="0"/>
      <w:divBdr>
        <w:top w:val="none" w:sz="0" w:space="0" w:color="auto"/>
        <w:left w:val="none" w:sz="0" w:space="0" w:color="auto"/>
        <w:bottom w:val="none" w:sz="0" w:space="0" w:color="auto"/>
        <w:right w:val="none" w:sz="0" w:space="0" w:color="auto"/>
      </w:divBdr>
    </w:div>
    <w:div w:id="1312758233">
      <w:bodyDiv w:val="1"/>
      <w:marLeft w:val="0"/>
      <w:marRight w:val="0"/>
      <w:marTop w:val="0"/>
      <w:marBottom w:val="0"/>
      <w:divBdr>
        <w:top w:val="none" w:sz="0" w:space="0" w:color="auto"/>
        <w:left w:val="none" w:sz="0" w:space="0" w:color="auto"/>
        <w:bottom w:val="none" w:sz="0" w:space="0" w:color="auto"/>
        <w:right w:val="none" w:sz="0" w:space="0" w:color="auto"/>
      </w:divBdr>
      <w:divsChild>
        <w:div w:id="1642809806">
          <w:marLeft w:val="0"/>
          <w:marRight w:val="0"/>
          <w:marTop w:val="0"/>
          <w:marBottom w:val="0"/>
          <w:divBdr>
            <w:top w:val="none" w:sz="0" w:space="0" w:color="auto"/>
            <w:left w:val="none" w:sz="0" w:space="0" w:color="auto"/>
            <w:bottom w:val="none" w:sz="0" w:space="0" w:color="auto"/>
            <w:right w:val="none" w:sz="0" w:space="0" w:color="auto"/>
          </w:divBdr>
          <w:divsChild>
            <w:div w:id="398985125">
              <w:marLeft w:val="0"/>
              <w:marRight w:val="0"/>
              <w:marTop w:val="0"/>
              <w:marBottom w:val="0"/>
              <w:divBdr>
                <w:top w:val="none" w:sz="0" w:space="0" w:color="auto"/>
                <w:left w:val="none" w:sz="0" w:space="0" w:color="auto"/>
                <w:bottom w:val="none" w:sz="0" w:space="0" w:color="auto"/>
                <w:right w:val="none" w:sz="0" w:space="0" w:color="auto"/>
              </w:divBdr>
              <w:divsChild>
                <w:div w:id="325982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2919848">
      <w:bodyDiv w:val="1"/>
      <w:marLeft w:val="0"/>
      <w:marRight w:val="0"/>
      <w:marTop w:val="0"/>
      <w:marBottom w:val="0"/>
      <w:divBdr>
        <w:top w:val="none" w:sz="0" w:space="0" w:color="auto"/>
        <w:left w:val="none" w:sz="0" w:space="0" w:color="auto"/>
        <w:bottom w:val="none" w:sz="0" w:space="0" w:color="auto"/>
        <w:right w:val="none" w:sz="0" w:space="0" w:color="auto"/>
      </w:divBdr>
      <w:divsChild>
        <w:div w:id="420680798">
          <w:marLeft w:val="0"/>
          <w:marRight w:val="0"/>
          <w:marTop w:val="0"/>
          <w:marBottom w:val="0"/>
          <w:divBdr>
            <w:top w:val="none" w:sz="0" w:space="0" w:color="auto"/>
            <w:left w:val="none" w:sz="0" w:space="0" w:color="auto"/>
            <w:bottom w:val="none" w:sz="0" w:space="0" w:color="auto"/>
            <w:right w:val="none" w:sz="0" w:space="0" w:color="auto"/>
          </w:divBdr>
          <w:divsChild>
            <w:div w:id="131563333">
              <w:marLeft w:val="0"/>
              <w:marRight w:val="0"/>
              <w:marTop w:val="0"/>
              <w:marBottom w:val="0"/>
              <w:divBdr>
                <w:top w:val="none" w:sz="0" w:space="0" w:color="auto"/>
                <w:left w:val="none" w:sz="0" w:space="0" w:color="auto"/>
                <w:bottom w:val="none" w:sz="0" w:space="0" w:color="auto"/>
                <w:right w:val="none" w:sz="0" w:space="0" w:color="auto"/>
              </w:divBdr>
              <w:divsChild>
                <w:div w:id="2118593983">
                  <w:marLeft w:val="0"/>
                  <w:marRight w:val="0"/>
                  <w:marTop w:val="0"/>
                  <w:marBottom w:val="0"/>
                  <w:divBdr>
                    <w:top w:val="none" w:sz="0" w:space="0" w:color="auto"/>
                    <w:left w:val="none" w:sz="0" w:space="0" w:color="auto"/>
                    <w:bottom w:val="none" w:sz="0" w:space="0" w:color="auto"/>
                    <w:right w:val="none" w:sz="0" w:space="0" w:color="auto"/>
                  </w:divBdr>
                  <w:divsChild>
                    <w:div w:id="497114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6438934">
          <w:marLeft w:val="0"/>
          <w:marRight w:val="0"/>
          <w:marTop w:val="0"/>
          <w:marBottom w:val="0"/>
          <w:divBdr>
            <w:top w:val="none" w:sz="0" w:space="0" w:color="auto"/>
            <w:left w:val="none" w:sz="0" w:space="0" w:color="auto"/>
            <w:bottom w:val="none" w:sz="0" w:space="0" w:color="auto"/>
            <w:right w:val="none" w:sz="0" w:space="0" w:color="auto"/>
          </w:divBdr>
          <w:divsChild>
            <w:div w:id="1906137413">
              <w:marLeft w:val="0"/>
              <w:marRight w:val="0"/>
              <w:marTop w:val="0"/>
              <w:marBottom w:val="0"/>
              <w:divBdr>
                <w:top w:val="none" w:sz="0" w:space="0" w:color="auto"/>
                <w:left w:val="none" w:sz="0" w:space="0" w:color="auto"/>
                <w:bottom w:val="none" w:sz="0" w:space="0" w:color="auto"/>
                <w:right w:val="none" w:sz="0" w:space="0" w:color="auto"/>
              </w:divBdr>
              <w:divsChild>
                <w:div w:id="1912421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2309290">
      <w:bodyDiv w:val="1"/>
      <w:marLeft w:val="0"/>
      <w:marRight w:val="0"/>
      <w:marTop w:val="0"/>
      <w:marBottom w:val="0"/>
      <w:divBdr>
        <w:top w:val="none" w:sz="0" w:space="0" w:color="auto"/>
        <w:left w:val="none" w:sz="0" w:space="0" w:color="auto"/>
        <w:bottom w:val="none" w:sz="0" w:space="0" w:color="auto"/>
        <w:right w:val="none" w:sz="0" w:space="0" w:color="auto"/>
      </w:divBdr>
      <w:divsChild>
        <w:div w:id="292489899">
          <w:marLeft w:val="0"/>
          <w:marRight w:val="0"/>
          <w:marTop w:val="0"/>
          <w:marBottom w:val="0"/>
          <w:divBdr>
            <w:top w:val="none" w:sz="0" w:space="0" w:color="auto"/>
            <w:left w:val="none" w:sz="0" w:space="0" w:color="auto"/>
            <w:bottom w:val="none" w:sz="0" w:space="0" w:color="auto"/>
            <w:right w:val="none" w:sz="0" w:space="0" w:color="auto"/>
          </w:divBdr>
          <w:divsChild>
            <w:div w:id="443887473">
              <w:marLeft w:val="0"/>
              <w:marRight w:val="0"/>
              <w:marTop w:val="0"/>
              <w:marBottom w:val="0"/>
              <w:divBdr>
                <w:top w:val="none" w:sz="0" w:space="0" w:color="auto"/>
                <w:left w:val="none" w:sz="0" w:space="0" w:color="auto"/>
                <w:bottom w:val="none" w:sz="0" w:space="0" w:color="auto"/>
                <w:right w:val="none" w:sz="0" w:space="0" w:color="auto"/>
              </w:divBdr>
              <w:divsChild>
                <w:div w:id="1816071303">
                  <w:marLeft w:val="0"/>
                  <w:marRight w:val="0"/>
                  <w:marTop w:val="0"/>
                  <w:marBottom w:val="0"/>
                  <w:divBdr>
                    <w:top w:val="none" w:sz="0" w:space="0" w:color="auto"/>
                    <w:left w:val="none" w:sz="0" w:space="0" w:color="auto"/>
                    <w:bottom w:val="none" w:sz="0" w:space="0" w:color="auto"/>
                    <w:right w:val="none" w:sz="0" w:space="0" w:color="auto"/>
                  </w:divBdr>
                  <w:divsChild>
                    <w:div w:id="720521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3578337">
          <w:marLeft w:val="0"/>
          <w:marRight w:val="0"/>
          <w:marTop w:val="0"/>
          <w:marBottom w:val="0"/>
          <w:divBdr>
            <w:top w:val="none" w:sz="0" w:space="0" w:color="auto"/>
            <w:left w:val="none" w:sz="0" w:space="0" w:color="auto"/>
            <w:bottom w:val="none" w:sz="0" w:space="0" w:color="auto"/>
            <w:right w:val="none" w:sz="0" w:space="0" w:color="auto"/>
          </w:divBdr>
          <w:divsChild>
            <w:div w:id="116221616">
              <w:marLeft w:val="0"/>
              <w:marRight w:val="0"/>
              <w:marTop w:val="0"/>
              <w:marBottom w:val="0"/>
              <w:divBdr>
                <w:top w:val="none" w:sz="0" w:space="0" w:color="auto"/>
                <w:left w:val="none" w:sz="0" w:space="0" w:color="auto"/>
                <w:bottom w:val="none" w:sz="0" w:space="0" w:color="auto"/>
                <w:right w:val="none" w:sz="0" w:space="0" w:color="auto"/>
              </w:divBdr>
              <w:divsChild>
                <w:div w:id="1375229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www.uradni-list.si/1/objava.jsp?sop=2003-01-2693" TargetMode="External"/><Relationship Id="rId18" Type="http://schemas.openxmlformats.org/officeDocument/2006/relationships/hyperlink" Target="http://www.uradni-list.si/1/objava.jsp?sop=2010-01-1482" TargetMode="External"/><Relationship Id="rId3" Type="http://schemas.openxmlformats.org/officeDocument/2006/relationships/styles" Target="styles.xml"/><Relationship Id="rId21" Type="http://schemas.openxmlformats.org/officeDocument/2006/relationships/hyperlink" Target="http://www.uradni-list.si/1/objava.jsp?sop=2012-01-2579" TargetMode="External"/><Relationship Id="rId7" Type="http://schemas.openxmlformats.org/officeDocument/2006/relationships/endnotes" Target="endnotes.xml"/><Relationship Id="rId12" Type="http://schemas.openxmlformats.org/officeDocument/2006/relationships/hyperlink" Target="http://www.uradni-list.si/1/objava.jsp?sop=2002-21-0047" TargetMode="External"/><Relationship Id="rId17" Type="http://schemas.openxmlformats.org/officeDocument/2006/relationships/hyperlink" Target="http://www.uradni-list.si/1/objava.jsp?sop=2007-01-0986"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uradni-list.si/1/objava.jsp?sop=2006-01-1063" TargetMode="External"/><Relationship Id="rId20" Type="http://schemas.openxmlformats.org/officeDocument/2006/relationships/hyperlink" Target="http://www.uradni-list.si/1/objava.jsp?sop=2011-01-410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radni-list.si/1/objava.jsp?sop=2001-01-2438"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uradni-list.si/1/objava.jsp?sop=2004-01-4708" TargetMode="External"/><Relationship Id="rId23" Type="http://schemas.openxmlformats.org/officeDocument/2006/relationships/header" Target="header1.xml"/><Relationship Id="rId10" Type="http://schemas.openxmlformats.org/officeDocument/2006/relationships/hyperlink" Target="mailto:gp.gs@gov.si" TargetMode="External"/><Relationship Id="rId19" Type="http://schemas.openxmlformats.org/officeDocument/2006/relationships/hyperlink" Target="http://www.uradni-list.si/1/objava.jsp?sop=2010-01-4027" TargetMode="External"/><Relationship Id="rId4" Type="http://schemas.openxmlformats.org/officeDocument/2006/relationships/settings" Target="settings.xml"/><Relationship Id="rId9" Type="http://schemas.openxmlformats.org/officeDocument/2006/relationships/hyperlink" Target="mailto:gp.mvzi@gov.si" TargetMode="External"/><Relationship Id="rId14" Type="http://schemas.openxmlformats.org/officeDocument/2006/relationships/hyperlink" Target="http://www.uradni-list.si/1/objava.jsp?sop=2003-01-4610" TargetMode="External"/><Relationship Id="rId22" Type="http://schemas.openxmlformats.org/officeDocument/2006/relationships/footer" Target="foot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99E9D3B2-7561-4D08-AC54-C4073CC2F7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10</Pages>
  <Words>4476</Words>
  <Characters>25515</Characters>
  <Application>Microsoft Office Word</Application>
  <DocSecurity>0</DocSecurity>
  <Lines>212</Lines>
  <Paragraphs>59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Katja Ceglar</dc:creator>
  <cp:keywords/>
  <dc:description/>
  <cp:lastModifiedBy>Klemen Prešeren</cp:lastModifiedBy>
  <cp:revision>8</cp:revision>
  <cp:lastPrinted>2025-12-30T12:40:00Z</cp:lastPrinted>
  <dcterms:created xsi:type="dcterms:W3CDTF">2025-12-30T07:21:00Z</dcterms:created>
  <dcterms:modified xsi:type="dcterms:W3CDTF">2025-12-30T12:40:00Z</dcterms:modified>
</cp:coreProperties>
</file>