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AB0B00" w14:paraId="1B6F3B08" w14:textId="77777777" w:rsidTr="005869C7">
        <w:trPr>
          <w:gridAfter w:val="2"/>
          <w:wAfter w:w="3067" w:type="dxa"/>
        </w:trPr>
        <w:tc>
          <w:tcPr>
            <w:tcW w:w="6096" w:type="dxa"/>
            <w:gridSpan w:val="2"/>
          </w:tcPr>
          <w:p w14:paraId="33428EDB" w14:textId="05BF33FE" w:rsidR="00126581" w:rsidRPr="00AB0B00" w:rsidRDefault="008D58BA" w:rsidP="008D58BA">
            <w:pPr>
              <w:suppressAutoHyphens/>
              <w:overflowPunct w:val="0"/>
              <w:autoSpaceDE w:val="0"/>
              <w:autoSpaceDN w:val="0"/>
              <w:adjustRightInd w:val="0"/>
              <w:spacing w:line="260" w:lineRule="exact"/>
              <w:textAlignment w:val="baseline"/>
              <w:rPr>
                <w:rFonts w:cs="Arial"/>
                <w:szCs w:val="20"/>
                <w:lang w:eastAsia="sl-SI"/>
              </w:rPr>
            </w:pPr>
            <w:r w:rsidRPr="00AB0B00">
              <w:rPr>
                <w:rFonts w:cs="Arial"/>
                <w:szCs w:val="20"/>
                <w:lang w:eastAsia="sl-SI"/>
              </w:rPr>
              <w:t>Številka:</w:t>
            </w:r>
            <w:r w:rsidR="007A78BF" w:rsidRPr="00AB0B00">
              <w:rPr>
                <w:rFonts w:cs="Arial"/>
                <w:szCs w:val="20"/>
                <w:lang w:eastAsia="sl-SI"/>
              </w:rPr>
              <w:t xml:space="preserve"> </w:t>
            </w:r>
            <w:r w:rsidR="0013026C">
              <w:rPr>
                <w:rFonts w:cs="Arial"/>
                <w:szCs w:val="20"/>
                <w:lang w:eastAsia="sl-SI"/>
              </w:rPr>
              <w:t>012-17</w:t>
            </w:r>
            <w:r w:rsidR="00532FED">
              <w:rPr>
                <w:rFonts w:cs="Arial"/>
                <w:szCs w:val="20"/>
                <w:lang w:eastAsia="sl-SI"/>
              </w:rPr>
              <w:t>/</w:t>
            </w:r>
            <w:r w:rsidR="0013026C">
              <w:rPr>
                <w:rFonts w:cs="Arial"/>
                <w:szCs w:val="20"/>
                <w:lang w:eastAsia="sl-SI"/>
              </w:rPr>
              <w:t>2021/46</w:t>
            </w:r>
          </w:p>
        </w:tc>
      </w:tr>
      <w:tr w:rsidR="00126581" w:rsidRPr="00AB0B00" w14:paraId="2F300B41" w14:textId="77777777" w:rsidTr="005869C7">
        <w:trPr>
          <w:gridAfter w:val="2"/>
          <w:wAfter w:w="3067" w:type="dxa"/>
        </w:trPr>
        <w:tc>
          <w:tcPr>
            <w:tcW w:w="6096" w:type="dxa"/>
            <w:gridSpan w:val="2"/>
          </w:tcPr>
          <w:p w14:paraId="153862B9" w14:textId="59A65744" w:rsidR="00126581" w:rsidRPr="00AB0B00" w:rsidRDefault="004054A9" w:rsidP="00526467">
            <w:pPr>
              <w:overflowPunct w:val="0"/>
              <w:autoSpaceDE w:val="0"/>
              <w:autoSpaceDN w:val="0"/>
              <w:adjustRightInd w:val="0"/>
              <w:spacing w:line="260" w:lineRule="exact"/>
              <w:textAlignment w:val="baseline"/>
              <w:rPr>
                <w:rFonts w:cs="Arial"/>
                <w:szCs w:val="20"/>
                <w:lang w:eastAsia="sl-SI"/>
              </w:rPr>
            </w:pPr>
            <w:r w:rsidRPr="00AB0B00">
              <w:rPr>
                <w:rFonts w:cs="Arial"/>
                <w:szCs w:val="20"/>
                <w:lang w:eastAsia="sl-SI"/>
              </w:rPr>
              <w:t>Ljubljana, dne</w:t>
            </w:r>
            <w:r w:rsidR="00843556" w:rsidRPr="00AB0B00">
              <w:rPr>
                <w:rFonts w:cs="Arial"/>
                <w:szCs w:val="20"/>
                <w:lang w:eastAsia="sl-SI"/>
              </w:rPr>
              <w:t xml:space="preserve"> </w:t>
            </w:r>
            <w:r w:rsidR="006C1164">
              <w:rPr>
                <w:rFonts w:cs="Arial"/>
                <w:szCs w:val="20"/>
                <w:lang w:eastAsia="sl-SI"/>
              </w:rPr>
              <w:t>11. 6. 2024</w:t>
            </w:r>
          </w:p>
        </w:tc>
      </w:tr>
      <w:tr w:rsidR="00126581" w:rsidRPr="00AB0B00" w14:paraId="0C0A9A50" w14:textId="77777777" w:rsidTr="005869C7">
        <w:trPr>
          <w:gridAfter w:val="2"/>
          <w:wAfter w:w="3067" w:type="dxa"/>
        </w:trPr>
        <w:tc>
          <w:tcPr>
            <w:tcW w:w="6096" w:type="dxa"/>
            <w:gridSpan w:val="2"/>
          </w:tcPr>
          <w:p w14:paraId="612C915B" w14:textId="77777777" w:rsidR="00126581" w:rsidRPr="00AB0B00" w:rsidRDefault="00126581" w:rsidP="00126581">
            <w:pPr>
              <w:spacing w:line="260" w:lineRule="exact"/>
              <w:rPr>
                <w:rFonts w:cs="Arial"/>
                <w:szCs w:val="20"/>
              </w:rPr>
            </w:pPr>
          </w:p>
          <w:p w14:paraId="05D13A9C" w14:textId="77777777" w:rsidR="00126581" w:rsidRPr="00AB0B00" w:rsidRDefault="00126581" w:rsidP="00126581">
            <w:pPr>
              <w:spacing w:line="260" w:lineRule="exact"/>
              <w:rPr>
                <w:rFonts w:cs="Arial"/>
                <w:szCs w:val="20"/>
              </w:rPr>
            </w:pPr>
            <w:r w:rsidRPr="00AB0B00">
              <w:rPr>
                <w:rFonts w:cs="Arial"/>
                <w:szCs w:val="20"/>
              </w:rPr>
              <w:t>GENERALNI SEKRETARIAT VLADE REPUBLIKE SLOVENIJE</w:t>
            </w:r>
          </w:p>
          <w:p w14:paraId="46C23163" w14:textId="77777777" w:rsidR="00126581" w:rsidRPr="00AB0B00" w:rsidRDefault="00000000" w:rsidP="00126581">
            <w:pPr>
              <w:spacing w:line="260" w:lineRule="exact"/>
              <w:rPr>
                <w:rFonts w:cs="Arial"/>
                <w:szCs w:val="20"/>
              </w:rPr>
            </w:pPr>
            <w:hyperlink r:id="rId8" w:history="1">
              <w:r w:rsidR="00126581" w:rsidRPr="00AB0B00">
                <w:rPr>
                  <w:rFonts w:cs="Arial"/>
                  <w:color w:val="0000FF"/>
                  <w:szCs w:val="20"/>
                  <w:u w:val="single"/>
                </w:rPr>
                <w:t>Gp.gs@gov.si</w:t>
              </w:r>
            </w:hyperlink>
          </w:p>
          <w:p w14:paraId="22ED7E14" w14:textId="77777777" w:rsidR="00126581" w:rsidRPr="00AB0B00" w:rsidRDefault="00126581" w:rsidP="00126581">
            <w:pPr>
              <w:spacing w:line="260" w:lineRule="exact"/>
              <w:rPr>
                <w:rFonts w:cs="Arial"/>
                <w:szCs w:val="20"/>
              </w:rPr>
            </w:pPr>
          </w:p>
        </w:tc>
      </w:tr>
      <w:tr w:rsidR="00126581" w:rsidRPr="00AB0B00" w14:paraId="4C2CEF12" w14:textId="77777777" w:rsidTr="005869C7">
        <w:tc>
          <w:tcPr>
            <w:tcW w:w="9163" w:type="dxa"/>
            <w:gridSpan w:val="4"/>
          </w:tcPr>
          <w:p w14:paraId="510321B1" w14:textId="1F2C8FF9" w:rsidR="00055EF1" w:rsidRPr="00F735A6" w:rsidRDefault="00126581" w:rsidP="00055EF1">
            <w:pPr>
              <w:suppressAutoHyphens/>
              <w:overflowPunct w:val="0"/>
              <w:autoSpaceDE w:val="0"/>
              <w:autoSpaceDN w:val="0"/>
              <w:adjustRightInd w:val="0"/>
              <w:spacing w:line="260" w:lineRule="exact"/>
              <w:jc w:val="both"/>
              <w:textAlignment w:val="baseline"/>
              <w:rPr>
                <w:rFonts w:cs="Arial"/>
                <w:bCs/>
                <w:szCs w:val="20"/>
                <w:lang w:eastAsia="sl-SI"/>
              </w:rPr>
            </w:pPr>
            <w:r w:rsidRPr="006C1164">
              <w:rPr>
                <w:rFonts w:cs="Arial"/>
                <w:b/>
                <w:szCs w:val="20"/>
                <w:lang w:eastAsia="sl-SI"/>
              </w:rPr>
              <w:t>ZADEVA:</w:t>
            </w:r>
            <w:r w:rsidRPr="00AB0B00">
              <w:rPr>
                <w:rFonts w:cs="Arial"/>
                <w:b/>
                <w:szCs w:val="20"/>
                <w:lang w:eastAsia="sl-SI"/>
              </w:rPr>
              <w:t xml:space="preserve"> </w:t>
            </w:r>
            <w:r w:rsidR="006C1164" w:rsidRPr="00314EEF">
              <w:rPr>
                <w:rFonts w:cs="Arial"/>
                <w:noProof/>
                <w:color w:val="000000"/>
                <w:szCs w:val="20"/>
                <w:lang w:eastAsia="sl-SI"/>
              </w:rPr>
              <w:t>Poročilo Nacionalnega sveta za bralno pismenost o uresničevanju Nacionalne strategije za razvoj bralne pismenosti za obdobje 2020</w:t>
            </w:r>
            <w:r w:rsidR="0013026C">
              <w:rPr>
                <w:rFonts w:cs="Arial"/>
                <w:noProof/>
                <w:color w:val="000000"/>
                <w:szCs w:val="20"/>
                <w:lang w:eastAsia="sl-SI"/>
              </w:rPr>
              <w:t xml:space="preserve"> - </w:t>
            </w:r>
            <w:r w:rsidR="006C1164" w:rsidRPr="00314EEF">
              <w:rPr>
                <w:rFonts w:cs="Arial"/>
                <w:noProof/>
                <w:color w:val="000000"/>
                <w:szCs w:val="20"/>
                <w:lang w:eastAsia="sl-SI"/>
              </w:rPr>
              <w:t>2023</w:t>
            </w:r>
            <w:r w:rsidR="006C1164">
              <w:rPr>
                <w:rFonts w:cs="Arial"/>
                <w:noProof/>
                <w:color w:val="000000"/>
                <w:szCs w:val="20"/>
                <w:lang w:eastAsia="sl-SI"/>
              </w:rPr>
              <w:t xml:space="preserve"> – predlog za obravnavo</w:t>
            </w:r>
          </w:p>
          <w:p w14:paraId="0DCEA8C3" w14:textId="0B7376EA" w:rsidR="00F735A6" w:rsidRPr="00F735A6" w:rsidRDefault="00F735A6" w:rsidP="00CF410D">
            <w:pPr>
              <w:suppressAutoHyphens/>
              <w:overflowPunct w:val="0"/>
              <w:autoSpaceDE w:val="0"/>
              <w:autoSpaceDN w:val="0"/>
              <w:adjustRightInd w:val="0"/>
              <w:spacing w:line="260" w:lineRule="exact"/>
              <w:jc w:val="both"/>
              <w:textAlignment w:val="baseline"/>
              <w:rPr>
                <w:rFonts w:cs="Arial"/>
                <w:bCs/>
                <w:szCs w:val="20"/>
                <w:lang w:eastAsia="sl-SI"/>
              </w:rPr>
            </w:pPr>
          </w:p>
        </w:tc>
      </w:tr>
      <w:tr w:rsidR="00126581" w:rsidRPr="00AB0B00" w14:paraId="0BAE3921" w14:textId="77777777" w:rsidTr="005869C7">
        <w:tc>
          <w:tcPr>
            <w:tcW w:w="9163" w:type="dxa"/>
            <w:gridSpan w:val="4"/>
          </w:tcPr>
          <w:p w14:paraId="72DC6226" w14:textId="77777777" w:rsidR="00126581" w:rsidRPr="00AB0B00" w:rsidRDefault="00126581" w:rsidP="00CF410D">
            <w:pPr>
              <w:suppressAutoHyphens/>
              <w:overflowPunct w:val="0"/>
              <w:autoSpaceDE w:val="0"/>
              <w:autoSpaceDN w:val="0"/>
              <w:adjustRightInd w:val="0"/>
              <w:spacing w:line="260" w:lineRule="exact"/>
              <w:jc w:val="both"/>
              <w:textAlignment w:val="baseline"/>
              <w:outlineLvl w:val="3"/>
              <w:rPr>
                <w:rFonts w:cs="Arial"/>
                <w:b/>
                <w:szCs w:val="20"/>
                <w:lang w:eastAsia="sl-SI"/>
              </w:rPr>
            </w:pPr>
            <w:r w:rsidRPr="00AB0B00">
              <w:rPr>
                <w:rFonts w:cs="Arial"/>
                <w:b/>
                <w:szCs w:val="20"/>
                <w:lang w:eastAsia="sl-SI"/>
              </w:rPr>
              <w:t>1. Predlog sklepov vlade:</w:t>
            </w:r>
          </w:p>
        </w:tc>
      </w:tr>
      <w:tr w:rsidR="00DE332F" w:rsidRPr="00AB0B00" w14:paraId="11DC92A0" w14:textId="77777777" w:rsidTr="005869C7">
        <w:tc>
          <w:tcPr>
            <w:tcW w:w="9163" w:type="dxa"/>
            <w:gridSpan w:val="4"/>
          </w:tcPr>
          <w:p w14:paraId="18109DE2" w14:textId="77777777" w:rsidR="00314EEF" w:rsidRDefault="00314EEF" w:rsidP="004054A9">
            <w:pPr>
              <w:overflowPunct w:val="0"/>
              <w:autoSpaceDE w:val="0"/>
              <w:autoSpaceDN w:val="0"/>
              <w:adjustRightInd w:val="0"/>
              <w:spacing w:line="260" w:lineRule="exact"/>
              <w:jc w:val="both"/>
              <w:textAlignment w:val="baseline"/>
              <w:rPr>
                <w:rFonts w:cs="Arial"/>
                <w:noProof/>
                <w:color w:val="000000"/>
                <w:szCs w:val="20"/>
              </w:rPr>
            </w:pPr>
            <w:bookmarkStart w:id="0" w:name="_Hlk151708938"/>
          </w:p>
          <w:p w14:paraId="61FC57DE" w14:textId="0FCF2023" w:rsidR="004054A9" w:rsidRPr="00AB0B00" w:rsidRDefault="004054A9" w:rsidP="004054A9">
            <w:pPr>
              <w:overflowPunct w:val="0"/>
              <w:autoSpaceDE w:val="0"/>
              <w:autoSpaceDN w:val="0"/>
              <w:adjustRightInd w:val="0"/>
              <w:spacing w:line="260" w:lineRule="exact"/>
              <w:jc w:val="both"/>
              <w:textAlignment w:val="baseline"/>
              <w:rPr>
                <w:rFonts w:cs="Arial"/>
                <w:noProof/>
                <w:color w:val="000000"/>
                <w:szCs w:val="20"/>
                <w:lang w:eastAsia="sl-SI"/>
              </w:rPr>
            </w:pPr>
            <w:r w:rsidRPr="00AB0B00">
              <w:rPr>
                <w:rFonts w:cs="Arial"/>
                <w:noProof/>
                <w:color w:val="000000"/>
                <w:szCs w:val="20"/>
                <w:lang w:eastAsia="sl-SI"/>
              </w:rPr>
              <w:t>Na podlagi šestega odstavka 21. člena Zakona o Vladi Republike Slovenije (</w:t>
            </w:r>
            <w:r w:rsidR="00B83518" w:rsidRPr="00B83518">
              <w:rPr>
                <w:rFonts w:cs="Arial"/>
                <w:noProof/>
                <w:color w:val="000000"/>
                <w:szCs w:val="20"/>
                <w:lang w:eastAsia="sl-SI"/>
              </w:rPr>
              <w:t xml:space="preserve">Uradni list RS, št. 24/05 – uradno prečiščeno besedilo, 109/08, 38/10 – ZUKN, 8/12, 21/13, 47/13 – ZDU-1G, 65/14, 55/17 in 163/22) </w:t>
            </w:r>
            <w:r w:rsidRPr="00AB0B00">
              <w:rPr>
                <w:rFonts w:cs="Arial"/>
                <w:noProof/>
                <w:color w:val="000000"/>
                <w:szCs w:val="20"/>
                <w:lang w:eastAsia="sl-SI"/>
              </w:rPr>
              <w:t>je Vlada Republike Slovenije na ….. seji pod točko …. dne …… sprejela naslednji</w:t>
            </w:r>
          </w:p>
          <w:p w14:paraId="28C3BE6F" w14:textId="77777777" w:rsidR="004054A9" w:rsidRPr="00AB0B00" w:rsidRDefault="004054A9" w:rsidP="004054A9">
            <w:pPr>
              <w:overflowPunct w:val="0"/>
              <w:autoSpaceDE w:val="0"/>
              <w:autoSpaceDN w:val="0"/>
              <w:adjustRightInd w:val="0"/>
              <w:spacing w:line="260" w:lineRule="exact"/>
              <w:jc w:val="both"/>
              <w:textAlignment w:val="baseline"/>
              <w:rPr>
                <w:rFonts w:cs="Arial"/>
                <w:noProof/>
                <w:color w:val="000000"/>
                <w:szCs w:val="20"/>
                <w:lang w:eastAsia="sl-SI"/>
              </w:rPr>
            </w:pPr>
          </w:p>
          <w:p w14:paraId="786D798B" w14:textId="77777777" w:rsidR="004054A9" w:rsidRPr="00AB0B00" w:rsidRDefault="004054A9" w:rsidP="004054A9">
            <w:pPr>
              <w:overflowPunct w:val="0"/>
              <w:autoSpaceDE w:val="0"/>
              <w:autoSpaceDN w:val="0"/>
              <w:adjustRightInd w:val="0"/>
              <w:spacing w:line="260" w:lineRule="exact"/>
              <w:jc w:val="both"/>
              <w:textAlignment w:val="baseline"/>
              <w:rPr>
                <w:rFonts w:cs="Arial"/>
                <w:noProof/>
                <w:color w:val="000000"/>
                <w:szCs w:val="20"/>
                <w:lang w:eastAsia="sl-SI"/>
              </w:rPr>
            </w:pPr>
          </w:p>
          <w:p w14:paraId="1ADCC5CE" w14:textId="5451086E" w:rsidR="004054A9" w:rsidRDefault="004054A9" w:rsidP="004054A9">
            <w:pPr>
              <w:overflowPunct w:val="0"/>
              <w:autoSpaceDE w:val="0"/>
              <w:autoSpaceDN w:val="0"/>
              <w:adjustRightInd w:val="0"/>
              <w:spacing w:line="260" w:lineRule="exact"/>
              <w:jc w:val="center"/>
              <w:textAlignment w:val="baseline"/>
              <w:rPr>
                <w:rFonts w:cs="Arial"/>
                <w:noProof/>
                <w:color w:val="000000"/>
                <w:szCs w:val="20"/>
                <w:lang w:eastAsia="sl-SI"/>
              </w:rPr>
            </w:pPr>
            <w:r w:rsidRPr="00AB0B00">
              <w:rPr>
                <w:rFonts w:cs="Arial"/>
                <w:noProof/>
                <w:color w:val="000000"/>
                <w:szCs w:val="20"/>
                <w:lang w:eastAsia="sl-SI"/>
              </w:rPr>
              <w:t>S</w:t>
            </w:r>
            <w:r w:rsidR="00055EF1">
              <w:rPr>
                <w:rFonts w:cs="Arial"/>
                <w:noProof/>
                <w:color w:val="000000"/>
                <w:szCs w:val="20"/>
                <w:lang w:eastAsia="sl-SI"/>
              </w:rPr>
              <w:t xml:space="preserve"> </w:t>
            </w:r>
            <w:r w:rsidRPr="00AB0B00">
              <w:rPr>
                <w:rFonts w:cs="Arial"/>
                <w:noProof/>
                <w:color w:val="000000"/>
                <w:szCs w:val="20"/>
                <w:lang w:eastAsia="sl-SI"/>
              </w:rPr>
              <w:t>K</w:t>
            </w:r>
            <w:r w:rsidR="00055EF1">
              <w:rPr>
                <w:rFonts w:cs="Arial"/>
                <w:noProof/>
                <w:color w:val="000000"/>
                <w:szCs w:val="20"/>
                <w:lang w:eastAsia="sl-SI"/>
              </w:rPr>
              <w:t xml:space="preserve"> </w:t>
            </w:r>
            <w:r w:rsidRPr="00AB0B00">
              <w:rPr>
                <w:rFonts w:cs="Arial"/>
                <w:noProof/>
                <w:color w:val="000000"/>
                <w:szCs w:val="20"/>
                <w:lang w:eastAsia="sl-SI"/>
              </w:rPr>
              <w:t>L</w:t>
            </w:r>
            <w:r w:rsidR="00055EF1">
              <w:rPr>
                <w:rFonts w:cs="Arial"/>
                <w:noProof/>
                <w:color w:val="000000"/>
                <w:szCs w:val="20"/>
                <w:lang w:eastAsia="sl-SI"/>
              </w:rPr>
              <w:t xml:space="preserve"> </w:t>
            </w:r>
            <w:r w:rsidRPr="00AB0B00">
              <w:rPr>
                <w:rFonts w:cs="Arial"/>
                <w:noProof/>
                <w:color w:val="000000"/>
                <w:szCs w:val="20"/>
                <w:lang w:eastAsia="sl-SI"/>
              </w:rPr>
              <w:t>E</w:t>
            </w:r>
            <w:r w:rsidR="00055EF1">
              <w:rPr>
                <w:rFonts w:cs="Arial"/>
                <w:noProof/>
                <w:color w:val="000000"/>
                <w:szCs w:val="20"/>
                <w:lang w:eastAsia="sl-SI"/>
              </w:rPr>
              <w:t xml:space="preserve"> </w:t>
            </w:r>
            <w:r w:rsidRPr="00AB0B00">
              <w:rPr>
                <w:rFonts w:cs="Arial"/>
                <w:noProof/>
                <w:color w:val="000000"/>
                <w:szCs w:val="20"/>
                <w:lang w:eastAsia="sl-SI"/>
              </w:rPr>
              <w:t>P</w:t>
            </w:r>
            <w:r w:rsidR="00E5435C">
              <w:rPr>
                <w:rFonts w:cs="Arial"/>
                <w:noProof/>
                <w:color w:val="000000"/>
                <w:szCs w:val="20"/>
                <w:lang w:eastAsia="sl-SI"/>
              </w:rPr>
              <w:t>:</w:t>
            </w:r>
          </w:p>
          <w:p w14:paraId="69A760FB" w14:textId="77777777" w:rsidR="00314EEF" w:rsidRPr="00AB0B00" w:rsidRDefault="00314EEF" w:rsidP="004054A9">
            <w:pPr>
              <w:overflowPunct w:val="0"/>
              <w:autoSpaceDE w:val="0"/>
              <w:autoSpaceDN w:val="0"/>
              <w:adjustRightInd w:val="0"/>
              <w:spacing w:line="260" w:lineRule="exact"/>
              <w:jc w:val="center"/>
              <w:textAlignment w:val="baseline"/>
              <w:rPr>
                <w:rFonts w:cs="Arial"/>
                <w:noProof/>
                <w:color w:val="000000"/>
                <w:szCs w:val="20"/>
                <w:lang w:eastAsia="sl-SI"/>
              </w:rPr>
            </w:pPr>
          </w:p>
          <w:p w14:paraId="229D3080" w14:textId="1FB30B8A" w:rsidR="004054A9" w:rsidRDefault="00314EEF" w:rsidP="004054A9">
            <w:pPr>
              <w:overflowPunct w:val="0"/>
              <w:autoSpaceDE w:val="0"/>
              <w:autoSpaceDN w:val="0"/>
              <w:adjustRightInd w:val="0"/>
              <w:spacing w:line="260" w:lineRule="exact"/>
              <w:jc w:val="both"/>
              <w:textAlignment w:val="baseline"/>
              <w:rPr>
                <w:rFonts w:cs="Arial"/>
                <w:noProof/>
                <w:color w:val="000000"/>
                <w:szCs w:val="20"/>
                <w:lang w:eastAsia="sl-SI"/>
              </w:rPr>
            </w:pPr>
            <w:r w:rsidRPr="00314EEF">
              <w:rPr>
                <w:rFonts w:cs="Arial"/>
                <w:noProof/>
                <w:color w:val="000000"/>
                <w:szCs w:val="20"/>
                <w:lang w:eastAsia="sl-SI"/>
              </w:rPr>
              <w:t xml:space="preserve">Vlada Republike Slovenije se je seznanila s Poročilom Nacionalnega sveta za bralno pismenost o uresničevanju Nacionalne strategije za razvoj bralne pismenosti za obdobje 2020 </w:t>
            </w:r>
            <w:r w:rsidR="0013026C">
              <w:rPr>
                <w:rFonts w:cs="Arial"/>
                <w:noProof/>
                <w:color w:val="000000"/>
                <w:szCs w:val="20"/>
                <w:lang w:eastAsia="sl-SI"/>
              </w:rPr>
              <w:t>-</w:t>
            </w:r>
            <w:r w:rsidR="0013026C" w:rsidRPr="00314EEF">
              <w:rPr>
                <w:rFonts w:cs="Arial"/>
                <w:noProof/>
                <w:color w:val="000000"/>
                <w:szCs w:val="20"/>
                <w:lang w:eastAsia="sl-SI"/>
              </w:rPr>
              <w:t xml:space="preserve"> </w:t>
            </w:r>
            <w:r w:rsidRPr="00314EEF">
              <w:rPr>
                <w:rFonts w:cs="Arial"/>
                <w:noProof/>
                <w:color w:val="000000"/>
                <w:szCs w:val="20"/>
                <w:lang w:eastAsia="sl-SI"/>
              </w:rPr>
              <w:t>2023.</w:t>
            </w:r>
          </w:p>
          <w:p w14:paraId="27616A4E" w14:textId="77777777" w:rsidR="00314EEF" w:rsidRDefault="00314EEF" w:rsidP="004054A9">
            <w:pPr>
              <w:overflowPunct w:val="0"/>
              <w:autoSpaceDE w:val="0"/>
              <w:autoSpaceDN w:val="0"/>
              <w:adjustRightInd w:val="0"/>
              <w:spacing w:line="260" w:lineRule="exact"/>
              <w:jc w:val="both"/>
              <w:textAlignment w:val="baseline"/>
              <w:rPr>
                <w:rFonts w:cs="Arial"/>
                <w:noProof/>
                <w:color w:val="000000"/>
                <w:szCs w:val="20"/>
                <w:lang w:eastAsia="sl-SI"/>
              </w:rPr>
            </w:pPr>
          </w:p>
          <w:p w14:paraId="2B6C733F" w14:textId="77777777" w:rsidR="00314EEF" w:rsidRPr="00AB0B00" w:rsidRDefault="00314EEF" w:rsidP="004054A9">
            <w:pPr>
              <w:overflowPunct w:val="0"/>
              <w:autoSpaceDE w:val="0"/>
              <w:autoSpaceDN w:val="0"/>
              <w:adjustRightInd w:val="0"/>
              <w:spacing w:line="260" w:lineRule="exact"/>
              <w:jc w:val="both"/>
              <w:textAlignment w:val="baseline"/>
              <w:rPr>
                <w:rFonts w:cs="Arial"/>
                <w:noProof/>
                <w:color w:val="000000"/>
                <w:szCs w:val="20"/>
                <w:lang w:eastAsia="sl-SI"/>
              </w:rPr>
            </w:pPr>
          </w:p>
          <w:p w14:paraId="3A972023" w14:textId="123BD22C" w:rsidR="00314EEF" w:rsidRPr="00314EEF" w:rsidRDefault="00801989" w:rsidP="00314EEF">
            <w:pPr>
              <w:overflowPunct w:val="0"/>
              <w:autoSpaceDE w:val="0"/>
              <w:autoSpaceDN w:val="0"/>
              <w:adjustRightInd w:val="0"/>
              <w:spacing w:line="260" w:lineRule="exact"/>
              <w:jc w:val="both"/>
              <w:textAlignment w:val="baseline"/>
              <w:rPr>
                <w:rFonts w:cs="Arial"/>
                <w:noProof/>
                <w:color w:val="000000"/>
                <w:szCs w:val="20"/>
                <w:lang w:eastAsia="sl-SI"/>
              </w:rPr>
            </w:pPr>
            <w:r>
              <w:rPr>
                <w:rFonts w:cs="Arial"/>
                <w:noProof/>
                <w:color w:val="000000"/>
                <w:szCs w:val="20"/>
                <w:lang w:eastAsia="sl-SI"/>
              </w:rPr>
              <w:t xml:space="preserve">                                                                                                  </w:t>
            </w:r>
            <w:r w:rsidR="00314EEF" w:rsidRPr="00314EEF">
              <w:rPr>
                <w:rFonts w:cs="Arial"/>
                <w:noProof/>
                <w:color w:val="000000"/>
                <w:szCs w:val="20"/>
                <w:lang w:eastAsia="sl-SI"/>
              </w:rPr>
              <w:t>Barbara Kolenko Helbl</w:t>
            </w:r>
          </w:p>
          <w:p w14:paraId="52B8B029" w14:textId="77777777" w:rsidR="00314EEF" w:rsidRPr="00314EEF" w:rsidRDefault="00314EEF" w:rsidP="00314EEF">
            <w:pPr>
              <w:overflowPunct w:val="0"/>
              <w:autoSpaceDE w:val="0"/>
              <w:autoSpaceDN w:val="0"/>
              <w:adjustRightInd w:val="0"/>
              <w:spacing w:line="260" w:lineRule="exact"/>
              <w:jc w:val="both"/>
              <w:textAlignment w:val="baseline"/>
              <w:rPr>
                <w:rFonts w:cs="Arial"/>
                <w:noProof/>
                <w:color w:val="000000"/>
                <w:szCs w:val="20"/>
                <w:lang w:eastAsia="sl-SI"/>
              </w:rPr>
            </w:pPr>
            <w:r w:rsidRPr="00314EEF">
              <w:rPr>
                <w:rFonts w:cs="Arial"/>
                <w:noProof/>
                <w:color w:val="000000"/>
                <w:szCs w:val="20"/>
                <w:lang w:eastAsia="sl-SI"/>
              </w:rPr>
              <w:tab/>
              <w:t xml:space="preserve">                                                                                      generalna sekretarka</w:t>
            </w:r>
          </w:p>
          <w:p w14:paraId="124AFFBF" w14:textId="77777777" w:rsidR="00314EEF" w:rsidRPr="00314EEF" w:rsidRDefault="00314EEF" w:rsidP="00314EEF">
            <w:pPr>
              <w:overflowPunct w:val="0"/>
              <w:autoSpaceDE w:val="0"/>
              <w:autoSpaceDN w:val="0"/>
              <w:adjustRightInd w:val="0"/>
              <w:spacing w:line="260" w:lineRule="exact"/>
              <w:jc w:val="both"/>
              <w:textAlignment w:val="baseline"/>
              <w:rPr>
                <w:rFonts w:cs="Arial"/>
                <w:noProof/>
                <w:color w:val="000000"/>
                <w:szCs w:val="20"/>
                <w:lang w:eastAsia="sl-SI"/>
              </w:rPr>
            </w:pPr>
          </w:p>
          <w:p w14:paraId="0799D1A3" w14:textId="77777777" w:rsidR="00314EEF" w:rsidRDefault="00314EEF" w:rsidP="00314EEF">
            <w:pPr>
              <w:overflowPunct w:val="0"/>
              <w:autoSpaceDE w:val="0"/>
              <w:autoSpaceDN w:val="0"/>
              <w:adjustRightInd w:val="0"/>
              <w:spacing w:line="260" w:lineRule="exact"/>
              <w:jc w:val="both"/>
              <w:textAlignment w:val="baseline"/>
              <w:rPr>
                <w:rFonts w:cs="Arial"/>
                <w:noProof/>
                <w:color w:val="000000"/>
                <w:szCs w:val="20"/>
                <w:lang w:eastAsia="sl-SI"/>
              </w:rPr>
            </w:pPr>
          </w:p>
          <w:p w14:paraId="3ECB2B4E" w14:textId="74911708" w:rsidR="00314EEF" w:rsidRPr="002D0E20" w:rsidRDefault="00314EEF" w:rsidP="00314EEF">
            <w:pPr>
              <w:spacing w:line="240" w:lineRule="auto"/>
              <w:rPr>
                <w:rFonts w:cs="Arial"/>
                <w:szCs w:val="20"/>
              </w:rPr>
            </w:pPr>
            <w:r w:rsidRPr="002D0E20">
              <w:rPr>
                <w:rFonts w:cs="Arial"/>
                <w:szCs w:val="20"/>
              </w:rPr>
              <w:t>Prejmejo:</w:t>
            </w:r>
          </w:p>
          <w:p w14:paraId="1349334B" w14:textId="77777777" w:rsidR="00314EEF" w:rsidRPr="00884678" w:rsidRDefault="00314EEF" w:rsidP="00314EEF">
            <w:pPr>
              <w:rPr>
                <w:szCs w:val="20"/>
              </w:rPr>
            </w:pPr>
            <w:r w:rsidRPr="00884678">
              <w:rPr>
                <w:szCs w:val="20"/>
              </w:rPr>
              <w:t>Ministrstvo za delo, družino, socialne zadeve in enake možnosti</w:t>
            </w:r>
          </w:p>
          <w:p w14:paraId="7A41838F" w14:textId="77777777" w:rsidR="00314EEF" w:rsidRPr="00884678" w:rsidRDefault="00314EEF" w:rsidP="00314EEF">
            <w:pPr>
              <w:rPr>
                <w:szCs w:val="20"/>
              </w:rPr>
            </w:pPr>
            <w:r w:rsidRPr="00884678">
              <w:rPr>
                <w:szCs w:val="20"/>
              </w:rPr>
              <w:t>Ministrstvo za digitalno preobrazbo</w:t>
            </w:r>
          </w:p>
          <w:p w14:paraId="3E60F172" w14:textId="77777777" w:rsidR="00314EEF" w:rsidRPr="00884678" w:rsidRDefault="00314EEF" w:rsidP="00314EEF">
            <w:pPr>
              <w:rPr>
                <w:szCs w:val="20"/>
              </w:rPr>
            </w:pPr>
            <w:r w:rsidRPr="00884678">
              <w:rPr>
                <w:szCs w:val="20"/>
              </w:rPr>
              <w:t xml:space="preserve">Ministrstvo za finance </w:t>
            </w:r>
          </w:p>
          <w:p w14:paraId="281B7CDB" w14:textId="77777777" w:rsidR="00314EEF" w:rsidRPr="00884678" w:rsidRDefault="00314EEF" w:rsidP="00314EEF">
            <w:pPr>
              <w:rPr>
                <w:szCs w:val="20"/>
              </w:rPr>
            </w:pPr>
            <w:r w:rsidRPr="00884678">
              <w:rPr>
                <w:szCs w:val="20"/>
              </w:rPr>
              <w:t>Ministrstvo za gospodarstvo, turizem in šport</w:t>
            </w:r>
          </w:p>
          <w:p w14:paraId="41919A40" w14:textId="77777777" w:rsidR="00314EEF" w:rsidRPr="00884678" w:rsidRDefault="00314EEF" w:rsidP="00314EEF">
            <w:pPr>
              <w:rPr>
                <w:szCs w:val="20"/>
              </w:rPr>
            </w:pPr>
            <w:r w:rsidRPr="00884678">
              <w:rPr>
                <w:szCs w:val="20"/>
              </w:rPr>
              <w:t>Ministrstvo za infrastrukturo</w:t>
            </w:r>
          </w:p>
          <w:p w14:paraId="09D7680A" w14:textId="77777777" w:rsidR="00314EEF" w:rsidRPr="00884678" w:rsidRDefault="00314EEF" w:rsidP="00314EEF">
            <w:pPr>
              <w:rPr>
                <w:szCs w:val="20"/>
              </w:rPr>
            </w:pPr>
            <w:r w:rsidRPr="00884678">
              <w:rPr>
                <w:szCs w:val="20"/>
              </w:rPr>
              <w:t>Ministrstvo za javno upravo</w:t>
            </w:r>
          </w:p>
          <w:p w14:paraId="27BEF27E" w14:textId="77777777" w:rsidR="00314EEF" w:rsidRPr="00884678" w:rsidRDefault="00314EEF" w:rsidP="00314EEF">
            <w:pPr>
              <w:rPr>
                <w:szCs w:val="20"/>
              </w:rPr>
            </w:pPr>
            <w:r w:rsidRPr="00884678">
              <w:rPr>
                <w:szCs w:val="20"/>
              </w:rPr>
              <w:t>Ministrstvo za kmetijstvo, gozdarstvo in prehrano</w:t>
            </w:r>
          </w:p>
          <w:p w14:paraId="6369A1B7" w14:textId="77777777" w:rsidR="00314EEF" w:rsidRPr="00884678" w:rsidRDefault="00314EEF" w:rsidP="00314EEF">
            <w:pPr>
              <w:rPr>
                <w:szCs w:val="20"/>
              </w:rPr>
            </w:pPr>
            <w:r w:rsidRPr="00884678">
              <w:rPr>
                <w:szCs w:val="20"/>
              </w:rPr>
              <w:t xml:space="preserve">Ministrstvo za kohezijo in regionalni razvoj </w:t>
            </w:r>
          </w:p>
          <w:p w14:paraId="666DD06E" w14:textId="77777777" w:rsidR="00314EEF" w:rsidRPr="00884678" w:rsidRDefault="00314EEF" w:rsidP="00314EEF">
            <w:pPr>
              <w:rPr>
                <w:szCs w:val="20"/>
              </w:rPr>
            </w:pPr>
            <w:r w:rsidRPr="00884678">
              <w:rPr>
                <w:szCs w:val="20"/>
              </w:rPr>
              <w:t>Ministrstvo za kulturo</w:t>
            </w:r>
          </w:p>
          <w:p w14:paraId="1DE1FBD5" w14:textId="77777777" w:rsidR="00314EEF" w:rsidRPr="00884678" w:rsidRDefault="00314EEF" w:rsidP="00314EEF">
            <w:pPr>
              <w:rPr>
                <w:szCs w:val="20"/>
              </w:rPr>
            </w:pPr>
            <w:r w:rsidRPr="00884678">
              <w:rPr>
                <w:szCs w:val="20"/>
              </w:rPr>
              <w:t>Ministrstvo za naravne vire in prostor</w:t>
            </w:r>
          </w:p>
          <w:p w14:paraId="0186D520" w14:textId="77777777" w:rsidR="00314EEF" w:rsidRPr="00884678" w:rsidRDefault="00314EEF" w:rsidP="00314EEF">
            <w:pPr>
              <w:rPr>
                <w:szCs w:val="20"/>
              </w:rPr>
            </w:pPr>
            <w:r w:rsidRPr="00884678">
              <w:rPr>
                <w:szCs w:val="20"/>
              </w:rPr>
              <w:t xml:space="preserve">Ministrstvo za notranje zadeve </w:t>
            </w:r>
          </w:p>
          <w:p w14:paraId="2CAAEFB0" w14:textId="77777777" w:rsidR="00314EEF" w:rsidRPr="00884678" w:rsidRDefault="00314EEF" w:rsidP="00314EEF">
            <w:pPr>
              <w:rPr>
                <w:szCs w:val="20"/>
              </w:rPr>
            </w:pPr>
            <w:r w:rsidRPr="00884678">
              <w:rPr>
                <w:szCs w:val="20"/>
              </w:rPr>
              <w:t>Ministrstvo za obrambo</w:t>
            </w:r>
          </w:p>
          <w:p w14:paraId="34B9FC38" w14:textId="04F8F7E2" w:rsidR="00314EEF" w:rsidRPr="00884678" w:rsidRDefault="00314EEF" w:rsidP="00314EEF">
            <w:pPr>
              <w:rPr>
                <w:szCs w:val="20"/>
              </w:rPr>
            </w:pPr>
            <w:r w:rsidRPr="00884678">
              <w:rPr>
                <w:szCs w:val="20"/>
              </w:rPr>
              <w:t>Ministrstvo za okolje</w:t>
            </w:r>
            <w:r w:rsidR="00532FED">
              <w:rPr>
                <w:szCs w:val="20"/>
              </w:rPr>
              <w:t>,</w:t>
            </w:r>
            <w:r w:rsidRPr="00884678">
              <w:rPr>
                <w:szCs w:val="20"/>
              </w:rPr>
              <w:t xml:space="preserve"> podnebje in energijo</w:t>
            </w:r>
          </w:p>
          <w:p w14:paraId="5E0DC80C" w14:textId="77777777" w:rsidR="00314EEF" w:rsidRDefault="00314EEF" w:rsidP="00314EEF">
            <w:pPr>
              <w:rPr>
                <w:szCs w:val="20"/>
              </w:rPr>
            </w:pPr>
            <w:r w:rsidRPr="00884678">
              <w:rPr>
                <w:szCs w:val="20"/>
              </w:rPr>
              <w:t>Ministrstvo za pravosodje</w:t>
            </w:r>
          </w:p>
          <w:p w14:paraId="4519242E" w14:textId="77777777" w:rsidR="00314EEF" w:rsidRPr="00884678" w:rsidRDefault="00314EEF" w:rsidP="00314EEF">
            <w:pPr>
              <w:rPr>
                <w:szCs w:val="20"/>
              </w:rPr>
            </w:pPr>
            <w:r w:rsidRPr="00884678">
              <w:rPr>
                <w:szCs w:val="20"/>
              </w:rPr>
              <w:t>Ministrstvo za solidarno prihodnost</w:t>
            </w:r>
          </w:p>
          <w:p w14:paraId="708DE521" w14:textId="77777777" w:rsidR="00314EEF" w:rsidRPr="00884678" w:rsidRDefault="00314EEF" w:rsidP="00314EEF">
            <w:pPr>
              <w:rPr>
                <w:szCs w:val="20"/>
              </w:rPr>
            </w:pPr>
            <w:r w:rsidRPr="00884678">
              <w:rPr>
                <w:szCs w:val="20"/>
              </w:rPr>
              <w:t>Ministrstvo za visoko šolstvo, znanost in inovacije</w:t>
            </w:r>
          </w:p>
          <w:p w14:paraId="0E9C1CD3" w14:textId="77777777" w:rsidR="00314EEF" w:rsidRPr="00884678" w:rsidRDefault="00314EEF" w:rsidP="00314EEF">
            <w:pPr>
              <w:rPr>
                <w:szCs w:val="20"/>
              </w:rPr>
            </w:pPr>
            <w:r w:rsidRPr="00884678">
              <w:rPr>
                <w:szCs w:val="20"/>
              </w:rPr>
              <w:t>Ministrstvo za zdravje</w:t>
            </w:r>
          </w:p>
          <w:p w14:paraId="160A8B9E" w14:textId="77777777" w:rsidR="00314EEF" w:rsidRPr="00884678" w:rsidRDefault="00314EEF" w:rsidP="00314EEF">
            <w:pPr>
              <w:rPr>
                <w:szCs w:val="20"/>
              </w:rPr>
            </w:pPr>
            <w:r w:rsidRPr="00884678">
              <w:rPr>
                <w:szCs w:val="20"/>
              </w:rPr>
              <w:t xml:space="preserve">Ministrstvo za zunanje in evropske zadeve  </w:t>
            </w:r>
          </w:p>
          <w:p w14:paraId="6EE43D86" w14:textId="2D9AF262" w:rsidR="00314EEF" w:rsidRPr="00884678" w:rsidRDefault="00314EEF" w:rsidP="00314EEF">
            <w:pPr>
              <w:rPr>
                <w:szCs w:val="20"/>
              </w:rPr>
            </w:pPr>
            <w:r w:rsidRPr="00884678">
              <w:rPr>
                <w:szCs w:val="20"/>
              </w:rPr>
              <w:t xml:space="preserve">Služba vlade </w:t>
            </w:r>
            <w:r>
              <w:rPr>
                <w:szCs w:val="20"/>
              </w:rPr>
              <w:t>R</w:t>
            </w:r>
            <w:r w:rsidRPr="00884678">
              <w:rPr>
                <w:szCs w:val="20"/>
              </w:rPr>
              <w:t>epublike Slovenije za zakonodajo</w:t>
            </w:r>
          </w:p>
          <w:p w14:paraId="42005769" w14:textId="77777777" w:rsidR="00314EEF" w:rsidRPr="00AB0B00" w:rsidRDefault="00314EEF" w:rsidP="00314EEF">
            <w:pPr>
              <w:overflowPunct w:val="0"/>
              <w:autoSpaceDE w:val="0"/>
              <w:autoSpaceDN w:val="0"/>
              <w:adjustRightInd w:val="0"/>
              <w:spacing w:line="260" w:lineRule="exact"/>
              <w:jc w:val="both"/>
              <w:textAlignment w:val="baseline"/>
              <w:rPr>
                <w:rFonts w:cs="Arial"/>
                <w:noProof/>
                <w:color w:val="000000"/>
                <w:szCs w:val="20"/>
                <w:lang w:eastAsia="sl-SI"/>
              </w:rPr>
            </w:pPr>
          </w:p>
          <w:bookmarkEnd w:id="0"/>
          <w:p w14:paraId="488ADA11" w14:textId="39ED8B83" w:rsidR="00D042BF" w:rsidRPr="001F4C43" w:rsidRDefault="00D042BF" w:rsidP="00055EF1">
            <w:pPr>
              <w:autoSpaceDE w:val="0"/>
              <w:autoSpaceDN w:val="0"/>
              <w:adjustRightInd w:val="0"/>
              <w:spacing w:line="260" w:lineRule="exact"/>
              <w:jc w:val="both"/>
              <w:rPr>
                <w:rFonts w:cs="Arial"/>
                <w:color w:val="000000"/>
                <w:szCs w:val="20"/>
              </w:rPr>
            </w:pPr>
          </w:p>
        </w:tc>
      </w:tr>
      <w:tr w:rsidR="00DE332F" w:rsidRPr="00AB0B00" w14:paraId="337113E3" w14:textId="77777777" w:rsidTr="005869C7">
        <w:tc>
          <w:tcPr>
            <w:tcW w:w="9163" w:type="dxa"/>
            <w:gridSpan w:val="4"/>
          </w:tcPr>
          <w:p w14:paraId="55F1AC6F" w14:textId="77777777" w:rsidR="00DE332F" w:rsidRPr="00AB0B00"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B0B00">
              <w:rPr>
                <w:rFonts w:cs="Arial"/>
                <w:b/>
                <w:szCs w:val="20"/>
                <w:lang w:eastAsia="sl-SI"/>
              </w:rPr>
              <w:lastRenderedPageBreak/>
              <w:t>2. Predlog za obravnavo predloga zakona po nujnem ali skrajšanem postopku v državnem zboru z obrazložitvijo razlogov:</w:t>
            </w:r>
          </w:p>
        </w:tc>
      </w:tr>
      <w:tr w:rsidR="00DE332F" w:rsidRPr="00AB0B00" w14:paraId="7BD97364" w14:textId="77777777" w:rsidTr="005869C7">
        <w:tc>
          <w:tcPr>
            <w:tcW w:w="9163" w:type="dxa"/>
            <w:gridSpan w:val="4"/>
          </w:tcPr>
          <w:p w14:paraId="1414C515" w14:textId="77777777" w:rsidR="00DE332F" w:rsidRPr="00AB0B00"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w:t>
            </w:r>
          </w:p>
        </w:tc>
      </w:tr>
      <w:tr w:rsidR="00DE332F" w:rsidRPr="00AB0B00" w14:paraId="321F15AB" w14:textId="77777777" w:rsidTr="005869C7">
        <w:tc>
          <w:tcPr>
            <w:tcW w:w="9163" w:type="dxa"/>
            <w:gridSpan w:val="4"/>
          </w:tcPr>
          <w:p w14:paraId="602CCF71" w14:textId="77777777" w:rsidR="00DE332F" w:rsidRPr="00AB0B00"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B0B00">
              <w:rPr>
                <w:rFonts w:cs="Arial"/>
                <w:b/>
                <w:szCs w:val="20"/>
                <w:lang w:eastAsia="sl-SI"/>
              </w:rPr>
              <w:t>3.a Osebe, odgovorne za strokovno pripravo in usklajenost gradiva:</w:t>
            </w:r>
          </w:p>
        </w:tc>
      </w:tr>
      <w:tr w:rsidR="00DE332F" w:rsidRPr="00AB0B00" w14:paraId="410A0CE1" w14:textId="77777777" w:rsidTr="005869C7">
        <w:tc>
          <w:tcPr>
            <w:tcW w:w="9163" w:type="dxa"/>
            <w:gridSpan w:val="4"/>
          </w:tcPr>
          <w:p w14:paraId="18F742D8" w14:textId="77777777" w:rsidR="00314EEF" w:rsidRPr="00A70FB9" w:rsidRDefault="00314EEF" w:rsidP="00314EEF">
            <w:pPr>
              <w:numPr>
                <w:ilvl w:val="0"/>
                <w:numId w:val="11"/>
              </w:numPr>
              <w:suppressAutoHyphens/>
              <w:overflowPunct w:val="0"/>
              <w:autoSpaceDE w:val="0"/>
              <w:snapToGrid w:val="0"/>
              <w:spacing w:line="240" w:lineRule="auto"/>
              <w:jc w:val="both"/>
              <w:textAlignment w:val="baseline"/>
              <w:rPr>
                <w:rFonts w:cs="Arial"/>
                <w:iCs/>
                <w:szCs w:val="20"/>
              </w:rPr>
            </w:pPr>
            <w:r w:rsidRPr="00A70FB9">
              <w:rPr>
                <w:rFonts w:cs="Arial"/>
                <w:iCs/>
                <w:szCs w:val="20"/>
              </w:rPr>
              <w:t xml:space="preserve">dr. </w:t>
            </w:r>
            <w:r>
              <w:rPr>
                <w:rFonts w:cs="Arial"/>
                <w:iCs/>
                <w:szCs w:val="20"/>
              </w:rPr>
              <w:t>Darjo Felda</w:t>
            </w:r>
            <w:r w:rsidRPr="00A70FB9">
              <w:rPr>
                <w:rFonts w:cs="Arial"/>
                <w:iCs/>
                <w:szCs w:val="20"/>
              </w:rPr>
              <w:t xml:space="preserve">, minister, Ministrstvo za </w:t>
            </w:r>
            <w:r>
              <w:rPr>
                <w:rFonts w:cs="Arial"/>
                <w:iCs/>
                <w:szCs w:val="20"/>
              </w:rPr>
              <w:t xml:space="preserve">vzgojo in </w:t>
            </w:r>
            <w:r w:rsidRPr="00A70FB9">
              <w:rPr>
                <w:rFonts w:cs="Arial"/>
                <w:iCs/>
                <w:szCs w:val="20"/>
              </w:rPr>
              <w:t>izobraževanje</w:t>
            </w:r>
          </w:p>
          <w:p w14:paraId="311F5AD9" w14:textId="77777777" w:rsidR="00314EEF" w:rsidRDefault="00314EEF" w:rsidP="00314EEF">
            <w:pPr>
              <w:numPr>
                <w:ilvl w:val="0"/>
                <w:numId w:val="11"/>
              </w:numPr>
              <w:suppressAutoHyphens/>
              <w:overflowPunct w:val="0"/>
              <w:autoSpaceDE w:val="0"/>
              <w:snapToGrid w:val="0"/>
              <w:spacing w:line="240" w:lineRule="auto"/>
              <w:jc w:val="both"/>
              <w:textAlignment w:val="baseline"/>
              <w:rPr>
                <w:rFonts w:cs="Arial"/>
                <w:iCs/>
                <w:szCs w:val="20"/>
              </w:rPr>
            </w:pPr>
            <w:r w:rsidRPr="00A70FB9">
              <w:rPr>
                <w:rFonts w:cs="Arial"/>
                <w:iCs/>
                <w:szCs w:val="20"/>
              </w:rPr>
              <w:t>Maja Mihelič Debeljak, direktorica Urada za razvoj in kakovost izobraževanja</w:t>
            </w:r>
          </w:p>
          <w:p w14:paraId="21D9F148" w14:textId="02D6A460" w:rsidR="0010783E" w:rsidRPr="00314EEF" w:rsidRDefault="00314EEF" w:rsidP="00314EEF">
            <w:pPr>
              <w:numPr>
                <w:ilvl w:val="0"/>
                <w:numId w:val="11"/>
              </w:numPr>
              <w:suppressAutoHyphens/>
              <w:overflowPunct w:val="0"/>
              <w:autoSpaceDE w:val="0"/>
              <w:snapToGrid w:val="0"/>
              <w:spacing w:line="240" w:lineRule="auto"/>
              <w:jc w:val="both"/>
              <w:textAlignment w:val="baseline"/>
              <w:rPr>
                <w:rFonts w:cs="Arial"/>
                <w:iCs/>
                <w:szCs w:val="20"/>
              </w:rPr>
            </w:pPr>
            <w:r w:rsidRPr="00314EEF">
              <w:rPr>
                <w:rFonts w:cs="Arial"/>
                <w:iCs/>
                <w:szCs w:val="20"/>
              </w:rPr>
              <w:t>Aleš Ojsteršek,</w:t>
            </w:r>
            <w:r w:rsidR="006C1164">
              <w:rPr>
                <w:rFonts w:cs="Arial"/>
                <w:iCs/>
                <w:szCs w:val="20"/>
              </w:rPr>
              <w:t xml:space="preserve"> </w:t>
            </w:r>
            <w:r w:rsidRPr="00314EEF">
              <w:rPr>
                <w:rFonts w:cs="Arial"/>
                <w:iCs/>
                <w:szCs w:val="20"/>
              </w:rPr>
              <w:t>vodja Sektorja za razvoj izobraževanja</w:t>
            </w:r>
          </w:p>
        </w:tc>
      </w:tr>
      <w:tr w:rsidR="00DE332F" w:rsidRPr="00AB0B00" w14:paraId="55AEE8CA" w14:textId="77777777" w:rsidTr="005869C7">
        <w:tc>
          <w:tcPr>
            <w:tcW w:w="9163" w:type="dxa"/>
            <w:gridSpan w:val="4"/>
          </w:tcPr>
          <w:p w14:paraId="399CF6A5" w14:textId="77777777" w:rsidR="00DE332F" w:rsidRPr="00AB0B00"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B0B00">
              <w:rPr>
                <w:rFonts w:cs="Arial"/>
                <w:b/>
                <w:iCs/>
                <w:szCs w:val="20"/>
                <w:lang w:eastAsia="sl-SI"/>
              </w:rPr>
              <w:t xml:space="preserve">3.b Zunanji strokovnjaki, ki so </w:t>
            </w:r>
            <w:r w:rsidRPr="00AB0B00">
              <w:rPr>
                <w:rFonts w:cs="Arial"/>
                <w:b/>
                <w:szCs w:val="20"/>
                <w:lang w:eastAsia="sl-SI"/>
              </w:rPr>
              <w:t>sodelovali pri pripravi dela ali celotnega gradiva:</w:t>
            </w:r>
          </w:p>
        </w:tc>
      </w:tr>
      <w:tr w:rsidR="00DE332F" w:rsidRPr="00AB0B00" w14:paraId="5FE76806" w14:textId="77777777" w:rsidTr="005869C7">
        <w:tc>
          <w:tcPr>
            <w:tcW w:w="9163" w:type="dxa"/>
            <w:gridSpan w:val="4"/>
          </w:tcPr>
          <w:p w14:paraId="4CCAA256" w14:textId="00D48C51" w:rsidR="00314EEF" w:rsidRPr="00745D42" w:rsidRDefault="00314EEF" w:rsidP="00314EEF">
            <w:pPr>
              <w:spacing w:line="240" w:lineRule="auto"/>
              <w:rPr>
                <w:szCs w:val="20"/>
              </w:rPr>
            </w:pPr>
            <w:r w:rsidRPr="00745D42">
              <w:rPr>
                <w:szCs w:val="20"/>
              </w:rPr>
              <w:t>Člani in članice Nacionalnega sveta za bralno pismenost:</w:t>
            </w:r>
          </w:p>
          <w:p w14:paraId="14C299B5" w14:textId="77777777" w:rsidR="00314EEF" w:rsidRPr="00745D42" w:rsidRDefault="00314EEF" w:rsidP="00314EEF">
            <w:pPr>
              <w:spacing w:line="240" w:lineRule="auto"/>
              <w:rPr>
                <w:szCs w:val="20"/>
              </w:rPr>
            </w:pPr>
            <w:r w:rsidRPr="00745D42">
              <w:rPr>
                <w:szCs w:val="20"/>
              </w:rPr>
              <w:t xml:space="preserve">Janja Zupančič, Ministrstvo za vzgojo in izobraževanje </w:t>
            </w:r>
          </w:p>
          <w:p w14:paraId="088F6DC7"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 xml:space="preserve">Nada Požar Matijašič, Ministrstvo za vzgojo in izobraževanje </w:t>
            </w:r>
          </w:p>
          <w:p w14:paraId="0173278A"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 xml:space="preserve">dr. Nataša Demšar Pečak, Ministrstvo za delo, družino, socialne zadeve in enake možnosti </w:t>
            </w:r>
          </w:p>
          <w:p w14:paraId="39C08E1C"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dr. Andrej Flogie, Zavod Antona Martina Slomška, Maribor</w:t>
            </w:r>
            <w:r w:rsidRPr="00745D42">
              <w:rPr>
                <w:rFonts w:eastAsia="Calibri" w:cs="Calibri"/>
                <w:szCs w:val="20"/>
              </w:rPr>
              <w:tab/>
            </w:r>
          </w:p>
          <w:p w14:paraId="2B188BC3"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 xml:space="preserve">mag. Nataša Bucik, Ministrstvo za kulturo </w:t>
            </w:r>
          </w:p>
          <w:p w14:paraId="67B670A2"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 xml:space="preserve">dr. Dragica Haramija, Pedagoška fakulteta, Univerza v Mariboru </w:t>
            </w:r>
          </w:p>
          <w:p w14:paraId="5D0BEAEA"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 xml:space="preserve">Saša Mlakar, Ministrstvo za delo, družino, socialne zadeve in enake možnosti </w:t>
            </w:r>
          </w:p>
          <w:p w14:paraId="2D3FFAB6"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Tjaša Urankar, Javna agencija za knjigo Republike Slovenije</w:t>
            </w:r>
            <w:r w:rsidRPr="00745D42">
              <w:rPr>
                <w:rFonts w:eastAsia="Calibri" w:cs="Calibri"/>
                <w:szCs w:val="20"/>
              </w:rPr>
              <w:tab/>
            </w:r>
          </w:p>
          <w:p w14:paraId="0A81DA95"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 xml:space="preserve">dr. Sonja Pečjak, Filozofska fakulteta, Univerza v Ljubljani </w:t>
            </w:r>
          </w:p>
          <w:p w14:paraId="32AB3E07" w14:textId="77777777" w:rsidR="00314EEF" w:rsidRPr="00745D42" w:rsidRDefault="00314EEF" w:rsidP="00314EEF">
            <w:pPr>
              <w:spacing w:line="240" w:lineRule="auto"/>
              <w:rPr>
                <w:szCs w:val="20"/>
              </w:rPr>
            </w:pPr>
            <w:r w:rsidRPr="00745D42">
              <w:rPr>
                <w:rFonts w:eastAsia="Calibri" w:cs="Calibri"/>
                <w:szCs w:val="20"/>
              </w:rPr>
              <w:t xml:space="preserve">dr. Fani Nolimal, Zavod Republike Slovenije za šolstvo </w:t>
            </w:r>
          </w:p>
          <w:p w14:paraId="6E775959" w14:textId="77777777" w:rsidR="00314EEF" w:rsidRPr="00745D42" w:rsidRDefault="00314EEF" w:rsidP="00314EEF">
            <w:pPr>
              <w:spacing w:line="240" w:lineRule="auto"/>
              <w:rPr>
                <w:szCs w:val="20"/>
              </w:rPr>
            </w:pPr>
            <w:r w:rsidRPr="00745D42">
              <w:rPr>
                <w:rFonts w:eastAsia="Calibri" w:cs="Calibri"/>
                <w:szCs w:val="20"/>
              </w:rPr>
              <w:t xml:space="preserve">dr. Sonja Rutar, Pedagoška fakulteta, Univerza na Primorskem </w:t>
            </w:r>
          </w:p>
          <w:p w14:paraId="73AB9E1F"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 xml:space="preserve">dr. Igor Saksida, Pedagoška fakulteta, Univerza v Ljubljani </w:t>
            </w:r>
          </w:p>
          <w:p w14:paraId="19DDEF98"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 xml:space="preserve">dr. Nataša Potočnik, Andragoški center Republike Slovenije </w:t>
            </w:r>
          </w:p>
          <w:p w14:paraId="723D5615" w14:textId="77777777" w:rsidR="00314EEF" w:rsidRPr="00745D42" w:rsidRDefault="00314EEF" w:rsidP="00314EEF">
            <w:pPr>
              <w:spacing w:line="240" w:lineRule="auto"/>
              <w:rPr>
                <w:rFonts w:ascii="Calibri" w:eastAsia="Calibri" w:hAnsi="Calibri" w:cs="Calibri"/>
                <w:szCs w:val="20"/>
              </w:rPr>
            </w:pPr>
            <w:r w:rsidRPr="00745D42">
              <w:rPr>
                <w:rFonts w:eastAsia="Calibri" w:cs="Calibri"/>
                <w:szCs w:val="20"/>
              </w:rPr>
              <w:t xml:space="preserve">Andreja Ljubič, Ministrstvo za zdravje </w:t>
            </w:r>
          </w:p>
          <w:p w14:paraId="322566D9" w14:textId="361C68DA" w:rsidR="00DE332F" w:rsidRPr="00AB0B00" w:rsidRDefault="00314EEF" w:rsidP="00314EEF">
            <w:pPr>
              <w:overflowPunct w:val="0"/>
              <w:autoSpaceDE w:val="0"/>
              <w:autoSpaceDN w:val="0"/>
              <w:adjustRightInd w:val="0"/>
              <w:spacing w:line="260" w:lineRule="exact"/>
              <w:jc w:val="both"/>
              <w:textAlignment w:val="baseline"/>
              <w:rPr>
                <w:rFonts w:cs="Arial"/>
                <w:iCs/>
                <w:szCs w:val="20"/>
                <w:lang w:eastAsia="sl-SI"/>
              </w:rPr>
            </w:pPr>
            <w:r w:rsidRPr="00745D42">
              <w:rPr>
                <w:rFonts w:eastAsia="Calibri" w:cs="Calibri"/>
                <w:szCs w:val="20"/>
              </w:rPr>
              <w:t>dr. Matevž Tomšič, Fakulteta za uporabne družbene študije v Novi Gorici</w:t>
            </w:r>
          </w:p>
        </w:tc>
      </w:tr>
      <w:tr w:rsidR="00DE332F" w:rsidRPr="00AB0B00" w14:paraId="390A36B3" w14:textId="77777777" w:rsidTr="005869C7">
        <w:tc>
          <w:tcPr>
            <w:tcW w:w="9163" w:type="dxa"/>
            <w:gridSpan w:val="4"/>
          </w:tcPr>
          <w:p w14:paraId="4B8E9C2D" w14:textId="77777777" w:rsidR="00DE332F" w:rsidRPr="00AB0B00"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B0B00">
              <w:rPr>
                <w:rFonts w:cs="Arial"/>
                <w:b/>
                <w:szCs w:val="20"/>
                <w:lang w:eastAsia="sl-SI"/>
              </w:rPr>
              <w:t>4. Predstavniki vlade, ki bodo sodelovali pri delu državnega zbora:</w:t>
            </w:r>
          </w:p>
        </w:tc>
      </w:tr>
      <w:tr w:rsidR="00DE332F" w:rsidRPr="00AB0B00" w14:paraId="7989123D" w14:textId="77777777" w:rsidTr="005869C7">
        <w:tc>
          <w:tcPr>
            <w:tcW w:w="9163" w:type="dxa"/>
            <w:gridSpan w:val="4"/>
          </w:tcPr>
          <w:p w14:paraId="57E14E63" w14:textId="77777777" w:rsidR="00DE332F" w:rsidRPr="00AB0B00" w:rsidRDefault="00DE332F" w:rsidP="00DE332F">
            <w:pPr>
              <w:overflowPunct w:val="0"/>
              <w:autoSpaceDE w:val="0"/>
              <w:autoSpaceDN w:val="0"/>
              <w:adjustRightInd w:val="0"/>
              <w:spacing w:line="260" w:lineRule="exact"/>
              <w:jc w:val="both"/>
              <w:textAlignment w:val="baseline"/>
              <w:rPr>
                <w:rFonts w:cs="Arial"/>
                <w:b/>
                <w:szCs w:val="20"/>
                <w:lang w:eastAsia="sl-SI"/>
              </w:rPr>
            </w:pPr>
            <w:r w:rsidRPr="00AB0B00">
              <w:rPr>
                <w:rFonts w:cs="Arial"/>
                <w:iCs/>
                <w:szCs w:val="20"/>
                <w:lang w:eastAsia="sl-SI"/>
              </w:rPr>
              <w:t>/</w:t>
            </w:r>
          </w:p>
        </w:tc>
      </w:tr>
      <w:tr w:rsidR="00DE332F" w:rsidRPr="00AB0B00" w14:paraId="480DDB77" w14:textId="77777777" w:rsidTr="005869C7">
        <w:tc>
          <w:tcPr>
            <w:tcW w:w="9163" w:type="dxa"/>
            <w:gridSpan w:val="4"/>
          </w:tcPr>
          <w:p w14:paraId="1A8DAC0B" w14:textId="77777777" w:rsidR="00DE332F" w:rsidRPr="00AB0B00" w:rsidRDefault="00DE332F" w:rsidP="00A1296E">
            <w:pPr>
              <w:suppressAutoHyphens/>
              <w:overflowPunct w:val="0"/>
              <w:autoSpaceDE w:val="0"/>
              <w:autoSpaceDN w:val="0"/>
              <w:adjustRightInd w:val="0"/>
              <w:spacing w:line="260" w:lineRule="exact"/>
              <w:textAlignment w:val="baseline"/>
              <w:outlineLvl w:val="3"/>
              <w:rPr>
                <w:rFonts w:cs="Arial"/>
                <w:b/>
                <w:szCs w:val="20"/>
                <w:lang w:eastAsia="sl-SI"/>
              </w:rPr>
            </w:pPr>
            <w:r w:rsidRPr="00AB0B00">
              <w:rPr>
                <w:rFonts w:cs="Arial"/>
                <w:b/>
                <w:szCs w:val="20"/>
                <w:lang w:eastAsia="sl-SI"/>
              </w:rPr>
              <w:t>5. Kratek povzetek gradiva:</w:t>
            </w:r>
            <w:r w:rsidR="00A1296E" w:rsidRPr="00AB0B00">
              <w:rPr>
                <w:rFonts w:cs="Arial"/>
                <w:color w:val="000000"/>
                <w:szCs w:val="20"/>
                <w:lang w:eastAsia="sl-SI"/>
              </w:rPr>
              <w:t xml:space="preserve"> </w:t>
            </w:r>
          </w:p>
        </w:tc>
      </w:tr>
      <w:tr w:rsidR="00DE332F" w:rsidRPr="00AB0B00" w14:paraId="3CF83D6B" w14:textId="77777777" w:rsidTr="005869C7">
        <w:tc>
          <w:tcPr>
            <w:tcW w:w="9163" w:type="dxa"/>
            <w:gridSpan w:val="4"/>
          </w:tcPr>
          <w:p w14:paraId="2C225A8A" w14:textId="7F6CAED8" w:rsidR="00A951BD" w:rsidRPr="00660083" w:rsidRDefault="00314EEF" w:rsidP="00A951BD">
            <w:pPr>
              <w:jc w:val="both"/>
              <w:rPr>
                <w:rFonts w:cs="Arial"/>
                <w:color w:val="000000"/>
                <w:szCs w:val="20"/>
              </w:rPr>
            </w:pPr>
            <w:r w:rsidRPr="00314EEF">
              <w:t>Vlada Republike Slovenije je 19. 12. 2019 sprejela Nacionalno strategijo za razvoj bralne pismenosti za obdobje 2019 – 2030 (v nadaljevanju: strategija). Izhodišče za pripravo strategije so bili različni nacionalni in mednarodni dokumenti, raziskave in strokovna dognanja. S strategijo se je Slovenija pridružila državam, ki so se sistematično lotile razvijanja in spodbujanja bralne pismenosti. Strategija je predvidela imenovanje Nacionalnega sveta za bralno pismenost, kot enega od elementov za uresničevanje strateških ciljev dviga in razvoja bralne pismenosti ter bralne kulture. Vlada Republike Slovenije je dne 24. 2. 2021 sprejela Sklep o imenovanju članov Nacionalnega sveta za bralno pismenost (v nadaljevanju: nacionalni svet), ki ga sestavljajo strokovnjakinje in strokovnjaki s področja pismenosti ter predstavniki/predstavnice vladnih resorjev, ki so ključni za razvoj pismenosti in uresničevanje strategije. Naloga nacionalnega sveta je priprava Poročila Nacionalnega sveta za bralno pismenost glede uresničevanja Nacionalne strategije za razvoj bralne pismenosti za obdobje 2020 – 2023 (v nadaljevanju: poročilo), ki vključuje pregled dela sveta od njegovega imenovanja do konca leta 2023. V omenjenem pregledu so poleg ukrepov opredeljeni kazalniki, pričakovani učinki, finančni viri, nosilci, ki se navezujejo na strateške cilje strategije in so namenjeni pregledu uresničevanja strategije. Finančna sredstva za izvajanje posameznih ukrepov so bila zagotovljena v sklopu sredstev resornih ministrstev. Poročilo vključuje pregled izvajanja ukrepov za obdobje 2020 - 2023 po posameznih resornih ministrstvih in drugih deležnikih.</w:t>
            </w:r>
          </w:p>
        </w:tc>
      </w:tr>
      <w:tr w:rsidR="00DE332F" w:rsidRPr="00AB0B00" w14:paraId="65F4ED59" w14:textId="77777777" w:rsidTr="005869C7">
        <w:tc>
          <w:tcPr>
            <w:tcW w:w="9163" w:type="dxa"/>
            <w:gridSpan w:val="4"/>
          </w:tcPr>
          <w:p w14:paraId="1A59112F" w14:textId="77777777" w:rsidR="00DE332F" w:rsidRPr="00AB0B00"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AB0B00">
              <w:rPr>
                <w:rFonts w:cs="Arial"/>
                <w:b/>
                <w:szCs w:val="20"/>
                <w:lang w:eastAsia="sl-SI"/>
              </w:rPr>
              <w:t>6. Presoja posledic za:</w:t>
            </w:r>
          </w:p>
        </w:tc>
      </w:tr>
      <w:tr w:rsidR="00DE332F" w:rsidRPr="00AB0B00" w14:paraId="50A96374" w14:textId="77777777" w:rsidTr="005869C7">
        <w:tc>
          <w:tcPr>
            <w:tcW w:w="1448" w:type="dxa"/>
          </w:tcPr>
          <w:p w14:paraId="00424ECB" w14:textId="77777777" w:rsidR="00DE332F" w:rsidRPr="00AB0B00"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a)</w:t>
            </w:r>
          </w:p>
        </w:tc>
        <w:tc>
          <w:tcPr>
            <w:tcW w:w="5444" w:type="dxa"/>
            <w:gridSpan w:val="2"/>
          </w:tcPr>
          <w:p w14:paraId="0AD584F6" w14:textId="77777777" w:rsidR="00742F30" w:rsidRPr="00AB0B00" w:rsidRDefault="00DE332F" w:rsidP="001960A2">
            <w:pPr>
              <w:overflowPunct w:val="0"/>
              <w:autoSpaceDE w:val="0"/>
              <w:autoSpaceDN w:val="0"/>
              <w:adjustRightInd w:val="0"/>
              <w:spacing w:line="260" w:lineRule="exact"/>
              <w:jc w:val="both"/>
              <w:textAlignment w:val="baseline"/>
              <w:rPr>
                <w:rFonts w:cs="Arial"/>
                <w:szCs w:val="20"/>
                <w:lang w:eastAsia="sl-SI"/>
              </w:rPr>
            </w:pPr>
            <w:r w:rsidRPr="00AB0B00">
              <w:rPr>
                <w:rFonts w:cs="Arial"/>
                <w:szCs w:val="20"/>
                <w:lang w:eastAsia="sl-SI"/>
              </w:rPr>
              <w:t>javnofinančna sredstva nad 40.000 EUR v tekočem in naslednjih treh letih</w:t>
            </w:r>
          </w:p>
          <w:p w14:paraId="3C5A8239" w14:textId="77777777" w:rsidR="00152AF5" w:rsidRPr="00AB0B00" w:rsidRDefault="00152AF5" w:rsidP="001960A2">
            <w:pPr>
              <w:overflowPunct w:val="0"/>
              <w:autoSpaceDE w:val="0"/>
              <w:autoSpaceDN w:val="0"/>
              <w:adjustRightInd w:val="0"/>
              <w:spacing w:line="260" w:lineRule="exact"/>
              <w:jc w:val="both"/>
              <w:textAlignment w:val="baseline"/>
              <w:rPr>
                <w:rFonts w:cs="Arial"/>
                <w:szCs w:val="20"/>
                <w:lang w:eastAsia="sl-SI"/>
              </w:rPr>
            </w:pPr>
          </w:p>
        </w:tc>
        <w:tc>
          <w:tcPr>
            <w:tcW w:w="2271" w:type="dxa"/>
            <w:vAlign w:val="center"/>
          </w:tcPr>
          <w:p w14:paraId="7742970A" w14:textId="77777777" w:rsidR="00DE332F" w:rsidRPr="00AB0B00"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DE332F" w:rsidRPr="00AB0B00" w14:paraId="74BCF13F" w14:textId="77777777" w:rsidTr="005869C7">
        <w:tc>
          <w:tcPr>
            <w:tcW w:w="1448" w:type="dxa"/>
          </w:tcPr>
          <w:p w14:paraId="0D5926B2" w14:textId="77777777" w:rsidR="00DE332F" w:rsidRPr="00AB0B00"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b)</w:t>
            </w:r>
          </w:p>
        </w:tc>
        <w:tc>
          <w:tcPr>
            <w:tcW w:w="5444" w:type="dxa"/>
            <w:gridSpan w:val="2"/>
          </w:tcPr>
          <w:p w14:paraId="302E2E11" w14:textId="77777777" w:rsidR="00DE332F" w:rsidRPr="00AB0B00"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AB0B00">
              <w:rPr>
                <w:rFonts w:cs="Arial"/>
                <w:bCs/>
                <w:szCs w:val="20"/>
                <w:lang w:eastAsia="sl-SI"/>
              </w:rPr>
              <w:t>usklajenost slovenskega pravnega reda s pravnim redom Evropske unije</w:t>
            </w:r>
          </w:p>
        </w:tc>
        <w:tc>
          <w:tcPr>
            <w:tcW w:w="2271" w:type="dxa"/>
            <w:vAlign w:val="center"/>
          </w:tcPr>
          <w:p w14:paraId="76AA0CE0" w14:textId="77777777" w:rsidR="00DE332F" w:rsidRPr="00AB0B00"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DE332F" w:rsidRPr="00AB0B00" w14:paraId="01B87380" w14:textId="77777777" w:rsidTr="005869C7">
        <w:tc>
          <w:tcPr>
            <w:tcW w:w="1448" w:type="dxa"/>
          </w:tcPr>
          <w:p w14:paraId="0F7FF21B" w14:textId="77777777" w:rsidR="00DE332F" w:rsidRPr="00AB0B00"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c)</w:t>
            </w:r>
          </w:p>
        </w:tc>
        <w:tc>
          <w:tcPr>
            <w:tcW w:w="5444" w:type="dxa"/>
            <w:gridSpan w:val="2"/>
          </w:tcPr>
          <w:p w14:paraId="3A779ECC" w14:textId="77777777" w:rsidR="00DE332F" w:rsidRPr="00AB0B00"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AB0B00">
              <w:rPr>
                <w:rFonts w:cs="Arial"/>
                <w:szCs w:val="20"/>
                <w:lang w:eastAsia="sl-SI"/>
              </w:rPr>
              <w:t>administrativne posledice</w:t>
            </w:r>
          </w:p>
        </w:tc>
        <w:tc>
          <w:tcPr>
            <w:tcW w:w="2271" w:type="dxa"/>
            <w:vAlign w:val="center"/>
          </w:tcPr>
          <w:p w14:paraId="1A13B94D" w14:textId="77777777" w:rsidR="00DE332F" w:rsidRPr="00AB0B00" w:rsidRDefault="00DE332F" w:rsidP="00DE332F">
            <w:pPr>
              <w:overflowPunct w:val="0"/>
              <w:autoSpaceDE w:val="0"/>
              <w:autoSpaceDN w:val="0"/>
              <w:adjustRightInd w:val="0"/>
              <w:spacing w:line="260" w:lineRule="exact"/>
              <w:jc w:val="center"/>
              <w:textAlignment w:val="baseline"/>
              <w:rPr>
                <w:rFonts w:cs="Arial"/>
                <w:szCs w:val="20"/>
                <w:lang w:eastAsia="sl-SI"/>
              </w:rPr>
            </w:pPr>
            <w:r w:rsidRPr="00AB0B00">
              <w:rPr>
                <w:rFonts w:cs="Arial"/>
                <w:szCs w:val="20"/>
                <w:lang w:eastAsia="sl-SI"/>
              </w:rPr>
              <w:t>DA/</w:t>
            </w:r>
            <w:r w:rsidRPr="00AB0B00">
              <w:rPr>
                <w:rFonts w:cs="Arial"/>
                <w:b/>
                <w:szCs w:val="20"/>
                <w:lang w:eastAsia="sl-SI"/>
              </w:rPr>
              <w:t>NE</w:t>
            </w:r>
          </w:p>
        </w:tc>
      </w:tr>
      <w:tr w:rsidR="00DE332F" w:rsidRPr="00AB0B00" w14:paraId="6E14430C" w14:textId="77777777" w:rsidTr="005869C7">
        <w:tc>
          <w:tcPr>
            <w:tcW w:w="1448" w:type="dxa"/>
          </w:tcPr>
          <w:p w14:paraId="1C33B5A4" w14:textId="77777777" w:rsidR="00DE332F" w:rsidRPr="00AB0B00"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č)</w:t>
            </w:r>
          </w:p>
        </w:tc>
        <w:tc>
          <w:tcPr>
            <w:tcW w:w="5444" w:type="dxa"/>
            <w:gridSpan w:val="2"/>
          </w:tcPr>
          <w:p w14:paraId="06CC1AA4" w14:textId="77777777" w:rsidR="000F096D" w:rsidRPr="00AB0B00" w:rsidRDefault="00DE332F" w:rsidP="00742F30">
            <w:pPr>
              <w:overflowPunct w:val="0"/>
              <w:autoSpaceDE w:val="0"/>
              <w:autoSpaceDN w:val="0"/>
              <w:adjustRightInd w:val="0"/>
              <w:spacing w:line="260" w:lineRule="exact"/>
              <w:jc w:val="both"/>
              <w:textAlignment w:val="baseline"/>
              <w:rPr>
                <w:rFonts w:cs="Arial"/>
                <w:bCs/>
                <w:szCs w:val="20"/>
                <w:lang w:eastAsia="sl-SI"/>
              </w:rPr>
            </w:pPr>
            <w:r w:rsidRPr="00AB0B00">
              <w:rPr>
                <w:rFonts w:cs="Arial"/>
                <w:szCs w:val="20"/>
                <w:lang w:eastAsia="sl-SI"/>
              </w:rPr>
              <w:t>gospodarstvo, zlasti</w:t>
            </w:r>
            <w:r w:rsidRPr="00AB0B00">
              <w:rPr>
                <w:rFonts w:cs="Arial"/>
                <w:bCs/>
                <w:szCs w:val="20"/>
                <w:lang w:eastAsia="sl-SI"/>
              </w:rPr>
              <w:t xml:space="preserve"> mala in srednja podjetja ter konkurenčnost podjetij</w:t>
            </w:r>
          </w:p>
        </w:tc>
        <w:tc>
          <w:tcPr>
            <w:tcW w:w="2271" w:type="dxa"/>
            <w:vAlign w:val="center"/>
          </w:tcPr>
          <w:p w14:paraId="5F26C9B0" w14:textId="77777777" w:rsidR="00DE332F" w:rsidRPr="00AB0B00"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DE332F" w:rsidRPr="00AB0B00" w14:paraId="7093FE3C" w14:textId="77777777" w:rsidTr="005869C7">
        <w:tc>
          <w:tcPr>
            <w:tcW w:w="1448" w:type="dxa"/>
          </w:tcPr>
          <w:p w14:paraId="1A5D0299" w14:textId="77777777" w:rsidR="00DE332F" w:rsidRPr="00AB0B00"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d)</w:t>
            </w:r>
          </w:p>
        </w:tc>
        <w:tc>
          <w:tcPr>
            <w:tcW w:w="5444" w:type="dxa"/>
            <w:gridSpan w:val="2"/>
          </w:tcPr>
          <w:p w14:paraId="7D3955F6" w14:textId="77777777" w:rsidR="00DE332F" w:rsidRPr="00AB0B00"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AB0B00">
              <w:rPr>
                <w:rFonts w:cs="Arial"/>
                <w:bCs/>
                <w:szCs w:val="20"/>
                <w:lang w:eastAsia="sl-SI"/>
              </w:rPr>
              <w:t>okolje, vključno s prostorskimi in varstvenimi vidiki</w:t>
            </w:r>
          </w:p>
        </w:tc>
        <w:tc>
          <w:tcPr>
            <w:tcW w:w="2271" w:type="dxa"/>
            <w:vAlign w:val="center"/>
          </w:tcPr>
          <w:p w14:paraId="1BA3A8EB" w14:textId="77777777" w:rsidR="00DE332F" w:rsidRPr="00AB0B00"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DE332F" w:rsidRPr="00AB0B00" w14:paraId="7B827498" w14:textId="77777777" w:rsidTr="005869C7">
        <w:tc>
          <w:tcPr>
            <w:tcW w:w="1448" w:type="dxa"/>
          </w:tcPr>
          <w:p w14:paraId="788D2CD8" w14:textId="77777777" w:rsidR="00DE332F" w:rsidRPr="00AB0B00"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e)</w:t>
            </w:r>
          </w:p>
        </w:tc>
        <w:tc>
          <w:tcPr>
            <w:tcW w:w="5444" w:type="dxa"/>
            <w:gridSpan w:val="2"/>
          </w:tcPr>
          <w:p w14:paraId="5AFE4DC8" w14:textId="77777777" w:rsidR="00DE332F" w:rsidRPr="00AB0B00"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AB0B00">
              <w:rPr>
                <w:rFonts w:cs="Arial"/>
                <w:bCs/>
                <w:szCs w:val="20"/>
                <w:lang w:eastAsia="sl-SI"/>
              </w:rPr>
              <w:t>socialno področje</w:t>
            </w:r>
          </w:p>
        </w:tc>
        <w:tc>
          <w:tcPr>
            <w:tcW w:w="2271" w:type="dxa"/>
            <w:vAlign w:val="center"/>
          </w:tcPr>
          <w:p w14:paraId="68FAE079" w14:textId="77777777" w:rsidR="00DE332F" w:rsidRPr="00AB0B00"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DE332F" w:rsidRPr="00AB0B00" w14:paraId="1DA08199" w14:textId="77777777" w:rsidTr="005869C7">
        <w:tc>
          <w:tcPr>
            <w:tcW w:w="1448" w:type="dxa"/>
            <w:tcBorders>
              <w:bottom w:val="single" w:sz="4" w:space="0" w:color="auto"/>
            </w:tcBorders>
          </w:tcPr>
          <w:p w14:paraId="56BFE7F9" w14:textId="77777777" w:rsidR="00DE332F" w:rsidRPr="00AB0B00"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lastRenderedPageBreak/>
              <w:t>f)</w:t>
            </w:r>
          </w:p>
        </w:tc>
        <w:tc>
          <w:tcPr>
            <w:tcW w:w="5444" w:type="dxa"/>
            <w:gridSpan w:val="2"/>
            <w:tcBorders>
              <w:bottom w:val="single" w:sz="4" w:space="0" w:color="auto"/>
            </w:tcBorders>
          </w:tcPr>
          <w:p w14:paraId="1B3325EF" w14:textId="77777777" w:rsidR="00DE332F" w:rsidRPr="00AB0B00"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AB0B00">
              <w:rPr>
                <w:rFonts w:cs="Arial"/>
                <w:bCs/>
                <w:szCs w:val="20"/>
                <w:lang w:eastAsia="sl-SI"/>
              </w:rPr>
              <w:t>dokumente razvojnega načrtovanja:</w:t>
            </w:r>
          </w:p>
          <w:p w14:paraId="1442F993" w14:textId="77777777" w:rsidR="00DE332F" w:rsidRPr="00AB0B00" w:rsidRDefault="00DE332F" w:rsidP="00687B50">
            <w:pPr>
              <w:numPr>
                <w:ilvl w:val="0"/>
                <w:numId w:val="2"/>
              </w:numPr>
              <w:overflowPunct w:val="0"/>
              <w:autoSpaceDE w:val="0"/>
              <w:autoSpaceDN w:val="0"/>
              <w:adjustRightInd w:val="0"/>
              <w:spacing w:after="160" w:line="260" w:lineRule="exact"/>
              <w:jc w:val="both"/>
              <w:textAlignment w:val="baseline"/>
              <w:rPr>
                <w:rFonts w:cs="Arial"/>
                <w:bCs/>
                <w:szCs w:val="20"/>
                <w:lang w:eastAsia="sl-SI"/>
              </w:rPr>
            </w:pPr>
            <w:r w:rsidRPr="00AB0B00">
              <w:rPr>
                <w:rFonts w:cs="Arial"/>
                <w:bCs/>
                <w:szCs w:val="20"/>
                <w:lang w:eastAsia="sl-SI"/>
              </w:rPr>
              <w:t>nacionalne dokumente razvojnega načrtovanja</w:t>
            </w:r>
          </w:p>
          <w:p w14:paraId="686D3545" w14:textId="77777777" w:rsidR="00DE332F" w:rsidRPr="00AB0B00" w:rsidRDefault="00DE332F" w:rsidP="00687B50">
            <w:pPr>
              <w:numPr>
                <w:ilvl w:val="0"/>
                <w:numId w:val="2"/>
              </w:numPr>
              <w:overflowPunct w:val="0"/>
              <w:autoSpaceDE w:val="0"/>
              <w:autoSpaceDN w:val="0"/>
              <w:adjustRightInd w:val="0"/>
              <w:spacing w:after="160" w:line="260" w:lineRule="exact"/>
              <w:jc w:val="both"/>
              <w:textAlignment w:val="baseline"/>
              <w:rPr>
                <w:rFonts w:cs="Arial"/>
                <w:bCs/>
                <w:szCs w:val="20"/>
                <w:lang w:eastAsia="sl-SI"/>
              </w:rPr>
            </w:pPr>
            <w:r w:rsidRPr="00AB0B00">
              <w:rPr>
                <w:rFonts w:cs="Arial"/>
                <w:bCs/>
                <w:szCs w:val="20"/>
                <w:lang w:eastAsia="sl-SI"/>
              </w:rPr>
              <w:t>razvojne politike na ravni programov po strukturi razvojne klasifikacije programskega proračuna</w:t>
            </w:r>
          </w:p>
          <w:p w14:paraId="40A19319" w14:textId="77777777" w:rsidR="00DE332F" w:rsidRPr="00AB0B00" w:rsidRDefault="00DE332F" w:rsidP="00687B50">
            <w:pPr>
              <w:numPr>
                <w:ilvl w:val="0"/>
                <w:numId w:val="2"/>
              </w:numPr>
              <w:overflowPunct w:val="0"/>
              <w:autoSpaceDE w:val="0"/>
              <w:autoSpaceDN w:val="0"/>
              <w:adjustRightInd w:val="0"/>
              <w:spacing w:after="160" w:line="260" w:lineRule="exact"/>
              <w:jc w:val="both"/>
              <w:textAlignment w:val="baseline"/>
              <w:rPr>
                <w:rFonts w:cs="Arial"/>
                <w:bCs/>
                <w:szCs w:val="20"/>
                <w:lang w:eastAsia="sl-SI"/>
              </w:rPr>
            </w:pPr>
            <w:r w:rsidRPr="00AB0B00">
              <w:rPr>
                <w:rFonts w:cs="Arial"/>
                <w:bCs/>
                <w:szCs w:val="20"/>
                <w:lang w:eastAsia="sl-SI"/>
              </w:rPr>
              <w:t>razvojne dokumente Evropske unije in mednarodnih organizacij</w:t>
            </w:r>
          </w:p>
        </w:tc>
        <w:tc>
          <w:tcPr>
            <w:tcW w:w="2271" w:type="dxa"/>
            <w:tcBorders>
              <w:bottom w:val="single" w:sz="4" w:space="0" w:color="auto"/>
            </w:tcBorders>
            <w:vAlign w:val="center"/>
          </w:tcPr>
          <w:p w14:paraId="119509AA" w14:textId="77777777" w:rsidR="00DE332F" w:rsidRPr="00AB0B00"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DE332F" w:rsidRPr="00AB0B00" w14:paraId="32942C54" w14:textId="77777777" w:rsidTr="005869C7">
        <w:tc>
          <w:tcPr>
            <w:tcW w:w="9163" w:type="dxa"/>
            <w:gridSpan w:val="4"/>
            <w:tcBorders>
              <w:top w:val="single" w:sz="4" w:space="0" w:color="auto"/>
              <w:left w:val="single" w:sz="4" w:space="0" w:color="auto"/>
              <w:bottom w:val="single" w:sz="4" w:space="0" w:color="auto"/>
              <w:right w:val="single" w:sz="4" w:space="0" w:color="auto"/>
            </w:tcBorders>
          </w:tcPr>
          <w:p w14:paraId="31987EF5" w14:textId="77777777" w:rsidR="00DE332F" w:rsidRPr="00AB0B00" w:rsidRDefault="00DE332F" w:rsidP="00DE332F">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B0B00">
              <w:rPr>
                <w:rFonts w:cs="Arial"/>
                <w:b/>
                <w:szCs w:val="20"/>
                <w:lang w:eastAsia="sl-SI"/>
              </w:rPr>
              <w:t>7.a Predstavitev ocene finančnih posledic nad 40.000 EUR:</w:t>
            </w:r>
          </w:p>
          <w:p w14:paraId="424B5592" w14:textId="77777777" w:rsidR="00DE332F" w:rsidRPr="00AB0B00"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AB0B00">
              <w:rPr>
                <w:rFonts w:cs="Arial"/>
                <w:szCs w:val="20"/>
                <w:lang w:eastAsia="sl-SI"/>
              </w:rPr>
              <w:t>(Samo če izberete DA pod točko 6.a.)</w:t>
            </w:r>
          </w:p>
          <w:p w14:paraId="5F1E9056" w14:textId="77777777" w:rsidR="00DE332F" w:rsidRPr="00AB0B00" w:rsidRDefault="00DE332F" w:rsidP="0007505E">
            <w:pPr>
              <w:widowControl w:val="0"/>
              <w:suppressAutoHyphens/>
              <w:overflowPunct w:val="0"/>
              <w:autoSpaceDE w:val="0"/>
              <w:autoSpaceDN w:val="0"/>
              <w:adjustRightInd w:val="0"/>
              <w:spacing w:line="260" w:lineRule="exact"/>
              <w:jc w:val="both"/>
              <w:textAlignment w:val="baseline"/>
              <w:outlineLvl w:val="3"/>
              <w:rPr>
                <w:rFonts w:cs="Arial"/>
                <w:szCs w:val="20"/>
                <w:lang w:eastAsia="sl-SI"/>
              </w:rPr>
            </w:pPr>
          </w:p>
        </w:tc>
      </w:tr>
    </w:tbl>
    <w:p w14:paraId="79755A5E" w14:textId="77777777" w:rsidR="00126581" w:rsidRPr="00AB0B00"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26581" w:rsidRPr="00AB0B00" w14:paraId="20E789B7" w14:textId="77777777" w:rsidTr="005869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618CFC5" w14:textId="77777777" w:rsidR="00126581" w:rsidRPr="00AB0B00" w:rsidRDefault="00126581" w:rsidP="00126581">
            <w:pPr>
              <w:pageBreakBefore/>
              <w:widowControl w:val="0"/>
              <w:tabs>
                <w:tab w:val="left" w:pos="2340"/>
              </w:tabs>
              <w:spacing w:line="260" w:lineRule="exact"/>
              <w:ind w:left="142" w:hanging="142"/>
              <w:outlineLvl w:val="0"/>
              <w:rPr>
                <w:rFonts w:cs="Arial"/>
                <w:b/>
                <w:kern w:val="32"/>
                <w:szCs w:val="20"/>
                <w:lang w:eastAsia="sl-SI"/>
              </w:rPr>
            </w:pPr>
            <w:r w:rsidRPr="00AB0B00">
              <w:rPr>
                <w:rFonts w:cs="Arial"/>
                <w:b/>
                <w:kern w:val="32"/>
                <w:szCs w:val="20"/>
                <w:lang w:eastAsia="sl-SI"/>
              </w:rPr>
              <w:lastRenderedPageBreak/>
              <w:t>I. Ocena finančnih posledic, ki niso načrtovane v sprejetem proračunu</w:t>
            </w:r>
          </w:p>
        </w:tc>
      </w:tr>
      <w:tr w:rsidR="00126581" w:rsidRPr="00AB0B00" w14:paraId="259B5C73" w14:textId="77777777" w:rsidTr="005869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B0074" w14:textId="77777777" w:rsidR="00126581" w:rsidRPr="00AB0B00" w:rsidRDefault="00126581" w:rsidP="00126581">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E6D4D36" w14:textId="77777777" w:rsidR="00126581" w:rsidRPr="00AB0B00" w:rsidRDefault="00126581" w:rsidP="00126581">
            <w:pPr>
              <w:widowControl w:val="0"/>
              <w:spacing w:line="260" w:lineRule="exact"/>
              <w:jc w:val="center"/>
              <w:rPr>
                <w:rFonts w:cs="Arial"/>
                <w:szCs w:val="20"/>
              </w:rPr>
            </w:pPr>
            <w:r w:rsidRPr="00AB0B00">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238002F" w14:textId="77777777" w:rsidR="00126581" w:rsidRPr="00AB0B00" w:rsidRDefault="00126581" w:rsidP="00126581">
            <w:pPr>
              <w:widowControl w:val="0"/>
              <w:spacing w:line="260" w:lineRule="exact"/>
              <w:jc w:val="center"/>
              <w:rPr>
                <w:rFonts w:cs="Arial"/>
                <w:szCs w:val="20"/>
              </w:rPr>
            </w:pPr>
            <w:r w:rsidRPr="00AB0B00">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6BF6BE" w14:textId="77777777" w:rsidR="00126581" w:rsidRPr="00AB0B00" w:rsidRDefault="00126581" w:rsidP="00126581">
            <w:pPr>
              <w:widowControl w:val="0"/>
              <w:spacing w:line="260" w:lineRule="exact"/>
              <w:jc w:val="center"/>
              <w:rPr>
                <w:rFonts w:cs="Arial"/>
                <w:szCs w:val="20"/>
              </w:rPr>
            </w:pPr>
            <w:r w:rsidRPr="00AB0B00">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DE5D7F9" w14:textId="77777777" w:rsidR="00126581" w:rsidRPr="00AB0B00" w:rsidRDefault="00126581" w:rsidP="00126581">
            <w:pPr>
              <w:widowControl w:val="0"/>
              <w:spacing w:line="260" w:lineRule="exact"/>
              <w:jc w:val="center"/>
              <w:rPr>
                <w:rFonts w:cs="Arial"/>
                <w:szCs w:val="20"/>
              </w:rPr>
            </w:pPr>
            <w:r w:rsidRPr="00AB0B00">
              <w:rPr>
                <w:rFonts w:cs="Arial"/>
                <w:szCs w:val="20"/>
              </w:rPr>
              <w:t>t + 3</w:t>
            </w:r>
          </w:p>
        </w:tc>
      </w:tr>
      <w:tr w:rsidR="00126581" w:rsidRPr="00AB0B00" w14:paraId="20D27C66"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367E52" w14:textId="77777777" w:rsidR="00126581" w:rsidRPr="00AB0B00" w:rsidRDefault="00126581" w:rsidP="00126581">
            <w:pPr>
              <w:widowControl w:val="0"/>
              <w:spacing w:line="260" w:lineRule="exact"/>
              <w:rPr>
                <w:rFonts w:cs="Arial"/>
                <w:bCs/>
                <w:szCs w:val="20"/>
              </w:rPr>
            </w:pPr>
            <w:r w:rsidRPr="00AB0B00">
              <w:rPr>
                <w:rFonts w:cs="Arial"/>
                <w:bCs/>
                <w:szCs w:val="20"/>
              </w:rPr>
              <w:t>Predvideno povečanje (+) ali zmanjšanje (</w:t>
            </w:r>
            <w:r w:rsidRPr="00AB0B00">
              <w:rPr>
                <w:rFonts w:cs="Arial"/>
                <w:b/>
                <w:szCs w:val="20"/>
              </w:rPr>
              <w:t>–</w:t>
            </w:r>
            <w:r w:rsidRPr="00AB0B00">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98E1C3" w14:textId="77777777" w:rsidR="00126581" w:rsidRPr="00AB0B00"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919C4BE" w14:textId="77777777" w:rsidR="00126581" w:rsidRPr="00AB0B00"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9D6AC4" w14:textId="77777777" w:rsidR="00126581" w:rsidRPr="00AB0B00"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15AE73" w14:textId="77777777" w:rsidR="00126581" w:rsidRPr="00AB0B00"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AB0B00" w14:paraId="7D73F51C"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FB0A07" w14:textId="77777777" w:rsidR="00126581" w:rsidRPr="00AB0B00" w:rsidRDefault="00126581" w:rsidP="00126581">
            <w:pPr>
              <w:widowControl w:val="0"/>
              <w:spacing w:line="260" w:lineRule="exact"/>
              <w:rPr>
                <w:rFonts w:cs="Arial"/>
                <w:bCs/>
                <w:szCs w:val="20"/>
              </w:rPr>
            </w:pPr>
            <w:r w:rsidRPr="00AB0B00">
              <w:rPr>
                <w:rFonts w:cs="Arial"/>
                <w:bCs/>
                <w:szCs w:val="20"/>
              </w:rPr>
              <w:t>Predvideno povečanje (+) ali zmanjšanje (</w:t>
            </w:r>
            <w:r w:rsidRPr="00AB0B00">
              <w:rPr>
                <w:rFonts w:cs="Arial"/>
                <w:b/>
                <w:szCs w:val="20"/>
              </w:rPr>
              <w:t>–</w:t>
            </w:r>
            <w:r w:rsidRPr="00AB0B00">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BC987E" w14:textId="77777777" w:rsidR="00126581" w:rsidRPr="00AB0B00"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032ED78" w14:textId="77777777" w:rsidR="00126581" w:rsidRPr="00AB0B00"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CCEA4F" w14:textId="77777777" w:rsidR="00126581" w:rsidRPr="00AB0B00"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45D11C" w14:textId="77777777" w:rsidR="00126581" w:rsidRPr="00AB0B00"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AB0B00" w14:paraId="7612703E"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48F407C" w14:textId="77777777" w:rsidR="00126581" w:rsidRPr="00AB0B00" w:rsidRDefault="00126581" w:rsidP="00126581">
            <w:pPr>
              <w:widowControl w:val="0"/>
              <w:spacing w:line="260" w:lineRule="exact"/>
              <w:rPr>
                <w:rFonts w:cs="Arial"/>
                <w:bCs/>
                <w:szCs w:val="20"/>
              </w:rPr>
            </w:pPr>
            <w:r w:rsidRPr="00AB0B00">
              <w:rPr>
                <w:rFonts w:cs="Arial"/>
                <w:bCs/>
                <w:szCs w:val="20"/>
              </w:rPr>
              <w:t>Predvideno povečanje (+) ali zmanjšanje (</w:t>
            </w:r>
            <w:r w:rsidRPr="00AB0B00">
              <w:rPr>
                <w:rFonts w:cs="Arial"/>
                <w:b/>
                <w:szCs w:val="20"/>
              </w:rPr>
              <w:t>–</w:t>
            </w:r>
            <w:r w:rsidRPr="00AB0B00">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6A9C510" w14:textId="77777777" w:rsidR="00126581" w:rsidRPr="00AB0B00"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9F9E5DC" w14:textId="77777777" w:rsidR="00126581" w:rsidRPr="00AB0B00"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F3E3BE" w14:textId="77777777" w:rsidR="00126581" w:rsidRPr="00AB0B00"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74BA0F" w14:textId="77777777" w:rsidR="00126581" w:rsidRPr="00AB0B00" w:rsidRDefault="00126581" w:rsidP="00126581">
            <w:pPr>
              <w:widowControl w:val="0"/>
              <w:spacing w:line="260" w:lineRule="exact"/>
              <w:jc w:val="center"/>
              <w:rPr>
                <w:rFonts w:cs="Arial"/>
                <w:szCs w:val="20"/>
              </w:rPr>
            </w:pPr>
          </w:p>
        </w:tc>
      </w:tr>
      <w:tr w:rsidR="00126581" w:rsidRPr="00AB0B00" w14:paraId="7525F795" w14:textId="77777777" w:rsidTr="005869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68ED77" w14:textId="77777777" w:rsidR="00126581" w:rsidRPr="00AB0B00" w:rsidRDefault="00126581" w:rsidP="00126581">
            <w:pPr>
              <w:widowControl w:val="0"/>
              <w:spacing w:line="260" w:lineRule="exact"/>
              <w:rPr>
                <w:rFonts w:cs="Arial"/>
                <w:bCs/>
                <w:szCs w:val="20"/>
              </w:rPr>
            </w:pPr>
            <w:r w:rsidRPr="00AB0B00">
              <w:rPr>
                <w:rFonts w:cs="Arial"/>
                <w:bCs/>
                <w:szCs w:val="20"/>
              </w:rPr>
              <w:t>Predvideno povečanje (+) ali zmanjšanje (</w:t>
            </w:r>
            <w:r w:rsidRPr="00AB0B00">
              <w:rPr>
                <w:rFonts w:cs="Arial"/>
                <w:b/>
                <w:szCs w:val="20"/>
              </w:rPr>
              <w:t>–</w:t>
            </w:r>
            <w:r w:rsidRPr="00AB0B00">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6AC5AD" w14:textId="77777777" w:rsidR="00126581" w:rsidRPr="00AB0B00"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2E305A" w14:textId="77777777" w:rsidR="00126581" w:rsidRPr="00AB0B00"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01B081" w14:textId="77777777" w:rsidR="00126581" w:rsidRPr="00AB0B00"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DD2D77" w14:textId="77777777" w:rsidR="00126581" w:rsidRPr="00AB0B00" w:rsidRDefault="00126581" w:rsidP="00126581">
            <w:pPr>
              <w:widowControl w:val="0"/>
              <w:spacing w:line="260" w:lineRule="exact"/>
              <w:jc w:val="center"/>
              <w:rPr>
                <w:rFonts w:cs="Arial"/>
                <w:szCs w:val="20"/>
              </w:rPr>
            </w:pPr>
          </w:p>
        </w:tc>
      </w:tr>
      <w:tr w:rsidR="00126581" w:rsidRPr="00AB0B00" w14:paraId="306EB27D"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9808AA" w14:textId="77777777" w:rsidR="00126581" w:rsidRPr="00AB0B00" w:rsidRDefault="00126581" w:rsidP="00126581">
            <w:pPr>
              <w:widowControl w:val="0"/>
              <w:spacing w:line="260" w:lineRule="exact"/>
              <w:rPr>
                <w:rFonts w:cs="Arial"/>
                <w:bCs/>
                <w:szCs w:val="20"/>
              </w:rPr>
            </w:pPr>
            <w:r w:rsidRPr="00AB0B00">
              <w:rPr>
                <w:rFonts w:cs="Arial"/>
                <w:bCs/>
                <w:szCs w:val="20"/>
              </w:rPr>
              <w:t>Predvideno povečanje (+) ali zmanjšanje (</w:t>
            </w:r>
            <w:r w:rsidRPr="00AB0B00">
              <w:rPr>
                <w:rFonts w:cs="Arial"/>
                <w:b/>
                <w:szCs w:val="20"/>
              </w:rPr>
              <w:t>–</w:t>
            </w:r>
            <w:r w:rsidRPr="00AB0B00">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912D35" w14:textId="77777777" w:rsidR="00126581" w:rsidRPr="00AB0B00"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F804715" w14:textId="77777777" w:rsidR="00126581" w:rsidRPr="00AB0B00"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33E224" w14:textId="77777777" w:rsidR="00126581" w:rsidRPr="00AB0B00"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77867A" w14:textId="77777777" w:rsidR="00126581" w:rsidRPr="00AB0B00"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AB0B00" w14:paraId="332F755D" w14:textId="77777777"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C239C8" w14:textId="77777777" w:rsidR="00126581" w:rsidRPr="00AB0B00" w:rsidRDefault="00126581" w:rsidP="00126581">
            <w:pPr>
              <w:widowControl w:val="0"/>
              <w:tabs>
                <w:tab w:val="left" w:pos="2340"/>
              </w:tabs>
              <w:spacing w:line="260" w:lineRule="exact"/>
              <w:ind w:left="142" w:hanging="142"/>
              <w:outlineLvl w:val="0"/>
              <w:rPr>
                <w:rFonts w:cs="Arial"/>
                <w:b/>
                <w:kern w:val="32"/>
                <w:szCs w:val="20"/>
                <w:lang w:eastAsia="sl-SI"/>
              </w:rPr>
            </w:pPr>
            <w:r w:rsidRPr="00AB0B00">
              <w:rPr>
                <w:rFonts w:cs="Arial"/>
                <w:b/>
                <w:kern w:val="32"/>
                <w:szCs w:val="20"/>
                <w:lang w:eastAsia="sl-SI"/>
              </w:rPr>
              <w:t>II. Finančne posledice za državni proračun</w:t>
            </w:r>
          </w:p>
        </w:tc>
      </w:tr>
      <w:tr w:rsidR="00126581" w:rsidRPr="00AB0B00" w14:paraId="715F990C" w14:textId="77777777"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B6441B" w14:textId="77777777" w:rsidR="00126581" w:rsidRPr="00AB0B00" w:rsidRDefault="00126581" w:rsidP="00126581">
            <w:pPr>
              <w:widowControl w:val="0"/>
              <w:tabs>
                <w:tab w:val="left" w:pos="2340"/>
              </w:tabs>
              <w:spacing w:line="260" w:lineRule="exact"/>
              <w:ind w:left="142" w:hanging="142"/>
              <w:outlineLvl w:val="0"/>
              <w:rPr>
                <w:rFonts w:cs="Arial"/>
                <w:b/>
                <w:kern w:val="32"/>
                <w:szCs w:val="20"/>
                <w:lang w:eastAsia="sl-SI"/>
              </w:rPr>
            </w:pPr>
            <w:proofErr w:type="spellStart"/>
            <w:r w:rsidRPr="00AB0B00">
              <w:rPr>
                <w:rFonts w:cs="Arial"/>
                <w:b/>
                <w:kern w:val="32"/>
                <w:szCs w:val="20"/>
                <w:lang w:eastAsia="sl-SI"/>
              </w:rPr>
              <w:t>II.a</w:t>
            </w:r>
            <w:proofErr w:type="spellEnd"/>
            <w:r w:rsidRPr="00AB0B00">
              <w:rPr>
                <w:rFonts w:cs="Arial"/>
                <w:b/>
                <w:kern w:val="32"/>
                <w:szCs w:val="20"/>
                <w:lang w:eastAsia="sl-SI"/>
              </w:rPr>
              <w:t xml:space="preserve"> Pravice porabe za izvedbo predlaganih rešitev so zagotovljene:</w:t>
            </w:r>
          </w:p>
        </w:tc>
      </w:tr>
      <w:tr w:rsidR="00126581" w:rsidRPr="00AB0B00" w14:paraId="3E25E729" w14:textId="77777777"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B7F4802" w14:textId="77777777" w:rsidR="00126581" w:rsidRPr="00AB0B00" w:rsidRDefault="00126581" w:rsidP="00126581">
            <w:pPr>
              <w:widowControl w:val="0"/>
              <w:spacing w:line="260" w:lineRule="exact"/>
              <w:jc w:val="center"/>
              <w:rPr>
                <w:rFonts w:cs="Arial"/>
                <w:szCs w:val="20"/>
              </w:rPr>
            </w:pPr>
            <w:r w:rsidRPr="00AB0B0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6F3C" w14:textId="77777777" w:rsidR="00126581" w:rsidRPr="00AB0B00" w:rsidRDefault="00126581" w:rsidP="00126581">
            <w:pPr>
              <w:widowControl w:val="0"/>
              <w:spacing w:line="260" w:lineRule="exact"/>
              <w:jc w:val="center"/>
              <w:rPr>
                <w:rFonts w:cs="Arial"/>
                <w:szCs w:val="20"/>
              </w:rPr>
            </w:pPr>
            <w:r w:rsidRPr="00AB0B0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8A2A0A" w14:textId="77777777" w:rsidR="00126581" w:rsidRPr="00AB0B00" w:rsidRDefault="00126581" w:rsidP="00126581">
            <w:pPr>
              <w:widowControl w:val="0"/>
              <w:spacing w:line="260" w:lineRule="exact"/>
              <w:jc w:val="center"/>
              <w:rPr>
                <w:rFonts w:cs="Arial"/>
                <w:szCs w:val="20"/>
              </w:rPr>
            </w:pPr>
            <w:r w:rsidRPr="00AB0B00">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7B81EB" w14:textId="77777777" w:rsidR="00126581" w:rsidRPr="00AB0B00" w:rsidRDefault="00126581" w:rsidP="00126581">
            <w:pPr>
              <w:widowControl w:val="0"/>
              <w:spacing w:line="260" w:lineRule="exact"/>
              <w:jc w:val="center"/>
              <w:rPr>
                <w:rFonts w:cs="Arial"/>
                <w:szCs w:val="20"/>
              </w:rPr>
            </w:pPr>
            <w:r w:rsidRPr="00AB0B0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E340EBA" w14:textId="77777777" w:rsidR="00126581" w:rsidRPr="00AB0B00" w:rsidRDefault="00126581" w:rsidP="00126581">
            <w:pPr>
              <w:widowControl w:val="0"/>
              <w:spacing w:line="260" w:lineRule="exact"/>
              <w:jc w:val="center"/>
              <w:rPr>
                <w:rFonts w:cs="Arial"/>
                <w:szCs w:val="20"/>
              </w:rPr>
            </w:pPr>
            <w:r w:rsidRPr="00AB0B00">
              <w:rPr>
                <w:rFonts w:cs="Arial"/>
                <w:szCs w:val="20"/>
              </w:rPr>
              <w:t>Znesek za t + 1</w:t>
            </w:r>
          </w:p>
        </w:tc>
      </w:tr>
      <w:tr w:rsidR="00126581" w:rsidRPr="00AB0B00" w14:paraId="4C488A76" w14:textId="77777777" w:rsidTr="005869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F21F7D2"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2D0AA7"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FEA0EE"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709264"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3ACEE8D"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r>
      <w:tr w:rsidR="00126581" w:rsidRPr="00AB0B00" w14:paraId="055A0CFC" w14:textId="77777777"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F4B8CC"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621B1C"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B6F96F"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8BDF42"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500A8D8"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r>
      <w:tr w:rsidR="00126581" w:rsidRPr="00AB0B00" w14:paraId="2BE2506F" w14:textId="77777777"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AB0E0F5" w14:textId="77777777" w:rsidR="00126581" w:rsidRPr="00AB0B00" w:rsidRDefault="00126581" w:rsidP="00126581">
            <w:pPr>
              <w:widowControl w:val="0"/>
              <w:tabs>
                <w:tab w:val="left" w:pos="360"/>
              </w:tabs>
              <w:spacing w:line="260" w:lineRule="exact"/>
              <w:outlineLvl w:val="0"/>
              <w:rPr>
                <w:rFonts w:cs="Arial"/>
                <w:b/>
                <w:kern w:val="32"/>
                <w:szCs w:val="20"/>
                <w:lang w:eastAsia="sl-SI"/>
              </w:rPr>
            </w:pPr>
            <w:r w:rsidRPr="00AB0B00">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B306CD" w14:textId="77777777" w:rsidR="00126581" w:rsidRPr="00AB0B00" w:rsidRDefault="00126581" w:rsidP="00126581">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189A3F" w14:textId="77777777" w:rsidR="00126581" w:rsidRPr="00AB0B00" w:rsidRDefault="00126581" w:rsidP="00126581">
            <w:pPr>
              <w:widowControl w:val="0"/>
              <w:tabs>
                <w:tab w:val="left" w:pos="360"/>
              </w:tabs>
              <w:spacing w:line="260" w:lineRule="exact"/>
              <w:outlineLvl w:val="0"/>
              <w:rPr>
                <w:rFonts w:cs="Arial"/>
                <w:b/>
                <w:kern w:val="32"/>
                <w:szCs w:val="20"/>
                <w:lang w:eastAsia="sl-SI"/>
              </w:rPr>
            </w:pPr>
          </w:p>
        </w:tc>
      </w:tr>
      <w:tr w:rsidR="00126581" w:rsidRPr="00AB0B00" w14:paraId="0C685629" w14:textId="77777777" w:rsidTr="005869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347B3B" w14:textId="77777777" w:rsidR="00126581" w:rsidRPr="00AB0B00" w:rsidRDefault="00126581" w:rsidP="00126581">
            <w:pPr>
              <w:widowControl w:val="0"/>
              <w:tabs>
                <w:tab w:val="left" w:pos="2340"/>
              </w:tabs>
              <w:spacing w:line="260" w:lineRule="exact"/>
              <w:outlineLvl w:val="0"/>
              <w:rPr>
                <w:rFonts w:cs="Arial"/>
                <w:b/>
                <w:kern w:val="32"/>
                <w:szCs w:val="20"/>
                <w:lang w:eastAsia="sl-SI"/>
              </w:rPr>
            </w:pPr>
            <w:proofErr w:type="spellStart"/>
            <w:r w:rsidRPr="00AB0B00">
              <w:rPr>
                <w:rFonts w:cs="Arial"/>
                <w:b/>
                <w:kern w:val="32"/>
                <w:szCs w:val="20"/>
                <w:lang w:eastAsia="sl-SI"/>
              </w:rPr>
              <w:t>II.b</w:t>
            </w:r>
            <w:proofErr w:type="spellEnd"/>
            <w:r w:rsidRPr="00AB0B00">
              <w:rPr>
                <w:rFonts w:cs="Arial"/>
                <w:b/>
                <w:kern w:val="32"/>
                <w:szCs w:val="20"/>
                <w:lang w:eastAsia="sl-SI"/>
              </w:rPr>
              <w:t xml:space="preserve"> Manjkajoče pravice porabe bodo zagotovljene s prerazporeditvijo:</w:t>
            </w:r>
          </w:p>
        </w:tc>
      </w:tr>
      <w:tr w:rsidR="00126581" w:rsidRPr="00AB0B00" w14:paraId="14A9FA4F" w14:textId="77777777"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BE2090" w14:textId="77777777" w:rsidR="00126581" w:rsidRPr="00AB0B00" w:rsidRDefault="00126581" w:rsidP="00126581">
            <w:pPr>
              <w:widowControl w:val="0"/>
              <w:spacing w:line="260" w:lineRule="exact"/>
              <w:jc w:val="center"/>
              <w:rPr>
                <w:rFonts w:cs="Arial"/>
                <w:szCs w:val="20"/>
              </w:rPr>
            </w:pPr>
            <w:r w:rsidRPr="00AB0B0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F3FA99" w14:textId="77777777" w:rsidR="00126581" w:rsidRPr="00AB0B00" w:rsidRDefault="00126581" w:rsidP="00126581">
            <w:pPr>
              <w:widowControl w:val="0"/>
              <w:spacing w:line="260" w:lineRule="exact"/>
              <w:jc w:val="center"/>
              <w:rPr>
                <w:rFonts w:cs="Arial"/>
                <w:szCs w:val="20"/>
              </w:rPr>
            </w:pPr>
            <w:r w:rsidRPr="00AB0B0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E18199" w14:textId="77777777" w:rsidR="00126581" w:rsidRPr="00AB0B00" w:rsidRDefault="00126581" w:rsidP="00126581">
            <w:pPr>
              <w:widowControl w:val="0"/>
              <w:spacing w:line="260" w:lineRule="exact"/>
              <w:jc w:val="center"/>
              <w:rPr>
                <w:rFonts w:cs="Arial"/>
                <w:szCs w:val="20"/>
              </w:rPr>
            </w:pPr>
            <w:r w:rsidRPr="00AB0B00">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357F07" w14:textId="77777777" w:rsidR="00126581" w:rsidRPr="00AB0B00" w:rsidRDefault="00126581" w:rsidP="00126581">
            <w:pPr>
              <w:widowControl w:val="0"/>
              <w:spacing w:line="260" w:lineRule="exact"/>
              <w:jc w:val="center"/>
              <w:rPr>
                <w:rFonts w:cs="Arial"/>
                <w:szCs w:val="20"/>
              </w:rPr>
            </w:pPr>
            <w:r w:rsidRPr="00AB0B0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8573572" w14:textId="77777777" w:rsidR="00126581" w:rsidRPr="00AB0B00" w:rsidRDefault="00126581" w:rsidP="00126581">
            <w:pPr>
              <w:widowControl w:val="0"/>
              <w:spacing w:line="260" w:lineRule="exact"/>
              <w:jc w:val="center"/>
              <w:rPr>
                <w:rFonts w:cs="Arial"/>
                <w:szCs w:val="20"/>
              </w:rPr>
            </w:pPr>
            <w:r w:rsidRPr="00AB0B00">
              <w:rPr>
                <w:rFonts w:cs="Arial"/>
                <w:szCs w:val="20"/>
              </w:rPr>
              <w:t xml:space="preserve">Znesek za t + 1 </w:t>
            </w:r>
          </w:p>
        </w:tc>
      </w:tr>
      <w:tr w:rsidR="00126581" w:rsidRPr="00AB0B00" w14:paraId="2B0F1F63" w14:textId="77777777"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F45C66"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899BA1"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2462E1"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F22117"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7EC308B"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r>
      <w:tr w:rsidR="00126581" w:rsidRPr="00AB0B00" w14:paraId="320FB103" w14:textId="77777777"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33D91A"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61CA6DE"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3A6632"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6F53F2"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CF44534"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r>
      <w:tr w:rsidR="00126581" w:rsidRPr="00AB0B00" w14:paraId="4C90E91E" w14:textId="77777777"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F0680C1" w14:textId="77777777" w:rsidR="00126581" w:rsidRPr="00AB0B00" w:rsidRDefault="00126581" w:rsidP="00126581">
            <w:pPr>
              <w:widowControl w:val="0"/>
              <w:tabs>
                <w:tab w:val="left" w:pos="360"/>
              </w:tabs>
              <w:spacing w:line="260" w:lineRule="exact"/>
              <w:outlineLvl w:val="0"/>
              <w:rPr>
                <w:rFonts w:cs="Arial"/>
                <w:b/>
                <w:kern w:val="32"/>
                <w:szCs w:val="20"/>
                <w:lang w:eastAsia="sl-SI"/>
              </w:rPr>
            </w:pPr>
            <w:r w:rsidRPr="00AB0B00">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863C96" w14:textId="77777777" w:rsidR="00126581" w:rsidRPr="00AB0B00" w:rsidRDefault="00126581" w:rsidP="00126581">
            <w:pPr>
              <w:widowControl w:val="0"/>
              <w:tabs>
                <w:tab w:val="left" w:pos="360"/>
              </w:tabs>
              <w:spacing w:line="260" w:lineRule="exac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CF237A" w14:textId="77777777" w:rsidR="00126581" w:rsidRPr="00AB0B00" w:rsidRDefault="00126581" w:rsidP="00126581">
            <w:pPr>
              <w:widowControl w:val="0"/>
              <w:tabs>
                <w:tab w:val="left" w:pos="360"/>
              </w:tabs>
              <w:spacing w:line="260" w:lineRule="exact"/>
              <w:outlineLvl w:val="0"/>
              <w:rPr>
                <w:rFonts w:cs="Arial"/>
                <w:b/>
                <w:kern w:val="32"/>
                <w:szCs w:val="20"/>
                <w:lang w:eastAsia="sl-SI"/>
              </w:rPr>
            </w:pPr>
          </w:p>
        </w:tc>
      </w:tr>
      <w:tr w:rsidR="00126581" w:rsidRPr="00AB0B00" w14:paraId="770F6DC6" w14:textId="77777777" w:rsidTr="005869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E4C1004" w14:textId="77777777" w:rsidR="00126581" w:rsidRPr="00AB0B00" w:rsidRDefault="00126581" w:rsidP="00126581">
            <w:pPr>
              <w:widowControl w:val="0"/>
              <w:tabs>
                <w:tab w:val="left" w:pos="2340"/>
              </w:tabs>
              <w:spacing w:line="260" w:lineRule="exact"/>
              <w:outlineLvl w:val="0"/>
              <w:rPr>
                <w:rFonts w:cs="Arial"/>
                <w:b/>
                <w:kern w:val="32"/>
                <w:szCs w:val="20"/>
                <w:lang w:eastAsia="sl-SI"/>
              </w:rPr>
            </w:pPr>
            <w:proofErr w:type="spellStart"/>
            <w:r w:rsidRPr="00AB0B00">
              <w:rPr>
                <w:rFonts w:cs="Arial"/>
                <w:b/>
                <w:kern w:val="32"/>
                <w:szCs w:val="20"/>
                <w:lang w:eastAsia="sl-SI"/>
              </w:rPr>
              <w:t>II.c</w:t>
            </w:r>
            <w:proofErr w:type="spellEnd"/>
            <w:r w:rsidRPr="00AB0B00">
              <w:rPr>
                <w:rFonts w:cs="Arial"/>
                <w:b/>
                <w:kern w:val="32"/>
                <w:szCs w:val="20"/>
                <w:lang w:eastAsia="sl-SI"/>
              </w:rPr>
              <w:t xml:space="preserve"> Načrtovana nadomestitev zmanjšanih prihodkov in povečanih odhodkov proračuna:</w:t>
            </w:r>
          </w:p>
        </w:tc>
      </w:tr>
      <w:tr w:rsidR="00126581" w:rsidRPr="00AB0B00" w14:paraId="31D97899" w14:textId="77777777" w:rsidTr="005869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F33CBE" w14:textId="77777777" w:rsidR="00126581" w:rsidRPr="00AB0B00" w:rsidRDefault="00126581" w:rsidP="00126581">
            <w:pPr>
              <w:widowControl w:val="0"/>
              <w:spacing w:line="260" w:lineRule="exact"/>
              <w:ind w:left="-122" w:right="-112"/>
              <w:jc w:val="center"/>
              <w:rPr>
                <w:rFonts w:cs="Arial"/>
                <w:szCs w:val="20"/>
              </w:rPr>
            </w:pPr>
            <w:r w:rsidRPr="00AB0B00">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6E0994" w14:textId="77777777" w:rsidR="00126581" w:rsidRPr="00AB0B00" w:rsidRDefault="00126581" w:rsidP="00126581">
            <w:pPr>
              <w:widowControl w:val="0"/>
              <w:spacing w:line="260" w:lineRule="exact"/>
              <w:ind w:left="-122" w:right="-112"/>
              <w:jc w:val="center"/>
              <w:rPr>
                <w:rFonts w:cs="Arial"/>
                <w:szCs w:val="20"/>
              </w:rPr>
            </w:pPr>
            <w:r w:rsidRPr="00AB0B00">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727AB0" w14:textId="77777777" w:rsidR="00126581" w:rsidRPr="00AB0B00" w:rsidRDefault="00126581" w:rsidP="00126581">
            <w:pPr>
              <w:widowControl w:val="0"/>
              <w:spacing w:line="260" w:lineRule="exact"/>
              <w:ind w:left="-122" w:right="-112"/>
              <w:jc w:val="center"/>
              <w:rPr>
                <w:rFonts w:cs="Arial"/>
                <w:szCs w:val="20"/>
              </w:rPr>
            </w:pPr>
            <w:r w:rsidRPr="00AB0B00">
              <w:rPr>
                <w:rFonts w:cs="Arial"/>
                <w:szCs w:val="20"/>
              </w:rPr>
              <w:t>Znesek za t + 1</w:t>
            </w:r>
          </w:p>
        </w:tc>
      </w:tr>
      <w:tr w:rsidR="00126581" w:rsidRPr="00AB0B00" w14:paraId="3DB7FEA5"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F44412"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BE4531B"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1553AA8"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r>
      <w:tr w:rsidR="00126581" w:rsidRPr="00AB0B00" w14:paraId="61312BE1"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6B0E1F3"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AD8FCB2"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631533"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r>
      <w:tr w:rsidR="00126581" w:rsidRPr="00AB0B00" w14:paraId="7ABA3B0F"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66D3539"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69FA76C"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E69A4D" w14:textId="77777777" w:rsidR="00126581" w:rsidRPr="00AB0B00" w:rsidRDefault="00126581" w:rsidP="00126581">
            <w:pPr>
              <w:widowControl w:val="0"/>
              <w:tabs>
                <w:tab w:val="left" w:pos="360"/>
              </w:tabs>
              <w:spacing w:line="260" w:lineRule="exact"/>
              <w:outlineLvl w:val="0"/>
              <w:rPr>
                <w:rFonts w:cs="Arial"/>
                <w:bCs/>
                <w:kern w:val="32"/>
                <w:szCs w:val="20"/>
                <w:lang w:eastAsia="sl-SI"/>
              </w:rPr>
            </w:pPr>
          </w:p>
        </w:tc>
      </w:tr>
      <w:tr w:rsidR="00126581" w:rsidRPr="00AB0B00" w14:paraId="1CF520AC"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578AC67" w14:textId="77777777" w:rsidR="00126581" w:rsidRPr="00AB0B00" w:rsidRDefault="00126581" w:rsidP="00126581">
            <w:pPr>
              <w:widowControl w:val="0"/>
              <w:tabs>
                <w:tab w:val="left" w:pos="360"/>
              </w:tabs>
              <w:spacing w:line="260" w:lineRule="exact"/>
              <w:outlineLvl w:val="0"/>
              <w:rPr>
                <w:rFonts w:cs="Arial"/>
                <w:b/>
                <w:kern w:val="32"/>
                <w:szCs w:val="20"/>
                <w:lang w:eastAsia="sl-SI"/>
              </w:rPr>
            </w:pPr>
            <w:r w:rsidRPr="00AB0B00">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7AD24C" w14:textId="77777777" w:rsidR="00126581" w:rsidRPr="00AB0B00" w:rsidRDefault="00126581" w:rsidP="00126581">
            <w:pPr>
              <w:widowControl w:val="0"/>
              <w:tabs>
                <w:tab w:val="left" w:pos="360"/>
              </w:tabs>
              <w:spacing w:line="260" w:lineRule="exact"/>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E27026" w14:textId="77777777" w:rsidR="00126581" w:rsidRPr="00AB0B00" w:rsidRDefault="00126581" w:rsidP="00126581">
            <w:pPr>
              <w:widowControl w:val="0"/>
              <w:tabs>
                <w:tab w:val="left" w:pos="360"/>
              </w:tabs>
              <w:spacing w:line="260" w:lineRule="exact"/>
              <w:outlineLvl w:val="0"/>
              <w:rPr>
                <w:rFonts w:cs="Arial"/>
                <w:b/>
                <w:kern w:val="32"/>
                <w:szCs w:val="20"/>
                <w:lang w:eastAsia="sl-SI"/>
              </w:rPr>
            </w:pPr>
          </w:p>
        </w:tc>
      </w:tr>
      <w:tr w:rsidR="00126581" w:rsidRPr="00AB0B00" w14:paraId="6FBA1C56"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2F3292D" w14:textId="77777777" w:rsidR="00126581" w:rsidRPr="00AB0B00" w:rsidRDefault="00126581" w:rsidP="00126581">
            <w:pPr>
              <w:widowControl w:val="0"/>
              <w:spacing w:line="260" w:lineRule="exact"/>
              <w:rPr>
                <w:rFonts w:cs="Arial"/>
                <w:b/>
                <w:szCs w:val="20"/>
              </w:rPr>
            </w:pPr>
          </w:p>
          <w:p w14:paraId="457F49C9" w14:textId="77777777" w:rsidR="00126581" w:rsidRPr="00AB0B00" w:rsidRDefault="00126581" w:rsidP="00126581">
            <w:pPr>
              <w:widowControl w:val="0"/>
              <w:spacing w:line="260" w:lineRule="exact"/>
              <w:rPr>
                <w:rFonts w:cs="Arial"/>
                <w:b/>
                <w:szCs w:val="20"/>
              </w:rPr>
            </w:pPr>
            <w:r w:rsidRPr="00AB0B00">
              <w:rPr>
                <w:rFonts w:cs="Arial"/>
                <w:b/>
                <w:szCs w:val="20"/>
              </w:rPr>
              <w:t>OBRAZLOŽITEV:</w:t>
            </w:r>
          </w:p>
          <w:p w14:paraId="3F3E84D4" w14:textId="77777777" w:rsidR="00126581" w:rsidRPr="00AB0B00" w:rsidRDefault="00126581" w:rsidP="00687B50">
            <w:pPr>
              <w:widowControl w:val="0"/>
              <w:numPr>
                <w:ilvl w:val="0"/>
                <w:numId w:val="1"/>
              </w:numPr>
              <w:suppressAutoHyphens/>
              <w:spacing w:after="160" w:line="260" w:lineRule="exact"/>
              <w:ind w:left="284" w:hanging="284"/>
              <w:jc w:val="both"/>
              <w:rPr>
                <w:rFonts w:cs="Arial"/>
                <w:b/>
                <w:szCs w:val="20"/>
                <w:lang w:eastAsia="sl-SI"/>
              </w:rPr>
            </w:pPr>
            <w:r w:rsidRPr="00AB0B00">
              <w:rPr>
                <w:rFonts w:cs="Arial"/>
                <w:b/>
                <w:szCs w:val="20"/>
                <w:lang w:eastAsia="sl-SI"/>
              </w:rPr>
              <w:t>Ocena finančnih posledic, ki niso načrtovane v sprejetem proračunu</w:t>
            </w:r>
          </w:p>
          <w:p w14:paraId="5C7A9D91" w14:textId="77777777" w:rsidR="00126581" w:rsidRPr="00AB0B00" w:rsidRDefault="00126581" w:rsidP="00126581">
            <w:pPr>
              <w:widowControl w:val="0"/>
              <w:spacing w:line="260" w:lineRule="exact"/>
              <w:ind w:left="360" w:hanging="76"/>
              <w:jc w:val="both"/>
              <w:rPr>
                <w:rFonts w:cs="Arial"/>
                <w:szCs w:val="20"/>
                <w:lang w:eastAsia="sl-SI"/>
              </w:rPr>
            </w:pPr>
            <w:r w:rsidRPr="00AB0B00">
              <w:rPr>
                <w:rFonts w:cs="Arial"/>
                <w:szCs w:val="20"/>
                <w:lang w:eastAsia="sl-SI"/>
              </w:rPr>
              <w:t>V zvezi s predlaganim vladnim gradivom se navedejo predvidene spremembe (povečanje, zmanjšanje):</w:t>
            </w:r>
          </w:p>
          <w:p w14:paraId="66FBBABC" w14:textId="77777777" w:rsidR="00126581" w:rsidRPr="00AB0B00" w:rsidRDefault="00126581" w:rsidP="00687B50">
            <w:pPr>
              <w:widowControl w:val="0"/>
              <w:numPr>
                <w:ilvl w:val="0"/>
                <w:numId w:val="3"/>
              </w:numPr>
              <w:suppressAutoHyphens/>
              <w:spacing w:after="160" w:line="260" w:lineRule="exact"/>
              <w:jc w:val="both"/>
              <w:rPr>
                <w:rFonts w:cs="Arial"/>
                <w:szCs w:val="20"/>
              </w:rPr>
            </w:pPr>
            <w:r w:rsidRPr="00AB0B00">
              <w:rPr>
                <w:rFonts w:cs="Arial"/>
                <w:szCs w:val="20"/>
                <w:lang w:eastAsia="sl-SI"/>
              </w:rPr>
              <w:t>prihodkov državnega proračuna in občinskih proračunov,</w:t>
            </w:r>
          </w:p>
          <w:p w14:paraId="6237B030" w14:textId="77777777" w:rsidR="00126581" w:rsidRPr="00AB0B00" w:rsidRDefault="00126581" w:rsidP="00687B50">
            <w:pPr>
              <w:widowControl w:val="0"/>
              <w:numPr>
                <w:ilvl w:val="0"/>
                <w:numId w:val="3"/>
              </w:numPr>
              <w:suppressAutoHyphens/>
              <w:spacing w:after="160" w:line="260" w:lineRule="exact"/>
              <w:jc w:val="both"/>
              <w:rPr>
                <w:rFonts w:cs="Arial"/>
                <w:szCs w:val="20"/>
              </w:rPr>
            </w:pPr>
            <w:r w:rsidRPr="00AB0B00">
              <w:rPr>
                <w:rFonts w:cs="Arial"/>
                <w:szCs w:val="20"/>
                <w:lang w:eastAsia="sl-SI"/>
              </w:rPr>
              <w:t xml:space="preserve">odhodkov državnega proračuna, ki niso načrtovani na ukrepih oziroma projektih sprejetih </w:t>
            </w:r>
            <w:r w:rsidRPr="00AB0B00">
              <w:rPr>
                <w:rFonts w:cs="Arial"/>
                <w:szCs w:val="20"/>
                <w:lang w:eastAsia="sl-SI"/>
              </w:rPr>
              <w:lastRenderedPageBreak/>
              <w:t>proračunov,</w:t>
            </w:r>
          </w:p>
          <w:p w14:paraId="0D6EFEE0" w14:textId="77777777" w:rsidR="00126581" w:rsidRPr="00AB0B00" w:rsidRDefault="00126581" w:rsidP="00687B50">
            <w:pPr>
              <w:widowControl w:val="0"/>
              <w:numPr>
                <w:ilvl w:val="0"/>
                <w:numId w:val="3"/>
              </w:numPr>
              <w:suppressAutoHyphens/>
              <w:spacing w:after="160" w:line="260" w:lineRule="exact"/>
              <w:jc w:val="both"/>
              <w:rPr>
                <w:rFonts w:cs="Arial"/>
                <w:szCs w:val="20"/>
              </w:rPr>
            </w:pPr>
            <w:r w:rsidRPr="00AB0B00">
              <w:rPr>
                <w:rFonts w:cs="Arial"/>
                <w:szCs w:val="20"/>
                <w:lang w:eastAsia="sl-SI"/>
              </w:rPr>
              <w:t>obveznosti za druga javnofinančna sredstva (drugi viri), ki niso načrtovana na ukrepih oziroma projektih sprejetih proračunov.</w:t>
            </w:r>
          </w:p>
          <w:p w14:paraId="76349E41" w14:textId="77777777" w:rsidR="00126581" w:rsidRPr="00AB0B00" w:rsidRDefault="00126581" w:rsidP="00126581">
            <w:pPr>
              <w:widowControl w:val="0"/>
              <w:spacing w:line="260" w:lineRule="exact"/>
              <w:ind w:left="284"/>
              <w:rPr>
                <w:rFonts w:cs="Arial"/>
                <w:szCs w:val="20"/>
                <w:lang w:eastAsia="sl-SI"/>
              </w:rPr>
            </w:pPr>
          </w:p>
          <w:p w14:paraId="5BA81D5F" w14:textId="77777777" w:rsidR="00126581" w:rsidRPr="00AB0B00" w:rsidRDefault="00126581" w:rsidP="00687B50">
            <w:pPr>
              <w:widowControl w:val="0"/>
              <w:numPr>
                <w:ilvl w:val="0"/>
                <w:numId w:val="1"/>
              </w:numPr>
              <w:suppressAutoHyphens/>
              <w:spacing w:after="160" w:line="260" w:lineRule="exact"/>
              <w:ind w:left="284" w:hanging="284"/>
              <w:jc w:val="both"/>
              <w:rPr>
                <w:rFonts w:cs="Arial"/>
                <w:b/>
                <w:szCs w:val="20"/>
                <w:lang w:eastAsia="sl-SI"/>
              </w:rPr>
            </w:pPr>
            <w:r w:rsidRPr="00AB0B00">
              <w:rPr>
                <w:rFonts w:cs="Arial"/>
                <w:b/>
                <w:szCs w:val="20"/>
                <w:lang w:eastAsia="sl-SI"/>
              </w:rPr>
              <w:t>Finančne posledice za državni proračun</w:t>
            </w:r>
          </w:p>
          <w:p w14:paraId="5B7BA5CB" w14:textId="77777777" w:rsidR="00126581" w:rsidRPr="00AB0B00" w:rsidRDefault="00126581" w:rsidP="00126581">
            <w:pPr>
              <w:widowControl w:val="0"/>
              <w:spacing w:line="260" w:lineRule="exact"/>
              <w:ind w:left="284"/>
              <w:jc w:val="both"/>
              <w:rPr>
                <w:rFonts w:cs="Arial"/>
                <w:szCs w:val="20"/>
                <w:lang w:eastAsia="sl-SI"/>
              </w:rPr>
            </w:pPr>
            <w:r w:rsidRPr="00AB0B00">
              <w:rPr>
                <w:rFonts w:cs="Arial"/>
                <w:szCs w:val="20"/>
                <w:lang w:eastAsia="sl-SI"/>
              </w:rPr>
              <w:t>Prikazane morajo biti finančne posledice za državni proračun, ki so na proračunskih postavkah načrtovane v dinamiki projektov oziroma ukrepov:</w:t>
            </w:r>
          </w:p>
          <w:p w14:paraId="3194463F" w14:textId="77777777" w:rsidR="00126581" w:rsidRPr="00AB0B00" w:rsidRDefault="00126581" w:rsidP="00126581">
            <w:pPr>
              <w:widowControl w:val="0"/>
              <w:suppressAutoHyphens/>
              <w:spacing w:line="260" w:lineRule="exact"/>
              <w:ind w:left="720"/>
              <w:jc w:val="both"/>
              <w:rPr>
                <w:rFonts w:cs="Arial"/>
                <w:b/>
                <w:szCs w:val="20"/>
                <w:lang w:eastAsia="sl-SI"/>
              </w:rPr>
            </w:pPr>
            <w:proofErr w:type="spellStart"/>
            <w:r w:rsidRPr="00AB0B00">
              <w:rPr>
                <w:rFonts w:cs="Arial"/>
                <w:b/>
                <w:szCs w:val="20"/>
                <w:lang w:eastAsia="sl-SI"/>
              </w:rPr>
              <w:t>II.a</w:t>
            </w:r>
            <w:proofErr w:type="spellEnd"/>
            <w:r w:rsidRPr="00AB0B00">
              <w:rPr>
                <w:rFonts w:cs="Arial"/>
                <w:b/>
                <w:szCs w:val="20"/>
                <w:lang w:eastAsia="sl-SI"/>
              </w:rPr>
              <w:t xml:space="preserve"> Pravice porabe za izvedbo predlaganih rešitev so zagotovljene:</w:t>
            </w:r>
          </w:p>
          <w:p w14:paraId="2057AF23" w14:textId="77777777" w:rsidR="00126581" w:rsidRPr="00AB0B00" w:rsidRDefault="00126581" w:rsidP="00126581">
            <w:pPr>
              <w:widowControl w:val="0"/>
              <w:spacing w:line="260" w:lineRule="exact"/>
              <w:ind w:left="284"/>
              <w:jc w:val="both"/>
              <w:rPr>
                <w:rFonts w:cs="Arial"/>
                <w:szCs w:val="20"/>
                <w:lang w:eastAsia="sl-SI"/>
              </w:rPr>
            </w:pPr>
            <w:r w:rsidRPr="00AB0B00">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B0B00">
              <w:rPr>
                <w:rFonts w:cs="Arial"/>
                <w:szCs w:val="20"/>
                <w:lang w:eastAsia="sl-SI"/>
              </w:rPr>
              <w:t>II.b</w:t>
            </w:r>
            <w:proofErr w:type="spellEnd"/>
            <w:r w:rsidRPr="00AB0B00">
              <w:rPr>
                <w:rFonts w:cs="Arial"/>
                <w:szCs w:val="20"/>
                <w:lang w:eastAsia="sl-SI"/>
              </w:rPr>
              <w:t>). Pri uvrstitvi novega projekta oziroma ukrepa v načrt razvojnih programov se navedejo:</w:t>
            </w:r>
          </w:p>
          <w:p w14:paraId="5EE699CB" w14:textId="77777777" w:rsidR="00126581" w:rsidRPr="00AB0B00" w:rsidRDefault="00126581" w:rsidP="00687B50">
            <w:pPr>
              <w:widowControl w:val="0"/>
              <w:numPr>
                <w:ilvl w:val="0"/>
                <w:numId w:val="4"/>
              </w:numPr>
              <w:suppressAutoHyphens/>
              <w:spacing w:after="160" w:line="260" w:lineRule="exact"/>
              <w:jc w:val="both"/>
              <w:rPr>
                <w:rFonts w:cs="Arial"/>
                <w:szCs w:val="20"/>
                <w:lang w:eastAsia="sl-SI"/>
              </w:rPr>
            </w:pPr>
            <w:r w:rsidRPr="00AB0B00">
              <w:rPr>
                <w:rFonts w:cs="Arial"/>
                <w:szCs w:val="20"/>
                <w:lang w:eastAsia="sl-SI"/>
              </w:rPr>
              <w:t>proračunski uporabnik, ki bo financiral novi projekt oziroma ukrep,</w:t>
            </w:r>
          </w:p>
          <w:p w14:paraId="4FA6F6E8" w14:textId="77777777" w:rsidR="00126581" w:rsidRPr="00AB0B00" w:rsidRDefault="00126581" w:rsidP="00687B50">
            <w:pPr>
              <w:widowControl w:val="0"/>
              <w:numPr>
                <w:ilvl w:val="0"/>
                <w:numId w:val="4"/>
              </w:numPr>
              <w:suppressAutoHyphens/>
              <w:spacing w:after="160" w:line="260" w:lineRule="exact"/>
              <w:jc w:val="both"/>
              <w:rPr>
                <w:rFonts w:cs="Arial"/>
                <w:szCs w:val="20"/>
                <w:lang w:eastAsia="sl-SI"/>
              </w:rPr>
            </w:pPr>
            <w:r w:rsidRPr="00AB0B00">
              <w:rPr>
                <w:rFonts w:cs="Arial"/>
                <w:szCs w:val="20"/>
                <w:lang w:eastAsia="sl-SI"/>
              </w:rPr>
              <w:t xml:space="preserve">projekt oziroma ukrep, s katerim se bodo dosegli cilji vladnega gradiva, in </w:t>
            </w:r>
          </w:p>
          <w:p w14:paraId="535B0D47" w14:textId="77777777" w:rsidR="00126581" w:rsidRPr="00AB0B00" w:rsidRDefault="00126581" w:rsidP="00687B50">
            <w:pPr>
              <w:widowControl w:val="0"/>
              <w:numPr>
                <w:ilvl w:val="0"/>
                <w:numId w:val="4"/>
              </w:numPr>
              <w:suppressAutoHyphens/>
              <w:spacing w:after="160" w:line="260" w:lineRule="exact"/>
              <w:jc w:val="both"/>
              <w:rPr>
                <w:rFonts w:cs="Arial"/>
                <w:szCs w:val="20"/>
                <w:lang w:eastAsia="sl-SI"/>
              </w:rPr>
            </w:pPr>
            <w:r w:rsidRPr="00AB0B00">
              <w:rPr>
                <w:rFonts w:cs="Arial"/>
                <w:szCs w:val="20"/>
                <w:lang w:eastAsia="sl-SI"/>
              </w:rPr>
              <w:t>proračunske postavke.</w:t>
            </w:r>
          </w:p>
          <w:p w14:paraId="67194551" w14:textId="77777777" w:rsidR="00126581" w:rsidRPr="00AB0B00" w:rsidRDefault="00126581" w:rsidP="00126581">
            <w:pPr>
              <w:widowControl w:val="0"/>
              <w:spacing w:line="260" w:lineRule="exact"/>
              <w:ind w:left="284"/>
              <w:jc w:val="both"/>
              <w:rPr>
                <w:rFonts w:cs="Arial"/>
                <w:szCs w:val="20"/>
                <w:lang w:eastAsia="sl-SI"/>
              </w:rPr>
            </w:pPr>
            <w:r w:rsidRPr="00AB0B00">
              <w:rPr>
                <w:rFonts w:cs="Arial"/>
                <w:szCs w:val="20"/>
                <w:lang w:eastAsia="sl-SI"/>
              </w:rPr>
              <w:t xml:space="preserve">Za zagotovitev pravic porabe na proračunskih postavkah, s katerih se bo financiral novi projekt oziroma ukrep, je treba izpolniti tudi točko </w:t>
            </w:r>
            <w:proofErr w:type="spellStart"/>
            <w:r w:rsidRPr="00AB0B00">
              <w:rPr>
                <w:rFonts w:cs="Arial"/>
                <w:szCs w:val="20"/>
                <w:lang w:eastAsia="sl-SI"/>
              </w:rPr>
              <w:t>II.b</w:t>
            </w:r>
            <w:proofErr w:type="spellEnd"/>
            <w:r w:rsidRPr="00AB0B00">
              <w:rPr>
                <w:rFonts w:cs="Arial"/>
                <w:szCs w:val="20"/>
                <w:lang w:eastAsia="sl-SI"/>
              </w:rPr>
              <w:t>, saj je za novi projekt oziroma ukrep mogoče zagotoviti pravice porabe le s prerazporeditvijo s proračunskih postavk, s katerih se financirajo že sprejeti oziroma veljavni projekti in ukrepi.</w:t>
            </w:r>
          </w:p>
          <w:p w14:paraId="4F851D2D" w14:textId="77777777" w:rsidR="00126581" w:rsidRPr="00AB0B00" w:rsidRDefault="00126581" w:rsidP="00126581">
            <w:pPr>
              <w:widowControl w:val="0"/>
              <w:suppressAutoHyphens/>
              <w:spacing w:line="260" w:lineRule="exact"/>
              <w:ind w:left="714"/>
              <w:jc w:val="both"/>
              <w:rPr>
                <w:rFonts w:cs="Arial"/>
                <w:b/>
                <w:szCs w:val="20"/>
                <w:lang w:eastAsia="sl-SI"/>
              </w:rPr>
            </w:pPr>
            <w:proofErr w:type="spellStart"/>
            <w:r w:rsidRPr="00AB0B00">
              <w:rPr>
                <w:rFonts w:cs="Arial"/>
                <w:b/>
                <w:szCs w:val="20"/>
                <w:lang w:eastAsia="sl-SI"/>
              </w:rPr>
              <w:t>II.b</w:t>
            </w:r>
            <w:proofErr w:type="spellEnd"/>
            <w:r w:rsidRPr="00AB0B00">
              <w:rPr>
                <w:rFonts w:cs="Arial"/>
                <w:b/>
                <w:szCs w:val="20"/>
                <w:lang w:eastAsia="sl-SI"/>
              </w:rPr>
              <w:t xml:space="preserve"> Manjkajoče pravice porabe bodo zagotovljene s prerazporeditvijo:</w:t>
            </w:r>
          </w:p>
          <w:p w14:paraId="40BD1EA4" w14:textId="77777777" w:rsidR="00126581" w:rsidRPr="00AB0B00" w:rsidRDefault="00126581" w:rsidP="00126581">
            <w:pPr>
              <w:widowControl w:val="0"/>
              <w:spacing w:line="260" w:lineRule="exact"/>
              <w:ind w:left="284"/>
              <w:jc w:val="both"/>
              <w:rPr>
                <w:rFonts w:cs="Arial"/>
                <w:szCs w:val="20"/>
                <w:lang w:eastAsia="sl-SI"/>
              </w:rPr>
            </w:pPr>
            <w:r w:rsidRPr="00AB0B00">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B0B00">
              <w:rPr>
                <w:rFonts w:cs="Arial"/>
                <w:szCs w:val="20"/>
                <w:lang w:eastAsia="sl-SI"/>
              </w:rPr>
              <w:t>II.a</w:t>
            </w:r>
            <w:proofErr w:type="spellEnd"/>
            <w:r w:rsidRPr="00AB0B00">
              <w:rPr>
                <w:rFonts w:cs="Arial"/>
                <w:szCs w:val="20"/>
                <w:lang w:eastAsia="sl-SI"/>
              </w:rPr>
              <w:t>.</w:t>
            </w:r>
          </w:p>
          <w:p w14:paraId="324D4482" w14:textId="77777777" w:rsidR="00126581" w:rsidRPr="00AB0B00" w:rsidRDefault="00126581" w:rsidP="00126581">
            <w:pPr>
              <w:widowControl w:val="0"/>
              <w:suppressAutoHyphens/>
              <w:spacing w:line="260" w:lineRule="exact"/>
              <w:ind w:left="714"/>
              <w:jc w:val="both"/>
              <w:rPr>
                <w:rFonts w:cs="Arial"/>
                <w:b/>
                <w:szCs w:val="20"/>
                <w:lang w:eastAsia="sl-SI"/>
              </w:rPr>
            </w:pPr>
            <w:proofErr w:type="spellStart"/>
            <w:r w:rsidRPr="00AB0B00">
              <w:rPr>
                <w:rFonts w:cs="Arial"/>
                <w:b/>
                <w:szCs w:val="20"/>
                <w:lang w:eastAsia="sl-SI"/>
              </w:rPr>
              <w:t>II.c</w:t>
            </w:r>
            <w:proofErr w:type="spellEnd"/>
            <w:r w:rsidRPr="00AB0B00">
              <w:rPr>
                <w:rFonts w:cs="Arial"/>
                <w:b/>
                <w:szCs w:val="20"/>
                <w:lang w:eastAsia="sl-SI"/>
              </w:rPr>
              <w:t xml:space="preserve"> Načrtovana nadomestitev zmanjšanih prihodkov in povečanih odhodkov proračuna:</w:t>
            </w:r>
          </w:p>
          <w:p w14:paraId="5949FB47" w14:textId="77777777" w:rsidR="00126581" w:rsidRPr="00AB0B00" w:rsidRDefault="00126581" w:rsidP="00126581">
            <w:pPr>
              <w:widowControl w:val="0"/>
              <w:spacing w:line="260" w:lineRule="exact"/>
              <w:ind w:left="284"/>
              <w:jc w:val="both"/>
              <w:rPr>
                <w:rFonts w:cs="Arial"/>
                <w:szCs w:val="20"/>
                <w:lang w:eastAsia="sl-SI"/>
              </w:rPr>
            </w:pPr>
            <w:r w:rsidRPr="00AB0B00">
              <w:rPr>
                <w:rFonts w:cs="Arial"/>
                <w:szCs w:val="20"/>
                <w:lang w:eastAsia="sl-SI"/>
              </w:rPr>
              <w:t xml:space="preserve">Če se povečani odhodki (pravice porabe) ne bodo zagotovili tako, kot je določeno v točkah </w:t>
            </w:r>
            <w:proofErr w:type="spellStart"/>
            <w:r w:rsidRPr="00AB0B00">
              <w:rPr>
                <w:rFonts w:cs="Arial"/>
                <w:szCs w:val="20"/>
                <w:lang w:eastAsia="sl-SI"/>
              </w:rPr>
              <w:t>II.a</w:t>
            </w:r>
            <w:proofErr w:type="spellEnd"/>
            <w:r w:rsidRPr="00AB0B00">
              <w:rPr>
                <w:rFonts w:cs="Arial"/>
                <w:szCs w:val="20"/>
                <w:lang w:eastAsia="sl-SI"/>
              </w:rPr>
              <w:t xml:space="preserve"> in </w:t>
            </w:r>
            <w:proofErr w:type="spellStart"/>
            <w:r w:rsidRPr="00AB0B00">
              <w:rPr>
                <w:rFonts w:cs="Arial"/>
                <w:szCs w:val="20"/>
                <w:lang w:eastAsia="sl-SI"/>
              </w:rPr>
              <w:t>II.b</w:t>
            </w:r>
            <w:proofErr w:type="spellEnd"/>
            <w:r w:rsidRPr="00AB0B00">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639BAA6" w14:textId="77777777" w:rsidR="00126581" w:rsidRPr="00AB0B00"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AB0B00" w14:paraId="569CBEF5" w14:textId="77777777" w:rsidTr="00291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40"/>
        </w:trPr>
        <w:tc>
          <w:tcPr>
            <w:tcW w:w="9200" w:type="dxa"/>
            <w:gridSpan w:val="9"/>
            <w:tcBorders>
              <w:top w:val="single" w:sz="4" w:space="0" w:color="000000"/>
              <w:left w:val="single" w:sz="4" w:space="0" w:color="000000"/>
              <w:bottom w:val="single" w:sz="4" w:space="0" w:color="000000"/>
              <w:right w:val="single" w:sz="4" w:space="0" w:color="000000"/>
            </w:tcBorders>
          </w:tcPr>
          <w:p w14:paraId="51DE0B9F" w14:textId="633FB5BA" w:rsidR="00126581" w:rsidRPr="00AB0B00" w:rsidRDefault="00126581" w:rsidP="00126581">
            <w:pPr>
              <w:spacing w:line="260" w:lineRule="exact"/>
              <w:rPr>
                <w:rFonts w:cs="Arial"/>
                <w:b/>
                <w:szCs w:val="20"/>
              </w:rPr>
            </w:pPr>
            <w:r w:rsidRPr="00AB0B00">
              <w:rPr>
                <w:rFonts w:cs="Arial"/>
                <w:b/>
                <w:szCs w:val="20"/>
              </w:rPr>
              <w:lastRenderedPageBreak/>
              <w:t>7.b Predstavitev ocene finančnih posledic pod 40.000 EUR:</w:t>
            </w:r>
            <w:r w:rsidR="00C37A2F">
              <w:rPr>
                <w:rFonts w:cs="Arial"/>
                <w:b/>
                <w:szCs w:val="20"/>
              </w:rPr>
              <w:t xml:space="preserve"> /</w:t>
            </w:r>
          </w:p>
          <w:p w14:paraId="4E70C0AE" w14:textId="35A3BC90" w:rsidR="00E50477" w:rsidRPr="00314EEF" w:rsidRDefault="00314EEF" w:rsidP="00314EEF">
            <w:pPr>
              <w:spacing w:line="260" w:lineRule="exact"/>
              <w:jc w:val="both"/>
              <w:rPr>
                <w:rFonts w:cs="Arial"/>
                <w:bCs/>
                <w:szCs w:val="20"/>
              </w:rPr>
            </w:pPr>
            <w:r w:rsidRPr="00674B40">
              <w:rPr>
                <w:rFonts w:cs="Arial"/>
                <w:bCs/>
                <w:szCs w:val="20"/>
              </w:rPr>
              <w:t xml:space="preserve">Gradivo nima finančnih posledic. </w:t>
            </w:r>
          </w:p>
        </w:tc>
      </w:tr>
      <w:tr w:rsidR="00126581" w:rsidRPr="00AB0B00" w14:paraId="540AE0F3"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6569E7C" w14:textId="77777777" w:rsidR="00126581" w:rsidRPr="00AB0B00" w:rsidRDefault="00126581" w:rsidP="00126581">
            <w:pPr>
              <w:spacing w:line="260" w:lineRule="exact"/>
              <w:rPr>
                <w:rFonts w:cs="Arial"/>
                <w:b/>
                <w:szCs w:val="20"/>
              </w:rPr>
            </w:pPr>
            <w:r w:rsidRPr="00AB0B00">
              <w:rPr>
                <w:rFonts w:cs="Arial"/>
                <w:b/>
                <w:szCs w:val="20"/>
              </w:rPr>
              <w:t>8. Predstavitev sodelovanja z združenji občin:</w:t>
            </w:r>
          </w:p>
        </w:tc>
      </w:tr>
      <w:tr w:rsidR="00126581" w:rsidRPr="00AB0B00" w14:paraId="1B2DC1ED"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064A551" w14:textId="77777777" w:rsidR="00126581" w:rsidRPr="00AB0B00"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Vsebina predloženega gradiva (predpisa) vpliva na:</w:t>
            </w:r>
          </w:p>
          <w:p w14:paraId="7026E280" w14:textId="77777777" w:rsidR="00126581" w:rsidRPr="00AB0B00" w:rsidRDefault="00126581" w:rsidP="00687B50">
            <w:pPr>
              <w:widowControl w:val="0"/>
              <w:numPr>
                <w:ilvl w:val="1"/>
                <w:numId w:val="7"/>
              </w:numPr>
              <w:overflowPunct w:val="0"/>
              <w:autoSpaceDE w:val="0"/>
              <w:autoSpaceDN w:val="0"/>
              <w:adjustRightInd w:val="0"/>
              <w:spacing w:line="260" w:lineRule="exact"/>
              <w:ind w:left="418" w:hanging="426"/>
              <w:jc w:val="both"/>
              <w:textAlignment w:val="baseline"/>
              <w:rPr>
                <w:rFonts w:cs="Arial"/>
                <w:iCs/>
                <w:szCs w:val="20"/>
                <w:lang w:eastAsia="sl-SI"/>
              </w:rPr>
            </w:pPr>
            <w:r w:rsidRPr="00AB0B00">
              <w:rPr>
                <w:rFonts w:cs="Arial"/>
                <w:iCs/>
                <w:szCs w:val="20"/>
                <w:lang w:eastAsia="sl-SI"/>
              </w:rPr>
              <w:t>pristojnosti občin,</w:t>
            </w:r>
          </w:p>
          <w:p w14:paraId="1ECC2CAE" w14:textId="77777777" w:rsidR="00126581" w:rsidRPr="00AB0B00" w:rsidRDefault="00126581" w:rsidP="00687B50">
            <w:pPr>
              <w:widowControl w:val="0"/>
              <w:numPr>
                <w:ilvl w:val="1"/>
                <w:numId w:val="7"/>
              </w:numPr>
              <w:overflowPunct w:val="0"/>
              <w:autoSpaceDE w:val="0"/>
              <w:autoSpaceDN w:val="0"/>
              <w:adjustRightInd w:val="0"/>
              <w:spacing w:line="260" w:lineRule="exact"/>
              <w:ind w:left="418" w:hanging="426"/>
              <w:jc w:val="both"/>
              <w:textAlignment w:val="baseline"/>
              <w:rPr>
                <w:rFonts w:cs="Arial"/>
                <w:iCs/>
                <w:szCs w:val="20"/>
                <w:lang w:eastAsia="sl-SI"/>
              </w:rPr>
            </w:pPr>
            <w:r w:rsidRPr="00AB0B00">
              <w:rPr>
                <w:rFonts w:cs="Arial"/>
                <w:iCs/>
                <w:szCs w:val="20"/>
                <w:lang w:eastAsia="sl-SI"/>
              </w:rPr>
              <w:t>delovanje občin,</w:t>
            </w:r>
          </w:p>
          <w:p w14:paraId="19DAE382" w14:textId="77777777" w:rsidR="00126581" w:rsidRPr="00AB0B00" w:rsidRDefault="00126581" w:rsidP="00687B50">
            <w:pPr>
              <w:widowControl w:val="0"/>
              <w:numPr>
                <w:ilvl w:val="1"/>
                <w:numId w:val="3"/>
              </w:numPr>
              <w:overflowPunct w:val="0"/>
              <w:autoSpaceDE w:val="0"/>
              <w:autoSpaceDN w:val="0"/>
              <w:adjustRightInd w:val="0"/>
              <w:spacing w:line="260" w:lineRule="exact"/>
              <w:ind w:left="418" w:hanging="426"/>
              <w:jc w:val="both"/>
              <w:textAlignment w:val="baseline"/>
              <w:rPr>
                <w:rFonts w:cs="Arial"/>
                <w:iCs/>
                <w:szCs w:val="20"/>
                <w:lang w:eastAsia="sl-SI"/>
              </w:rPr>
            </w:pPr>
            <w:r w:rsidRPr="00AB0B00">
              <w:rPr>
                <w:rFonts w:cs="Arial"/>
                <w:iCs/>
                <w:szCs w:val="20"/>
                <w:lang w:eastAsia="sl-SI"/>
              </w:rPr>
              <w:t>financiranje občin.</w:t>
            </w:r>
          </w:p>
          <w:p w14:paraId="7D56B2F6" w14:textId="77777777" w:rsidR="00126581" w:rsidRPr="00AB0B00"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14:paraId="021C852D" w14:textId="77777777" w:rsidR="00126581" w:rsidRPr="00AB0B00"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AB0B00">
              <w:rPr>
                <w:rFonts w:cs="Arial"/>
                <w:szCs w:val="20"/>
                <w:lang w:eastAsia="sl-SI"/>
              </w:rPr>
              <w:t>DA/</w:t>
            </w:r>
            <w:r w:rsidRPr="00AB0B00">
              <w:rPr>
                <w:rFonts w:cs="Arial"/>
                <w:b/>
                <w:szCs w:val="20"/>
                <w:lang w:eastAsia="sl-SI"/>
              </w:rPr>
              <w:t>NE</w:t>
            </w:r>
          </w:p>
        </w:tc>
      </w:tr>
      <w:tr w:rsidR="00126581" w:rsidRPr="00AB0B00" w14:paraId="2CC4274A"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5756BE1" w14:textId="77777777" w:rsidR="00126581" w:rsidRPr="00AB0B00"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 xml:space="preserve">Gradivo (predpis) je bilo poslano v mnenje: </w:t>
            </w:r>
          </w:p>
          <w:p w14:paraId="44B86BDB" w14:textId="77777777" w:rsidR="00126581" w:rsidRPr="00AB0B00" w:rsidRDefault="00126581" w:rsidP="00687B50">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Skupnosti občin Slovenije SOS: DA/</w:t>
            </w:r>
            <w:r w:rsidRPr="00AB0B00">
              <w:rPr>
                <w:rFonts w:cs="Arial"/>
                <w:b/>
                <w:bCs/>
                <w:iCs/>
                <w:szCs w:val="20"/>
                <w:lang w:eastAsia="sl-SI"/>
              </w:rPr>
              <w:t>NE</w:t>
            </w:r>
          </w:p>
          <w:p w14:paraId="720E9795" w14:textId="77777777" w:rsidR="00126581" w:rsidRPr="00AB0B00" w:rsidRDefault="00126581" w:rsidP="00687B50">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Združenju občin Slovenije ZOS: DA/</w:t>
            </w:r>
            <w:r w:rsidRPr="00AB0B00">
              <w:rPr>
                <w:rFonts w:cs="Arial"/>
                <w:b/>
                <w:bCs/>
                <w:iCs/>
                <w:szCs w:val="20"/>
                <w:lang w:eastAsia="sl-SI"/>
              </w:rPr>
              <w:t>NE</w:t>
            </w:r>
          </w:p>
          <w:p w14:paraId="34DA25F7" w14:textId="77777777" w:rsidR="00126581" w:rsidRPr="00AB0B00" w:rsidRDefault="00126581" w:rsidP="00687B50">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Združenju mestnih občin Slovenije ZMOS: DA/</w:t>
            </w:r>
            <w:r w:rsidRPr="00AB0B00">
              <w:rPr>
                <w:rFonts w:cs="Arial"/>
                <w:b/>
                <w:bCs/>
                <w:iCs/>
                <w:szCs w:val="20"/>
                <w:lang w:eastAsia="sl-SI"/>
              </w:rPr>
              <w:t>NE</w:t>
            </w:r>
          </w:p>
          <w:p w14:paraId="2FEF51DE" w14:textId="77777777" w:rsidR="00126581" w:rsidRPr="00AB0B00"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14:paraId="0B248306" w14:textId="77777777" w:rsidR="00126581" w:rsidRPr="00AB0B00"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Predlogi in pripombe združenj so bili upoštevani:</w:t>
            </w:r>
          </w:p>
          <w:p w14:paraId="12C33AB3" w14:textId="77777777" w:rsidR="00126581" w:rsidRPr="00AB0B00" w:rsidRDefault="00126581" w:rsidP="00687B50">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v celoti,</w:t>
            </w:r>
          </w:p>
          <w:p w14:paraId="66AF9D5F" w14:textId="77777777" w:rsidR="00126581" w:rsidRPr="00AB0B00" w:rsidRDefault="00126581" w:rsidP="00687B50">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večinoma,</w:t>
            </w:r>
          </w:p>
          <w:p w14:paraId="7A353620" w14:textId="77777777" w:rsidR="00126581" w:rsidRPr="00AB0B00" w:rsidRDefault="00126581" w:rsidP="00687B50">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lastRenderedPageBreak/>
              <w:t>delno,</w:t>
            </w:r>
          </w:p>
          <w:p w14:paraId="666A6A0D" w14:textId="77777777" w:rsidR="00126581" w:rsidRPr="00AB0B00" w:rsidRDefault="00126581" w:rsidP="00687B50">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niso bili upoštevani.</w:t>
            </w:r>
          </w:p>
          <w:p w14:paraId="1B735B74" w14:textId="77777777" w:rsidR="00126581" w:rsidRPr="00AB0B00"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338825BE" w14:textId="77777777" w:rsidR="00126581" w:rsidRPr="00AB0B00"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Bistveni predlogi in pripombe, ki niso bili upoštevani.</w:t>
            </w:r>
          </w:p>
          <w:p w14:paraId="091CB122" w14:textId="77777777" w:rsidR="00126581" w:rsidRPr="00AB0B00"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AB0B00" w14:paraId="0F62643A"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C2415B9" w14:textId="77777777" w:rsidR="00126581" w:rsidRPr="00AB0B00"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AB0B00">
              <w:rPr>
                <w:rFonts w:cs="Arial"/>
                <w:b/>
                <w:szCs w:val="20"/>
                <w:lang w:eastAsia="sl-SI"/>
              </w:rPr>
              <w:lastRenderedPageBreak/>
              <w:t>9. Predstavitev sodelovanja javnosti:</w:t>
            </w:r>
          </w:p>
        </w:tc>
      </w:tr>
      <w:tr w:rsidR="00126581" w:rsidRPr="00AB0B00" w14:paraId="76DFE5FE"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CABCF06" w14:textId="77777777" w:rsidR="00126581" w:rsidRPr="00AB0B00"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AB0B00">
              <w:rPr>
                <w:rFonts w:cs="Arial"/>
                <w:iCs/>
                <w:szCs w:val="20"/>
                <w:lang w:eastAsia="sl-SI"/>
              </w:rPr>
              <w:t>Gradivo je bilo predhodno objavljeno na spletni strani predlagatelja:</w:t>
            </w:r>
          </w:p>
        </w:tc>
        <w:tc>
          <w:tcPr>
            <w:tcW w:w="2431" w:type="dxa"/>
            <w:gridSpan w:val="2"/>
          </w:tcPr>
          <w:p w14:paraId="7631FDBB" w14:textId="77777777" w:rsidR="00126581" w:rsidRPr="00AB0B00"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126581" w:rsidRPr="00AB0B00" w14:paraId="4D29B659"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687333E" w14:textId="77777777" w:rsidR="00126581" w:rsidRPr="00AB0B00"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(Če je odgovor NE, navedite, zakaj ni bilo objavljeno.)</w:t>
            </w:r>
          </w:p>
          <w:p w14:paraId="3524504F" w14:textId="405A182E" w:rsidR="003249EB" w:rsidRPr="00AB0B00" w:rsidRDefault="00F73A1A"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D7680">
              <w:rPr>
                <w:rFonts w:cs="Arial"/>
                <w:iCs/>
                <w:szCs w:val="20"/>
                <w:lang w:eastAsia="sl-SI"/>
              </w:rPr>
              <w:t xml:space="preserve">Na podlagi sedmega odstavka 9. člena Poslovnika Vlade Republike Slovenije (Uradni list RS, št. 43/01, 23/02 – </w:t>
            </w:r>
            <w:proofErr w:type="spellStart"/>
            <w:r w:rsidRPr="001D7680">
              <w:rPr>
                <w:rFonts w:cs="Arial"/>
                <w:iCs/>
                <w:szCs w:val="20"/>
                <w:lang w:eastAsia="sl-SI"/>
              </w:rPr>
              <w:t>popr</w:t>
            </w:r>
            <w:proofErr w:type="spellEnd"/>
            <w:r w:rsidRPr="001D7680">
              <w:rPr>
                <w:rFonts w:cs="Arial"/>
                <w:iCs/>
                <w:szCs w:val="20"/>
                <w:lang w:eastAsia="sl-SI"/>
              </w:rPr>
              <w:t>., 54/03, 103/03, 114/04, 26/06, 21/07, 32/10, 73/10, 95/11, 64/12, 10/14,  </w:t>
            </w:r>
            <w:hyperlink r:id="rId9" w:tgtFrame="_blank" w:tooltip="Dopolnitev Poslovnika Vlade Republike Slovenije" w:history="1">
              <w:r w:rsidRPr="001D7680">
                <w:rPr>
                  <w:iCs/>
                  <w:szCs w:val="20"/>
                  <w:lang w:eastAsia="sl-SI"/>
                </w:rPr>
                <w:t>164/20</w:t>
              </w:r>
            </w:hyperlink>
            <w:r w:rsidRPr="001D7680">
              <w:rPr>
                <w:rFonts w:cs="Arial"/>
                <w:iCs/>
                <w:szCs w:val="20"/>
                <w:lang w:eastAsia="sl-SI"/>
              </w:rPr>
              <w:t>, </w:t>
            </w:r>
            <w:hyperlink r:id="rId10" w:tgtFrame="_blank" w:tooltip="Sprememba Poslovnika Vlade Republike Slovenije" w:history="1">
              <w:r w:rsidRPr="001D7680">
                <w:rPr>
                  <w:iCs/>
                  <w:szCs w:val="20"/>
                  <w:lang w:eastAsia="sl-SI"/>
                </w:rPr>
                <w:t>35/21</w:t>
              </w:r>
            </w:hyperlink>
            <w:r w:rsidRPr="001D7680">
              <w:rPr>
                <w:rFonts w:cs="Arial"/>
                <w:iCs/>
                <w:szCs w:val="20"/>
                <w:lang w:eastAsia="sl-SI"/>
              </w:rPr>
              <w:t>, </w:t>
            </w:r>
            <w:hyperlink r:id="rId11" w:tgtFrame="_blank" w:tooltip="Spremembe in dopolnitve Poslovnika Vlade Republike Slovenije" w:history="1">
              <w:r w:rsidRPr="001D7680">
                <w:rPr>
                  <w:iCs/>
                  <w:szCs w:val="20"/>
                  <w:lang w:eastAsia="sl-SI"/>
                </w:rPr>
                <w:t>51/21</w:t>
              </w:r>
            </w:hyperlink>
            <w:r w:rsidRPr="001D7680">
              <w:rPr>
                <w:rFonts w:cs="Arial"/>
                <w:iCs/>
                <w:szCs w:val="20"/>
                <w:lang w:eastAsia="sl-SI"/>
              </w:rPr>
              <w:t> in </w:t>
            </w:r>
            <w:hyperlink r:id="rId12" w:tgtFrame="_blank" w:tooltip="Dopolnitev Poslovnika Vlade Republike Slovenije" w:history="1">
              <w:r w:rsidRPr="001D7680">
                <w:rPr>
                  <w:iCs/>
                  <w:szCs w:val="20"/>
                  <w:lang w:eastAsia="sl-SI"/>
                </w:rPr>
                <w:t>114/21</w:t>
              </w:r>
            </w:hyperlink>
            <w:r w:rsidRPr="001D7680">
              <w:rPr>
                <w:rFonts w:cs="Arial"/>
                <w:iCs/>
                <w:szCs w:val="20"/>
                <w:lang w:eastAsia="sl-SI"/>
              </w:rPr>
              <w:t xml:space="preserve">) je bila javnost iz priprave gradiva izključena.  </w:t>
            </w:r>
          </w:p>
        </w:tc>
      </w:tr>
      <w:tr w:rsidR="00126581" w:rsidRPr="00AB0B00" w14:paraId="788D699C"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4455164" w14:textId="77777777" w:rsidR="00126581" w:rsidRPr="00AB0B00"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(Če je odgovor DA, navedite:</w:t>
            </w:r>
          </w:p>
          <w:p w14:paraId="02505A19" w14:textId="77777777" w:rsidR="00126581" w:rsidRPr="00AB0B00"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Datum objave: ………</w:t>
            </w:r>
          </w:p>
          <w:p w14:paraId="5F9D32B8" w14:textId="77777777" w:rsidR="00126581" w:rsidRPr="00AB0B00"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 xml:space="preserve">V razpravo so bili vključeni: </w:t>
            </w:r>
          </w:p>
          <w:p w14:paraId="2CAF9B2F" w14:textId="77777777" w:rsidR="00126581" w:rsidRPr="00AB0B00" w:rsidRDefault="00126581" w:rsidP="00687B50">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 xml:space="preserve">nevladne organizacije, </w:t>
            </w:r>
          </w:p>
          <w:p w14:paraId="67E1187D" w14:textId="77777777" w:rsidR="00126581" w:rsidRPr="00AB0B00" w:rsidRDefault="00126581" w:rsidP="00687B50">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predstavniki zainteresirane javnosti,</w:t>
            </w:r>
          </w:p>
          <w:p w14:paraId="41755903" w14:textId="77777777" w:rsidR="00126581" w:rsidRPr="00AB0B00" w:rsidRDefault="00126581" w:rsidP="00687B50">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predstavniki strokovne javnosti.</w:t>
            </w:r>
          </w:p>
          <w:p w14:paraId="4DE4AD9E" w14:textId="77777777" w:rsidR="00126581" w:rsidRPr="00AB0B00" w:rsidRDefault="00126581" w:rsidP="00687B50">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w:t>
            </w:r>
          </w:p>
          <w:p w14:paraId="58E564F5" w14:textId="77777777" w:rsidR="00126581" w:rsidRPr="00AB0B00"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 xml:space="preserve">Mnenja, predlogi in pripombe z navedbo predlagateljev </w:t>
            </w:r>
            <w:r w:rsidRPr="00AB0B00">
              <w:rPr>
                <w:rFonts w:cs="Arial"/>
                <w:color w:val="000000"/>
                <w:szCs w:val="20"/>
                <w:lang w:eastAsia="sl-SI"/>
              </w:rPr>
              <w:t>(imen in priimkov fizičnih oseb, ki niso poslovni subjekti, ne navajajte</w:t>
            </w:r>
            <w:r w:rsidRPr="00AB0B00">
              <w:rPr>
                <w:rFonts w:cs="Arial"/>
                <w:iCs/>
                <w:szCs w:val="20"/>
                <w:lang w:eastAsia="sl-SI"/>
              </w:rPr>
              <w:t>):</w:t>
            </w:r>
          </w:p>
          <w:p w14:paraId="735EEDAF" w14:textId="77777777" w:rsidR="00126581" w:rsidRPr="00AB0B00"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Upoštevani so bili:</w:t>
            </w:r>
          </w:p>
          <w:p w14:paraId="1BD134E2" w14:textId="77777777" w:rsidR="00126581" w:rsidRPr="00AB0B00" w:rsidRDefault="00126581" w:rsidP="00687B50">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v celoti,</w:t>
            </w:r>
          </w:p>
          <w:p w14:paraId="43E68191" w14:textId="77777777" w:rsidR="00126581" w:rsidRPr="00AB0B00" w:rsidRDefault="00126581" w:rsidP="00687B50">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večinoma,</w:t>
            </w:r>
          </w:p>
          <w:p w14:paraId="7D056BBE" w14:textId="77777777" w:rsidR="00126581" w:rsidRPr="00AB0B00" w:rsidRDefault="00126581" w:rsidP="00687B50">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delno,</w:t>
            </w:r>
          </w:p>
          <w:p w14:paraId="54035095" w14:textId="77777777" w:rsidR="00126581" w:rsidRPr="00AB0B00" w:rsidRDefault="00126581" w:rsidP="00687B50">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niso bili upoštevani.</w:t>
            </w:r>
          </w:p>
          <w:p w14:paraId="1E374803" w14:textId="77777777" w:rsidR="00126581" w:rsidRPr="00AB0B00"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Bistvena mnenja, predlogi in pripombe, ki niso bili upoštevani, ter razlogi za neupoštevanje:</w:t>
            </w:r>
          </w:p>
          <w:p w14:paraId="49D25370" w14:textId="77777777" w:rsidR="00126581" w:rsidRPr="00AB0B00"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Poročilo je bilo dano ……………..</w:t>
            </w:r>
          </w:p>
          <w:p w14:paraId="24D7B9F2" w14:textId="77777777" w:rsidR="000F5B49" w:rsidRPr="00AB0B00"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14:paraId="03052C9E" w14:textId="77777777" w:rsidR="00126581" w:rsidRPr="00AB0B00"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Javnost je bila vključena v pripravo gradiva v skladu z Zakonom o …, kar je navedeno v predlogu predpisa.)</w:t>
            </w:r>
          </w:p>
        </w:tc>
      </w:tr>
      <w:tr w:rsidR="00126581" w:rsidRPr="00AB0B00" w14:paraId="6241A69C"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4197910" w14:textId="77777777" w:rsidR="00126581" w:rsidRPr="00AB0B00"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AB0B00">
              <w:rPr>
                <w:rFonts w:cs="Arial"/>
                <w:b/>
                <w:szCs w:val="20"/>
                <w:lang w:eastAsia="sl-SI"/>
              </w:rPr>
              <w:t>10. Pri pripravi gradiva so bile upoštevane zahteve iz Resolucije o normativni dejavnosti:</w:t>
            </w:r>
          </w:p>
        </w:tc>
        <w:tc>
          <w:tcPr>
            <w:tcW w:w="2431" w:type="dxa"/>
            <w:gridSpan w:val="2"/>
            <w:vAlign w:val="center"/>
          </w:tcPr>
          <w:p w14:paraId="4046413D" w14:textId="77777777" w:rsidR="00126581" w:rsidRPr="00AB0B00"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126581" w:rsidRPr="00AB0B00" w14:paraId="42C1D207"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BA1ACA1" w14:textId="77777777" w:rsidR="00126581" w:rsidRPr="00AB0B00"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AB0B00">
              <w:rPr>
                <w:rFonts w:cs="Arial"/>
                <w:b/>
                <w:szCs w:val="20"/>
                <w:lang w:eastAsia="sl-SI"/>
              </w:rPr>
              <w:t>11. Gradivo je uvrščeno v delovni program vlade:</w:t>
            </w:r>
          </w:p>
        </w:tc>
        <w:tc>
          <w:tcPr>
            <w:tcW w:w="2431" w:type="dxa"/>
            <w:gridSpan w:val="2"/>
            <w:vAlign w:val="center"/>
          </w:tcPr>
          <w:p w14:paraId="54685CED" w14:textId="77777777" w:rsidR="00126581" w:rsidRPr="00AB0B00"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AB0B00">
              <w:rPr>
                <w:rFonts w:cs="Arial"/>
                <w:szCs w:val="20"/>
                <w:lang w:eastAsia="sl-SI"/>
              </w:rPr>
              <w:t>DA/</w:t>
            </w:r>
            <w:r w:rsidRPr="00AB0B00">
              <w:rPr>
                <w:rFonts w:cs="Arial"/>
                <w:b/>
                <w:szCs w:val="20"/>
                <w:lang w:eastAsia="sl-SI"/>
              </w:rPr>
              <w:t>NE</w:t>
            </w:r>
          </w:p>
        </w:tc>
      </w:tr>
      <w:tr w:rsidR="00126581" w:rsidRPr="00AB0B00" w14:paraId="08AEB236" w14:textId="77777777" w:rsidTr="0068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8"/>
        </w:trPr>
        <w:tc>
          <w:tcPr>
            <w:tcW w:w="9200" w:type="dxa"/>
            <w:gridSpan w:val="9"/>
            <w:tcBorders>
              <w:top w:val="single" w:sz="4" w:space="0" w:color="000000"/>
              <w:left w:val="single" w:sz="4" w:space="0" w:color="000000"/>
              <w:bottom w:val="single" w:sz="4" w:space="0" w:color="000000"/>
              <w:right w:val="single" w:sz="4" w:space="0" w:color="000000"/>
            </w:tcBorders>
          </w:tcPr>
          <w:p w14:paraId="20A33FE5" w14:textId="77777777" w:rsidR="00BC53F0" w:rsidRPr="00AB0B0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1EBB8330" w14:textId="77777777" w:rsidR="00BC53F0" w:rsidRPr="00AB0B0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1AA4977D" w14:textId="337FEB7A" w:rsidR="00126581" w:rsidRPr="00AB0B00" w:rsidRDefault="002209B3" w:rsidP="00BC53F0">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AB0B00">
              <w:rPr>
                <w:rFonts w:cs="Arial"/>
                <w:szCs w:val="20"/>
                <w:lang w:eastAsia="sl-SI"/>
              </w:rPr>
              <w:t xml:space="preserve">                                               </w:t>
            </w:r>
            <w:r w:rsidR="00A75D9E" w:rsidRPr="00AB0B00">
              <w:rPr>
                <w:rFonts w:cs="Arial"/>
                <w:szCs w:val="20"/>
                <w:lang w:eastAsia="sl-SI"/>
              </w:rPr>
              <w:t xml:space="preserve">   </w:t>
            </w:r>
            <w:r w:rsidR="000A00D7">
              <w:rPr>
                <w:rFonts w:cs="Arial"/>
                <w:szCs w:val="20"/>
                <w:lang w:eastAsia="sl-SI"/>
              </w:rPr>
              <w:t xml:space="preserve">dr. </w:t>
            </w:r>
            <w:r w:rsidR="00D3692E">
              <w:rPr>
                <w:rFonts w:cs="Arial"/>
                <w:szCs w:val="20"/>
                <w:lang w:eastAsia="sl-SI"/>
              </w:rPr>
              <w:t>Darjo Felda</w:t>
            </w:r>
          </w:p>
          <w:p w14:paraId="33C3C1CA" w14:textId="7004F340" w:rsidR="00BC53F0" w:rsidRPr="00687B50" w:rsidRDefault="00A97149" w:rsidP="00687B50">
            <w:pPr>
              <w:widowControl w:val="0"/>
              <w:suppressAutoHyphens/>
              <w:overflowPunct w:val="0"/>
              <w:autoSpaceDE w:val="0"/>
              <w:autoSpaceDN w:val="0"/>
              <w:adjustRightInd w:val="0"/>
              <w:spacing w:line="260" w:lineRule="exact"/>
              <w:ind w:left="3400"/>
              <w:jc w:val="center"/>
              <w:textAlignment w:val="baseline"/>
              <w:outlineLvl w:val="3"/>
              <w:rPr>
                <w:rFonts w:cs="Arial"/>
                <w:szCs w:val="20"/>
                <w:lang w:eastAsia="sl-SI"/>
              </w:rPr>
            </w:pPr>
            <w:r w:rsidRPr="00AB0B00">
              <w:rPr>
                <w:rFonts w:cs="Arial"/>
                <w:szCs w:val="20"/>
                <w:lang w:eastAsia="sl-SI"/>
              </w:rPr>
              <w:t xml:space="preserve">                  </w:t>
            </w:r>
            <w:r w:rsidR="000A00D7">
              <w:rPr>
                <w:rFonts w:cs="Arial"/>
                <w:szCs w:val="20"/>
                <w:lang w:eastAsia="sl-SI"/>
              </w:rPr>
              <w:t xml:space="preserve">  </w:t>
            </w:r>
            <w:r w:rsidRPr="00AB0B00">
              <w:rPr>
                <w:rFonts w:cs="Arial"/>
                <w:szCs w:val="20"/>
                <w:lang w:eastAsia="sl-SI"/>
              </w:rPr>
              <w:t xml:space="preserve"> </w:t>
            </w:r>
            <w:r w:rsidR="00D3692E">
              <w:rPr>
                <w:rFonts w:cs="Arial"/>
                <w:szCs w:val="20"/>
                <w:lang w:eastAsia="sl-SI"/>
              </w:rPr>
              <w:t>MINISTER</w:t>
            </w:r>
          </w:p>
          <w:p w14:paraId="77EE3686" w14:textId="77777777" w:rsidR="00652EF0" w:rsidRPr="00AB0B00"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14:paraId="30F77B17" w14:textId="77777777" w:rsidR="00435695" w:rsidRPr="00AB0B00" w:rsidRDefault="00435695" w:rsidP="003223C5">
      <w:pPr>
        <w:spacing w:after="160" w:line="259" w:lineRule="auto"/>
        <w:jc w:val="both"/>
        <w:rPr>
          <w:rFonts w:eastAsia="Calibri" w:cs="Arial"/>
          <w:szCs w:val="20"/>
        </w:rPr>
      </w:pPr>
    </w:p>
    <w:p w14:paraId="4AD9C258" w14:textId="77777777" w:rsidR="00687B50" w:rsidRPr="00801989" w:rsidRDefault="00687B50">
      <w:pPr>
        <w:spacing w:line="240" w:lineRule="auto"/>
        <w:rPr>
          <w:rFonts w:eastAsia="Calibri" w:cs="Arial"/>
          <w:szCs w:val="20"/>
        </w:rPr>
      </w:pPr>
      <w:r w:rsidRPr="00801989">
        <w:rPr>
          <w:rFonts w:eastAsia="Calibri" w:cs="Arial"/>
          <w:szCs w:val="20"/>
        </w:rPr>
        <w:t xml:space="preserve">Priloge: </w:t>
      </w:r>
    </w:p>
    <w:p w14:paraId="25F41F90" w14:textId="77777777" w:rsidR="00314EEF" w:rsidRDefault="00314EEF" w:rsidP="00314EEF">
      <w:pPr>
        <w:widowControl w:val="0"/>
        <w:numPr>
          <w:ilvl w:val="0"/>
          <w:numId w:val="12"/>
        </w:numPr>
        <w:jc w:val="both"/>
        <w:rPr>
          <w:rFonts w:cs="Arial"/>
          <w:szCs w:val="20"/>
        </w:rPr>
      </w:pPr>
      <w:r w:rsidRPr="00801989">
        <w:rPr>
          <w:rFonts w:cs="Arial"/>
          <w:szCs w:val="20"/>
        </w:rPr>
        <w:t>Predlog sklepa Vlade</w:t>
      </w:r>
    </w:p>
    <w:p w14:paraId="37DFCC71" w14:textId="033F1F79" w:rsidR="00365C99" w:rsidRPr="00AB0879" w:rsidRDefault="00365C99" w:rsidP="00AB0879">
      <w:pPr>
        <w:widowControl w:val="0"/>
        <w:numPr>
          <w:ilvl w:val="0"/>
          <w:numId w:val="12"/>
        </w:numPr>
        <w:jc w:val="both"/>
        <w:rPr>
          <w:rFonts w:cs="Arial"/>
          <w:szCs w:val="20"/>
        </w:rPr>
      </w:pPr>
      <w:r>
        <w:rPr>
          <w:rFonts w:cs="Arial"/>
          <w:szCs w:val="20"/>
        </w:rPr>
        <w:t xml:space="preserve">Poročilo </w:t>
      </w:r>
      <w:r w:rsidRPr="00801989">
        <w:rPr>
          <w:rFonts w:cs="Arial"/>
          <w:szCs w:val="20"/>
        </w:rPr>
        <w:t>Nacionalnega sveta za bralno pismenost o uresničevanju Nacionalne strategije za razvoj bralne pismenosti 2020 – 2023</w:t>
      </w:r>
      <w:r w:rsidR="00AB0879">
        <w:rPr>
          <w:rFonts w:cs="Arial"/>
          <w:szCs w:val="20"/>
        </w:rPr>
        <w:t xml:space="preserve"> s pregledom izvajanja </w:t>
      </w:r>
      <w:r w:rsidR="00AB0879" w:rsidRPr="00AB0879">
        <w:rPr>
          <w:rFonts w:cs="Arial"/>
          <w:szCs w:val="20"/>
        </w:rPr>
        <w:t>ukrepov za uresničevanje nacionalne strategije za razvoj bralne pismenosti za obdobje 2020 - 2023</w:t>
      </w:r>
    </w:p>
    <w:p w14:paraId="216B9009" w14:textId="0C9BA71D" w:rsidR="00314EEF" w:rsidRPr="00801989" w:rsidRDefault="00314EEF" w:rsidP="00314EEF">
      <w:pPr>
        <w:widowControl w:val="0"/>
        <w:numPr>
          <w:ilvl w:val="0"/>
          <w:numId w:val="12"/>
        </w:numPr>
        <w:spacing w:line="240" w:lineRule="auto"/>
        <w:jc w:val="both"/>
        <w:rPr>
          <w:rFonts w:cs="Arial"/>
          <w:szCs w:val="20"/>
        </w:rPr>
      </w:pPr>
      <w:r w:rsidRPr="00801989">
        <w:rPr>
          <w:rFonts w:cs="Arial"/>
          <w:szCs w:val="20"/>
        </w:rPr>
        <w:t>Poročilo Nacionalnega sveta za bralno pismenost o uresničevanju Nacionalne strategije za razvoj bralne pismenosti 2020 – 2023</w:t>
      </w:r>
      <w:r w:rsidR="00365C99">
        <w:rPr>
          <w:rFonts w:cs="Arial"/>
          <w:szCs w:val="20"/>
        </w:rPr>
        <w:t>:</w:t>
      </w:r>
      <w:r w:rsidRPr="00801989">
        <w:rPr>
          <w:rFonts w:cs="Arial"/>
          <w:szCs w:val="20"/>
        </w:rPr>
        <w:t xml:space="preserve"> </w:t>
      </w:r>
      <w:r w:rsidRPr="00801989">
        <w:rPr>
          <w:rFonts w:cs="Arial"/>
          <w:color w:val="000000"/>
        </w:rPr>
        <w:t>Obrazložitev</w:t>
      </w:r>
    </w:p>
    <w:p w14:paraId="014AADCD" w14:textId="3BA8C413" w:rsidR="00801989" w:rsidRPr="00801989" w:rsidRDefault="00801989" w:rsidP="00314EEF">
      <w:pPr>
        <w:widowControl w:val="0"/>
        <w:numPr>
          <w:ilvl w:val="0"/>
          <w:numId w:val="12"/>
        </w:numPr>
        <w:spacing w:line="240" w:lineRule="auto"/>
        <w:jc w:val="both"/>
        <w:rPr>
          <w:rFonts w:cs="Arial"/>
          <w:szCs w:val="20"/>
        </w:rPr>
      </w:pPr>
      <w:r w:rsidRPr="00801989">
        <w:rPr>
          <w:rFonts w:cs="Arial"/>
          <w:color w:val="000000"/>
        </w:rPr>
        <w:t>Priloga 3: Pregled sredstev namenjenih za razvoj in dvig bralne pismenosti po posameznih resorjih (integralni in kohezijski del)</w:t>
      </w:r>
    </w:p>
    <w:p w14:paraId="1C717F7C" w14:textId="42B75A86" w:rsidR="00801989" w:rsidRPr="00801989" w:rsidRDefault="00801989" w:rsidP="00801989">
      <w:pPr>
        <w:widowControl w:val="0"/>
        <w:numPr>
          <w:ilvl w:val="0"/>
          <w:numId w:val="12"/>
        </w:numPr>
        <w:jc w:val="both"/>
        <w:rPr>
          <w:rFonts w:cs="Arial"/>
          <w:szCs w:val="20"/>
        </w:rPr>
      </w:pPr>
      <w:r w:rsidRPr="00801989">
        <w:rPr>
          <w:rFonts w:cs="Arial"/>
          <w:szCs w:val="20"/>
        </w:rPr>
        <w:t xml:space="preserve">Priloga 4: </w:t>
      </w:r>
      <w:r>
        <w:rPr>
          <w:rFonts w:cs="Arial"/>
          <w:szCs w:val="20"/>
        </w:rPr>
        <w:t>P</w:t>
      </w:r>
      <w:r w:rsidRPr="00801989">
        <w:rPr>
          <w:rFonts w:cs="Arial"/>
          <w:szCs w:val="20"/>
        </w:rPr>
        <w:t>regled ključnih projektov na področju bralne pismenosti in bralne kulture – dodatek k vladnemu gradivu</w:t>
      </w:r>
    </w:p>
    <w:p w14:paraId="46E02ABD" w14:textId="49346E25" w:rsidR="00801989" w:rsidRPr="00801989" w:rsidRDefault="00801989" w:rsidP="00801989">
      <w:pPr>
        <w:widowControl w:val="0"/>
        <w:spacing w:line="240" w:lineRule="auto"/>
        <w:ind w:left="720"/>
        <w:jc w:val="both"/>
        <w:rPr>
          <w:rFonts w:cs="Arial"/>
          <w:szCs w:val="20"/>
        </w:rPr>
      </w:pPr>
    </w:p>
    <w:p w14:paraId="586AFDA2" w14:textId="77777777" w:rsidR="00314EEF" w:rsidRPr="00996519" w:rsidRDefault="00314EEF">
      <w:pPr>
        <w:spacing w:line="240" w:lineRule="auto"/>
        <w:rPr>
          <w:rFonts w:eastAsia="Calibri" w:cs="Arial"/>
          <w:szCs w:val="20"/>
        </w:rPr>
      </w:pPr>
    </w:p>
    <w:p w14:paraId="2139E10C" w14:textId="27A724CC" w:rsidR="00D33E35" w:rsidRPr="00AB0879" w:rsidRDefault="00D33E35" w:rsidP="00AB0879">
      <w:pPr>
        <w:rPr>
          <w:rFonts w:eastAsia="Calibri" w:cs="Arial"/>
          <w:szCs w:val="20"/>
        </w:rPr>
      </w:pPr>
    </w:p>
    <w:p w14:paraId="21FBBB5B" w14:textId="12934318" w:rsidR="00F20F79" w:rsidRDefault="00F20F79" w:rsidP="00D042BF">
      <w:pPr>
        <w:overflowPunct w:val="0"/>
        <w:autoSpaceDE w:val="0"/>
        <w:autoSpaceDN w:val="0"/>
        <w:adjustRightInd w:val="0"/>
        <w:spacing w:line="260" w:lineRule="exact"/>
        <w:jc w:val="both"/>
        <w:textAlignment w:val="baseline"/>
        <w:rPr>
          <w:rFonts w:cs="Arial"/>
          <w:noProof/>
          <w:color w:val="000000"/>
          <w:szCs w:val="20"/>
          <w:lang w:eastAsia="sl-SI"/>
        </w:rPr>
      </w:pPr>
      <w:r>
        <w:rPr>
          <w:rFonts w:cs="Arial"/>
          <w:noProof/>
          <w:color w:val="000000"/>
          <w:szCs w:val="20"/>
          <w:lang w:eastAsia="sl-SI"/>
        </w:rPr>
        <w:lastRenderedPageBreak/>
        <w:t>VLADA REPUBLIKE SLOVENIJE</w:t>
      </w:r>
    </w:p>
    <w:p w14:paraId="6A8A1AA9" w14:textId="77777777" w:rsidR="00F20F79" w:rsidRDefault="00F20F79"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2955D804" w14:textId="77777777" w:rsidR="00F20F79" w:rsidRDefault="00F20F79"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67A9D36C" w14:textId="77777777" w:rsidR="00F20F79" w:rsidRDefault="00F20F79"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4F6BD66A" w14:textId="5D4CD590" w:rsidR="00D042BF"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r>
        <w:rPr>
          <w:rFonts w:cs="Arial"/>
          <w:noProof/>
          <w:color w:val="000000"/>
          <w:szCs w:val="20"/>
          <w:lang w:eastAsia="sl-SI"/>
        </w:rPr>
        <w:t>Številka:</w:t>
      </w:r>
    </w:p>
    <w:p w14:paraId="19F2A5D5" w14:textId="56B7D6D7" w:rsidR="00D042BF"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r>
        <w:rPr>
          <w:rFonts w:cs="Arial"/>
          <w:noProof/>
          <w:color w:val="000000"/>
          <w:szCs w:val="20"/>
          <w:lang w:eastAsia="sl-SI"/>
        </w:rPr>
        <w:t>Datum:</w:t>
      </w:r>
    </w:p>
    <w:p w14:paraId="5DD03AD6" w14:textId="77777777" w:rsidR="00D042BF"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4F3B8813" w14:textId="77777777" w:rsidR="00D042BF"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67BEE20D" w14:textId="77777777" w:rsidR="00D042BF"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2674BB15" w14:textId="77777777" w:rsidR="00D042BF"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36BB9506" w14:textId="20F30788" w:rsidR="00D042BF"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r w:rsidRPr="00AB0B00">
        <w:rPr>
          <w:rFonts w:cs="Arial"/>
          <w:noProof/>
          <w:color w:val="000000"/>
          <w:szCs w:val="20"/>
          <w:lang w:eastAsia="sl-SI"/>
        </w:rPr>
        <w:t>Na podlagi šestega odstavka 21. člena Zakona o Vladi Republike Slovenije (</w:t>
      </w:r>
      <w:r w:rsidRPr="00B83518">
        <w:rPr>
          <w:rFonts w:cs="Arial"/>
          <w:noProof/>
          <w:color w:val="000000"/>
          <w:szCs w:val="20"/>
          <w:lang w:eastAsia="sl-SI"/>
        </w:rPr>
        <w:t xml:space="preserve">Uradni list RS, št. 24/05 – uradno prečiščeno besedilo, 109/08, 38/10 – ZUKN, 8/12, 21/13, 47/13 – ZDU-1G, 65/14, 55/17 in 163/22) </w:t>
      </w:r>
      <w:r w:rsidRPr="00AB0B00">
        <w:rPr>
          <w:rFonts w:cs="Arial"/>
          <w:noProof/>
          <w:color w:val="000000"/>
          <w:szCs w:val="20"/>
          <w:lang w:eastAsia="sl-SI"/>
        </w:rPr>
        <w:t>je Vlada Republike Slovenije na ….. seji pod točko …. dne …… sprejela naslednji</w:t>
      </w:r>
    </w:p>
    <w:p w14:paraId="19CE1231" w14:textId="119C9CFF" w:rsidR="00D042BF"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403FA925" w14:textId="77777777" w:rsidR="00D042BF" w:rsidRPr="00AB0B00"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175196F8" w14:textId="77777777" w:rsidR="00D042BF" w:rsidRPr="00AB0B00"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30197306" w14:textId="43BD37CE" w:rsidR="00D042BF" w:rsidRDefault="00D042BF" w:rsidP="00D042BF">
      <w:pPr>
        <w:overflowPunct w:val="0"/>
        <w:autoSpaceDE w:val="0"/>
        <w:autoSpaceDN w:val="0"/>
        <w:adjustRightInd w:val="0"/>
        <w:spacing w:line="260" w:lineRule="exact"/>
        <w:jc w:val="center"/>
        <w:textAlignment w:val="baseline"/>
        <w:rPr>
          <w:rFonts w:cs="Arial"/>
          <w:noProof/>
          <w:color w:val="000000"/>
          <w:szCs w:val="20"/>
          <w:lang w:eastAsia="sl-SI"/>
        </w:rPr>
      </w:pPr>
      <w:r w:rsidRPr="00AB0B00">
        <w:rPr>
          <w:rFonts w:cs="Arial"/>
          <w:noProof/>
          <w:color w:val="000000"/>
          <w:szCs w:val="20"/>
          <w:lang w:eastAsia="sl-SI"/>
        </w:rPr>
        <w:t>S</w:t>
      </w:r>
      <w:r w:rsidR="00055EF1">
        <w:rPr>
          <w:rFonts w:cs="Arial"/>
          <w:noProof/>
          <w:color w:val="000000"/>
          <w:szCs w:val="20"/>
          <w:lang w:eastAsia="sl-SI"/>
        </w:rPr>
        <w:t xml:space="preserve"> </w:t>
      </w:r>
      <w:r w:rsidRPr="00AB0B00">
        <w:rPr>
          <w:rFonts w:cs="Arial"/>
          <w:noProof/>
          <w:color w:val="000000"/>
          <w:szCs w:val="20"/>
          <w:lang w:eastAsia="sl-SI"/>
        </w:rPr>
        <w:t>K</w:t>
      </w:r>
      <w:r w:rsidR="00055EF1">
        <w:rPr>
          <w:rFonts w:cs="Arial"/>
          <w:noProof/>
          <w:color w:val="000000"/>
          <w:szCs w:val="20"/>
          <w:lang w:eastAsia="sl-SI"/>
        </w:rPr>
        <w:t xml:space="preserve"> </w:t>
      </w:r>
      <w:r w:rsidRPr="00AB0B00">
        <w:rPr>
          <w:rFonts w:cs="Arial"/>
          <w:noProof/>
          <w:color w:val="000000"/>
          <w:szCs w:val="20"/>
          <w:lang w:eastAsia="sl-SI"/>
        </w:rPr>
        <w:t>L</w:t>
      </w:r>
      <w:r w:rsidR="00055EF1">
        <w:rPr>
          <w:rFonts w:cs="Arial"/>
          <w:noProof/>
          <w:color w:val="000000"/>
          <w:szCs w:val="20"/>
          <w:lang w:eastAsia="sl-SI"/>
        </w:rPr>
        <w:t xml:space="preserve"> </w:t>
      </w:r>
      <w:r w:rsidRPr="00AB0B00">
        <w:rPr>
          <w:rFonts w:cs="Arial"/>
          <w:noProof/>
          <w:color w:val="000000"/>
          <w:szCs w:val="20"/>
          <w:lang w:eastAsia="sl-SI"/>
        </w:rPr>
        <w:t>E</w:t>
      </w:r>
      <w:r w:rsidR="00055EF1">
        <w:rPr>
          <w:rFonts w:cs="Arial"/>
          <w:noProof/>
          <w:color w:val="000000"/>
          <w:szCs w:val="20"/>
          <w:lang w:eastAsia="sl-SI"/>
        </w:rPr>
        <w:t xml:space="preserve"> </w:t>
      </w:r>
      <w:r w:rsidRPr="00AB0B00">
        <w:rPr>
          <w:rFonts w:cs="Arial"/>
          <w:noProof/>
          <w:color w:val="000000"/>
          <w:szCs w:val="20"/>
          <w:lang w:eastAsia="sl-SI"/>
        </w:rPr>
        <w:t>P</w:t>
      </w:r>
      <w:r w:rsidR="00E5435C">
        <w:rPr>
          <w:rFonts w:cs="Arial"/>
          <w:noProof/>
          <w:color w:val="000000"/>
          <w:szCs w:val="20"/>
          <w:lang w:eastAsia="sl-SI"/>
        </w:rPr>
        <w:t>:</w:t>
      </w:r>
    </w:p>
    <w:p w14:paraId="2C34B79A" w14:textId="77777777" w:rsidR="00314EEF" w:rsidRDefault="00314EEF" w:rsidP="00D042BF">
      <w:pPr>
        <w:overflowPunct w:val="0"/>
        <w:autoSpaceDE w:val="0"/>
        <w:autoSpaceDN w:val="0"/>
        <w:adjustRightInd w:val="0"/>
        <w:spacing w:line="260" w:lineRule="exact"/>
        <w:jc w:val="center"/>
        <w:textAlignment w:val="baseline"/>
        <w:rPr>
          <w:rFonts w:cs="Arial"/>
          <w:noProof/>
          <w:color w:val="000000"/>
          <w:szCs w:val="20"/>
          <w:lang w:eastAsia="sl-SI"/>
        </w:rPr>
      </w:pPr>
    </w:p>
    <w:p w14:paraId="00BB678D" w14:textId="77777777" w:rsidR="00314EEF" w:rsidRDefault="00314EEF" w:rsidP="00314EEF">
      <w:pPr>
        <w:jc w:val="both"/>
      </w:pPr>
      <w:r>
        <w:rPr>
          <w:rFonts w:cs="Arial"/>
          <w:szCs w:val="20"/>
        </w:rPr>
        <w:t>V</w:t>
      </w:r>
      <w:r w:rsidRPr="00250284">
        <w:rPr>
          <w:rFonts w:cs="Arial"/>
          <w:szCs w:val="20"/>
        </w:rPr>
        <w:t xml:space="preserve">lada Republike Slovenije se je seznanila </w:t>
      </w:r>
      <w:r>
        <w:rPr>
          <w:rFonts w:cs="Arial"/>
          <w:szCs w:val="20"/>
        </w:rPr>
        <w:t>s</w:t>
      </w:r>
      <w:r w:rsidRPr="00250284">
        <w:rPr>
          <w:rFonts w:cs="Arial"/>
          <w:szCs w:val="20"/>
        </w:rPr>
        <w:t xml:space="preserve"> </w:t>
      </w:r>
      <w:r w:rsidRPr="0097602E">
        <w:rPr>
          <w:rFonts w:cs="Arial"/>
          <w:bCs/>
          <w:szCs w:val="20"/>
        </w:rPr>
        <w:t xml:space="preserve">Poročilom Nacionalnega sveta za bralno pismenost </w:t>
      </w:r>
      <w:r>
        <w:rPr>
          <w:rFonts w:cs="Arial"/>
          <w:bCs/>
          <w:szCs w:val="20"/>
        </w:rPr>
        <w:t>o</w:t>
      </w:r>
      <w:r w:rsidRPr="0097602E">
        <w:rPr>
          <w:rFonts w:cs="Arial"/>
          <w:bCs/>
          <w:szCs w:val="20"/>
        </w:rPr>
        <w:t xml:space="preserve"> uresničevanj</w:t>
      </w:r>
      <w:r>
        <w:rPr>
          <w:rFonts w:cs="Arial"/>
          <w:bCs/>
          <w:szCs w:val="20"/>
        </w:rPr>
        <w:t>u</w:t>
      </w:r>
      <w:r w:rsidRPr="0097602E">
        <w:rPr>
          <w:rFonts w:cs="Arial"/>
          <w:bCs/>
          <w:szCs w:val="20"/>
        </w:rPr>
        <w:t xml:space="preserve"> Nacionalne strategije za razvoj bralne pismenosti za obdobje 2020 – 2023</w:t>
      </w:r>
      <w:r>
        <w:rPr>
          <w:rFonts w:cs="Arial"/>
          <w:bCs/>
          <w:szCs w:val="20"/>
        </w:rPr>
        <w:t xml:space="preserve">. </w:t>
      </w:r>
    </w:p>
    <w:p w14:paraId="30803E6D" w14:textId="77777777" w:rsidR="00314EEF" w:rsidRDefault="00314EEF" w:rsidP="00314EEF">
      <w:pPr>
        <w:jc w:val="both"/>
      </w:pPr>
    </w:p>
    <w:p w14:paraId="42E7A9E6" w14:textId="77777777" w:rsidR="00314EEF" w:rsidRDefault="00314EEF" w:rsidP="00314EEF">
      <w:pPr>
        <w:overflowPunct w:val="0"/>
        <w:autoSpaceDE w:val="0"/>
        <w:autoSpaceDN w:val="0"/>
        <w:adjustRightInd w:val="0"/>
        <w:spacing w:line="260" w:lineRule="exact"/>
        <w:jc w:val="both"/>
        <w:textAlignment w:val="baseline"/>
        <w:rPr>
          <w:rFonts w:cs="Arial"/>
          <w:iCs/>
          <w:szCs w:val="20"/>
          <w:lang w:eastAsia="sl-SI"/>
        </w:rPr>
      </w:pPr>
    </w:p>
    <w:p w14:paraId="4C6DBAC7" w14:textId="77777777" w:rsidR="00314EEF" w:rsidRDefault="00314EEF" w:rsidP="00314EEF">
      <w:pPr>
        <w:overflowPunct w:val="0"/>
        <w:autoSpaceDE w:val="0"/>
        <w:autoSpaceDN w:val="0"/>
        <w:adjustRightInd w:val="0"/>
        <w:spacing w:line="260" w:lineRule="exact"/>
        <w:jc w:val="both"/>
        <w:textAlignment w:val="baseline"/>
        <w:rPr>
          <w:rFonts w:cs="Arial"/>
          <w:iCs/>
          <w:szCs w:val="20"/>
          <w:lang w:eastAsia="sl-SI"/>
        </w:rPr>
      </w:pPr>
    </w:p>
    <w:p w14:paraId="28A33AC3" w14:textId="77777777" w:rsidR="00314EEF" w:rsidRPr="005B5E3C" w:rsidRDefault="00314EEF" w:rsidP="00314EEF">
      <w:pPr>
        <w:pStyle w:val="lv"/>
        <w:rPr>
          <w:rFonts w:ascii="Arial" w:hAnsi="Arial" w:cs="Arial"/>
          <w:sz w:val="20"/>
          <w:lang w:eastAsia="en-US"/>
        </w:rPr>
      </w:pPr>
      <w:r w:rsidRPr="005B5E3C">
        <w:rPr>
          <w:rFonts w:ascii="Arial" w:hAnsi="Arial" w:cs="Arial"/>
          <w:sz w:val="20"/>
          <w:lang w:eastAsia="en-US"/>
        </w:rPr>
        <w:tab/>
        <w:t xml:space="preserve">                                                                                     Barbara Kolenko </w:t>
      </w:r>
      <w:proofErr w:type="spellStart"/>
      <w:r w:rsidRPr="005B5E3C">
        <w:rPr>
          <w:rFonts w:ascii="Arial" w:hAnsi="Arial" w:cs="Arial"/>
          <w:sz w:val="20"/>
          <w:lang w:eastAsia="en-US"/>
        </w:rPr>
        <w:t>Helbl</w:t>
      </w:r>
      <w:proofErr w:type="spellEnd"/>
    </w:p>
    <w:p w14:paraId="191215D9" w14:textId="77777777" w:rsidR="00314EEF" w:rsidRPr="005B5E3C" w:rsidRDefault="00314EEF" w:rsidP="00314EEF">
      <w:pPr>
        <w:pStyle w:val="lv"/>
        <w:rPr>
          <w:rFonts w:ascii="Arial" w:hAnsi="Arial" w:cs="Arial"/>
          <w:sz w:val="20"/>
          <w:lang w:eastAsia="en-US"/>
        </w:rPr>
      </w:pPr>
      <w:r w:rsidRPr="005B5E3C">
        <w:rPr>
          <w:rFonts w:ascii="Arial" w:hAnsi="Arial" w:cs="Arial"/>
          <w:sz w:val="20"/>
          <w:lang w:eastAsia="en-US"/>
        </w:rPr>
        <w:tab/>
        <w:t xml:space="preserve">                                                                                      generalna sekretarka</w:t>
      </w:r>
    </w:p>
    <w:p w14:paraId="65DCD27D" w14:textId="77777777" w:rsidR="00314EEF" w:rsidRPr="005B5E3C" w:rsidRDefault="00314EEF" w:rsidP="00314EEF">
      <w:pPr>
        <w:pStyle w:val="lv"/>
        <w:rPr>
          <w:rFonts w:ascii="Arial" w:hAnsi="Arial" w:cs="Arial"/>
          <w:sz w:val="20"/>
          <w:lang w:eastAsia="en-US"/>
        </w:rPr>
      </w:pPr>
    </w:p>
    <w:p w14:paraId="6383E923" w14:textId="77777777" w:rsidR="00314EEF" w:rsidRDefault="00314EEF" w:rsidP="00314EEF">
      <w:pPr>
        <w:pStyle w:val="lv"/>
        <w:rPr>
          <w:rFonts w:ascii="Arial" w:hAnsi="Arial" w:cs="Arial"/>
          <w:sz w:val="20"/>
          <w:lang w:eastAsia="en-US"/>
        </w:rPr>
      </w:pPr>
    </w:p>
    <w:p w14:paraId="5693DADA" w14:textId="77777777" w:rsidR="00314EEF" w:rsidRPr="005B5E3C" w:rsidRDefault="00314EEF" w:rsidP="00314EEF">
      <w:pPr>
        <w:pStyle w:val="lv"/>
        <w:rPr>
          <w:rFonts w:ascii="Arial" w:hAnsi="Arial" w:cs="Arial"/>
          <w:sz w:val="20"/>
          <w:lang w:eastAsia="en-US"/>
        </w:rPr>
      </w:pPr>
    </w:p>
    <w:p w14:paraId="289F2E68" w14:textId="77777777" w:rsidR="00314EEF" w:rsidRDefault="00314EEF" w:rsidP="00314EEF">
      <w:pPr>
        <w:pStyle w:val="lv"/>
        <w:rPr>
          <w:rFonts w:ascii="Arial" w:hAnsi="Arial" w:cs="Arial"/>
          <w:sz w:val="20"/>
          <w:lang w:eastAsia="en-US"/>
        </w:rPr>
      </w:pPr>
    </w:p>
    <w:p w14:paraId="7DC40F10" w14:textId="77777777" w:rsidR="00314EEF" w:rsidRPr="005B5E3C" w:rsidRDefault="00314EEF" w:rsidP="00314EEF">
      <w:pPr>
        <w:pStyle w:val="lv"/>
        <w:rPr>
          <w:rFonts w:ascii="Arial" w:hAnsi="Arial" w:cs="Arial"/>
          <w:sz w:val="20"/>
          <w:lang w:eastAsia="en-US"/>
        </w:rPr>
      </w:pPr>
      <w:r w:rsidRPr="005B5E3C">
        <w:rPr>
          <w:rFonts w:ascii="Arial" w:hAnsi="Arial" w:cs="Arial"/>
          <w:sz w:val="20"/>
          <w:lang w:eastAsia="en-US"/>
        </w:rPr>
        <w:t>Prejmejo:</w:t>
      </w:r>
    </w:p>
    <w:p w14:paraId="6582DD5C" w14:textId="77777777" w:rsidR="00314EEF" w:rsidRPr="002D0E20" w:rsidRDefault="00314EEF" w:rsidP="00314EEF">
      <w:pPr>
        <w:pStyle w:val="lv"/>
        <w:rPr>
          <w:rFonts w:ascii="Arial" w:hAnsi="Arial" w:cs="Arial"/>
          <w:sz w:val="20"/>
          <w:lang w:eastAsia="en-US"/>
        </w:rPr>
      </w:pPr>
    </w:p>
    <w:p w14:paraId="6872F8B2" w14:textId="77777777" w:rsidR="00314EEF" w:rsidRPr="00884678" w:rsidRDefault="00314EEF" w:rsidP="00314EEF">
      <w:pPr>
        <w:numPr>
          <w:ilvl w:val="0"/>
          <w:numId w:val="13"/>
        </w:numPr>
        <w:rPr>
          <w:szCs w:val="20"/>
        </w:rPr>
      </w:pPr>
      <w:r w:rsidRPr="00884678">
        <w:rPr>
          <w:szCs w:val="20"/>
        </w:rPr>
        <w:t>Ministrstvo za delo, družino, socialne zadeve in enake možnosti</w:t>
      </w:r>
    </w:p>
    <w:p w14:paraId="1DBBC28C" w14:textId="77777777" w:rsidR="00314EEF" w:rsidRPr="00884678" w:rsidRDefault="00314EEF" w:rsidP="00314EEF">
      <w:pPr>
        <w:numPr>
          <w:ilvl w:val="0"/>
          <w:numId w:val="13"/>
        </w:numPr>
        <w:rPr>
          <w:szCs w:val="20"/>
        </w:rPr>
      </w:pPr>
      <w:r w:rsidRPr="00884678">
        <w:rPr>
          <w:szCs w:val="20"/>
        </w:rPr>
        <w:t>Ministrstvo za digitalno preobrazbo</w:t>
      </w:r>
    </w:p>
    <w:p w14:paraId="47232E54" w14:textId="77777777" w:rsidR="00314EEF" w:rsidRPr="00884678" w:rsidRDefault="00314EEF" w:rsidP="00314EEF">
      <w:pPr>
        <w:numPr>
          <w:ilvl w:val="0"/>
          <w:numId w:val="13"/>
        </w:numPr>
        <w:rPr>
          <w:szCs w:val="20"/>
        </w:rPr>
      </w:pPr>
      <w:r w:rsidRPr="00884678">
        <w:rPr>
          <w:szCs w:val="20"/>
        </w:rPr>
        <w:t xml:space="preserve">Ministrstvo za finance </w:t>
      </w:r>
    </w:p>
    <w:p w14:paraId="2BB53292" w14:textId="77777777" w:rsidR="00314EEF" w:rsidRPr="00884678" w:rsidRDefault="00314EEF" w:rsidP="00314EEF">
      <w:pPr>
        <w:numPr>
          <w:ilvl w:val="0"/>
          <w:numId w:val="13"/>
        </w:numPr>
        <w:rPr>
          <w:szCs w:val="20"/>
        </w:rPr>
      </w:pPr>
      <w:r w:rsidRPr="00884678">
        <w:rPr>
          <w:szCs w:val="20"/>
        </w:rPr>
        <w:t>Ministrstvo za gospodarstvo, turizem in šport</w:t>
      </w:r>
    </w:p>
    <w:p w14:paraId="6161CDA6" w14:textId="77777777" w:rsidR="00314EEF" w:rsidRPr="00884678" w:rsidRDefault="00314EEF" w:rsidP="00314EEF">
      <w:pPr>
        <w:numPr>
          <w:ilvl w:val="0"/>
          <w:numId w:val="13"/>
        </w:numPr>
        <w:rPr>
          <w:szCs w:val="20"/>
        </w:rPr>
      </w:pPr>
      <w:r w:rsidRPr="00884678">
        <w:rPr>
          <w:szCs w:val="20"/>
        </w:rPr>
        <w:t>Ministrstvo za infrastrukturo</w:t>
      </w:r>
    </w:p>
    <w:p w14:paraId="001B4581" w14:textId="77777777" w:rsidR="00314EEF" w:rsidRPr="00884678" w:rsidRDefault="00314EEF" w:rsidP="00314EEF">
      <w:pPr>
        <w:numPr>
          <w:ilvl w:val="0"/>
          <w:numId w:val="13"/>
        </w:numPr>
        <w:rPr>
          <w:szCs w:val="20"/>
        </w:rPr>
      </w:pPr>
      <w:r w:rsidRPr="00884678">
        <w:rPr>
          <w:szCs w:val="20"/>
        </w:rPr>
        <w:t>Ministrstvo za javno upravo</w:t>
      </w:r>
    </w:p>
    <w:p w14:paraId="3146246E" w14:textId="77777777" w:rsidR="00314EEF" w:rsidRPr="00884678" w:rsidRDefault="00314EEF" w:rsidP="00314EEF">
      <w:pPr>
        <w:numPr>
          <w:ilvl w:val="0"/>
          <w:numId w:val="13"/>
        </w:numPr>
        <w:rPr>
          <w:szCs w:val="20"/>
        </w:rPr>
      </w:pPr>
      <w:r w:rsidRPr="00884678">
        <w:rPr>
          <w:szCs w:val="20"/>
        </w:rPr>
        <w:t>Ministrstvo za kmetijstvo, gozdarstvo in prehrano</w:t>
      </w:r>
    </w:p>
    <w:p w14:paraId="6AF05D23" w14:textId="77777777" w:rsidR="00314EEF" w:rsidRPr="00884678" w:rsidRDefault="00314EEF" w:rsidP="00314EEF">
      <w:pPr>
        <w:numPr>
          <w:ilvl w:val="0"/>
          <w:numId w:val="13"/>
        </w:numPr>
        <w:rPr>
          <w:szCs w:val="20"/>
        </w:rPr>
      </w:pPr>
      <w:r w:rsidRPr="00884678">
        <w:rPr>
          <w:szCs w:val="20"/>
        </w:rPr>
        <w:t xml:space="preserve">Ministrstvo za kohezijo in regionalni razvoj </w:t>
      </w:r>
    </w:p>
    <w:p w14:paraId="2231F364" w14:textId="77777777" w:rsidR="00314EEF" w:rsidRPr="00884678" w:rsidRDefault="00314EEF" w:rsidP="00314EEF">
      <w:pPr>
        <w:numPr>
          <w:ilvl w:val="0"/>
          <w:numId w:val="13"/>
        </w:numPr>
        <w:rPr>
          <w:szCs w:val="20"/>
        </w:rPr>
      </w:pPr>
      <w:r w:rsidRPr="00884678">
        <w:rPr>
          <w:szCs w:val="20"/>
        </w:rPr>
        <w:t>Ministrstvo za kulturo</w:t>
      </w:r>
    </w:p>
    <w:p w14:paraId="7152F78D" w14:textId="77777777" w:rsidR="00314EEF" w:rsidRPr="00884678" w:rsidRDefault="00314EEF" w:rsidP="00314EEF">
      <w:pPr>
        <w:numPr>
          <w:ilvl w:val="0"/>
          <w:numId w:val="13"/>
        </w:numPr>
        <w:rPr>
          <w:szCs w:val="20"/>
        </w:rPr>
      </w:pPr>
      <w:r w:rsidRPr="00884678">
        <w:rPr>
          <w:szCs w:val="20"/>
        </w:rPr>
        <w:t>Ministrstvo za naravne vire in prostor</w:t>
      </w:r>
    </w:p>
    <w:p w14:paraId="16EFCD38" w14:textId="77777777" w:rsidR="00314EEF" w:rsidRPr="00884678" w:rsidRDefault="00314EEF" w:rsidP="00314EEF">
      <w:pPr>
        <w:numPr>
          <w:ilvl w:val="0"/>
          <w:numId w:val="13"/>
        </w:numPr>
        <w:rPr>
          <w:szCs w:val="20"/>
        </w:rPr>
      </w:pPr>
      <w:r w:rsidRPr="00884678">
        <w:rPr>
          <w:szCs w:val="20"/>
        </w:rPr>
        <w:t xml:space="preserve">Ministrstvo za notranje zadeve </w:t>
      </w:r>
    </w:p>
    <w:p w14:paraId="08A08D87" w14:textId="77777777" w:rsidR="00314EEF" w:rsidRPr="00884678" w:rsidRDefault="00314EEF" w:rsidP="00314EEF">
      <w:pPr>
        <w:numPr>
          <w:ilvl w:val="0"/>
          <w:numId w:val="13"/>
        </w:numPr>
        <w:rPr>
          <w:szCs w:val="20"/>
        </w:rPr>
      </w:pPr>
      <w:r w:rsidRPr="00884678">
        <w:rPr>
          <w:szCs w:val="20"/>
        </w:rPr>
        <w:t>Ministrstvo za obrambo</w:t>
      </w:r>
    </w:p>
    <w:p w14:paraId="12621FA8" w14:textId="2014558B" w:rsidR="00314EEF" w:rsidRPr="00884678" w:rsidRDefault="00314EEF" w:rsidP="00314EEF">
      <w:pPr>
        <w:numPr>
          <w:ilvl w:val="0"/>
          <w:numId w:val="13"/>
        </w:numPr>
        <w:rPr>
          <w:szCs w:val="20"/>
        </w:rPr>
      </w:pPr>
      <w:r w:rsidRPr="00884678">
        <w:rPr>
          <w:szCs w:val="20"/>
        </w:rPr>
        <w:t>Ministrstvo za okolje</w:t>
      </w:r>
      <w:r w:rsidR="00532FED">
        <w:rPr>
          <w:szCs w:val="20"/>
        </w:rPr>
        <w:t>,</w:t>
      </w:r>
      <w:r w:rsidRPr="00884678">
        <w:rPr>
          <w:szCs w:val="20"/>
        </w:rPr>
        <w:t xml:space="preserve"> podnebje in energijo</w:t>
      </w:r>
    </w:p>
    <w:p w14:paraId="59651891" w14:textId="77777777" w:rsidR="00314EEF" w:rsidRPr="00884678" w:rsidRDefault="00314EEF" w:rsidP="00314EEF">
      <w:pPr>
        <w:numPr>
          <w:ilvl w:val="0"/>
          <w:numId w:val="13"/>
        </w:numPr>
        <w:rPr>
          <w:szCs w:val="20"/>
        </w:rPr>
      </w:pPr>
      <w:r w:rsidRPr="00884678">
        <w:rPr>
          <w:szCs w:val="20"/>
        </w:rPr>
        <w:t>Ministrstvo za pravosodje</w:t>
      </w:r>
    </w:p>
    <w:p w14:paraId="166C56C8" w14:textId="77777777" w:rsidR="00314EEF" w:rsidRPr="00884678" w:rsidRDefault="00314EEF" w:rsidP="00314EEF">
      <w:pPr>
        <w:numPr>
          <w:ilvl w:val="0"/>
          <w:numId w:val="13"/>
        </w:numPr>
        <w:rPr>
          <w:szCs w:val="20"/>
        </w:rPr>
      </w:pPr>
      <w:r w:rsidRPr="00884678">
        <w:rPr>
          <w:szCs w:val="20"/>
        </w:rPr>
        <w:t>Ministrstvo za solidarno prihodnost</w:t>
      </w:r>
    </w:p>
    <w:p w14:paraId="554A03E8" w14:textId="77777777" w:rsidR="00314EEF" w:rsidRPr="00884678" w:rsidRDefault="00314EEF" w:rsidP="00314EEF">
      <w:pPr>
        <w:numPr>
          <w:ilvl w:val="0"/>
          <w:numId w:val="13"/>
        </w:numPr>
        <w:rPr>
          <w:szCs w:val="20"/>
        </w:rPr>
      </w:pPr>
      <w:r w:rsidRPr="00884678">
        <w:rPr>
          <w:szCs w:val="20"/>
        </w:rPr>
        <w:t>Ministrstvo za visoko šolstvo, znanost in inovacije</w:t>
      </w:r>
    </w:p>
    <w:p w14:paraId="1384BF8A" w14:textId="77777777" w:rsidR="00314EEF" w:rsidRPr="00884678" w:rsidRDefault="00314EEF" w:rsidP="00314EEF">
      <w:pPr>
        <w:numPr>
          <w:ilvl w:val="0"/>
          <w:numId w:val="13"/>
        </w:numPr>
        <w:rPr>
          <w:szCs w:val="20"/>
        </w:rPr>
      </w:pPr>
      <w:r w:rsidRPr="00884678">
        <w:rPr>
          <w:szCs w:val="20"/>
        </w:rPr>
        <w:t>Ministrstvo za zdravje</w:t>
      </w:r>
    </w:p>
    <w:p w14:paraId="66B4C5F5" w14:textId="77777777" w:rsidR="00314EEF" w:rsidRPr="00884678" w:rsidRDefault="00314EEF" w:rsidP="00314EEF">
      <w:pPr>
        <w:numPr>
          <w:ilvl w:val="0"/>
          <w:numId w:val="13"/>
        </w:numPr>
        <w:rPr>
          <w:szCs w:val="20"/>
        </w:rPr>
      </w:pPr>
      <w:r w:rsidRPr="00884678">
        <w:rPr>
          <w:szCs w:val="20"/>
        </w:rPr>
        <w:t xml:space="preserve">Ministrstvo za zunanje in evropske zadeve  </w:t>
      </w:r>
    </w:p>
    <w:p w14:paraId="401B2404" w14:textId="77777777" w:rsidR="00314EEF" w:rsidRPr="00884678" w:rsidRDefault="00314EEF" w:rsidP="00314EEF">
      <w:pPr>
        <w:numPr>
          <w:ilvl w:val="0"/>
          <w:numId w:val="13"/>
        </w:numPr>
        <w:rPr>
          <w:szCs w:val="20"/>
        </w:rPr>
      </w:pPr>
      <w:r w:rsidRPr="00884678">
        <w:rPr>
          <w:szCs w:val="20"/>
        </w:rPr>
        <w:t xml:space="preserve">Služba vlade </w:t>
      </w:r>
      <w:r>
        <w:rPr>
          <w:szCs w:val="20"/>
        </w:rPr>
        <w:t>R</w:t>
      </w:r>
      <w:r w:rsidRPr="00884678">
        <w:rPr>
          <w:szCs w:val="20"/>
        </w:rPr>
        <w:t>epublike Slovenije za zakonodajo</w:t>
      </w:r>
    </w:p>
    <w:p w14:paraId="6C418963" w14:textId="77777777" w:rsidR="00314EEF" w:rsidRPr="00774553" w:rsidRDefault="00314EEF" w:rsidP="00314EEF">
      <w:pPr>
        <w:pStyle w:val="lv"/>
        <w:spacing w:line="260" w:lineRule="atLeast"/>
        <w:rPr>
          <w:rFonts w:ascii="Arial" w:hAnsi="Arial" w:cs="Arial"/>
          <w:color w:val="000000"/>
          <w:sz w:val="20"/>
        </w:rPr>
      </w:pPr>
    </w:p>
    <w:p w14:paraId="5E8A751B" w14:textId="77777777" w:rsidR="00314EEF" w:rsidRPr="00AB0B00" w:rsidRDefault="00314EEF" w:rsidP="00D042BF">
      <w:pPr>
        <w:overflowPunct w:val="0"/>
        <w:autoSpaceDE w:val="0"/>
        <w:autoSpaceDN w:val="0"/>
        <w:adjustRightInd w:val="0"/>
        <w:spacing w:line="260" w:lineRule="exact"/>
        <w:jc w:val="center"/>
        <w:textAlignment w:val="baseline"/>
        <w:rPr>
          <w:rFonts w:cs="Arial"/>
          <w:noProof/>
          <w:color w:val="000000"/>
          <w:szCs w:val="20"/>
          <w:lang w:eastAsia="sl-SI"/>
        </w:rPr>
      </w:pPr>
    </w:p>
    <w:tbl>
      <w:tblPr>
        <w:tblW w:w="9213" w:type="dxa"/>
        <w:tblLayout w:type="fixed"/>
        <w:tblLook w:val="0000" w:firstRow="0" w:lastRow="0" w:firstColumn="0" w:lastColumn="0" w:noHBand="0" w:noVBand="0"/>
      </w:tblPr>
      <w:tblGrid>
        <w:gridCol w:w="9213"/>
      </w:tblGrid>
      <w:tr w:rsidR="00314EEF" w:rsidRPr="00FA5BA2" w14:paraId="0775B65D" w14:textId="77777777" w:rsidTr="001D7D81">
        <w:tc>
          <w:tcPr>
            <w:tcW w:w="9213" w:type="dxa"/>
            <w:shd w:val="clear" w:color="auto" w:fill="auto"/>
          </w:tcPr>
          <w:p w14:paraId="25FA38B5" w14:textId="77777777" w:rsidR="00314EEF" w:rsidRPr="00FA5BA2" w:rsidRDefault="00314EEF" w:rsidP="001D7D81">
            <w:pPr>
              <w:snapToGrid w:val="0"/>
              <w:jc w:val="both"/>
              <w:rPr>
                <w:rFonts w:cs="Arial"/>
                <w:b/>
                <w:iCs/>
                <w:szCs w:val="20"/>
              </w:rPr>
            </w:pPr>
            <w:r>
              <w:br w:type="page"/>
            </w:r>
          </w:p>
          <w:p w14:paraId="0B5E4010" w14:textId="77777777" w:rsidR="00314EEF" w:rsidRPr="00FA5BA2" w:rsidRDefault="00314EEF" w:rsidP="001D7D81">
            <w:pPr>
              <w:tabs>
                <w:tab w:val="left" w:pos="708"/>
              </w:tabs>
              <w:jc w:val="both"/>
              <w:rPr>
                <w:rFonts w:cs="Arial"/>
                <w:b/>
                <w:szCs w:val="20"/>
              </w:rPr>
            </w:pPr>
          </w:p>
          <w:p w14:paraId="39CC6427" w14:textId="77777777" w:rsidR="00314EEF" w:rsidRPr="00FA5BA2" w:rsidRDefault="00314EEF" w:rsidP="001D7D81">
            <w:pPr>
              <w:spacing w:line="240" w:lineRule="auto"/>
              <w:jc w:val="right"/>
              <w:rPr>
                <w:rFonts w:cs="Arial"/>
                <w:b/>
                <w:bCs/>
                <w:szCs w:val="20"/>
              </w:rPr>
            </w:pPr>
            <w:r w:rsidRPr="00FA5BA2">
              <w:rPr>
                <w:rFonts w:cs="Arial"/>
                <w:b/>
                <w:bCs/>
                <w:szCs w:val="20"/>
              </w:rPr>
              <w:lastRenderedPageBreak/>
              <w:t>Priloga 2</w:t>
            </w:r>
          </w:p>
          <w:p w14:paraId="712B0ACD" w14:textId="77777777" w:rsidR="00314EEF" w:rsidRPr="00FA5BA2" w:rsidRDefault="00314EEF" w:rsidP="001D7D81">
            <w:pPr>
              <w:spacing w:line="240" w:lineRule="auto"/>
              <w:jc w:val="both"/>
              <w:rPr>
                <w:rFonts w:cs="Arial"/>
                <w:b/>
                <w:bCs/>
                <w:szCs w:val="20"/>
              </w:rPr>
            </w:pPr>
          </w:p>
          <w:p w14:paraId="1B4A4420" w14:textId="77777777" w:rsidR="00314EEF" w:rsidRPr="002D2FAA" w:rsidRDefault="00314EEF" w:rsidP="001D7D81">
            <w:pPr>
              <w:snapToGrid w:val="0"/>
              <w:jc w:val="center"/>
              <w:rPr>
                <w:rFonts w:cs="Arial"/>
                <w:b/>
                <w:iCs/>
                <w:szCs w:val="20"/>
              </w:rPr>
            </w:pPr>
            <w:r w:rsidRPr="00FA5BA2">
              <w:rPr>
                <w:rFonts w:cs="Arial"/>
                <w:b/>
                <w:iCs/>
                <w:szCs w:val="20"/>
              </w:rPr>
              <w:t>OBRAZLOŽITEV:</w:t>
            </w:r>
          </w:p>
          <w:p w14:paraId="0B24379A" w14:textId="77777777" w:rsidR="00314EEF" w:rsidRPr="00FA5BA2" w:rsidRDefault="00314EEF" w:rsidP="001D7D81">
            <w:pPr>
              <w:spacing w:line="240" w:lineRule="auto"/>
              <w:jc w:val="both"/>
              <w:rPr>
                <w:rFonts w:cs="Arial"/>
                <w:szCs w:val="20"/>
              </w:rPr>
            </w:pPr>
          </w:p>
        </w:tc>
      </w:tr>
      <w:tr w:rsidR="00314EEF" w:rsidRPr="00404E91" w14:paraId="7D5553A2" w14:textId="77777777" w:rsidTr="001D7D81">
        <w:tc>
          <w:tcPr>
            <w:tcW w:w="9213" w:type="dxa"/>
            <w:shd w:val="clear" w:color="auto" w:fill="auto"/>
          </w:tcPr>
          <w:p w14:paraId="49E1AFBA" w14:textId="77777777" w:rsidR="00314EEF" w:rsidRPr="00671BA4" w:rsidRDefault="00314EEF" w:rsidP="001D7D81">
            <w:pPr>
              <w:autoSpaceDE w:val="0"/>
              <w:autoSpaceDN w:val="0"/>
              <w:adjustRightInd w:val="0"/>
              <w:spacing w:line="240" w:lineRule="auto"/>
              <w:jc w:val="both"/>
              <w:rPr>
                <w:rFonts w:cs="Calibri"/>
              </w:rPr>
            </w:pPr>
            <w:r w:rsidRPr="005B5E3C">
              <w:rPr>
                <w:rFonts w:cs="Arial"/>
                <w:szCs w:val="20"/>
              </w:rPr>
              <w:lastRenderedPageBreak/>
              <w:t xml:space="preserve">Vlada Republike Slovenije je 19. 12. 2019 s sklepom št. 61400-5/2019/3 </w:t>
            </w:r>
            <w:r w:rsidRPr="005B5E3C">
              <w:rPr>
                <w:rFonts w:cs="Arial"/>
                <w:szCs w:val="20"/>
                <w:lang w:eastAsia="sl-SI"/>
              </w:rPr>
              <w:t xml:space="preserve">na svoji 55. seji </w:t>
            </w:r>
            <w:r w:rsidRPr="005B5E3C">
              <w:rPr>
                <w:rFonts w:cs="Arial"/>
                <w:szCs w:val="20"/>
              </w:rPr>
              <w:t xml:space="preserve">sprejela </w:t>
            </w:r>
            <w:r w:rsidRPr="00884678">
              <w:rPr>
                <w:rFonts w:cs="Arial"/>
                <w:szCs w:val="20"/>
              </w:rPr>
              <w:t>Nacionalno strategijo za razvoj bralne pismenosti za obdobje 2019–2030</w:t>
            </w:r>
            <w:r w:rsidRPr="005B5E3C">
              <w:rPr>
                <w:rFonts w:cs="Arial"/>
                <w:szCs w:val="20"/>
              </w:rPr>
              <w:t xml:space="preserve"> (v nadaljevanju: strategija)</w:t>
            </w:r>
            <w:r>
              <w:rPr>
                <w:rFonts w:cs="Arial"/>
                <w:szCs w:val="20"/>
              </w:rPr>
              <w:t xml:space="preserve">, ki </w:t>
            </w:r>
            <w:r w:rsidRPr="00671BA4">
              <w:rPr>
                <w:rFonts w:cs="Calibri"/>
              </w:rPr>
              <w:t xml:space="preserve">vključuje opredelitev bralne pismenosti in bralne kulture, </w:t>
            </w:r>
            <w:r w:rsidRPr="00AA549A">
              <w:rPr>
                <w:lang w:eastAsia="sl-SI"/>
              </w:rPr>
              <w:t xml:space="preserve">pojasnjuje razloge za njen nastanek, opredeljuje vizijo, načela in strateške cilje, cilje in ravni pismenosti po posameznih ravneh izobraževanja </w:t>
            </w:r>
            <w:r>
              <w:rPr>
                <w:lang w:eastAsia="sl-SI"/>
              </w:rPr>
              <w:t>(</w:t>
            </w:r>
            <w:r w:rsidRPr="00AA549A">
              <w:rPr>
                <w:lang w:eastAsia="sl-SI"/>
              </w:rPr>
              <w:t>od predšolskega do visokošolskega</w:t>
            </w:r>
            <w:r>
              <w:rPr>
                <w:lang w:eastAsia="sl-SI"/>
              </w:rPr>
              <w:t>)</w:t>
            </w:r>
            <w:r w:rsidRPr="00AA549A">
              <w:rPr>
                <w:lang w:eastAsia="sl-SI"/>
              </w:rPr>
              <w:t xml:space="preserve"> kot tudi izobraževanj</w:t>
            </w:r>
            <w:r>
              <w:rPr>
                <w:lang w:eastAsia="sl-SI"/>
              </w:rPr>
              <w:t>a</w:t>
            </w:r>
            <w:r w:rsidRPr="00AA549A">
              <w:rPr>
                <w:lang w:eastAsia="sl-SI"/>
              </w:rPr>
              <w:t xml:space="preserve"> odraslih ter načine za udejanjanje te strategije, na primer</w:t>
            </w:r>
            <w:r>
              <w:rPr>
                <w:lang w:eastAsia="sl-SI"/>
              </w:rPr>
              <w:t>:</w:t>
            </w:r>
            <w:r w:rsidRPr="00AA549A">
              <w:rPr>
                <w:lang w:eastAsia="sl-SI"/>
              </w:rPr>
              <w:t xml:space="preserve"> priprava različnih programov za različne starostne in ciljne skupine, usposabljanje strokovnega kadra, vzpostavitev mreže izvajalcev s področja bralne pismenosti in bralne kulture</w:t>
            </w:r>
            <w:r>
              <w:rPr>
                <w:lang w:eastAsia="sl-SI"/>
              </w:rPr>
              <w:t>.</w:t>
            </w:r>
            <w:r w:rsidRPr="00AA549A">
              <w:rPr>
                <w:lang w:eastAsia="sl-SI"/>
              </w:rPr>
              <w:t xml:space="preserve"> </w:t>
            </w:r>
            <w:r>
              <w:rPr>
                <w:lang w:eastAsia="sl-SI"/>
              </w:rPr>
              <w:t xml:space="preserve">Vključuje tudi predloge za </w:t>
            </w:r>
            <w:r w:rsidRPr="00AA549A">
              <w:rPr>
                <w:lang w:eastAsia="sl-SI"/>
              </w:rPr>
              <w:t>sistemsk</w:t>
            </w:r>
            <w:r>
              <w:rPr>
                <w:lang w:eastAsia="sl-SI"/>
              </w:rPr>
              <w:t>o</w:t>
            </w:r>
            <w:r w:rsidRPr="00AA549A">
              <w:rPr>
                <w:lang w:eastAsia="sl-SI"/>
              </w:rPr>
              <w:t xml:space="preserve"> ureditev</w:t>
            </w:r>
            <w:r>
              <w:rPr>
                <w:lang w:eastAsia="sl-SI"/>
              </w:rPr>
              <w:t xml:space="preserve">. </w:t>
            </w:r>
          </w:p>
          <w:p w14:paraId="721F5745" w14:textId="77777777" w:rsidR="00314EEF" w:rsidRDefault="00314EEF" w:rsidP="001D7D81">
            <w:pPr>
              <w:pStyle w:val="Odstavekseznama"/>
              <w:autoSpaceDE w:val="0"/>
              <w:autoSpaceDN w:val="0"/>
              <w:adjustRightInd w:val="0"/>
              <w:ind w:left="0"/>
              <w:jc w:val="both"/>
              <w:rPr>
                <w:rFonts w:ascii="Arial" w:hAnsi="Arial" w:cs="Arial"/>
                <w:b/>
                <w:bCs/>
                <w:sz w:val="20"/>
                <w:szCs w:val="20"/>
              </w:rPr>
            </w:pPr>
          </w:p>
          <w:p w14:paraId="3763F711" w14:textId="77777777" w:rsidR="00314EEF" w:rsidRPr="00FA5BA2" w:rsidRDefault="00314EEF" w:rsidP="001D7D81">
            <w:pPr>
              <w:autoSpaceDE w:val="0"/>
              <w:autoSpaceDN w:val="0"/>
              <w:adjustRightInd w:val="0"/>
              <w:spacing w:line="240" w:lineRule="auto"/>
              <w:jc w:val="both"/>
              <w:rPr>
                <w:rFonts w:cs="Calibri"/>
              </w:rPr>
            </w:pPr>
            <w:r w:rsidRPr="00671BA4">
              <w:rPr>
                <w:rFonts w:cs="Calibri"/>
              </w:rPr>
              <w:t>Ena izmed pomembnih zavez za vsesplošen skupen pristop k udejanjanju</w:t>
            </w:r>
            <w:r w:rsidRPr="00FA5BA2">
              <w:rPr>
                <w:rFonts w:cs="Calibri"/>
                <w:i/>
                <w:iCs/>
              </w:rPr>
              <w:t xml:space="preserve"> </w:t>
            </w:r>
            <w:r w:rsidRPr="002D2FAA">
              <w:rPr>
                <w:rFonts w:cs="Calibri"/>
              </w:rPr>
              <w:t>strategije</w:t>
            </w:r>
            <w:r w:rsidRPr="00FA5BA2">
              <w:rPr>
                <w:rFonts w:cs="Calibri"/>
                <w:i/>
                <w:iCs/>
              </w:rPr>
              <w:t xml:space="preserve"> </w:t>
            </w:r>
            <w:r w:rsidRPr="00073C1E">
              <w:rPr>
                <w:rFonts w:cs="Calibri"/>
              </w:rPr>
              <w:t>je</w:t>
            </w:r>
            <w:r w:rsidRPr="00671BA4">
              <w:rPr>
                <w:rFonts w:cs="Calibri"/>
              </w:rPr>
              <w:t xml:space="preserve"> bilo imenovanje Nacionalnega sveta za bralno pismenost</w:t>
            </w:r>
            <w:r>
              <w:rPr>
                <w:rFonts w:cs="Calibri"/>
              </w:rPr>
              <w:t xml:space="preserve"> (v nadaljevanju: nacionalni svet)</w:t>
            </w:r>
            <w:r w:rsidRPr="00671BA4">
              <w:rPr>
                <w:rFonts w:cs="Calibri"/>
              </w:rPr>
              <w:t>.</w:t>
            </w:r>
            <w:r w:rsidRPr="00FA5BA2">
              <w:rPr>
                <w:rFonts w:cs="Calibri"/>
              </w:rPr>
              <w:t xml:space="preserve"> Strategija je n</w:t>
            </w:r>
            <w:r w:rsidRPr="00671BA4">
              <w:rPr>
                <w:rFonts w:cs="Calibri"/>
              </w:rPr>
              <w:t xml:space="preserve">amreč v poglavju </w:t>
            </w:r>
            <w:r w:rsidRPr="00884678">
              <w:rPr>
                <w:rFonts w:cs="Calibri"/>
              </w:rPr>
              <w:t>Uresničevanje nacionalne strategije</w:t>
            </w:r>
            <w:r w:rsidRPr="00671BA4">
              <w:rPr>
                <w:rFonts w:cs="Calibri"/>
              </w:rPr>
              <w:t xml:space="preserve"> predvidela imenovanje 15</w:t>
            </w:r>
            <w:r>
              <w:rPr>
                <w:rFonts w:cs="Calibri"/>
              </w:rPr>
              <w:t>-</w:t>
            </w:r>
            <w:r w:rsidRPr="00671BA4">
              <w:rPr>
                <w:rFonts w:cs="Calibri"/>
              </w:rPr>
              <w:t xml:space="preserve">članskega medresorsko zasnovanega nacionalnega telesa, ki bo prispeval k uresničevanju vizije doseganja takšne ravni bralne pismenosti za vse državljane, da jim bo omogočala optimalni razvoj kompetence za dejavno življenje in delo. </w:t>
            </w:r>
            <w:r>
              <w:rPr>
                <w:rFonts w:cs="Calibri"/>
              </w:rPr>
              <w:t xml:space="preserve">Strategija predvideva, da medresorski nacionalni svet sestavljajo </w:t>
            </w:r>
            <w:r w:rsidRPr="00DB0FEC">
              <w:rPr>
                <w:rFonts w:cs="Arial"/>
              </w:rPr>
              <w:t>strokovnjak</w:t>
            </w:r>
            <w:r>
              <w:rPr>
                <w:rFonts w:cs="Arial"/>
              </w:rPr>
              <w:t>i,</w:t>
            </w:r>
            <w:r w:rsidRPr="00DB0FEC">
              <w:rPr>
                <w:rFonts w:cs="Arial"/>
              </w:rPr>
              <w:t xml:space="preserve"> ki pokrivajo različne vidike razvoja pismenosti </w:t>
            </w:r>
            <w:r>
              <w:rPr>
                <w:rFonts w:cs="Arial"/>
              </w:rPr>
              <w:t>o</w:t>
            </w:r>
            <w:r w:rsidRPr="00DB0FEC">
              <w:rPr>
                <w:rFonts w:cs="Arial"/>
              </w:rPr>
              <w:t>d predšolske</w:t>
            </w:r>
            <w:r>
              <w:rPr>
                <w:rFonts w:cs="Arial"/>
              </w:rPr>
              <w:t>ga</w:t>
            </w:r>
            <w:r w:rsidRPr="00DB0FEC">
              <w:rPr>
                <w:rFonts w:cs="Arial"/>
              </w:rPr>
              <w:t xml:space="preserve"> do tretjega življenjskega obdobja</w:t>
            </w:r>
            <w:r>
              <w:rPr>
                <w:rFonts w:cs="Arial"/>
              </w:rPr>
              <w:t xml:space="preserve">, </w:t>
            </w:r>
            <w:r w:rsidRPr="00DB0FEC">
              <w:rPr>
                <w:rFonts w:cs="Arial"/>
              </w:rPr>
              <w:t>ter predstavnik</w:t>
            </w:r>
            <w:r>
              <w:rPr>
                <w:rFonts w:cs="Arial"/>
              </w:rPr>
              <w:t>e</w:t>
            </w:r>
            <w:r w:rsidRPr="00DB0FEC">
              <w:rPr>
                <w:rFonts w:cs="Arial"/>
              </w:rPr>
              <w:t xml:space="preserve"> vladnih resorjev, ključnih za razvoj pismenosti. </w:t>
            </w:r>
          </w:p>
          <w:p w14:paraId="110A0A8A" w14:textId="77777777" w:rsidR="00314EEF" w:rsidRPr="00671BA4" w:rsidRDefault="00314EEF" w:rsidP="001D7D81">
            <w:pPr>
              <w:autoSpaceDE w:val="0"/>
              <w:autoSpaceDN w:val="0"/>
              <w:adjustRightInd w:val="0"/>
              <w:spacing w:line="240" w:lineRule="auto"/>
              <w:jc w:val="both"/>
              <w:rPr>
                <w:rFonts w:cs="Calibri"/>
              </w:rPr>
            </w:pPr>
          </w:p>
          <w:p w14:paraId="49430EEC" w14:textId="77777777" w:rsidR="00314EEF" w:rsidRPr="00671BA4" w:rsidRDefault="00314EEF" w:rsidP="001D7D81">
            <w:pPr>
              <w:autoSpaceDE w:val="0"/>
              <w:autoSpaceDN w:val="0"/>
              <w:adjustRightInd w:val="0"/>
              <w:spacing w:line="240" w:lineRule="auto"/>
              <w:jc w:val="both"/>
              <w:rPr>
                <w:rFonts w:cs="Calibri"/>
              </w:rPr>
            </w:pPr>
            <w:r w:rsidRPr="00671BA4">
              <w:rPr>
                <w:rFonts w:cs="Calibri"/>
              </w:rPr>
              <w:t>Tako je bil s sklepom Vlade R</w:t>
            </w:r>
            <w:r>
              <w:rPr>
                <w:rFonts w:cs="Calibri"/>
              </w:rPr>
              <w:t xml:space="preserve">epublike </w:t>
            </w:r>
            <w:r w:rsidRPr="00671BA4">
              <w:rPr>
                <w:rFonts w:cs="Calibri"/>
              </w:rPr>
              <w:t>S</w:t>
            </w:r>
            <w:r>
              <w:rPr>
                <w:rFonts w:cs="Calibri"/>
              </w:rPr>
              <w:t>lovenije</w:t>
            </w:r>
            <w:r w:rsidRPr="00671BA4">
              <w:rPr>
                <w:rFonts w:cs="Calibri"/>
              </w:rPr>
              <w:t xml:space="preserve"> (št. 01300-1/2021/4, </w:t>
            </w:r>
            <w:r>
              <w:rPr>
                <w:rFonts w:cs="Calibri"/>
              </w:rPr>
              <w:t xml:space="preserve">z </w:t>
            </w:r>
            <w:r w:rsidRPr="00671BA4">
              <w:rPr>
                <w:rFonts w:cs="Calibri"/>
              </w:rPr>
              <w:t>dne 11. 2. 2021) ustanovljen Nacionalni svet za bralno pismenost</w:t>
            </w:r>
            <w:r>
              <w:rPr>
                <w:rFonts w:cs="Calibri"/>
              </w:rPr>
              <w:t xml:space="preserve"> z opredeljenimi </w:t>
            </w:r>
            <w:r w:rsidRPr="00671BA4">
              <w:rPr>
                <w:rFonts w:cs="Calibri"/>
              </w:rPr>
              <w:t>naslednj</w:t>
            </w:r>
            <w:r>
              <w:rPr>
                <w:rFonts w:cs="Calibri"/>
              </w:rPr>
              <w:t>imi</w:t>
            </w:r>
            <w:r w:rsidRPr="00671BA4">
              <w:rPr>
                <w:rFonts w:cs="Calibri"/>
              </w:rPr>
              <w:t xml:space="preserve"> nalog</w:t>
            </w:r>
            <w:r>
              <w:rPr>
                <w:rFonts w:cs="Calibri"/>
              </w:rPr>
              <w:t>ami</w:t>
            </w:r>
            <w:r w:rsidRPr="00671BA4">
              <w:rPr>
                <w:rFonts w:cs="Calibri"/>
              </w:rPr>
              <w:t>:</w:t>
            </w:r>
          </w:p>
          <w:p w14:paraId="2CA055D1" w14:textId="77777777" w:rsidR="00314EEF" w:rsidRPr="00671BA4" w:rsidRDefault="00314EEF" w:rsidP="001D7D81">
            <w:pPr>
              <w:autoSpaceDE w:val="0"/>
              <w:autoSpaceDN w:val="0"/>
              <w:adjustRightInd w:val="0"/>
              <w:spacing w:line="240" w:lineRule="auto"/>
              <w:jc w:val="both"/>
              <w:rPr>
                <w:rFonts w:cs="Calibri"/>
              </w:rPr>
            </w:pPr>
          </w:p>
          <w:p w14:paraId="1E0903DA" w14:textId="77777777" w:rsidR="00314EEF" w:rsidRPr="00671BA4" w:rsidRDefault="00314EEF" w:rsidP="00314EEF">
            <w:pPr>
              <w:numPr>
                <w:ilvl w:val="0"/>
                <w:numId w:val="14"/>
              </w:numPr>
              <w:spacing w:line="240" w:lineRule="auto"/>
              <w:jc w:val="both"/>
              <w:rPr>
                <w:rFonts w:cs="Calibri"/>
              </w:rPr>
            </w:pPr>
            <w:r w:rsidRPr="00671BA4">
              <w:rPr>
                <w:rFonts w:cs="Calibri"/>
              </w:rPr>
              <w:t>spodbujanje bralne pismenosti in bralne kulture v okviru normativnih in strateških aktov, ki vključujejo to področje,</w:t>
            </w:r>
          </w:p>
          <w:p w14:paraId="5AE57C43" w14:textId="77777777" w:rsidR="00314EEF" w:rsidRPr="00671BA4" w:rsidRDefault="00314EEF" w:rsidP="00314EEF">
            <w:pPr>
              <w:numPr>
                <w:ilvl w:val="0"/>
                <w:numId w:val="14"/>
              </w:numPr>
              <w:spacing w:line="240" w:lineRule="auto"/>
              <w:jc w:val="both"/>
              <w:rPr>
                <w:rFonts w:cs="Calibri"/>
              </w:rPr>
            </w:pPr>
            <w:r w:rsidRPr="00671BA4">
              <w:rPr>
                <w:rFonts w:cs="Calibri"/>
              </w:rPr>
              <w:t>usklajevanje nalog in pristojnosti med vladnimi resorji pri pripravi akcijskega načrta,</w:t>
            </w:r>
          </w:p>
          <w:p w14:paraId="30DD0DC7" w14:textId="77777777" w:rsidR="00314EEF" w:rsidRPr="00671BA4" w:rsidRDefault="00314EEF" w:rsidP="00314EEF">
            <w:pPr>
              <w:numPr>
                <w:ilvl w:val="0"/>
                <w:numId w:val="14"/>
              </w:numPr>
              <w:spacing w:line="240" w:lineRule="auto"/>
              <w:jc w:val="both"/>
              <w:rPr>
                <w:rFonts w:cs="Calibri"/>
              </w:rPr>
            </w:pPr>
            <w:r w:rsidRPr="00671BA4">
              <w:rPr>
                <w:rFonts w:cs="Calibri"/>
              </w:rPr>
              <w:t xml:space="preserve">promocija nacionalne strategije ter njena uveljavitev v strokovni in širši javnosti, </w:t>
            </w:r>
          </w:p>
          <w:p w14:paraId="2B66534D" w14:textId="77777777" w:rsidR="00314EEF" w:rsidRPr="00671BA4" w:rsidRDefault="00314EEF" w:rsidP="00314EEF">
            <w:pPr>
              <w:numPr>
                <w:ilvl w:val="0"/>
                <w:numId w:val="14"/>
              </w:numPr>
              <w:spacing w:line="240" w:lineRule="auto"/>
              <w:jc w:val="both"/>
              <w:rPr>
                <w:rFonts w:cs="Calibri"/>
              </w:rPr>
            </w:pPr>
            <w:r w:rsidRPr="00671BA4">
              <w:rPr>
                <w:rFonts w:cs="Calibri"/>
              </w:rPr>
              <w:t xml:space="preserve">seznanjanje z raznovrstnim gradivom in strokovnimi podlagami, ki vplivajo na uresničevanje Nacionalne strategije za razvoj bralne pismenosti, </w:t>
            </w:r>
          </w:p>
          <w:p w14:paraId="0F9679CE" w14:textId="77777777" w:rsidR="00314EEF" w:rsidRPr="00671BA4" w:rsidRDefault="00314EEF" w:rsidP="00314EEF">
            <w:pPr>
              <w:numPr>
                <w:ilvl w:val="0"/>
                <w:numId w:val="14"/>
              </w:numPr>
              <w:spacing w:line="240" w:lineRule="auto"/>
              <w:jc w:val="both"/>
              <w:rPr>
                <w:rFonts w:cs="Calibri"/>
              </w:rPr>
            </w:pPr>
            <w:r w:rsidRPr="00671BA4">
              <w:rPr>
                <w:rFonts w:cs="Calibri"/>
              </w:rPr>
              <w:t xml:space="preserve">spremljanje in spodbujanje uresničevanja Nacionalne strategije za razvoj bralne pismenosti oziroma akcijskega načrta ter priprava ugotovitev in predlogov za nadaljnje delo, </w:t>
            </w:r>
          </w:p>
          <w:p w14:paraId="1ACB9C98" w14:textId="77777777" w:rsidR="00314EEF" w:rsidRPr="00671BA4" w:rsidRDefault="00314EEF" w:rsidP="00314EEF">
            <w:pPr>
              <w:numPr>
                <w:ilvl w:val="0"/>
                <w:numId w:val="14"/>
              </w:numPr>
              <w:spacing w:line="240" w:lineRule="auto"/>
              <w:jc w:val="both"/>
              <w:rPr>
                <w:rFonts w:cs="Calibri"/>
              </w:rPr>
            </w:pPr>
            <w:r w:rsidRPr="00671BA4">
              <w:rPr>
                <w:rFonts w:cs="Calibri"/>
              </w:rPr>
              <w:t>priprava letnega poročila in poročanje vladi o uresničevanju nacionalne strategije.</w:t>
            </w:r>
          </w:p>
          <w:p w14:paraId="10433502" w14:textId="77777777" w:rsidR="00314EEF" w:rsidRPr="00404E91" w:rsidRDefault="00314EEF" w:rsidP="001D7D81">
            <w:pPr>
              <w:autoSpaceDE w:val="0"/>
              <w:autoSpaceDN w:val="0"/>
              <w:adjustRightInd w:val="0"/>
              <w:spacing w:line="240" w:lineRule="auto"/>
              <w:jc w:val="both"/>
              <w:rPr>
                <w:rFonts w:cs="Arial"/>
                <w:szCs w:val="20"/>
              </w:rPr>
            </w:pPr>
          </w:p>
        </w:tc>
      </w:tr>
      <w:tr w:rsidR="00314EEF" w:rsidRPr="00404E91" w14:paraId="542FF369" w14:textId="77777777" w:rsidTr="001D7D81">
        <w:tc>
          <w:tcPr>
            <w:tcW w:w="9213" w:type="dxa"/>
            <w:shd w:val="clear" w:color="auto" w:fill="auto"/>
          </w:tcPr>
          <w:p w14:paraId="4D7659BF" w14:textId="77777777" w:rsidR="00314EEF" w:rsidRPr="002865CD" w:rsidRDefault="00314EEF" w:rsidP="001D7D81">
            <w:pPr>
              <w:spacing w:line="240" w:lineRule="auto"/>
              <w:jc w:val="both"/>
              <w:rPr>
                <w:rFonts w:cs="Calibri"/>
              </w:rPr>
            </w:pPr>
            <w:r>
              <w:rPr>
                <w:rFonts w:cs="Calibri"/>
              </w:rPr>
              <w:t>Nacionalni svet je v svoje delo ves čas vključeval vse v sklepu opredeljene naloge. S</w:t>
            </w:r>
            <w:r w:rsidRPr="002865CD">
              <w:rPr>
                <w:rFonts w:cs="Calibri"/>
              </w:rPr>
              <w:t xml:space="preserve">kladno s svojimi nalogami </w:t>
            </w:r>
            <w:r>
              <w:rPr>
                <w:rFonts w:cs="Calibri"/>
              </w:rPr>
              <w:t xml:space="preserve">je </w:t>
            </w:r>
            <w:r w:rsidRPr="002865CD">
              <w:rPr>
                <w:rFonts w:cs="Calibri"/>
              </w:rPr>
              <w:t xml:space="preserve">spodbujal medresorsko usklajevanje nalog in podpiral </w:t>
            </w:r>
            <w:r w:rsidRPr="00196696">
              <w:rPr>
                <w:rFonts w:cs="Calibri"/>
              </w:rPr>
              <w:t>pripravo p</w:t>
            </w:r>
            <w:r w:rsidRPr="00196696">
              <w:rPr>
                <w:rFonts w:cs="Arial"/>
                <w:szCs w:val="20"/>
              </w:rPr>
              <w:t>regleda ukrepov za uresničevanje strategije za obdobje 2020 – 2023</w:t>
            </w:r>
            <w:r w:rsidRPr="00196696">
              <w:rPr>
                <w:rFonts w:cs="Calibri"/>
              </w:rPr>
              <w:t>,</w:t>
            </w:r>
            <w:r>
              <w:rPr>
                <w:rFonts w:cs="Calibri"/>
              </w:rPr>
              <w:t xml:space="preserve"> ki so</w:t>
            </w:r>
            <w:r w:rsidRPr="002865CD">
              <w:rPr>
                <w:rFonts w:cs="Calibri"/>
              </w:rPr>
              <w:t xml:space="preserve"> skladn</w:t>
            </w:r>
            <w:r>
              <w:rPr>
                <w:rFonts w:cs="Calibri"/>
              </w:rPr>
              <w:t>i</w:t>
            </w:r>
            <w:r w:rsidRPr="002865CD">
              <w:rPr>
                <w:rFonts w:cs="Calibri"/>
              </w:rPr>
              <w:t xml:space="preserve"> s strateškimi cilji strategije: </w:t>
            </w:r>
          </w:p>
          <w:p w14:paraId="505DE3CE" w14:textId="77777777" w:rsidR="00314EEF" w:rsidRPr="002865CD" w:rsidRDefault="00314EEF" w:rsidP="001D7D81">
            <w:pPr>
              <w:spacing w:line="240" w:lineRule="auto"/>
              <w:jc w:val="both"/>
              <w:rPr>
                <w:rFonts w:cs="Calibri"/>
              </w:rPr>
            </w:pPr>
          </w:p>
          <w:p w14:paraId="3CF9337F" w14:textId="77777777" w:rsidR="00314EEF" w:rsidRPr="002865CD" w:rsidRDefault="00314EEF" w:rsidP="001D7D81">
            <w:pPr>
              <w:spacing w:line="240" w:lineRule="auto"/>
              <w:jc w:val="both"/>
              <w:rPr>
                <w:rFonts w:cs="Calibri"/>
              </w:rPr>
            </w:pPr>
            <w:r w:rsidRPr="002865CD">
              <w:rPr>
                <w:rFonts w:cs="Calibri"/>
              </w:rPr>
              <w:t>1. ustvarjati učinkovit družbeni okvir za razvijanje bralne pismenosti;</w:t>
            </w:r>
          </w:p>
          <w:p w14:paraId="3F396AED" w14:textId="77777777" w:rsidR="00314EEF" w:rsidRPr="002865CD" w:rsidRDefault="00314EEF" w:rsidP="001D7D81">
            <w:pPr>
              <w:spacing w:line="240" w:lineRule="auto"/>
              <w:jc w:val="both"/>
              <w:rPr>
                <w:rFonts w:cs="Calibri"/>
              </w:rPr>
            </w:pPr>
            <w:r w:rsidRPr="002865CD">
              <w:rPr>
                <w:rFonts w:cs="Calibri"/>
              </w:rPr>
              <w:t xml:space="preserve">2. razvijati bralno pismenost posameznikov, ki imajo v različnih življenjskih obdobjih različne vloge, potrebe in zahteve, ter tako omogočiti stalni razvoj družbe in gospodarstva; </w:t>
            </w:r>
          </w:p>
          <w:p w14:paraId="18C7CD22" w14:textId="77777777" w:rsidR="00314EEF" w:rsidRPr="002865CD" w:rsidRDefault="00314EEF" w:rsidP="001D7D81">
            <w:pPr>
              <w:spacing w:line="240" w:lineRule="auto"/>
              <w:jc w:val="both"/>
              <w:rPr>
                <w:rFonts w:cs="Calibri"/>
              </w:rPr>
            </w:pPr>
            <w:r w:rsidRPr="002865CD">
              <w:rPr>
                <w:rFonts w:cs="Calibri"/>
              </w:rPr>
              <w:t xml:space="preserve">3. v okviru vzgojno-izobraževalnega sistema nameniti večjo pozornost posameznim starostnim/ciljnim skupinam; </w:t>
            </w:r>
          </w:p>
          <w:p w14:paraId="44154C52" w14:textId="77777777" w:rsidR="00314EEF" w:rsidRPr="002865CD" w:rsidRDefault="00314EEF" w:rsidP="001D7D81">
            <w:pPr>
              <w:spacing w:line="240" w:lineRule="auto"/>
              <w:jc w:val="both"/>
              <w:rPr>
                <w:rFonts w:cs="Calibri"/>
              </w:rPr>
            </w:pPr>
            <w:r w:rsidRPr="002865CD">
              <w:rPr>
                <w:rFonts w:cs="Calibri"/>
              </w:rPr>
              <w:t>4. povečevati dostopnost do knjig in drugega bralnega gradiva.</w:t>
            </w:r>
          </w:p>
          <w:p w14:paraId="001DBDC2" w14:textId="77777777" w:rsidR="00314EEF" w:rsidRPr="002865CD" w:rsidRDefault="00314EEF" w:rsidP="001D7D81">
            <w:pPr>
              <w:spacing w:line="240" w:lineRule="auto"/>
              <w:jc w:val="both"/>
              <w:rPr>
                <w:rFonts w:cs="Calibri"/>
              </w:rPr>
            </w:pPr>
          </w:p>
          <w:p w14:paraId="10057866" w14:textId="77777777" w:rsidR="00314EEF" w:rsidRDefault="00314EEF" w:rsidP="001D7D81">
            <w:pPr>
              <w:spacing w:line="240" w:lineRule="auto"/>
              <w:jc w:val="both"/>
              <w:rPr>
                <w:rFonts w:cs="Calibri"/>
              </w:rPr>
            </w:pPr>
            <w:r w:rsidRPr="002865CD">
              <w:rPr>
                <w:rFonts w:cs="Calibri"/>
              </w:rPr>
              <w:t xml:space="preserve">Eno od vodil pri pripravi </w:t>
            </w:r>
            <w:r>
              <w:rPr>
                <w:rFonts w:cs="Calibri"/>
              </w:rPr>
              <w:t>pregleda ukrepov</w:t>
            </w:r>
            <w:r w:rsidRPr="002865CD">
              <w:rPr>
                <w:rFonts w:cs="Calibri"/>
              </w:rPr>
              <w:t xml:space="preserve"> je vzpostavitev sinergij med dejavnostmi različnih resorjev, hkrati pa prepoznavanje ukrepov/dejavnosti v povezavi z dvigom/razvijanjem bralne pismenosti </w:t>
            </w:r>
            <w:r>
              <w:rPr>
                <w:rFonts w:cs="Calibri"/>
              </w:rPr>
              <w:t xml:space="preserve">in bralne kulture </w:t>
            </w:r>
            <w:r w:rsidRPr="002865CD">
              <w:rPr>
                <w:rFonts w:cs="Calibri"/>
              </w:rPr>
              <w:t xml:space="preserve">znotraj lastnega resorja. Za razvoj in dvig bralne pismenosti zasledujemo načelo med seboj usklajenih in povezanih programov ter ukrepov za razvoj bralne pismenosti in bralne kulture s povezovanjem različnih institucij in organizacij na nacionalni ravni. Svet vseskozi poudarja povezovanje nosilcev dejavnosti z drugimi deležniki na področju financiranja, izvajanja dejavnosti, vsebine ali z namenom informiranja. </w:t>
            </w:r>
            <w:r>
              <w:rPr>
                <w:rFonts w:cs="Calibri"/>
              </w:rPr>
              <w:t>Nacionalni svet se z</w:t>
            </w:r>
            <w:r w:rsidRPr="002865CD">
              <w:rPr>
                <w:rFonts w:cs="Calibri"/>
              </w:rPr>
              <w:t xml:space="preserve">aveda, da na nacionalni, regijski in lokalni ravni potekajo še številne </w:t>
            </w:r>
            <w:r>
              <w:rPr>
                <w:rFonts w:cs="Calibri"/>
              </w:rPr>
              <w:t xml:space="preserve">druge </w:t>
            </w:r>
            <w:r w:rsidRPr="002865CD">
              <w:rPr>
                <w:rFonts w:cs="Calibri"/>
              </w:rPr>
              <w:t xml:space="preserve">dejavnosti, ki podpirajo razvoj in izboljšanje bralne pismenosti in bralne kulture, a jih neposredno ne financirajo resorna ministrstva, zato tudi niso zajete v </w:t>
            </w:r>
            <w:r>
              <w:rPr>
                <w:rFonts w:cs="Calibri"/>
              </w:rPr>
              <w:t>pregled ukrepov</w:t>
            </w:r>
            <w:r w:rsidRPr="002865CD">
              <w:rPr>
                <w:rFonts w:cs="Calibri"/>
              </w:rPr>
              <w:t xml:space="preserve">. Te dejavnosti, ki jih izvajajo kulturne ustanove, vzgojno-izobraževalni zavodi in drugi izvajalci, so financirane s sredstvi občin ali pa z različnimi EU in drugimi finančnimi shemami (Ustvarjalna Evropa, </w:t>
            </w:r>
            <w:proofErr w:type="spellStart"/>
            <w:r w:rsidRPr="002865CD">
              <w:rPr>
                <w:rFonts w:cs="Calibri"/>
              </w:rPr>
              <w:t>Erasmus</w:t>
            </w:r>
            <w:proofErr w:type="spellEnd"/>
            <w:r w:rsidRPr="002865CD">
              <w:rPr>
                <w:rFonts w:cs="Calibri"/>
              </w:rPr>
              <w:t>+, E-</w:t>
            </w:r>
            <w:proofErr w:type="spellStart"/>
            <w:r w:rsidRPr="002865CD">
              <w:rPr>
                <w:rFonts w:cs="Calibri"/>
              </w:rPr>
              <w:t>Twinning</w:t>
            </w:r>
            <w:proofErr w:type="spellEnd"/>
            <w:r w:rsidRPr="002865CD">
              <w:rPr>
                <w:rFonts w:cs="Calibri"/>
              </w:rPr>
              <w:t xml:space="preserve"> in drugi). Prav tako različne projekte bralne kulture, tudi izdajo knjižnih gradiv, izvajajo drugi deležniki na nacionalni in lokalni ravni (na primer Urad za Slovence </w:t>
            </w:r>
            <w:r>
              <w:rPr>
                <w:rFonts w:cs="Calibri"/>
              </w:rPr>
              <w:t>v</w:t>
            </w:r>
            <w:r w:rsidRPr="002865CD">
              <w:rPr>
                <w:rFonts w:cs="Calibri"/>
              </w:rPr>
              <w:t xml:space="preserve"> zamejstvu in</w:t>
            </w:r>
            <w:r>
              <w:rPr>
                <w:rFonts w:cs="Calibri"/>
              </w:rPr>
              <w:t xml:space="preserve"> po</w:t>
            </w:r>
            <w:r w:rsidRPr="002865CD">
              <w:rPr>
                <w:rFonts w:cs="Calibri"/>
              </w:rPr>
              <w:t xml:space="preserve"> svetu ter drugi).</w:t>
            </w:r>
          </w:p>
          <w:p w14:paraId="3CE88805" w14:textId="77777777" w:rsidR="00314EEF" w:rsidRDefault="00314EEF" w:rsidP="001D7D81">
            <w:pPr>
              <w:spacing w:line="240" w:lineRule="auto"/>
              <w:jc w:val="both"/>
              <w:rPr>
                <w:rFonts w:cs="Calibri"/>
              </w:rPr>
            </w:pPr>
          </w:p>
          <w:p w14:paraId="3FB6FB0B" w14:textId="77777777" w:rsidR="00314EEF" w:rsidRPr="00B01C6E" w:rsidRDefault="00314EEF" w:rsidP="001D7D81">
            <w:pPr>
              <w:tabs>
                <w:tab w:val="left" w:pos="8931"/>
              </w:tabs>
              <w:spacing w:line="240" w:lineRule="exact"/>
              <w:jc w:val="both"/>
              <w:rPr>
                <w:rFonts w:cs="Arial"/>
                <w:color w:val="000000"/>
                <w:lang w:eastAsia="sl-SI"/>
              </w:rPr>
            </w:pPr>
            <w:r w:rsidRPr="002865CD">
              <w:rPr>
                <w:rFonts w:cs="Calibri"/>
              </w:rPr>
              <w:lastRenderedPageBreak/>
              <w:t xml:space="preserve">V </w:t>
            </w:r>
            <w:r>
              <w:rPr>
                <w:rFonts w:cs="Calibri"/>
              </w:rPr>
              <w:t xml:space="preserve">pregled ukrepov </w:t>
            </w:r>
            <w:r w:rsidRPr="002865CD">
              <w:rPr>
                <w:rFonts w:cs="Calibri"/>
              </w:rPr>
              <w:t>so umeščene dejavnosti in naloge, pri katerih so bila zagotovljena finančna sredstva za njihovo izvajanje</w:t>
            </w:r>
            <w:r>
              <w:rPr>
                <w:rFonts w:cs="Calibri"/>
              </w:rPr>
              <w:t xml:space="preserve"> </w:t>
            </w:r>
            <w:r w:rsidRPr="002865CD">
              <w:rPr>
                <w:rFonts w:cs="Calibri"/>
              </w:rPr>
              <w:t xml:space="preserve">– oziroma gre za ukrepe in naloge, ki se izvajajo v okviru javne službe posameznega izvajalca. </w:t>
            </w:r>
            <w:r w:rsidRPr="00B01C6E">
              <w:rPr>
                <w:rFonts w:cs="Arial"/>
                <w:color w:val="000000"/>
                <w:lang w:eastAsia="sl-SI"/>
              </w:rPr>
              <w:t>V</w:t>
            </w:r>
            <w:r>
              <w:rPr>
                <w:rFonts w:cs="Arial"/>
                <w:color w:val="000000"/>
                <w:lang w:eastAsia="sl-SI"/>
              </w:rPr>
              <w:t xml:space="preserve"> pregledu ukrepov</w:t>
            </w:r>
            <w:r w:rsidRPr="00B01C6E">
              <w:rPr>
                <w:rFonts w:cs="Arial"/>
                <w:color w:val="000000"/>
                <w:lang w:eastAsia="sl-SI"/>
              </w:rPr>
              <w:t xml:space="preserve"> so </w:t>
            </w:r>
            <w:r>
              <w:rPr>
                <w:rFonts w:cs="Arial"/>
                <w:color w:val="000000"/>
                <w:lang w:eastAsia="sl-SI"/>
              </w:rPr>
              <w:t xml:space="preserve">posebej </w:t>
            </w:r>
            <w:r w:rsidRPr="00B01C6E">
              <w:rPr>
                <w:rFonts w:cs="Arial"/>
                <w:color w:val="000000"/>
                <w:lang w:eastAsia="sl-SI"/>
              </w:rPr>
              <w:t>opredeljeni kazalniki,</w:t>
            </w:r>
            <w:r>
              <w:rPr>
                <w:rFonts w:cs="Arial"/>
                <w:color w:val="000000"/>
                <w:lang w:eastAsia="sl-SI"/>
              </w:rPr>
              <w:t xml:space="preserve"> učinki, </w:t>
            </w:r>
            <w:r w:rsidRPr="00B01C6E">
              <w:rPr>
                <w:rFonts w:cs="Arial"/>
                <w:color w:val="000000"/>
                <w:lang w:eastAsia="sl-SI"/>
              </w:rPr>
              <w:t>finančni viri</w:t>
            </w:r>
            <w:r>
              <w:rPr>
                <w:rFonts w:cs="Arial"/>
                <w:color w:val="000000"/>
                <w:lang w:eastAsia="sl-SI"/>
              </w:rPr>
              <w:t xml:space="preserve">, ki omogočajo </w:t>
            </w:r>
            <w:r w:rsidRPr="00B01C6E">
              <w:rPr>
                <w:rFonts w:cs="Arial"/>
                <w:color w:val="000000"/>
                <w:lang w:eastAsia="sl-SI"/>
              </w:rPr>
              <w:t>spremljanj</w:t>
            </w:r>
            <w:r>
              <w:rPr>
                <w:rFonts w:cs="Arial"/>
                <w:color w:val="000000"/>
                <w:lang w:eastAsia="sl-SI"/>
              </w:rPr>
              <w:t>e</w:t>
            </w:r>
            <w:r w:rsidRPr="00B01C6E">
              <w:rPr>
                <w:rFonts w:cs="Arial"/>
                <w:color w:val="000000"/>
                <w:lang w:eastAsia="sl-SI"/>
              </w:rPr>
              <w:t xml:space="preserve"> uresničevanja in doseganja rezultatov za navedena leta. </w:t>
            </w:r>
          </w:p>
          <w:p w14:paraId="69C9AF22" w14:textId="77777777" w:rsidR="00314EEF" w:rsidRDefault="00314EEF" w:rsidP="001D7D81">
            <w:pPr>
              <w:pStyle w:val="datumtevilka"/>
              <w:spacing w:line="240" w:lineRule="atLeast"/>
              <w:jc w:val="both"/>
              <w:rPr>
                <w:rFonts w:cs="Arial"/>
              </w:rPr>
            </w:pPr>
          </w:p>
          <w:p w14:paraId="795098E5" w14:textId="77777777" w:rsidR="00314EEF" w:rsidRDefault="00314EEF" w:rsidP="001D7D81">
            <w:pPr>
              <w:pStyle w:val="datumtevilka"/>
              <w:spacing w:line="240" w:lineRule="atLeast"/>
              <w:jc w:val="both"/>
              <w:rPr>
                <w:rFonts w:cs="Arial"/>
                <w:color w:val="000000"/>
              </w:rPr>
            </w:pPr>
            <w:r w:rsidRPr="00E634DA">
              <w:rPr>
                <w:rFonts w:cs="Arial"/>
                <w:color w:val="000000"/>
              </w:rPr>
              <w:t xml:space="preserve">V </w:t>
            </w:r>
            <w:r w:rsidRPr="00196696">
              <w:rPr>
                <w:rFonts w:cs="Arial"/>
              </w:rPr>
              <w:t>pregled ukrepov 2020</w:t>
            </w:r>
            <w:r>
              <w:rPr>
                <w:rFonts w:cs="Arial"/>
              </w:rPr>
              <w:t xml:space="preserve"> </w:t>
            </w:r>
            <w:r w:rsidRPr="00196696">
              <w:rPr>
                <w:rFonts w:cs="Arial"/>
              </w:rPr>
              <w:t>–</w:t>
            </w:r>
            <w:r>
              <w:rPr>
                <w:rFonts w:cs="Arial"/>
              </w:rPr>
              <w:t xml:space="preserve"> </w:t>
            </w:r>
            <w:r w:rsidRPr="00196696">
              <w:rPr>
                <w:rFonts w:cs="Arial"/>
              </w:rPr>
              <w:t>202</w:t>
            </w:r>
            <w:r>
              <w:rPr>
                <w:rFonts w:cs="Arial"/>
              </w:rPr>
              <w:t>3</w:t>
            </w:r>
            <w:r w:rsidRPr="00E634DA">
              <w:rPr>
                <w:rFonts w:cs="Arial"/>
                <w:color w:val="000000"/>
              </w:rPr>
              <w:t xml:space="preserve"> so umeščene dejavnosti in naloge, pri katerih so bila zagotovljena finančna sredstva za njihovo izvajanje</w:t>
            </w:r>
            <w:r>
              <w:rPr>
                <w:rFonts w:cs="Arial"/>
                <w:color w:val="000000"/>
              </w:rPr>
              <w:t xml:space="preserve"> v sklopu sredstev resornih ministrstev. V predmetnem poročilu so opredeljeni ukrepi in njihova realizacija</w:t>
            </w:r>
            <w:r w:rsidRPr="00E634DA">
              <w:rPr>
                <w:rFonts w:cs="Arial"/>
                <w:color w:val="000000"/>
              </w:rPr>
              <w:t xml:space="preserve"> od leta 2020 do 2023</w:t>
            </w:r>
            <w:r>
              <w:rPr>
                <w:rFonts w:cs="Arial"/>
                <w:color w:val="000000"/>
              </w:rPr>
              <w:t>.</w:t>
            </w:r>
            <w:r w:rsidRPr="00B01C6E">
              <w:rPr>
                <w:rFonts w:cs="Arial"/>
                <w:color w:val="000000"/>
              </w:rPr>
              <w:t xml:space="preserve"> Letne rezultate v sodelovanju z relevantnimi deležniki opredeljuje odgovorni nosilec, ki spremlja uresničevanje kazalnikov in doseganje načrtovanih rezultatov.</w:t>
            </w:r>
            <w:r w:rsidRPr="00196696">
              <w:rPr>
                <w:rFonts w:cs="Calibri"/>
                <w:highlight w:val="yellow"/>
              </w:rPr>
              <w:t xml:space="preserve"> </w:t>
            </w:r>
          </w:p>
          <w:p w14:paraId="24067876" w14:textId="77777777" w:rsidR="00314EEF" w:rsidRDefault="00314EEF" w:rsidP="001D7D81">
            <w:pPr>
              <w:tabs>
                <w:tab w:val="left" w:pos="8931"/>
              </w:tabs>
              <w:spacing w:line="240" w:lineRule="exact"/>
              <w:jc w:val="both"/>
              <w:rPr>
                <w:rFonts w:cs="Arial"/>
                <w:color w:val="000000"/>
                <w:lang w:eastAsia="sl-SI"/>
              </w:rPr>
            </w:pPr>
          </w:p>
          <w:p w14:paraId="274816AB" w14:textId="77777777" w:rsidR="00314EEF" w:rsidRPr="006E0A58" w:rsidRDefault="00314EEF" w:rsidP="001D7D81">
            <w:pPr>
              <w:pStyle w:val="datumtevilka"/>
              <w:spacing w:line="240" w:lineRule="atLeast"/>
              <w:jc w:val="both"/>
              <w:rPr>
                <w:rFonts w:cs="Arial"/>
              </w:rPr>
            </w:pPr>
            <w:r w:rsidRPr="00D6368E">
              <w:rPr>
                <w:rFonts w:cs="Arial"/>
                <w:color w:val="000000"/>
              </w:rPr>
              <w:t>Nekateri u</w:t>
            </w:r>
            <w:r w:rsidRPr="00D6368E">
              <w:rPr>
                <w:rFonts w:cs="Arial"/>
                <w:bCs/>
              </w:rPr>
              <w:t>krepi se le v manjšem delu usmerijo v vse</w:t>
            </w:r>
            <w:r w:rsidRPr="00D6368E">
              <w:rPr>
                <w:rFonts w:cs="Arial"/>
              </w:rPr>
              <w:t>bine, ki krepijo in razvijajo bralno pismenost in bralno kulturo</w:t>
            </w:r>
            <w:r>
              <w:rPr>
                <w:rFonts w:cs="Arial"/>
              </w:rPr>
              <w:t>.</w:t>
            </w:r>
            <w:r w:rsidRPr="00D6368E">
              <w:rPr>
                <w:rFonts w:cs="Arial"/>
              </w:rPr>
              <w:t xml:space="preserve"> </w:t>
            </w:r>
            <w:r w:rsidRPr="006E0A58">
              <w:rPr>
                <w:rFonts w:cs="Arial"/>
              </w:rPr>
              <w:t xml:space="preserve">Natančne ocene glede finančnih sredstev, namenjenih za razvoj bralne pismenosti, zato ni mogoče podati. Pri nekaterih ukrepih so namreč predvidena sredstva določene proračunske postavke naslovljena glede na zagotovljena sredstva, ki pa se porazdelijo znotraj več vsebin </w:t>
            </w:r>
            <w:r>
              <w:rPr>
                <w:rFonts w:cs="Arial"/>
              </w:rPr>
              <w:t>posameznega</w:t>
            </w:r>
            <w:r w:rsidRPr="006E0A58">
              <w:rPr>
                <w:rFonts w:cs="Arial"/>
              </w:rPr>
              <w:t xml:space="preserve"> razpisa, med katerimi je tudi bralna pismenost. Resorna ministrstva si bodo </w:t>
            </w:r>
            <w:r>
              <w:rPr>
                <w:rFonts w:cs="Arial"/>
              </w:rPr>
              <w:t xml:space="preserve">v nadaljevanju </w:t>
            </w:r>
            <w:r w:rsidRPr="006E0A58">
              <w:rPr>
                <w:rFonts w:cs="Arial"/>
              </w:rPr>
              <w:t xml:space="preserve">prizadevala za čim večjo vključenost vsebin bralne pismenosti in bralne kulture skozi </w:t>
            </w:r>
            <w:r w:rsidRPr="00196696">
              <w:rPr>
                <w:rFonts w:cs="Arial"/>
              </w:rPr>
              <w:t xml:space="preserve">različne </w:t>
            </w:r>
            <w:r w:rsidRPr="006E0A58">
              <w:rPr>
                <w:rFonts w:cs="Arial"/>
              </w:rPr>
              <w:t>finančne mehanizme</w:t>
            </w:r>
            <w:r>
              <w:rPr>
                <w:rFonts w:cs="Arial"/>
              </w:rPr>
              <w:t xml:space="preserve">. </w:t>
            </w:r>
            <w:r w:rsidRPr="006E0A58">
              <w:rPr>
                <w:rFonts w:cs="Arial"/>
              </w:rPr>
              <w:t xml:space="preserve"> </w:t>
            </w:r>
          </w:p>
          <w:p w14:paraId="139A62C2" w14:textId="77777777" w:rsidR="00314EEF" w:rsidRPr="002865CD" w:rsidRDefault="00314EEF" w:rsidP="001D7D81">
            <w:pPr>
              <w:spacing w:line="240" w:lineRule="auto"/>
              <w:jc w:val="both"/>
              <w:rPr>
                <w:rFonts w:cs="Calibri"/>
              </w:rPr>
            </w:pPr>
          </w:p>
          <w:p w14:paraId="24CB6EA4" w14:textId="77777777" w:rsidR="00314EEF" w:rsidRPr="002865CD" w:rsidRDefault="00314EEF" w:rsidP="001D7D81">
            <w:pPr>
              <w:spacing w:line="240" w:lineRule="auto"/>
              <w:jc w:val="both"/>
              <w:rPr>
                <w:rFonts w:cs="Calibri"/>
              </w:rPr>
            </w:pPr>
            <w:r w:rsidRPr="002865CD">
              <w:rPr>
                <w:rFonts w:cs="Calibri"/>
              </w:rPr>
              <w:t xml:space="preserve">Navedeni ukrepi v </w:t>
            </w:r>
            <w:r>
              <w:rPr>
                <w:rFonts w:cs="Calibri"/>
              </w:rPr>
              <w:t>poročilu so usmerjeni v</w:t>
            </w:r>
            <w:r w:rsidRPr="002865CD">
              <w:rPr>
                <w:rFonts w:cs="Calibri"/>
              </w:rPr>
              <w:t xml:space="preserve"> različne ciljne skupine. Tako kot strategija opredeljuje cilje in ravni dosežene bralne pismenosti za posamezne stopnje izobraževanja od predšolskega obdobja, prek osnovnošolskega po vzgojno-izobraževalnih obdobjih, srednješolskega, višje- in visokošolskega obdobja do obdobja odraslosti</w:t>
            </w:r>
            <w:r>
              <w:rPr>
                <w:rFonts w:cs="Calibri"/>
              </w:rPr>
              <w:t>, v</w:t>
            </w:r>
            <w:r w:rsidRPr="002865CD">
              <w:rPr>
                <w:rFonts w:cs="Calibri"/>
              </w:rPr>
              <w:t xml:space="preserve">ključuje </w:t>
            </w:r>
            <w:r>
              <w:rPr>
                <w:rFonts w:cs="Calibri"/>
              </w:rPr>
              <w:t xml:space="preserve">tudi </w:t>
            </w:r>
            <w:r w:rsidRPr="002865CD">
              <w:rPr>
                <w:rFonts w:cs="Calibri"/>
              </w:rPr>
              <w:t>ukrepe v okviru formalnega in neformalnega izobraževanja. Namenjeni so raznolikim ciljnim skupinam: skupine različnih starosti; ranljive skupine − skupine z večjim tveganjem za socialno izključenost in z neenakimi možnostmi: revni, manj izobraženi odrasli; priseljenci; begunci; Romi; otroci, mladostniki in odrasli s posebnimi potrebami in podobno.</w:t>
            </w:r>
          </w:p>
          <w:p w14:paraId="2B604BF7" w14:textId="77777777" w:rsidR="00314EEF" w:rsidRPr="002865CD" w:rsidRDefault="00314EEF" w:rsidP="001D7D81">
            <w:pPr>
              <w:pStyle w:val="Alineazatoko"/>
              <w:snapToGrid w:val="0"/>
              <w:spacing w:line="240" w:lineRule="auto"/>
              <w:rPr>
                <w:rFonts w:cs="Arial"/>
                <w:sz w:val="20"/>
                <w:szCs w:val="20"/>
                <w:lang w:val="sl-SI"/>
              </w:rPr>
            </w:pPr>
          </w:p>
          <w:p w14:paraId="284F1A06" w14:textId="77777777" w:rsidR="00314EEF" w:rsidRPr="002865CD" w:rsidRDefault="00314EEF" w:rsidP="001D7D81">
            <w:pPr>
              <w:spacing w:line="240" w:lineRule="auto"/>
              <w:jc w:val="both"/>
              <w:rPr>
                <w:rFonts w:cs="Calibri"/>
              </w:rPr>
            </w:pPr>
            <w:r w:rsidRPr="002865CD">
              <w:rPr>
                <w:rFonts w:cs="Calibri"/>
              </w:rPr>
              <w:t xml:space="preserve">Vsak ukrep ima določene kazalnike, ki so vezani na strateške in specifične cilje strategije in pričakovane učinke, iz katerih je razvidno, kako dejavnost prispeva k razvoju bralne pismenosti in bralne kulture.  </w:t>
            </w:r>
          </w:p>
          <w:p w14:paraId="7DA6231B" w14:textId="77777777" w:rsidR="00314EEF" w:rsidRPr="00083274" w:rsidRDefault="00314EEF" w:rsidP="001D7D81">
            <w:pPr>
              <w:spacing w:before="280" w:after="280" w:line="240" w:lineRule="auto"/>
              <w:jc w:val="both"/>
              <w:rPr>
                <w:rFonts w:cs="Arial"/>
                <w:szCs w:val="20"/>
              </w:rPr>
            </w:pPr>
            <w:r w:rsidRPr="00083274">
              <w:rPr>
                <w:rFonts w:cs="Arial"/>
                <w:szCs w:val="20"/>
              </w:rPr>
              <w:t>K obrazložitvi prilagamo tudi Pregled sredstev namenjenih za razvoj in dvig bralne pismenosti po posameznih resorjih  – gl. priloga 1.</w:t>
            </w:r>
          </w:p>
          <w:p w14:paraId="699DB539" w14:textId="77777777" w:rsidR="00314EEF" w:rsidRDefault="00314EEF" w:rsidP="001D7D81">
            <w:pPr>
              <w:spacing w:before="280" w:after="280" w:line="240" w:lineRule="auto"/>
              <w:jc w:val="both"/>
              <w:rPr>
                <w:rFonts w:cs="Arial"/>
                <w:szCs w:val="20"/>
              </w:rPr>
            </w:pPr>
            <w:r w:rsidRPr="00083274">
              <w:rPr>
                <w:rFonts w:cs="Arial"/>
                <w:szCs w:val="20"/>
              </w:rPr>
              <w:t>Prilagamo tudi kratek pregled izbranih projektov, ki so pomembni za dvig bralne pismenosti in bralne kulture – gl. priloga 2.</w:t>
            </w:r>
          </w:p>
          <w:p w14:paraId="623E33A1" w14:textId="77777777" w:rsidR="00314EEF" w:rsidRPr="00671BA4" w:rsidRDefault="00314EEF" w:rsidP="001D7D81">
            <w:pPr>
              <w:spacing w:before="280" w:after="280" w:line="240" w:lineRule="auto"/>
              <w:jc w:val="both"/>
              <w:rPr>
                <w:rFonts w:cs="Arial"/>
                <w:szCs w:val="20"/>
              </w:rPr>
            </w:pPr>
            <w:r>
              <w:rPr>
                <w:rFonts w:cs="Arial"/>
                <w:szCs w:val="20"/>
              </w:rPr>
              <w:t xml:space="preserve">V času od pomladi 2021 do zaključka leta 2023 se je nacionalni svet sestajal na sejah pa tudi v manjših delovnih skupinah, kjer se je seznanjal s potekom priprave pregleda ukrepov, pa tudi z aktualnostmi na področju bralne pismenosti in bralne kulture. Ves čas so potekala </w:t>
            </w:r>
            <w:r w:rsidRPr="002D2FAA">
              <w:rPr>
                <w:rFonts w:cs="Arial"/>
                <w:szCs w:val="20"/>
              </w:rPr>
              <w:t xml:space="preserve">usklajevanja in dopolnitve znotraj </w:t>
            </w:r>
            <w:r>
              <w:rPr>
                <w:rFonts w:cs="Arial"/>
                <w:szCs w:val="20"/>
              </w:rPr>
              <w:t xml:space="preserve">ministrstev in med </w:t>
            </w:r>
            <w:r w:rsidRPr="002D2FAA">
              <w:rPr>
                <w:rFonts w:cs="Arial"/>
                <w:szCs w:val="20"/>
              </w:rPr>
              <w:t xml:space="preserve">ministrstvi. V postopku vsebinskega usklajevanja in urejanja </w:t>
            </w:r>
            <w:r>
              <w:rPr>
                <w:rFonts w:cs="Arial"/>
                <w:szCs w:val="20"/>
              </w:rPr>
              <w:t>pregleda ukrepov</w:t>
            </w:r>
            <w:r w:rsidRPr="002D2FAA">
              <w:rPr>
                <w:rFonts w:cs="Arial"/>
                <w:szCs w:val="20"/>
              </w:rPr>
              <w:t xml:space="preserve">, ki je na začetku razporejal ukrepe </w:t>
            </w:r>
            <w:r>
              <w:rPr>
                <w:rFonts w:cs="Arial"/>
                <w:szCs w:val="20"/>
              </w:rPr>
              <w:t>oz.</w:t>
            </w:r>
            <w:r w:rsidRPr="002D2FAA">
              <w:rPr>
                <w:rFonts w:cs="Arial"/>
                <w:szCs w:val="20"/>
              </w:rPr>
              <w:t xml:space="preserve"> aktivnosti v strateške in specifične cilje</w:t>
            </w:r>
            <w:r>
              <w:rPr>
                <w:rFonts w:cs="Arial"/>
                <w:szCs w:val="20"/>
              </w:rPr>
              <w:t>, ki so opredeljeni v strategiji</w:t>
            </w:r>
            <w:r w:rsidRPr="002D2FAA">
              <w:rPr>
                <w:rFonts w:cs="Arial"/>
                <w:szCs w:val="20"/>
              </w:rPr>
              <w:t xml:space="preserve">, </w:t>
            </w:r>
            <w:r>
              <w:rPr>
                <w:rFonts w:cs="Arial"/>
                <w:szCs w:val="20"/>
              </w:rPr>
              <w:t xml:space="preserve">je prišlo do spremembe, ki je </w:t>
            </w:r>
            <w:r w:rsidRPr="002D2FAA">
              <w:rPr>
                <w:rFonts w:cs="Arial"/>
                <w:szCs w:val="20"/>
              </w:rPr>
              <w:t>ukrep</w:t>
            </w:r>
            <w:r>
              <w:rPr>
                <w:rFonts w:cs="Arial"/>
                <w:szCs w:val="20"/>
              </w:rPr>
              <w:t>e</w:t>
            </w:r>
            <w:r w:rsidRPr="002D2FAA">
              <w:rPr>
                <w:rFonts w:cs="Arial"/>
                <w:szCs w:val="20"/>
              </w:rPr>
              <w:t xml:space="preserve"> in </w:t>
            </w:r>
            <w:r>
              <w:rPr>
                <w:rFonts w:cs="Arial"/>
                <w:szCs w:val="20"/>
              </w:rPr>
              <w:t>dejavnosti</w:t>
            </w:r>
            <w:r w:rsidRPr="002D2FAA">
              <w:rPr>
                <w:rFonts w:cs="Arial"/>
                <w:szCs w:val="20"/>
              </w:rPr>
              <w:t xml:space="preserve"> razpore</w:t>
            </w:r>
            <w:r>
              <w:rPr>
                <w:rFonts w:cs="Arial"/>
                <w:szCs w:val="20"/>
              </w:rPr>
              <w:t xml:space="preserve">dila </w:t>
            </w:r>
            <w:r w:rsidRPr="002D2FAA">
              <w:rPr>
                <w:rFonts w:cs="Arial"/>
                <w:szCs w:val="20"/>
              </w:rPr>
              <w:t>v preglednejše vsebinske sklope</w:t>
            </w:r>
            <w:r>
              <w:rPr>
                <w:rFonts w:cs="Arial"/>
                <w:szCs w:val="20"/>
              </w:rPr>
              <w:t>:</w:t>
            </w:r>
            <w:r w:rsidRPr="002D2FAA">
              <w:rPr>
                <w:rFonts w:cs="Arial"/>
                <w:szCs w:val="20"/>
              </w:rPr>
              <w:t xml:space="preserve"> </w:t>
            </w:r>
          </w:p>
          <w:p w14:paraId="074FA539" w14:textId="77777777" w:rsidR="00314EEF" w:rsidRPr="00671BA4" w:rsidRDefault="00314EEF" w:rsidP="001D7D81">
            <w:pPr>
              <w:spacing w:before="280" w:after="280" w:line="240" w:lineRule="auto"/>
              <w:jc w:val="both"/>
              <w:rPr>
                <w:rFonts w:cs="Arial"/>
                <w:szCs w:val="20"/>
              </w:rPr>
            </w:pPr>
            <w:r w:rsidRPr="00671BA4">
              <w:rPr>
                <w:rFonts w:cs="Arial"/>
                <w:szCs w:val="20"/>
              </w:rPr>
              <w:t xml:space="preserve">1. Podpora uresničevanju nacionalne strategije v okviru javne službe: tu so navedene </w:t>
            </w:r>
            <w:r>
              <w:rPr>
                <w:rFonts w:cs="Arial"/>
                <w:szCs w:val="20"/>
              </w:rPr>
              <w:t>dejavnosti</w:t>
            </w:r>
            <w:r w:rsidRPr="00671BA4">
              <w:rPr>
                <w:rFonts w:cs="Arial"/>
                <w:szCs w:val="20"/>
              </w:rPr>
              <w:t>, povezane z uresničevanjem načrtovanih dejavnosti (ukrepov) deležnikov, katerih ustanoviteljske pravice in dolžnosti uresničujejo ministrstva (M</w:t>
            </w:r>
            <w:r>
              <w:rPr>
                <w:rFonts w:cs="Arial"/>
                <w:szCs w:val="20"/>
              </w:rPr>
              <w:t>VI</w:t>
            </w:r>
            <w:r w:rsidRPr="00671BA4">
              <w:rPr>
                <w:rFonts w:cs="Arial"/>
                <w:szCs w:val="20"/>
              </w:rPr>
              <w:t>, MK, MDDSZ, MZ), ki so vključena v nacionalni svet, in javni zavodi oziroma agencije teh ministrstev v okviru svojih rednih in/ali posebnih nalog.</w:t>
            </w:r>
          </w:p>
          <w:p w14:paraId="1582273E" w14:textId="77777777" w:rsidR="00314EEF" w:rsidRPr="00671BA4" w:rsidRDefault="00314EEF" w:rsidP="001D7D81">
            <w:pPr>
              <w:spacing w:before="280" w:after="280" w:line="240" w:lineRule="auto"/>
              <w:jc w:val="both"/>
              <w:rPr>
                <w:rFonts w:cs="Arial"/>
                <w:szCs w:val="20"/>
              </w:rPr>
            </w:pPr>
            <w:r w:rsidRPr="00671BA4">
              <w:rPr>
                <w:rFonts w:cs="Arial"/>
                <w:szCs w:val="20"/>
              </w:rPr>
              <w:t xml:space="preserve">2. Zagotavljanje sistemskih podlag: </w:t>
            </w:r>
            <w:r>
              <w:rPr>
                <w:rFonts w:cs="Arial"/>
                <w:szCs w:val="20"/>
              </w:rPr>
              <w:t>za</w:t>
            </w:r>
            <w:r w:rsidRPr="00671BA4">
              <w:rPr>
                <w:rFonts w:cs="Arial"/>
                <w:szCs w:val="20"/>
              </w:rPr>
              <w:t xml:space="preserve"> celovitej</w:t>
            </w:r>
            <w:r>
              <w:rPr>
                <w:rFonts w:cs="Arial"/>
                <w:szCs w:val="20"/>
              </w:rPr>
              <w:t>š</w:t>
            </w:r>
            <w:r w:rsidRPr="00671BA4">
              <w:rPr>
                <w:rFonts w:cs="Arial"/>
                <w:szCs w:val="20"/>
              </w:rPr>
              <w:t>e uresnič</w:t>
            </w:r>
            <w:r>
              <w:rPr>
                <w:rFonts w:cs="Arial"/>
                <w:szCs w:val="20"/>
              </w:rPr>
              <w:t>evanje</w:t>
            </w:r>
            <w:r w:rsidRPr="00671BA4">
              <w:rPr>
                <w:rFonts w:cs="Arial"/>
                <w:szCs w:val="20"/>
              </w:rPr>
              <w:t xml:space="preserve"> stratešk</w:t>
            </w:r>
            <w:r>
              <w:rPr>
                <w:rFonts w:cs="Arial"/>
                <w:szCs w:val="20"/>
              </w:rPr>
              <w:t>ih</w:t>
            </w:r>
            <w:r w:rsidRPr="00671BA4">
              <w:rPr>
                <w:rFonts w:cs="Arial"/>
                <w:szCs w:val="20"/>
              </w:rPr>
              <w:t xml:space="preserve"> cilje</w:t>
            </w:r>
            <w:r>
              <w:rPr>
                <w:rFonts w:cs="Arial"/>
                <w:szCs w:val="20"/>
              </w:rPr>
              <w:t>v</w:t>
            </w:r>
            <w:r w:rsidRPr="00671BA4">
              <w:rPr>
                <w:rFonts w:cs="Arial"/>
                <w:szCs w:val="20"/>
              </w:rPr>
              <w:t xml:space="preserve">, </w:t>
            </w:r>
            <w:r>
              <w:rPr>
                <w:rFonts w:cs="Arial"/>
                <w:szCs w:val="20"/>
              </w:rPr>
              <w:t xml:space="preserve">ki so </w:t>
            </w:r>
            <w:r w:rsidRPr="00671BA4">
              <w:rPr>
                <w:rFonts w:cs="Arial"/>
                <w:szCs w:val="20"/>
              </w:rPr>
              <w:t>zapisan</w:t>
            </w:r>
            <w:r>
              <w:rPr>
                <w:rFonts w:cs="Arial"/>
                <w:szCs w:val="20"/>
              </w:rPr>
              <w:t xml:space="preserve">i </w:t>
            </w:r>
            <w:r w:rsidRPr="00671BA4">
              <w:rPr>
                <w:rFonts w:cs="Arial"/>
                <w:szCs w:val="20"/>
              </w:rPr>
              <w:t>v strategij</w:t>
            </w:r>
            <w:r>
              <w:rPr>
                <w:rFonts w:cs="Arial"/>
                <w:szCs w:val="20"/>
              </w:rPr>
              <w:t xml:space="preserve">o morajo </w:t>
            </w:r>
            <w:r w:rsidRPr="00671BA4">
              <w:rPr>
                <w:rFonts w:cs="Arial"/>
                <w:szCs w:val="20"/>
              </w:rPr>
              <w:t>zakoni, pravilniki, smernice ipd. vključ</w:t>
            </w:r>
            <w:r>
              <w:rPr>
                <w:rFonts w:cs="Arial"/>
                <w:szCs w:val="20"/>
              </w:rPr>
              <w:t>evati</w:t>
            </w:r>
            <w:r w:rsidRPr="00671BA4">
              <w:rPr>
                <w:rFonts w:cs="Arial"/>
                <w:szCs w:val="20"/>
              </w:rPr>
              <w:t xml:space="preserve"> cilje in načela razvoja bralne pismenosti in bralne kulture pri vseh ciljnih in starostnih skupinah</w:t>
            </w:r>
            <w:r>
              <w:rPr>
                <w:rFonts w:cs="Arial"/>
                <w:szCs w:val="20"/>
              </w:rPr>
              <w:t>.</w:t>
            </w:r>
          </w:p>
          <w:p w14:paraId="3D283D75" w14:textId="77777777" w:rsidR="00314EEF" w:rsidRPr="00671BA4" w:rsidRDefault="00314EEF" w:rsidP="001D7D81">
            <w:pPr>
              <w:spacing w:before="280" w:after="280" w:line="240" w:lineRule="auto"/>
              <w:jc w:val="both"/>
              <w:rPr>
                <w:rFonts w:cs="Arial"/>
                <w:szCs w:val="20"/>
              </w:rPr>
            </w:pPr>
            <w:r w:rsidRPr="00671BA4">
              <w:rPr>
                <w:rFonts w:cs="Arial"/>
                <w:szCs w:val="20"/>
              </w:rPr>
              <w:t xml:space="preserve">3. Raziskave, evalvacije: sekundarne študije, </w:t>
            </w:r>
            <w:proofErr w:type="spellStart"/>
            <w:r w:rsidRPr="00671BA4">
              <w:rPr>
                <w:rFonts w:cs="Arial"/>
                <w:szCs w:val="20"/>
              </w:rPr>
              <w:t>evalvacijske</w:t>
            </w:r>
            <w:proofErr w:type="spellEnd"/>
            <w:r w:rsidRPr="00671BA4">
              <w:rPr>
                <w:rFonts w:cs="Arial"/>
                <w:szCs w:val="20"/>
              </w:rPr>
              <w:t xml:space="preserve"> raziskave in ciljni raziskovalni projekti omogočajo, da ocenimo stanje določenega segmenta bralne pismenosti (npr. nakupovanje knjig, izposoja knjig v knjižnicah) ali rezultate dosežkov slovenskih učencev v okviru mednarodnih raziskav PISA in PIRLS z namenom izboljšave uresničevanja strateških ciljev strategije. V ta sklop so umeščene </w:t>
            </w:r>
            <w:r w:rsidRPr="00671BA4">
              <w:rPr>
                <w:rFonts w:cs="Arial"/>
                <w:szCs w:val="20"/>
              </w:rPr>
              <w:lastRenderedPageBreak/>
              <w:t>tako domače kot tudi mednarodne raziskave</w:t>
            </w:r>
            <w:r>
              <w:rPr>
                <w:rFonts w:cs="Arial"/>
                <w:szCs w:val="20"/>
              </w:rPr>
              <w:t xml:space="preserve"> </w:t>
            </w:r>
            <w:r w:rsidRPr="00671BA4">
              <w:rPr>
                <w:rFonts w:cs="Arial"/>
                <w:szCs w:val="20"/>
              </w:rPr>
              <w:t xml:space="preserve">(PISA, PIRLS, PIAAC), v katerih </w:t>
            </w:r>
            <w:r>
              <w:rPr>
                <w:rFonts w:cs="Arial"/>
                <w:szCs w:val="20"/>
              </w:rPr>
              <w:t xml:space="preserve">je in </w:t>
            </w:r>
            <w:r w:rsidRPr="00671BA4">
              <w:rPr>
                <w:rFonts w:cs="Arial"/>
                <w:szCs w:val="20"/>
              </w:rPr>
              <w:t>bo sodelovala Slovenija</w:t>
            </w:r>
            <w:r>
              <w:rPr>
                <w:rFonts w:cs="Arial"/>
                <w:szCs w:val="20"/>
              </w:rPr>
              <w:t xml:space="preserve"> tudi v prihodnosti</w:t>
            </w:r>
            <w:r w:rsidRPr="00671BA4">
              <w:rPr>
                <w:rFonts w:cs="Arial"/>
                <w:szCs w:val="20"/>
              </w:rPr>
              <w:t>.</w:t>
            </w:r>
          </w:p>
          <w:p w14:paraId="4BCA735E" w14:textId="77777777" w:rsidR="00314EEF" w:rsidRPr="00671BA4" w:rsidRDefault="00314EEF" w:rsidP="001D7D81">
            <w:pPr>
              <w:spacing w:before="280" w:after="280" w:line="240" w:lineRule="auto"/>
              <w:jc w:val="both"/>
              <w:rPr>
                <w:rFonts w:cs="Arial"/>
                <w:szCs w:val="20"/>
              </w:rPr>
            </w:pPr>
            <w:r w:rsidRPr="00671BA4">
              <w:rPr>
                <w:rFonts w:cs="Arial"/>
                <w:szCs w:val="20"/>
              </w:rPr>
              <w:t>4. Razvoj: projekti, programi, modeli, instrumenti, strokovna gradiva in drugi dokumenti: v tem sklopu so nanizane dejavnosti oz. ukrepi, ki prispevajo k dvigu bralne pismenosti in bralne kulture z razvijanjem pristopov, modelov, programov; strokovnih gradiv ter drugih dokumentov in diagnostičnih instrumentov. Te dejavnosti omogočajo razvoj in posodobitev vzgojno-izobraževalnih programov za predšolske otroke ter za osnovno in srednješolsko izobraževanje na tistih področjih, ki jih je treba v sistemu še nadgraditi. Dejavnosti oz. ukrepi so namenjeni tako strokovnim delavcem (v zavodih s področja vzgoje in izobraževanja, kulture in z drugih področij) kot tudi različnim ciljnim skupinam (otrokom, mladim in odraslim) tako v okviru formalnega kot neformalnega izobraževanja.</w:t>
            </w:r>
          </w:p>
          <w:p w14:paraId="30B8AA07" w14:textId="77777777" w:rsidR="00314EEF" w:rsidRPr="00671BA4" w:rsidRDefault="00314EEF" w:rsidP="001D7D81">
            <w:pPr>
              <w:spacing w:before="280" w:after="280" w:line="240" w:lineRule="auto"/>
              <w:jc w:val="both"/>
              <w:rPr>
                <w:rFonts w:cs="Arial"/>
                <w:szCs w:val="20"/>
              </w:rPr>
            </w:pPr>
            <w:r w:rsidRPr="00671BA4">
              <w:rPr>
                <w:rFonts w:cs="Arial"/>
                <w:szCs w:val="20"/>
              </w:rPr>
              <w:t>5. Izobraževanja in usposabljanja: sklop je razdeljen na izobraževanja in usposabljanja za strokovne delavce v vzgoji in izobraževanju in strokovne delavce na drugih področjih (npr. kultura: splošne knjižnice in druge kulturne ustanove, ki skrbijo za razvoj bralne kulture; zdravstvo: pediatri, medicinske sestre; sociala: strokovni delavci v večgeneracijskih centrih, domovih za starejše …) ter na izobraževanja in usposabljanja za splošno javnost, ki se vključuje v najrazličnejše oblike formalnega in neformalnega izobraževanja, v katerih razvija svojo bralno pismenost ali se uči o pomenu branja kot vrednote ter o načinih razvijanja bralne kulture pri sebi in svojih bližnjih (poudarek na družinski pismenosti, medgeneracijskem branju).</w:t>
            </w:r>
          </w:p>
          <w:p w14:paraId="375F8FF5" w14:textId="77777777" w:rsidR="00314EEF" w:rsidRPr="00671BA4" w:rsidRDefault="00314EEF" w:rsidP="001D7D81">
            <w:pPr>
              <w:spacing w:before="280" w:after="280" w:line="240" w:lineRule="auto"/>
              <w:jc w:val="both"/>
              <w:rPr>
                <w:rFonts w:cs="Arial"/>
                <w:szCs w:val="20"/>
              </w:rPr>
            </w:pPr>
            <w:r w:rsidRPr="00671BA4">
              <w:rPr>
                <w:rFonts w:cs="Arial"/>
                <w:szCs w:val="20"/>
              </w:rPr>
              <w:t>6. Dostopnost do bralnega gradiva: tu so umeščene dejavnosti in naloge, s katerimi se ali se bo sistematično spodbujalo vlaganja v dostopnost kakovostnih knjig in drugega bralnega gradiva ter podpiralo knjižnično dejavnost z namenom razvoja bralne kulture ter promocije branja v skupnosti. Vsebinski sklop je razdeljen na štiri podsklope: razvoj kakovostnih bralnih gradiv; sofinanciranje izdajanja bralnih gradiv (podpora razvoju založniške dejavnosti); zagotavljanje fondov v knjižnicah za različne ciljne skupine (podpora sofinanciranju nakupa knjig in obogatitev knjižnih fondov splošnih, šolskih in posebnih knjižnic za večanje dostopnosti do bralnega gradiva tudi za tiste ciljne skupine, ki sicer težko dostopajo do sebi primernih gradiv: slepi in slabovidni, Romi, priseljenci ipd.), in drugi načini povečanja dostopnosti do knjižnih fondov v knjižnicah.</w:t>
            </w:r>
          </w:p>
          <w:p w14:paraId="6822736E" w14:textId="77777777" w:rsidR="00314EEF" w:rsidRPr="00671BA4" w:rsidRDefault="00314EEF" w:rsidP="001D7D81">
            <w:pPr>
              <w:spacing w:before="280" w:after="280" w:line="240" w:lineRule="auto"/>
              <w:jc w:val="both"/>
              <w:rPr>
                <w:rFonts w:cs="Arial"/>
                <w:szCs w:val="20"/>
              </w:rPr>
            </w:pPr>
            <w:r w:rsidRPr="00671BA4">
              <w:rPr>
                <w:rFonts w:cs="Arial"/>
                <w:szCs w:val="20"/>
              </w:rPr>
              <w:t>7. Projekti in programi za spodbujanje bralne pismenosti in bralne kulture: v tem sklopu so vključeni programi in projekti, katerih dejavnosti so ciljno namenjene za dvig bralne pismenosti in bralne kulture. Gre za omogočanje izvajanja programov in projektov, ki so se pokazali kot učinkoviti in ključni za razvoj bralne pismenosti in bralne kulture.</w:t>
            </w:r>
          </w:p>
          <w:p w14:paraId="0CB34377" w14:textId="77777777" w:rsidR="00314EEF" w:rsidRPr="00404E91" w:rsidRDefault="00314EEF" w:rsidP="001D7D81">
            <w:pPr>
              <w:spacing w:before="280" w:after="280" w:line="240" w:lineRule="auto"/>
              <w:jc w:val="both"/>
              <w:rPr>
                <w:rFonts w:cs="Arial"/>
                <w:szCs w:val="20"/>
              </w:rPr>
            </w:pPr>
            <w:r w:rsidRPr="00671BA4">
              <w:rPr>
                <w:rFonts w:cs="Arial"/>
                <w:szCs w:val="20"/>
              </w:rPr>
              <w:t xml:space="preserve">8. Promocija projektov branja in bralne kulture: a) nacionalne kampanje in akcije za spodbujanje branja; b) spletne strani in portali, ki so namenjeni spodbujanju branja in razvoju bralne pismenosti,  promovirajo branje in z branjem povezane dogodke ter opozarjajo na pomen branja za naš vseživljenjski razvoj in dobrobit; c) promocija branja na področnih spletnih portalih, ki promovirajo branje kot pomembno vrednoto in vseživljenjsko spretnost, pa njihovi nosilci ne prihajajo neposredno s področij, ki so povezana z branjem (npr. zdravje, sociala ipd.), </w:t>
            </w:r>
          </w:p>
        </w:tc>
      </w:tr>
      <w:tr w:rsidR="00314EEF" w:rsidRPr="00404E91" w14:paraId="590BCEF7" w14:textId="77777777" w:rsidTr="001D7D81">
        <w:trPr>
          <w:trHeight w:val="1710"/>
        </w:trPr>
        <w:tc>
          <w:tcPr>
            <w:tcW w:w="9213" w:type="dxa"/>
            <w:shd w:val="clear" w:color="auto" w:fill="auto"/>
          </w:tcPr>
          <w:p w14:paraId="4E99F26A" w14:textId="77777777" w:rsidR="00314EEF" w:rsidRPr="00073C1E" w:rsidRDefault="00314EEF" w:rsidP="001D7D81">
            <w:pPr>
              <w:jc w:val="both"/>
              <w:rPr>
                <w:rFonts w:cs="Arial"/>
                <w:szCs w:val="20"/>
              </w:rPr>
            </w:pPr>
            <w:r w:rsidRPr="00073C1E">
              <w:rPr>
                <w:rFonts w:cs="Arial"/>
                <w:szCs w:val="20"/>
              </w:rPr>
              <w:lastRenderedPageBreak/>
              <w:t>N</w:t>
            </w:r>
            <w:r>
              <w:rPr>
                <w:rFonts w:cs="Arial"/>
                <w:szCs w:val="20"/>
              </w:rPr>
              <w:t>acionalni svet</w:t>
            </w:r>
            <w:r w:rsidRPr="00073C1E">
              <w:rPr>
                <w:rFonts w:cs="Arial"/>
                <w:szCs w:val="20"/>
              </w:rPr>
              <w:t xml:space="preserve"> je dolžan o svojem delu in aktivnostih poročati Vladi Republike Slovenije, zato je tokrat pripravil predmetno </w:t>
            </w:r>
            <w:r w:rsidRPr="00D943AA">
              <w:t>Poročilo Nacionalnega sveta za bralno pismenost o uresničevanju Nacionalne strategije za razvoj bralne pismenosti za obdobje 2020 – 2023</w:t>
            </w:r>
            <w:r>
              <w:t xml:space="preserve">. </w:t>
            </w:r>
            <w:r w:rsidRPr="00073C1E">
              <w:rPr>
                <w:rFonts w:cs="Arial"/>
                <w:szCs w:val="20"/>
              </w:rPr>
              <w:t>Na podlagi omenjenega predlagamo, da se</w:t>
            </w:r>
            <w:r>
              <w:rPr>
                <w:rFonts w:cs="Arial"/>
                <w:szCs w:val="20"/>
              </w:rPr>
              <w:t xml:space="preserve"> V</w:t>
            </w:r>
            <w:r w:rsidRPr="00073C1E">
              <w:rPr>
                <w:rFonts w:cs="Arial"/>
                <w:szCs w:val="20"/>
              </w:rPr>
              <w:t>lad</w:t>
            </w:r>
            <w:r>
              <w:rPr>
                <w:rFonts w:cs="Arial"/>
                <w:szCs w:val="20"/>
              </w:rPr>
              <w:t>a</w:t>
            </w:r>
            <w:r w:rsidRPr="00073C1E">
              <w:rPr>
                <w:rFonts w:cs="Arial"/>
                <w:szCs w:val="20"/>
              </w:rPr>
              <w:t xml:space="preserve"> Republike Slovenije</w:t>
            </w:r>
            <w:r>
              <w:rPr>
                <w:rFonts w:cs="Arial"/>
                <w:szCs w:val="20"/>
              </w:rPr>
              <w:t xml:space="preserve"> s</w:t>
            </w:r>
            <w:r w:rsidRPr="00073C1E">
              <w:rPr>
                <w:rFonts w:cs="Arial"/>
                <w:szCs w:val="20"/>
              </w:rPr>
              <w:t xml:space="preserve"> predmetn</w:t>
            </w:r>
            <w:r>
              <w:rPr>
                <w:rFonts w:cs="Arial"/>
                <w:szCs w:val="20"/>
              </w:rPr>
              <w:t>im</w:t>
            </w:r>
            <w:r w:rsidRPr="00073C1E">
              <w:rPr>
                <w:rFonts w:cs="Arial"/>
                <w:szCs w:val="20"/>
              </w:rPr>
              <w:t xml:space="preserve"> poročilo</w:t>
            </w:r>
            <w:r>
              <w:rPr>
                <w:rFonts w:cs="Arial"/>
                <w:szCs w:val="20"/>
              </w:rPr>
              <w:t>m</w:t>
            </w:r>
            <w:r w:rsidRPr="00073C1E">
              <w:rPr>
                <w:rFonts w:cs="Arial"/>
                <w:szCs w:val="20"/>
              </w:rPr>
              <w:t xml:space="preserve"> </w:t>
            </w:r>
            <w:r>
              <w:rPr>
                <w:rFonts w:cs="Arial"/>
                <w:szCs w:val="20"/>
              </w:rPr>
              <w:t>seznani</w:t>
            </w:r>
            <w:r w:rsidRPr="00073C1E">
              <w:rPr>
                <w:rFonts w:cs="Arial"/>
                <w:szCs w:val="20"/>
              </w:rPr>
              <w:t>.</w:t>
            </w:r>
          </w:p>
          <w:p w14:paraId="02F59C3C" w14:textId="77777777" w:rsidR="00314EEF" w:rsidRDefault="00314EEF" w:rsidP="001D7D81">
            <w:pPr>
              <w:spacing w:after="3" w:line="260" w:lineRule="exact"/>
              <w:jc w:val="both"/>
              <w:rPr>
                <w:rFonts w:cs="Arial"/>
                <w:szCs w:val="20"/>
              </w:rPr>
            </w:pPr>
          </w:p>
          <w:p w14:paraId="36C90684" w14:textId="54E40B2D" w:rsidR="00314EEF" w:rsidRPr="00404E91" w:rsidRDefault="00314EEF" w:rsidP="001D7D81">
            <w:pPr>
              <w:pStyle w:val="Odsek"/>
              <w:snapToGrid w:val="0"/>
              <w:spacing w:before="0" w:after="0" w:line="260" w:lineRule="atLeast"/>
              <w:jc w:val="both"/>
              <w:rPr>
                <w:rFonts w:cs="Arial"/>
                <w:bCs/>
                <w:sz w:val="20"/>
                <w:szCs w:val="20"/>
                <w:lang w:val="sl-SI"/>
              </w:rPr>
            </w:pPr>
          </w:p>
        </w:tc>
      </w:tr>
    </w:tbl>
    <w:p w14:paraId="350FD1D7" w14:textId="77777777" w:rsidR="00314EEF" w:rsidRPr="00774553" w:rsidRDefault="00314EEF" w:rsidP="00314EEF">
      <w:pPr>
        <w:pStyle w:val="Naslov2"/>
        <w:spacing w:before="0"/>
        <w:rPr>
          <w:rFonts w:ascii="Arial" w:hAnsi="Arial" w:cs="Arial"/>
          <w:b/>
          <w:i/>
          <w:sz w:val="20"/>
          <w:szCs w:val="20"/>
        </w:rPr>
      </w:pPr>
    </w:p>
    <w:p w14:paraId="5B5E793B" w14:textId="6548C75B" w:rsidR="00D042BF"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3414E2DF" w14:textId="205065AC" w:rsidR="00D042BF"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47593719" w14:textId="77777777" w:rsidR="00D042BF" w:rsidRPr="00AB0B00" w:rsidRDefault="00D042BF" w:rsidP="00D042BF">
      <w:pPr>
        <w:overflowPunct w:val="0"/>
        <w:autoSpaceDE w:val="0"/>
        <w:autoSpaceDN w:val="0"/>
        <w:adjustRightInd w:val="0"/>
        <w:spacing w:line="260" w:lineRule="exact"/>
        <w:jc w:val="both"/>
        <w:textAlignment w:val="baseline"/>
        <w:rPr>
          <w:rFonts w:cs="Arial"/>
          <w:noProof/>
          <w:color w:val="000000"/>
          <w:szCs w:val="20"/>
          <w:lang w:eastAsia="sl-SI"/>
        </w:rPr>
      </w:pPr>
    </w:p>
    <w:p w14:paraId="73D0C3DE" w14:textId="77777777" w:rsidR="00D042BF" w:rsidRDefault="00D042BF" w:rsidP="009C1B71">
      <w:pPr>
        <w:suppressAutoHyphens/>
        <w:overflowPunct w:val="0"/>
        <w:autoSpaceDE w:val="0"/>
        <w:autoSpaceDN w:val="0"/>
        <w:adjustRightInd w:val="0"/>
        <w:spacing w:line="260" w:lineRule="exact"/>
        <w:jc w:val="both"/>
        <w:textAlignment w:val="baseline"/>
        <w:rPr>
          <w:rFonts w:cs="Arial"/>
          <w:b/>
          <w:szCs w:val="20"/>
          <w:lang w:eastAsia="sl-SI"/>
        </w:rPr>
      </w:pPr>
    </w:p>
    <w:p w14:paraId="0542000E" w14:textId="5008BF86" w:rsidR="00AD72BF" w:rsidRDefault="00AD72BF" w:rsidP="00F86E61">
      <w:pPr>
        <w:jc w:val="both"/>
        <w:rPr>
          <w:rFonts w:eastAsia="Calibri"/>
        </w:rPr>
      </w:pPr>
    </w:p>
    <w:sectPr w:rsidR="00AD72BF" w:rsidSect="00783310">
      <w:head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560E" w14:textId="77777777" w:rsidR="00D248E1" w:rsidRDefault="00D248E1">
      <w:r>
        <w:separator/>
      </w:r>
    </w:p>
  </w:endnote>
  <w:endnote w:type="continuationSeparator" w:id="0">
    <w:p w14:paraId="5E66D220" w14:textId="77777777" w:rsidR="00D248E1" w:rsidRDefault="00D2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2D5D" w14:textId="77777777" w:rsidR="00D248E1" w:rsidRDefault="00D248E1">
      <w:r>
        <w:separator/>
      </w:r>
    </w:p>
  </w:footnote>
  <w:footnote w:type="continuationSeparator" w:id="0">
    <w:p w14:paraId="179D9BEA" w14:textId="77777777" w:rsidR="00D248E1" w:rsidRDefault="00D2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B0B4" w14:textId="77777777" w:rsidR="00D463F2" w:rsidRPr="00110CBD" w:rsidRDefault="00D463F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8B3E" w14:textId="77777777" w:rsidR="0017328F" w:rsidRPr="00A167D9" w:rsidRDefault="0017328F" w:rsidP="0017328F">
    <w:pPr>
      <w:overflowPunct w:val="0"/>
      <w:autoSpaceDE w:val="0"/>
      <w:autoSpaceDN w:val="0"/>
      <w:adjustRightInd w:val="0"/>
      <w:spacing w:line="260" w:lineRule="exact"/>
      <w:textAlignment w:val="baseline"/>
      <w:rPr>
        <w:rFonts w:cs="Arial"/>
        <w:color w:val="FF0000"/>
        <w:szCs w:val="20"/>
        <w:lang w:eastAsia="sl-SI"/>
      </w:rPr>
    </w:pPr>
  </w:p>
  <w:p w14:paraId="735F810B" w14:textId="77777777" w:rsidR="0017328F" w:rsidRPr="00B37F59" w:rsidRDefault="0017328F" w:rsidP="0017328F">
    <w:pPr>
      <w:autoSpaceDE w:val="0"/>
      <w:autoSpaceDN w:val="0"/>
      <w:adjustRightInd w:val="0"/>
      <w:spacing w:line="240" w:lineRule="auto"/>
      <w:rPr>
        <w:rFonts w:ascii="Republika" w:hAnsi="Republika"/>
        <w:b/>
        <w:caps/>
        <w:lang w:val="en-US"/>
      </w:rPr>
    </w:pPr>
    <w:r>
      <w:rPr>
        <w:noProof/>
      </w:rPr>
      <mc:AlternateContent>
        <mc:Choice Requires="wps">
          <w:drawing>
            <wp:anchor distT="4294967294" distB="4294967294" distL="114300" distR="114300" simplePos="0" relativeHeight="251659264" behindDoc="1" locked="0" layoutInCell="0" allowOverlap="1" wp14:anchorId="08268AB3" wp14:editId="49A3995E">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90BBF1" id="Raven povezovalnik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noProof/>
        <w:lang w:val="en-US"/>
      </w:rPr>
      <w:drawing>
        <wp:inline distT="0" distB="0" distL="0" distR="0" wp14:anchorId="243F88A9" wp14:editId="346A893F">
          <wp:extent cx="3036570" cy="3162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316230"/>
                  </a:xfrm>
                  <a:prstGeom prst="rect">
                    <a:avLst/>
                  </a:prstGeom>
                  <a:noFill/>
                  <a:ln>
                    <a:noFill/>
                  </a:ln>
                </pic:spPr>
              </pic:pic>
            </a:graphicData>
          </a:graphic>
        </wp:inline>
      </w:drawing>
    </w:r>
  </w:p>
  <w:p w14:paraId="31E673B0" w14:textId="77777777" w:rsidR="0017328F" w:rsidRPr="008A3695" w:rsidRDefault="0017328F" w:rsidP="0017328F">
    <w:pPr>
      <w:tabs>
        <w:tab w:val="left" w:pos="5112"/>
      </w:tabs>
      <w:spacing w:before="120" w:line="240" w:lineRule="exact"/>
      <w:rPr>
        <w:rFonts w:cs="Arial"/>
        <w:sz w:val="16"/>
        <w:lang w:val="it-IT"/>
      </w:rPr>
    </w:pPr>
    <w:r w:rsidRPr="00314EEF">
      <w:rPr>
        <w:rFonts w:cs="Arial"/>
        <w:sz w:val="16"/>
        <w:lang w:val="fr-FR"/>
      </w:rPr>
      <w:t xml:space="preserve">                 </w:t>
    </w:r>
    <w:proofErr w:type="spellStart"/>
    <w:r w:rsidRPr="008A3695">
      <w:rPr>
        <w:rFonts w:cs="Arial"/>
        <w:sz w:val="16"/>
        <w:lang w:val="it-IT"/>
      </w:rPr>
      <w:t>Masarykova</w:t>
    </w:r>
    <w:proofErr w:type="spellEnd"/>
    <w:r w:rsidRPr="008A3695">
      <w:rPr>
        <w:rFonts w:cs="Arial"/>
        <w:sz w:val="16"/>
        <w:lang w:val="it-IT"/>
      </w:rPr>
      <w:t xml:space="preserve"> cesta 16, 1000 Ljubljana</w:t>
    </w:r>
    <w:r w:rsidRPr="008A3695">
      <w:rPr>
        <w:rFonts w:cs="Arial"/>
        <w:sz w:val="16"/>
        <w:lang w:val="it-IT"/>
      </w:rPr>
      <w:tab/>
      <w:t>T: 01 400 52 00</w:t>
    </w:r>
  </w:p>
  <w:p w14:paraId="70F107F8" w14:textId="77777777" w:rsidR="0017328F" w:rsidRPr="008A3695" w:rsidRDefault="0017328F" w:rsidP="0017328F">
    <w:pPr>
      <w:tabs>
        <w:tab w:val="left" w:pos="5112"/>
      </w:tabs>
      <w:spacing w:line="240" w:lineRule="exact"/>
      <w:rPr>
        <w:rFonts w:cs="Arial"/>
        <w:sz w:val="16"/>
        <w:lang w:val="it-IT"/>
      </w:rPr>
    </w:pPr>
    <w:r w:rsidRPr="008A3695">
      <w:rPr>
        <w:rFonts w:cs="Arial"/>
        <w:sz w:val="16"/>
        <w:lang w:val="it-IT"/>
      </w:rPr>
      <w:tab/>
      <w:t>F: 01 400 53 21</w:t>
    </w:r>
  </w:p>
  <w:p w14:paraId="69CB978C" w14:textId="77777777" w:rsidR="0017328F" w:rsidRPr="008A3695" w:rsidRDefault="0017328F" w:rsidP="0017328F">
    <w:pPr>
      <w:tabs>
        <w:tab w:val="left" w:pos="5112"/>
      </w:tabs>
      <w:spacing w:line="240" w:lineRule="exact"/>
      <w:rPr>
        <w:rFonts w:cs="Arial"/>
        <w:sz w:val="16"/>
        <w:lang w:val="it-IT"/>
      </w:rPr>
    </w:pPr>
    <w:r w:rsidRPr="008A3695">
      <w:rPr>
        <w:rFonts w:cs="Arial"/>
        <w:sz w:val="16"/>
        <w:lang w:val="it-IT"/>
      </w:rPr>
      <w:tab/>
      <w:t>E: gp.mvi@gov.si</w:t>
    </w:r>
  </w:p>
  <w:p w14:paraId="4281C9C6" w14:textId="77777777" w:rsidR="0017328F" w:rsidRPr="008A3695" w:rsidRDefault="0017328F" w:rsidP="0017328F">
    <w:pPr>
      <w:tabs>
        <w:tab w:val="left" w:pos="5112"/>
      </w:tabs>
      <w:spacing w:line="240" w:lineRule="exact"/>
      <w:rPr>
        <w:rFonts w:cs="Arial"/>
        <w:sz w:val="16"/>
        <w:lang w:val="it-IT"/>
      </w:rPr>
    </w:pPr>
    <w:r w:rsidRPr="008A3695">
      <w:rPr>
        <w:rFonts w:cs="Arial"/>
        <w:sz w:val="16"/>
        <w:lang w:val="it-IT"/>
      </w:rPr>
      <w:tab/>
      <w:t>www.mvi.gov.si</w:t>
    </w:r>
  </w:p>
  <w:p w14:paraId="1E59331F" w14:textId="77777777" w:rsidR="00D463F2" w:rsidRPr="008F3500" w:rsidRDefault="00D463F2"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5"/>
    <w:lvl w:ilvl="0">
      <w:numFmt w:val="bullet"/>
      <w:lvlText w:val="-"/>
      <w:lvlJc w:val="left"/>
      <w:pPr>
        <w:tabs>
          <w:tab w:val="num" w:pos="0"/>
        </w:tabs>
        <w:ind w:left="360" w:hanging="360"/>
      </w:pPr>
      <w:rPr>
        <w:rFonts w:ascii="Arial" w:hAnsi="Arial" w:cs="Arial"/>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4A13B17"/>
    <w:multiLevelType w:val="hybridMultilevel"/>
    <w:tmpl w:val="6896A122"/>
    <w:lvl w:ilvl="0" w:tplc="A73AEB4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D067D6"/>
    <w:multiLevelType w:val="hybridMultilevel"/>
    <w:tmpl w:val="11009036"/>
    <w:lvl w:ilvl="0" w:tplc="5C709C44">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31C0D"/>
    <w:multiLevelType w:val="hybridMultilevel"/>
    <w:tmpl w:val="A1CA6868"/>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EB1D91"/>
    <w:multiLevelType w:val="hybridMultilevel"/>
    <w:tmpl w:val="6D6E979E"/>
    <w:lvl w:ilvl="0" w:tplc="408CA75E">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2" w15:restartNumberingAfterBreak="0">
    <w:nsid w:val="72C413ED"/>
    <w:multiLevelType w:val="hybridMultilevel"/>
    <w:tmpl w:val="D5280452"/>
    <w:lvl w:ilvl="0" w:tplc="8A2072AC">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16001999">
    <w:abstractNumId w:val="1"/>
  </w:num>
  <w:num w:numId="2" w16cid:durableId="597255492">
    <w:abstractNumId w:val="8"/>
  </w:num>
  <w:num w:numId="3" w16cid:durableId="303462975">
    <w:abstractNumId w:val="9"/>
  </w:num>
  <w:num w:numId="4" w16cid:durableId="218397521">
    <w:abstractNumId w:val="13"/>
  </w:num>
  <w:num w:numId="5" w16cid:durableId="1105465870">
    <w:abstractNumId w:val="4"/>
  </w:num>
  <w:num w:numId="6" w16cid:durableId="1121221856">
    <w:abstractNumId w:val="2"/>
  </w:num>
  <w:num w:numId="7" w16cid:durableId="108547200">
    <w:abstractNumId w:val="5"/>
  </w:num>
  <w:num w:numId="8" w16cid:durableId="1968583094">
    <w:abstractNumId w:val="7"/>
  </w:num>
  <w:num w:numId="9" w16cid:durableId="1121220881">
    <w:abstractNumId w:val="10"/>
  </w:num>
  <w:num w:numId="10" w16cid:durableId="2144342330">
    <w:abstractNumId w:val="11"/>
  </w:num>
  <w:num w:numId="11" w16cid:durableId="348600325">
    <w:abstractNumId w:val="0"/>
  </w:num>
  <w:num w:numId="12" w16cid:durableId="143825429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000731">
    <w:abstractNumId w:val="3"/>
  </w:num>
  <w:num w:numId="14" w16cid:durableId="84995139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81"/>
    <w:rsid w:val="0000340D"/>
    <w:rsid w:val="0000536B"/>
    <w:rsid w:val="00012594"/>
    <w:rsid w:val="00015F5D"/>
    <w:rsid w:val="000166BA"/>
    <w:rsid w:val="00023A88"/>
    <w:rsid w:val="00026C2C"/>
    <w:rsid w:val="00031DAD"/>
    <w:rsid w:val="00037161"/>
    <w:rsid w:val="00043ACB"/>
    <w:rsid w:val="00043E28"/>
    <w:rsid w:val="000444AD"/>
    <w:rsid w:val="00053AF5"/>
    <w:rsid w:val="00055EF1"/>
    <w:rsid w:val="000614C0"/>
    <w:rsid w:val="00061C2C"/>
    <w:rsid w:val="00061F0C"/>
    <w:rsid w:val="000647C5"/>
    <w:rsid w:val="0007159A"/>
    <w:rsid w:val="0007441E"/>
    <w:rsid w:val="00074F10"/>
    <w:rsid w:val="0007505E"/>
    <w:rsid w:val="000810F2"/>
    <w:rsid w:val="00086835"/>
    <w:rsid w:val="000902D0"/>
    <w:rsid w:val="000957F0"/>
    <w:rsid w:val="00095CF7"/>
    <w:rsid w:val="000A00D7"/>
    <w:rsid w:val="000A10D1"/>
    <w:rsid w:val="000A1FB5"/>
    <w:rsid w:val="000A26F1"/>
    <w:rsid w:val="000A3D3E"/>
    <w:rsid w:val="000A5139"/>
    <w:rsid w:val="000A5D45"/>
    <w:rsid w:val="000A699F"/>
    <w:rsid w:val="000A7238"/>
    <w:rsid w:val="000A78E8"/>
    <w:rsid w:val="000C270F"/>
    <w:rsid w:val="000C2B29"/>
    <w:rsid w:val="000D00DB"/>
    <w:rsid w:val="000D0989"/>
    <w:rsid w:val="000D1CD4"/>
    <w:rsid w:val="000D203F"/>
    <w:rsid w:val="000D2355"/>
    <w:rsid w:val="000D3990"/>
    <w:rsid w:val="000E08A1"/>
    <w:rsid w:val="000E1750"/>
    <w:rsid w:val="000E4481"/>
    <w:rsid w:val="000E60A9"/>
    <w:rsid w:val="000F096D"/>
    <w:rsid w:val="000F5610"/>
    <w:rsid w:val="000F5B49"/>
    <w:rsid w:val="00100F53"/>
    <w:rsid w:val="0010783E"/>
    <w:rsid w:val="00111ADE"/>
    <w:rsid w:val="00115A48"/>
    <w:rsid w:val="0011781A"/>
    <w:rsid w:val="001228A0"/>
    <w:rsid w:val="001253DA"/>
    <w:rsid w:val="0012562C"/>
    <w:rsid w:val="001259AD"/>
    <w:rsid w:val="00126581"/>
    <w:rsid w:val="0012722A"/>
    <w:rsid w:val="0013026C"/>
    <w:rsid w:val="00132D56"/>
    <w:rsid w:val="001336E9"/>
    <w:rsid w:val="001357B2"/>
    <w:rsid w:val="00135ED8"/>
    <w:rsid w:val="00136E4C"/>
    <w:rsid w:val="00142860"/>
    <w:rsid w:val="001452BC"/>
    <w:rsid w:val="001524CD"/>
    <w:rsid w:val="00152AF5"/>
    <w:rsid w:val="001571EF"/>
    <w:rsid w:val="00165215"/>
    <w:rsid w:val="00165D6C"/>
    <w:rsid w:val="0017328F"/>
    <w:rsid w:val="00176650"/>
    <w:rsid w:val="00180E15"/>
    <w:rsid w:val="00183158"/>
    <w:rsid w:val="00183769"/>
    <w:rsid w:val="001955C7"/>
    <w:rsid w:val="001960A2"/>
    <w:rsid w:val="001A268D"/>
    <w:rsid w:val="001A26B6"/>
    <w:rsid w:val="001A62E8"/>
    <w:rsid w:val="001B1158"/>
    <w:rsid w:val="001B486A"/>
    <w:rsid w:val="001B5876"/>
    <w:rsid w:val="001C0B24"/>
    <w:rsid w:val="001C6E2F"/>
    <w:rsid w:val="001D5DD7"/>
    <w:rsid w:val="001D60AE"/>
    <w:rsid w:val="001E0688"/>
    <w:rsid w:val="001E5ED6"/>
    <w:rsid w:val="001E729F"/>
    <w:rsid w:val="001F12E5"/>
    <w:rsid w:val="001F2844"/>
    <w:rsid w:val="001F3B1E"/>
    <w:rsid w:val="001F4C43"/>
    <w:rsid w:val="001F5EF8"/>
    <w:rsid w:val="0020242D"/>
    <w:rsid w:val="00202A77"/>
    <w:rsid w:val="00203E21"/>
    <w:rsid w:val="00205833"/>
    <w:rsid w:val="00216428"/>
    <w:rsid w:val="0021675C"/>
    <w:rsid w:val="00216FF2"/>
    <w:rsid w:val="002209B3"/>
    <w:rsid w:val="00223DE5"/>
    <w:rsid w:val="002246C2"/>
    <w:rsid w:val="0022580F"/>
    <w:rsid w:val="002268E4"/>
    <w:rsid w:val="002273CC"/>
    <w:rsid w:val="002418BD"/>
    <w:rsid w:val="0024235C"/>
    <w:rsid w:val="00244146"/>
    <w:rsid w:val="00251C8D"/>
    <w:rsid w:val="00255E7D"/>
    <w:rsid w:val="0026561A"/>
    <w:rsid w:val="00271CE5"/>
    <w:rsid w:val="0027214B"/>
    <w:rsid w:val="00282020"/>
    <w:rsid w:val="0028207E"/>
    <w:rsid w:val="0028312B"/>
    <w:rsid w:val="002838C7"/>
    <w:rsid w:val="00284C10"/>
    <w:rsid w:val="002868FE"/>
    <w:rsid w:val="00291963"/>
    <w:rsid w:val="002A3807"/>
    <w:rsid w:val="002A4E1C"/>
    <w:rsid w:val="002A77E5"/>
    <w:rsid w:val="002B72A8"/>
    <w:rsid w:val="002D2920"/>
    <w:rsid w:val="002D3C86"/>
    <w:rsid w:val="002E3898"/>
    <w:rsid w:val="002F00F7"/>
    <w:rsid w:val="002F3E52"/>
    <w:rsid w:val="003007D1"/>
    <w:rsid w:val="00304487"/>
    <w:rsid w:val="0031018E"/>
    <w:rsid w:val="00313076"/>
    <w:rsid w:val="00314EEF"/>
    <w:rsid w:val="0031580D"/>
    <w:rsid w:val="003223C5"/>
    <w:rsid w:val="0032481F"/>
    <w:rsid w:val="003249EB"/>
    <w:rsid w:val="00330CC5"/>
    <w:rsid w:val="00332228"/>
    <w:rsid w:val="003376D1"/>
    <w:rsid w:val="00340C13"/>
    <w:rsid w:val="00341CFF"/>
    <w:rsid w:val="00345D14"/>
    <w:rsid w:val="0034678F"/>
    <w:rsid w:val="003475FF"/>
    <w:rsid w:val="00353E2E"/>
    <w:rsid w:val="00354A53"/>
    <w:rsid w:val="00355E60"/>
    <w:rsid w:val="00362ADC"/>
    <w:rsid w:val="003636BF"/>
    <w:rsid w:val="00363966"/>
    <w:rsid w:val="00365C99"/>
    <w:rsid w:val="00373820"/>
    <w:rsid w:val="00373847"/>
    <w:rsid w:val="0037479F"/>
    <w:rsid w:val="00375F15"/>
    <w:rsid w:val="00382AB9"/>
    <w:rsid w:val="003845B4"/>
    <w:rsid w:val="00384CDD"/>
    <w:rsid w:val="003854A3"/>
    <w:rsid w:val="00387B1A"/>
    <w:rsid w:val="0039041E"/>
    <w:rsid w:val="00392E7B"/>
    <w:rsid w:val="003A030B"/>
    <w:rsid w:val="003A7D76"/>
    <w:rsid w:val="003B46F8"/>
    <w:rsid w:val="003B65B0"/>
    <w:rsid w:val="003C02FA"/>
    <w:rsid w:val="003C651B"/>
    <w:rsid w:val="003D3672"/>
    <w:rsid w:val="003D3D80"/>
    <w:rsid w:val="003D4DE8"/>
    <w:rsid w:val="003D7419"/>
    <w:rsid w:val="003E08A0"/>
    <w:rsid w:val="003E1C74"/>
    <w:rsid w:val="003F00A5"/>
    <w:rsid w:val="003F62B8"/>
    <w:rsid w:val="004054A9"/>
    <w:rsid w:val="00407D4B"/>
    <w:rsid w:val="00414C2F"/>
    <w:rsid w:val="00416531"/>
    <w:rsid w:val="004255DA"/>
    <w:rsid w:val="00426FD4"/>
    <w:rsid w:val="0043057D"/>
    <w:rsid w:val="00435695"/>
    <w:rsid w:val="00442FF1"/>
    <w:rsid w:val="0044658F"/>
    <w:rsid w:val="00453AEC"/>
    <w:rsid w:val="0045578D"/>
    <w:rsid w:val="004558CD"/>
    <w:rsid w:val="0046396D"/>
    <w:rsid w:val="00465484"/>
    <w:rsid w:val="00465EC2"/>
    <w:rsid w:val="004708CD"/>
    <w:rsid w:val="00470DE0"/>
    <w:rsid w:val="0047145E"/>
    <w:rsid w:val="00474F0E"/>
    <w:rsid w:val="00476BD2"/>
    <w:rsid w:val="00477E94"/>
    <w:rsid w:val="004A297D"/>
    <w:rsid w:val="004A44E4"/>
    <w:rsid w:val="004A5581"/>
    <w:rsid w:val="004A59C4"/>
    <w:rsid w:val="004B0ABE"/>
    <w:rsid w:val="004B0D3B"/>
    <w:rsid w:val="004B0D88"/>
    <w:rsid w:val="004C44BA"/>
    <w:rsid w:val="004D03BC"/>
    <w:rsid w:val="004D1C5C"/>
    <w:rsid w:val="004D6718"/>
    <w:rsid w:val="004E2853"/>
    <w:rsid w:val="004E571D"/>
    <w:rsid w:val="004E64BE"/>
    <w:rsid w:val="004E7D87"/>
    <w:rsid w:val="00500073"/>
    <w:rsid w:val="00500DB2"/>
    <w:rsid w:val="0050136F"/>
    <w:rsid w:val="00502E41"/>
    <w:rsid w:val="00511C63"/>
    <w:rsid w:val="00511FDB"/>
    <w:rsid w:val="005141B3"/>
    <w:rsid w:val="00517631"/>
    <w:rsid w:val="005205AF"/>
    <w:rsid w:val="00525199"/>
    <w:rsid w:val="00526246"/>
    <w:rsid w:val="00526467"/>
    <w:rsid w:val="00526A1B"/>
    <w:rsid w:val="005275E1"/>
    <w:rsid w:val="00527E75"/>
    <w:rsid w:val="005313DF"/>
    <w:rsid w:val="00532FED"/>
    <w:rsid w:val="00533F5D"/>
    <w:rsid w:val="00536940"/>
    <w:rsid w:val="00537B51"/>
    <w:rsid w:val="00537C34"/>
    <w:rsid w:val="00546853"/>
    <w:rsid w:val="00555390"/>
    <w:rsid w:val="00556D98"/>
    <w:rsid w:val="00560BA8"/>
    <w:rsid w:val="0056197E"/>
    <w:rsid w:val="00562417"/>
    <w:rsid w:val="005647BB"/>
    <w:rsid w:val="0056612F"/>
    <w:rsid w:val="00567106"/>
    <w:rsid w:val="005712A3"/>
    <w:rsid w:val="0057178A"/>
    <w:rsid w:val="0058024C"/>
    <w:rsid w:val="005869C7"/>
    <w:rsid w:val="00587917"/>
    <w:rsid w:val="005903AD"/>
    <w:rsid w:val="0059264A"/>
    <w:rsid w:val="005A225B"/>
    <w:rsid w:val="005A440A"/>
    <w:rsid w:val="005A5845"/>
    <w:rsid w:val="005A7074"/>
    <w:rsid w:val="005B4E4C"/>
    <w:rsid w:val="005B5370"/>
    <w:rsid w:val="005B6088"/>
    <w:rsid w:val="005B6DFA"/>
    <w:rsid w:val="005C6349"/>
    <w:rsid w:val="005E1D3C"/>
    <w:rsid w:val="005E2B72"/>
    <w:rsid w:val="005E40F1"/>
    <w:rsid w:val="005E5651"/>
    <w:rsid w:val="005E7866"/>
    <w:rsid w:val="005E7FF5"/>
    <w:rsid w:val="005F1B48"/>
    <w:rsid w:val="005F1F84"/>
    <w:rsid w:val="005F5844"/>
    <w:rsid w:val="005F5AFB"/>
    <w:rsid w:val="005F70ED"/>
    <w:rsid w:val="006028E9"/>
    <w:rsid w:val="00605C81"/>
    <w:rsid w:val="00606AF1"/>
    <w:rsid w:val="0061159A"/>
    <w:rsid w:val="0061437C"/>
    <w:rsid w:val="006204CB"/>
    <w:rsid w:val="006214D8"/>
    <w:rsid w:val="00622A29"/>
    <w:rsid w:val="0062379E"/>
    <w:rsid w:val="00624C80"/>
    <w:rsid w:val="0062525E"/>
    <w:rsid w:val="00625FAB"/>
    <w:rsid w:val="00627CC8"/>
    <w:rsid w:val="006301ED"/>
    <w:rsid w:val="00632253"/>
    <w:rsid w:val="006342FA"/>
    <w:rsid w:val="00634CA5"/>
    <w:rsid w:val="006355A5"/>
    <w:rsid w:val="00641C82"/>
    <w:rsid w:val="006425A7"/>
    <w:rsid w:val="00642714"/>
    <w:rsid w:val="00643F17"/>
    <w:rsid w:val="006455CE"/>
    <w:rsid w:val="00647EC5"/>
    <w:rsid w:val="00650EAE"/>
    <w:rsid w:val="00651B1F"/>
    <w:rsid w:val="00651EE8"/>
    <w:rsid w:val="00651FCC"/>
    <w:rsid w:val="00652613"/>
    <w:rsid w:val="00652EF0"/>
    <w:rsid w:val="00653C7C"/>
    <w:rsid w:val="00655F45"/>
    <w:rsid w:val="00660083"/>
    <w:rsid w:val="00665490"/>
    <w:rsid w:val="00665A9C"/>
    <w:rsid w:val="006711FD"/>
    <w:rsid w:val="00672456"/>
    <w:rsid w:val="00673CAF"/>
    <w:rsid w:val="00682D87"/>
    <w:rsid w:val="00687B50"/>
    <w:rsid w:val="00690D03"/>
    <w:rsid w:val="0069543D"/>
    <w:rsid w:val="00696A03"/>
    <w:rsid w:val="006A039F"/>
    <w:rsid w:val="006A5BEA"/>
    <w:rsid w:val="006A6EB3"/>
    <w:rsid w:val="006A6FC6"/>
    <w:rsid w:val="006B2B83"/>
    <w:rsid w:val="006C01FC"/>
    <w:rsid w:val="006C1164"/>
    <w:rsid w:val="006C373A"/>
    <w:rsid w:val="006C6DD2"/>
    <w:rsid w:val="006D42D9"/>
    <w:rsid w:val="006D7238"/>
    <w:rsid w:val="006E4B03"/>
    <w:rsid w:val="006F3D8A"/>
    <w:rsid w:val="006F6794"/>
    <w:rsid w:val="006F74A8"/>
    <w:rsid w:val="006F7502"/>
    <w:rsid w:val="00702618"/>
    <w:rsid w:val="007117BE"/>
    <w:rsid w:val="00712144"/>
    <w:rsid w:val="0071520F"/>
    <w:rsid w:val="007170DC"/>
    <w:rsid w:val="007173CF"/>
    <w:rsid w:val="00717ED3"/>
    <w:rsid w:val="00720501"/>
    <w:rsid w:val="00722922"/>
    <w:rsid w:val="0072606D"/>
    <w:rsid w:val="00732120"/>
    <w:rsid w:val="00733017"/>
    <w:rsid w:val="00742F30"/>
    <w:rsid w:val="007464C7"/>
    <w:rsid w:val="00752289"/>
    <w:rsid w:val="007522F8"/>
    <w:rsid w:val="0075273A"/>
    <w:rsid w:val="00754FEB"/>
    <w:rsid w:val="00767771"/>
    <w:rsid w:val="007747B5"/>
    <w:rsid w:val="00774B81"/>
    <w:rsid w:val="00775156"/>
    <w:rsid w:val="00780A40"/>
    <w:rsid w:val="0078218B"/>
    <w:rsid w:val="00783243"/>
    <w:rsid w:val="00783310"/>
    <w:rsid w:val="00785A16"/>
    <w:rsid w:val="00785E11"/>
    <w:rsid w:val="00790879"/>
    <w:rsid w:val="00791D34"/>
    <w:rsid w:val="00792FBF"/>
    <w:rsid w:val="00793ADC"/>
    <w:rsid w:val="007A4A6D"/>
    <w:rsid w:val="007A709B"/>
    <w:rsid w:val="007A78BF"/>
    <w:rsid w:val="007A7CDF"/>
    <w:rsid w:val="007B4528"/>
    <w:rsid w:val="007B71DA"/>
    <w:rsid w:val="007C24F2"/>
    <w:rsid w:val="007C5700"/>
    <w:rsid w:val="007C7789"/>
    <w:rsid w:val="007D1BCF"/>
    <w:rsid w:val="007D75CF"/>
    <w:rsid w:val="007E3217"/>
    <w:rsid w:val="007E519A"/>
    <w:rsid w:val="007E6DC5"/>
    <w:rsid w:val="007E6E9B"/>
    <w:rsid w:val="008017F8"/>
    <w:rsid w:val="00801989"/>
    <w:rsid w:val="0080368A"/>
    <w:rsid w:val="00810991"/>
    <w:rsid w:val="00814213"/>
    <w:rsid w:val="00815FFB"/>
    <w:rsid w:val="00831C35"/>
    <w:rsid w:val="008350F3"/>
    <w:rsid w:val="00836C80"/>
    <w:rsid w:val="00837FA5"/>
    <w:rsid w:val="00843556"/>
    <w:rsid w:val="00844EFE"/>
    <w:rsid w:val="008467D6"/>
    <w:rsid w:val="00846A04"/>
    <w:rsid w:val="008531CB"/>
    <w:rsid w:val="00856825"/>
    <w:rsid w:val="008605D0"/>
    <w:rsid w:val="008607AD"/>
    <w:rsid w:val="00872C07"/>
    <w:rsid w:val="0088043C"/>
    <w:rsid w:val="008846CC"/>
    <w:rsid w:val="00886071"/>
    <w:rsid w:val="008906C9"/>
    <w:rsid w:val="0089180D"/>
    <w:rsid w:val="008A0457"/>
    <w:rsid w:val="008A3695"/>
    <w:rsid w:val="008A41EE"/>
    <w:rsid w:val="008A5338"/>
    <w:rsid w:val="008A54FD"/>
    <w:rsid w:val="008B142C"/>
    <w:rsid w:val="008B326E"/>
    <w:rsid w:val="008B6AEC"/>
    <w:rsid w:val="008C5738"/>
    <w:rsid w:val="008D04F0"/>
    <w:rsid w:val="008D4B09"/>
    <w:rsid w:val="008D4D68"/>
    <w:rsid w:val="008D58BA"/>
    <w:rsid w:val="008E1479"/>
    <w:rsid w:val="008E741B"/>
    <w:rsid w:val="008E7A2F"/>
    <w:rsid w:val="008F18D8"/>
    <w:rsid w:val="008F3500"/>
    <w:rsid w:val="008F490C"/>
    <w:rsid w:val="008F6144"/>
    <w:rsid w:val="008F703F"/>
    <w:rsid w:val="008F75DC"/>
    <w:rsid w:val="008F78E3"/>
    <w:rsid w:val="008F7911"/>
    <w:rsid w:val="00904BFF"/>
    <w:rsid w:val="00910492"/>
    <w:rsid w:val="009113FF"/>
    <w:rsid w:val="009115DD"/>
    <w:rsid w:val="00914429"/>
    <w:rsid w:val="00914C65"/>
    <w:rsid w:val="00915CFC"/>
    <w:rsid w:val="0091794D"/>
    <w:rsid w:val="00924E1A"/>
    <w:rsid w:val="00924E3C"/>
    <w:rsid w:val="00930451"/>
    <w:rsid w:val="00934F96"/>
    <w:rsid w:val="00945712"/>
    <w:rsid w:val="00946C49"/>
    <w:rsid w:val="0095076E"/>
    <w:rsid w:val="00954CA5"/>
    <w:rsid w:val="009553EB"/>
    <w:rsid w:val="00955828"/>
    <w:rsid w:val="00957886"/>
    <w:rsid w:val="00960B9C"/>
    <w:rsid w:val="009612BB"/>
    <w:rsid w:val="009639B3"/>
    <w:rsid w:val="00967AE4"/>
    <w:rsid w:val="00970DB3"/>
    <w:rsid w:val="00976017"/>
    <w:rsid w:val="0097671D"/>
    <w:rsid w:val="00976B1E"/>
    <w:rsid w:val="00980556"/>
    <w:rsid w:val="009809E9"/>
    <w:rsid w:val="009815A1"/>
    <w:rsid w:val="00983023"/>
    <w:rsid w:val="00996519"/>
    <w:rsid w:val="009A1D23"/>
    <w:rsid w:val="009A24C1"/>
    <w:rsid w:val="009B2111"/>
    <w:rsid w:val="009B2262"/>
    <w:rsid w:val="009B27AA"/>
    <w:rsid w:val="009C1B71"/>
    <w:rsid w:val="009C4C53"/>
    <w:rsid w:val="009C7300"/>
    <w:rsid w:val="009D6D98"/>
    <w:rsid w:val="009E3155"/>
    <w:rsid w:val="009E48B2"/>
    <w:rsid w:val="009E59C6"/>
    <w:rsid w:val="009E663B"/>
    <w:rsid w:val="009F3462"/>
    <w:rsid w:val="009F4EA5"/>
    <w:rsid w:val="009F66A3"/>
    <w:rsid w:val="00A053D1"/>
    <w:rsid w:val="00A115A5"/>
    <w:rsid w:val="00A125C5"/>
    <w:rsid w:val="00A1296E"/>
    <w:rsid w:val="00A12F5D"/>
    <w:rsid w:val="00A13468"/>
    <w:rsid w:val="00A13FDD"/>
    <w:rsid w:val="00A17E60"/>
    <w:rsid w:val="00A20DA6"/>
    <w:rsid w:val="00A242DD"/>
    <w:rsid w:val="00A30A2F"/>
    <w:rsid w:val="00A31497"/>
    <w:rsid w:val="00A3164C"/>
    <w:rsid w:val="00A3289C"/>
    <w:rsid w:val="00A46B2E"/>
    <w:rsid w:val="00A47B1C"/>
    <w:rsid w:val="00A5039D"/>
    <w:rsid w:val="00A53AB6"/>
    <w:rsid w:val="00A60AA8"/>
    <w:rsid w:val="00A65EE7"/>
    <w:rsid w:val="00A70133"/>
    <w:rsid w:val="00A70FAC"/>
    <w:rsid w:val="00A75D9E"/>
    <w:rsid w:val="00A7636B"/>
    <w:rsid w:val="00A7677D"/>
    <w:rsid w:val="00A76D10"/>
    <w:rsid w:val="00A84D03"/>
    <w:rsid w:val="00A90CD6"/>
    <w:rsid w:val="00A9223A"/>
    <w:rsid w:val="00A951BD"/>
    <w:rsid w:val="00A97149"/>
    <w:rsid w:val="00AA738F"/>
    <w:rsid w:val="00AB0879"/>
    <w:rsid w:val="00AB0B00"/>
    <w:rsid w:val="00AB3011"/>
    <w:rsid w:val="00AB345B"/>
    <w:rsid w:val="00AB3BE4"/>
    <w:rsid w:val="00AB7A88"/>
    <w:rsid w:val="00AB7B8D"/>
    <w:rsid w:val="00AC1FAB"/>
    <w:rsid w:val="00AC21E2"/>
    <w:rsid w:val="00AC7D0A"/>
    <w:rsid w:val="00AD0571"/>
    <w:rsid w:val="00AD72BF"/>
    <w:rsid w:val="00AE3E18"/>
    <w:rsid w:val="00AF0AD6"/>
    <w:rsid w:val="00AF31A2"/>
    <w:rsid w:val="00AF3483"/>
    <w:rsid w:val="00AF4D95"/>
    <w:rsid w:val="00AF5AD7"/>
    <w:rsid w:val="00B03033"/>
    <w:rsid w:val="00B03A2F"/>
    <w:rsid w:val="00B05C15"/>
    <w:rsid w:val="00B070E7"/>
    <w:rsid w:val="00B10D72"/>
    <w:rsid w:val="00B17141"/>
    <w:rsid w:val="00B20B86"/>
    <w:rsid w:val="00B2695F"/>
    <w:rsid w:val="00B30C5D"/>
    <w:rsid w:val="00B31575"/>
    <w:rsid w:val="00B31A3E"/>
    <w:rsid w:val="00B323D6"/>
    <w:rsid w:val="00B37F4E"/>
    <w:rsid w:val="00B46798"/>
    <w:rsid w:val="00B4792D"/>
    <w:rsid w:val="00B56E2E"/>
    <w:rsid w:val="00B61083"/>
    <w:rsid w:val="00B646E7"/>
    <w:rsid w:val="00B64E80"/>
    <w:rsid w:val="00B656F1"/>
    <w:rsid w:val="00B73068"/>
    <w:rsid w:val="00B75206"/>
    <w:rsid w:val="00B76818"/>
    <w:rsid w:val="00B769F4"/>
    <w:rsid w:val="00B822E0"/>
    <w:rsid w:val="00B829CE"/>
    <w:rsid w:val="00B83518"/>
    <w:rsid w:val="00B83C38"/>
    <w:rsid w:val="00B8547D"/>
    <w:rsid w:val="00B903AB"/>
    <w:rsid w:val="00B90587"/>
    <w:rsid w:val="00B91DAA"/>
    <w:rsid w:val="00B91F36"/>
    <w:rsid w:val="00B926F3"/>
    <w:rsid w:val="00B97A64"/>
    <w:rsid w:val="00BA0FB6"/>
    <w:rsid w:val="00BA7172"/>
    <w:rsid w:val="00BB615D"/>
    <w:rsid w:val="00BC01F4"/>
    <w:rsid w:val="00BC4EB2"/>
    <w:rsid w:val="00BC53F0"/>
    <w:rsid w:val="00BC7360"/>
    <w:rsid w:val="00BD111E"/>
    <w:rsid w:val="00BE2FD6"/>
    <w:rsid w:val="00BE5996"/>
    <w:rsid w:val="00BE5EBA"/>
    <w:rsid w:val="00C02497"/>
    <w:rsid w:val="00C02FB9"/>
    <w:rsid w:val="00C159AC"/>
    <w:rsid w:val="00C208F6"/>
    <w:rsid w:val="00C209E7"/>
    <w:rsid w:val="00C23F1E"/>
    <w:rsid w:val="00C250D5"/>
    <w:rsid w:val="00C33035"/>
    <w:rsid w:val="00C37A2F"/>
    <w:rsid w:val="00C41B35"/>
    <w:rsid w:val="00C44024"/>
    <w:rsid w:val="00C4745D"/>
    <w:rsid w:val="00C52AF0"/>
    <w:rsid w:val="00C56CA9"/>
    <w:rsid w:val="00C60011"/>
    <w:rsid w:val="00C71B52"/>
    <w:rsid w:val="00C72104"/>
    <w:rsid w:val="00C92898"/>
    <w:rsid w:val="00C92AE8"/>
    <w:rsid w:val="00C97431"/>
    <w:rsid w:val="00C97977"/>
    <w:rsid w:val="00CA583C"/>
    <w:rsid w:val="00CB3A23"/>
    <w:rsid w:val="00CB41DF"/>
    <w:rsid w:val="00CB623A"/>
    <w:rsid w:val="00CC08B2"/>
    <w:rsid w:val="00CC2A65"/>
    <w:rsid w:val="00CC4F46"/>
    <w:rsid w:val="00CC626A"/>
    <w:rsid w:val="00CC794D"/>
    <w:rsid w:val="00CD137E"/>
    <w:rsid w:val="00CD7E07"/>
    <w:rsid w:val="00CE14BB"/>
    <w:rsid w:val="00CE5B43"/>
    <w:rsid w:val="00CE7514"/>
    <w:rsid w:val="00CF12BA"/>
    <w:rsid w:val="00CF3F65"/>
    <w:rsid w:val="00CF410D"/>
    <w:rsid w:val="00CF45E5"/>
    <w:rsid w:val="00D03A8B"/>
    <w:rsid w:val="00D042BF"/>
    <w:rsid w:val="00D0645C"/>
    <w:rsid w:val="00D13754"/>
    <w:rsid w:val="00D14E55"/>
    <w:rsid w:val="00D176F0"/>
    <w:rsid w:val="00D211F9"/>
    <w:rsid w:val="00D248DE"/>
    <w:rsid w:val="00D248E1"/>
    <w:rsid w:val="00D30109"/>
    <w:rsid w:val="00D31518"/>
    <w:rsid w:val="00D33E35"/>
    <w:rsid w:val="00D33F7D"/>
    <w:rsid w:val="00D3692E"/>
    <w:rsid w:val="00D377BB"/>
    <w:rsid w:val="00D4216E"/>
    <w:rsid w:val="00D463F2"/>
    <w:rsid w:val="00D468E9"/>
    <w:rsid w:val="00D62259"/>
    <w:rsid w:val="00D64CF8"/>
    <w:rsid w:val="00D72801"/>
    <w:rsid w:val="00D73E55"/>
    <w:rsid w:val="00D8542D"/>
    <w:rsid w:val="00D86287"/>
    <w:rsid w:val="00D91503"/>
    <w:rsid w:val="00DA03D1"/>
    <w:rsid w:val="00DA1E6C"/>
    <w:rsid w:val="00DA21E2"/>
    <w:rsid w:val="00DA436A"/>
    <w:rsid w:val="00DA7F03"/>
    <w:rsid w:val="00DB0393"/>
    <w:rsid w:val="00DB3D21"/>
    <w:rsid w:val="00DB6AF0"/>
    <w:rsid w:val="00DC36C1"/>
    <w:rsid w:val="00DC6A71"/>
    <w:rsid w:val="00DD0CA9"/>
    <w:rsid w:val="00DD3843"/>
    <w:rsid w:val="00DE332F"/>
    <w:rsid w:val="00DE5B46"/>
    <w:rsid w:val="00DE771A"/>
    <w:rsid w:val="00DF2060"/>
    <w:rsid w:val="00E0357D"/>
    <w:rsid w:val="00E038B5"/>
    <w:rsid w:val="00E03B05"/>
    <w:rsid w:val="00E15DBF"/>
    <w:rsid w:val="00E21013"/>
    <w:rsid w:val="00E24EC2"/>
    <w:rsid w:val="00E32C3F"/>
    <w:rsid w:val="00E37484"/>
    <w:rsid w:val="00E40CF4"/>
    <w:rsid w:val="00E420F5"/>
    <w:rsid w:val="00E428FF"/>
    <w:rsid w:val="00E44978"/>
    <w:rsid w:val="00E50477"/>
    <w:rsid w:val="00E505A6"/>
    <w:rsid w:val="00E53E6F"/>
    <w:rsid w:val="00E5435C"/>
    <w:rsid w:val="00E62ACF"/>
    <w:rsid w:val="00E62D8F"/>
    <w:rsid w:val="00E64606"/>
    <w:rsid w:val="00E65F1C"/>
    <w:rsid w:val="00E7150D"/>
    <w:rsid w:val="00E836F8"/>
    <w:rsid w:val="00E83C9F"/>
    <w:rsid w:val="00E84C7A"/>
    <w:rsid w:val="00E90986"/>
    <w:rsid w:val="00EA2FDA"/>
    <w:rsid w:val="00EB035A"/>
    <w:rsid w:val="00EB230A"/>
    <w:rsid w:val="00EB3CB7"/>
    <w:rsid w:val="00EC0549"/>
    <w:rsid w:val="00EC2FAC"/>
    <w:rsid w:val="00ED1D34"/>
    <w:rsid w:val="00ED3AD1"/>
    <w:rsid w:val="00ED623E"/>
    <w:rsid w:val="00ED6763"/>
    <w:rsid w:val="00ED7266"/>
    <w:rsid w:val="00EE0523"/>
    <w:rsid w:val="00EE2708"/>
    <w:rsid w:val="00EE2CE1"/>
    <w:rsid w:val="00EF1456"/>
    <w:rsid w:val="00EF2134"/>
    <w:rsid w:val="00EF64A9"/>
    <w:rsid w:val="00F019AB"/>
    <w:rsid w:val="00F118F8"/>
    <w:rsid w:val="00F11A63"/>
    <w:rsid w:val="00F172F1"/>
    <w:rsid w:val="00F20F79"/>
    <w:rsid w:val="00F220C7"/>
    <w:rsid w:val="00F240BB"/>
    <w:rsid w:val="00F25006"/>
    <w:rsid w:val="00F25CA5"/>
    <w:rsid w:val="00F26B96"/>
    <w:rsid w:val="00F2743B"/>
    <w:rsid w:val="00F309ED"/>
    <w:rsid w:val="00F30C22"/>
    <w:rsid w:val="00F34EAD"/>
    <w:rsid w:val="00F365B5"/>
    <w:rsid w:val="00F46724"/>
    <w:rsid w:val="00F474D2"/>
    <w:rsid w:val="00F51B89"/>
    <w:rsid w:val="00F51D5A"/>
    <w:rsid w:val="00F51E77"/>
    <w:rsid w:val="00F53067"/>
    <w:rsid w:val="00F568E4"/>
    <w:rsid w:val="00F57FED"/>
    <w:rsid w:val="00F735A6"/>
    <w:rsid w:val="00F73A1A"/>
    <w:rsid w:val="00F750D1"/>
    <w:rsid w:val="00F84013"/>
    <w:rsid w:val="00F86E61"/>
    <w:rsid w:val="00F9720F"/>
    <w:rsid w:val="00FA1999"/>
    <w:rsid w:val="00FA6769"/>
    <w:rsid w:val="00FB2579"/>
    <w:rsid w:val="00FB2C76"/>
    <w:rsid w:val="00FC1A56"/>
    <w:rsid w:val="00FC23DB"/>
    <w:rsid w:val="00FC446E"/>
    <w:rsid w:val="00FC64DA"/>
    <w:rsid w:val="00FD0787"/>
    <w:rsid w:val="00FD3538"/>
    <w:rsid w:val="00FD6532"/>
    <w:rsid w:val="00FE20AC"/>
    <w:rsid w:val="00FE354A"/>
    <w:rsid w:val="00FE6748"/>
    <w:rsid w:val="00FF14A3"/>
    <w:rsid w:val="00FF19C7"/>
    <w:rsid w:val="00FF474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8762DF5"/>
  <w15:docId w15:val="{2FA61517-5272-45B4-B2CD-3FDFBEDB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019AB"/>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314E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B83518"/>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customStyle="1" w:styleId="odstavek">
    <w:name w:val="odstavek"/>
    <w:basedOn w:val="Navaden"/>
    <w:rsid w:val="008F490C"/>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3F00A5"/>
    <w:rPr>
      <w:b/>
      <w:bCs/>
    </w:rPr>
  </w:style>
  <w:style w:type="paragraph" w:styleId="Brezrazmikov">
    <w:name w:val="No Spacing"/>
    <w:link w:val="BrezrazmikovZnak"/>
    <w:uiPriority w:val="1"/>
    <w:qFormat/>
    <w:rsid w:val="006C373A"/>
    <w:rPr>
      <w:rFonts w:ascii="Arial" w:eastAsia="Calibri" w:hAnsi="Arial"/>
      <w:szCs w:val="22"/>
      <w:lang w:eastAsia="en-US"/>
    </w:rPr>
  </w:style>
  <w:style w:type="character" w:styleId="Pripombasklic">
    <w:name w:val="annotation reference"/>
    <w:basedOn w:val="Privzetapisavaodstavka"/>
    <w:semiHidden/>
    <w:unhideWhenUsed/>
    <w:rsid w:val="00B91F36"/>
    <w:rPr>
      <w:sz w:val="16"/>
      <w:szCs w:val="16"/>
    </w:rPr>
  </w:style>
  <w:style w:type="paragraph" w:styleId="Pripombabesedilo">
    <w:name w:val="annotation text"/>
    <w:basedOn w:val="Navaden"/>
    <w:link w:val="PripombabesediloZnak"/>
    <w:unhideWhenUsed/>
    <w:rsid w:val="00B91F36"/>
    <w:pPr>
      <w:spacing w:line="240" w:lineRule="auto"/>
    </w:pPr>
    <w:rPr>
      <w:szCs w:val="20"/>
    </w:rPr>
  </w:style>
  <w:style w:type="character" w:customStyle="1" w:styleId="PripombabesediloZnak">
    <w:name w:val="Pripomba – besedilo Znak"/>
    <w:basedOn w:val="Privzetapisavaodstavka"/>
    <w:link w:val="Pripombabesedilo"/>
    <w:rsid w:val="00B91F36"/>
    <w:rPr>
      <w:rFonts w:ascii="Arial" w:hAnsi="Arial"/>
      <w:lang w:eastAsia="en-US"/>
    </w:rPr>
  </w:style>
  <w:style w:type="paragraph" w:styleId="Zadevapripombe">
    <w:name w:val="annotation subject"/>
    <w:basedOn w:val="Pripombabesedilo"/>
    <w:next w:val="Pripombabesedilo"/>
    <w:link w:val="ZadevapripombeZnak"/>
    <w:semiHidden/>
    <w:unhideWhenUsed/>
    <w:rsid w:val="00B91F36"/>
    <w:rPr>
      <w:b/>
      <w:bCs/>
    </w:rPr>
  </w:style>
  <w:style w:type="character" w:customStyle="1" w:styleId="ZadevapripombeZnak">
    <w:name w:val="Zadeva pripombe Znak"/>
    <w:basedOn w:val="PripombabesediloZnak"/>
    <w:link w:val="Zadevapripombe"/>
    <w:semiHidden/>
    <w:rsid w:val="00B91F36"/>
    <w:rPr>
      <w:rFonts w:ascii="Arial" w:hAnsi="Arial"/>
      <w:b/>
      <w:bCs/>
      <w:lang w:eastAsia="en-US"/>
    </w:rPr>
  </w:style>
  <w:style w:type="paragraph" w:customStyle="1" w:styleId="ZnakZnak1">
    <w:name w:val="Znak Znak1"/>
    <w:basedOn w:val="Navaden"/>
    <w:rsid w:val="00511FDB"/>
    <w:pPr>
      <w:spacing w:after="160" w:line="240" w:lineRule="exact"/>
    </w:pPr>
    <w:rPr>
      <w:rFonts w:ascii="Tahoma" w:hAnsi="Tahoma" w:cs="Tahoma"/>
      <w:color w:val="222222"/>
      <w:szCs w:val="20"/>
      <w:lang w:val="en-US"/>
    </w:rPr>
  </w:style>
  <w:style w:type="paragraph" w:styleId="Sprotnaopomba-besedilo">
    <w:name w:val="footnote text"/>
    <w:basedOn w:val="Navaden"/>
    <w:link w:val="Sprotnaopomba-besediloZnak"/>
    <w:semiHidden/>
    <w:unhideWhenUsed/>
    <w:rsid w:val="00651EE8"/>
    <w:pPr>
      <w:spacing w:line="240" w:lineRule="auto"/>
    </w:pPr>
    <w:rPr>
      <w:szCs w:val="20"/>
    </w:rPr>
  </w:style>
  <w:style w:type="character" w:customStyle="1" w:styleId="Sprotnaopomba-besediloZnak">
    <w:name w:val="Sprotna opomba - besedilo Znak"/>
    <w:basedOn w:val="Privzetapisavaodstavka"/>
    <w:link w:val="Sprotnaopomba-besedilo"/>
    <w:semiHidden/>
    <w:rsid w:val="00651EE8"/>
    <w:rPr>
      <w:rFonts w:ascii="Arial" w:hAnsi="Arial"/>
      <w:lang w:eastAsia="en-US"/>
    </w:rPr>
  </w:style>
  <w:style w:type="character" w:styleId="Sprotnaopomba-sklic">
    <w:name w:val="footnote reference"/>
    <w:basedOn w:val="Privzetapisavaodstavka"/>
    <w:semiHidden/>
    <w:unhideWhenUsed/>
    <w:rsid w:val="00651EE8"/>
    <w:rPr>
      <w:vertAlign w:val="superscript"/>
    </w:rPr>
  </w:style>
  <w:style w:type="character" w:customStyle="1" w:styleId="BrezrazmikovZnak">
    <w:name w:val="Brez razmikov Znak"/>
    <w:basedOn w:val="Privzetapisavaodstavka"/>
    <w:link w:val="Brezrazmikov"/>
    <w:uiPriority w:val="1"/>
    <w:locked/>
    <w:rsid w:val="00B83518"/>
    <w:rPr>
      <w:rFonts w:ascii="Arial" w:eastAsia="Calibri" w:hAnsi="Arial"/>
      <w:szCs w:val="22"/>
      <w:lang w:eastAsia="en-US"/>
    </w:rPr>
  </w:style>
  <w:style w:type="character" w:customStyle="1" w:styleId="Naslov3Znak">
    <w:name w:val="Naslov 3 Znak"/>
    <w:basedOn w:val="Privzetapisavaodstavka"/>
    <w:link w:val="Naslov3"/>
    <w:semiHidden/>
    <w:rsid w:val="00B83518"/>
    <w:rPr>
      <w:rFonts w:asciiTheme="majorHAnsi" w:eastAsiaTheme="majorEastAsia" w:hAnsiTheme="majorHAnsi" w:cstheme="majorBidi"/>
      <w:color w:val="243F60" w:themeColor="accent1" w:themeShade="7F"/>
      <w:sz w:val="24"/>
      <w:szCs w:val="24"/>
      <w:lang w:eastAsia="en-US"/>
    </w:rPr>
  </w:style>
  <w:style w:type="paragraph" w:styleId="Revizija">
    <w:name w:val="Revision"/>
    <w:hidden/>
    <w:uiPriority w:val="99"/>
    <w:semiHidden/>
    <w:rsid w:val="005F5844"/>
    <w:rPr>
      <w:rFonts w:ascii="Arial" w:hAnsi="Arial"/>
      <w:szCs w:val="24"/>
      <w:lang w:eastAsia="en-US"/>
    </w:rPr>
  </w:style>
  <w:style w:type="paragraph" w:customStyle="1" w:styleId="lv">
    <w:name w:val="lv"/>
    <w:basedOn w:val="Navaden"/>
    <w:rsid w:val="00314EEF"/>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aslov2Znak">
    <w:name w:val="Naslov 2 Znak"/>
    <w:basedOn w:val="Privzetapisavaodstavka"/>
    <w:link w:val="Naslov2"/>
    <w:semiHidden/>
    <w:rsid w:val="00314EEF"/>
    <w:rPr>
      <w:rFonts w:asciiTheme="majorHAnsi" w:eastAsiaTheme="majorEastAsia" w:hAnsiTheme="majorHAnsi" w:cstheme="majorBidi"/>
      <w:color w:val="365F91" w:themeColor="accent1" w:themeShade="BF"/>
      <w:sz w:val="26"/>
      <w:szCs w:val="26"/>
      <w:lang w:eastAsia="en-US"/>
    </w:rPr>
  </w:style>
  <w:style w:type="paragraph" w:customStyle="1" w:styleId="Odsek">
    <w:name w:val="Odsek"/>
    <w:basedOn w:val="Navaden"/>
    <w:rsid w:val="00314EEF"/>
    <w:pPr>
      <w:suppressAutoHyphens/>
      <w:overflowPunct w:val="0"/>
      <w:autoSpaceDE w:val="0"/>
      <w:spacing w:before="280" w:after="60" w:line="200" w:lineRule="exact"/>
      <w:jc w:val="center"/>
      <w:textAlignment w:val="baseline"/>
      <w:outlineLvl w:val="3"/>
    </w:pPr>
    <w:rPr>
      <w:b/>
      <w:sz w:val="22"/>
      <w:szCs w:val="22"/>
      <w:lang w:val="x-none" w:eastAsia="ar-SA"/>
    </w:rPr>
  </w:style>
  <w:style w:type="paragraph" w:customStyle="1" w:styleId="Alineazatoko">
    <w:name w:val="Alinea za točko"/>
    <w:basedOn w:val="Navaden"/>
    <w:rsid w:val="00314EEF"/>
    <w:pPr>
      <w:tabs>
        <w:tab w:val="num" w:pos="1080"/>
      </w:tabs>
      <w:suppressAutoHyphens/>
      <w:overflowPunct w:val="0"/>
      <w:autoSpaceDE w:val="0"/>
      <w:spacing w:line="200" w:lineRule="exact"/>
      <w:ind w:left="1080" w:hanging="360"/>
      <w:jc w:val="both"/>
      <w:textAlignment w:val="baseline"/>
    </w:pPr>
    <w:rPr>
      <w:rFonts w:cs="Calibri"/>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589">
      <w:bodyDiv w:val="1"/>
      <w:marLeft w:val="0"/>
      <w:marRight w:val="0"/>
      <w:marTop w:val="0"/>
      <w:marBottom w:val="0"/>
      <w:divBdr>
        <w:top w:val="none" w:sz="0" w:space="0" w:color="auto"/>
        <w:left w:val="none" w:sz="0" w:space="0" w:color="auto"/>
        <w:bottom w:val="none" w:sz="0" w:space="0" w:color="auto"/>
        <w:right w:val="none" w:sz="0" w:space="0" w:color="auto"/>
      </w:divBdr>
    </w:div>
    <w:div w:id="118382658">
      <w:bodyDiv w:val="1"/>
      <w:marLeft w:val="0"/>
      <w:marRight w:val="0"/>
      <w:marTop w:val="0"/>
      <w:marBottom w:val="0"/>
      <w:divBdr>
        <w:top w:val="none" w:sz="0" w:space="0" w:color="auto"/>
        <w:left w:val="none" w:sz="0" w:space="0" w:color="auto"/>
        <w:bottom w:val="none" w:sz="0" w:space="0" w:color="auto"/>
        <w:right w:val="none" w:sz="0" w:space="0" w:color="auto"/>
      </w:divBdr>
    </w:div>
    <w:div w:id="233245849">
      <w:bodyDiv w:val="1"/>
      <w:marLeft w:val="0"/>
      <w:marRight w:val="0"/>
      <w:marTop w:val="0"/>
      <w:marBottom w:val="0"/>
      <w:divBdr>
        <w:top w:val="none" w:sz="0" w:space="0" w:color="auto"/>
        <w:left w:val="none" w:sz="0" w:space="0" w:color="auto"/>
        <w:bottom w:val="none" w:sz="0" w:space="0" w:color="auto"/>
        <w:right w:val="none" w:sz="0" w:space="0" w:color="auto"/>
      </w:divBdr>
    </w:div>
    <w:div w:id="352727593">
      <w:bodyDiv w:val="1"/>
      <w:marLeft w:val="0"/>
      <w:marRight w:val="0"/>
      <w:marTop w:val="0"/>
      <w:marBottom w:val="0"/>
      <w:divBdr>
        <w:top w:val="none" w:sz="0" w:space="0" w:color="auto"/>
        <w:left w:val="none" w:sz="0" w:space="0" w:color="auto"/>
        <w:bottom w:val="none" w:sz="0" w:space="0" w:color="auto"/>
        <w:right w:val="none" w:sz="0" w:space="0" w:color="auto"/>
      </w:divBdr>
    </w:div>
    <w:div w:id="469055874">
      <w:bodyDiv w:val="1"/>
      <w:marLeft w:val="0"/>
      <w:marRight w:val="0"/>
      <w:marTop w:val="0"/>
      <w:marBottom w:val="0"/>
      <w:divBdr>
        <w:top w:val="none" w:sz="0" w:space="0" w:color="auto"/>
        <w:left w:val="none" w:sz="0" w:space="0" w:color="auto"/>
        <w:bottom w:val="none" w:sz="0" w:space="0" w:color="auto"/>
        <w:right w:val="none" w:sz="0" w:space="0" w:color="auto"/>
      </w:divBdr>
    </w:div>
    <w:div w:id="490364839">
      <w:bodyDiv w:val="1"/>
      <w:marLeft w:val="0"/>
      <w:marRight w:val="0"/>
      <w:marTop w:val="0"/>
      <w:marBottom w:val="0"/>
      <w:divBdr>
        <w:top w:val="none" w:sz="0" w:space="0" w:color="auto"/>
        <w:left w:val="none" w:sz="0" w:space="0" w:color="auto"/>
        <w:bottom w:val="none" w:sz="0" w:space="0" w:color="auto"/>
        <w:right w:val="none" w:sz="0" w:space="0" w:color="auto"/>
      </w:divBdr>
    </w:div>
    <w:div w:id="917520269">
      <w:bodyDiv w:val="1"/>
      <w:marLeft w:val="0"/>
      <w:marRight w:val="0"/>
      <w:marTop w:val="0"/>
      <w:marBottom w:val="0"/>
      <w:divBdr>
        <w:top w:val="none" w:sz="0" w:space="0" w:color="auto"/>
        <w:left w:val="none" w:sz="0" w:space="0" w:color="auto"/>
        <w:bottom w:val="none" w:sz="0" w:space="0" w:color="auto"/>
        <w:right w:val="none" w:sz="0" w:space="0" w:color="auto"/>
      </w:divBdr>
    </w:div>
    <w:div w:id="1077440098">
      <w:bodyDiv w:val="1"/>
      <w:marLeft w:val="0"/>
      <w:marRight w:val="0"/>
      <w:marTop w:val="0"/>
      <w:marBottom w:val="0"/>
      <w:divBdr>
        <w:top w:val="none" w:sz="0" w:space="0" w:color="auto"/>
        <w:left w:val="none" w:sz="0" w:space="0" w:color="auto"/>
        <w:bottom w:val="none" w:sz="0" w:space="0" w:color="auto"/>
        <w:right w:val="none" w:sz="0" w:space="0" w:color="auto"/>
      </w:divBdr>
      <w:divsChild>
        <w:div w:id="1274898921">
          <w:marLeft w:val="0"/>
          <w:marRight w:val="0"/>
          <w:marTop w:val="0"/>
          <w:marBottom w:val="360"/>
          <w:divBdr>
            <w:top w:val="none" w:sz="0" w:space="0" w:color="auto"/>
            <w:left w:val="none" w:sz="0" w:space="0" w:color="auto"/>
            <w:bottom w:val="none" w:sz="0" w:space="0" w:color="auto"/>
            <w:right w:val="none" w:sz="0" w:space="0" w:color="auto"/>
          </w:divBdr>
        </w:div>
      </w:divsChild>
    </w:div>
    <w:div w:id="1457990518">
      <w:bodyDiv w:val="1"/>
      <w:marLeft w:val="0"/>
      <w:marRight w:val="0"/>
      <w:marTop w:val="0"/>
      <w:marBottom w:val="0"/>
      <w:divBdr>
        <w:top w:val="none" w:sz="0" w:space="0" w:color="auto"/>
        <w:left w:val="none" w:sz="0" w:space="0" w:color="auto"/>
        <w:bottom w:val="none" w:sz="0" w:space="0" w:color="auto"/>
        <w:right w:val="none" w:sz="0" w:space="0" w:color="auto"/>
      </w:divBdr>
    </w:div>
    <w:div w:id="1706561507">
      <w:bodyDiv w:val="1"/>
      <w:marLeft w:val="0"/>
      <w:marRight w:val="0"/>
      <w:marTop w:val="0"/>
      <w:marBottom w:val="0"/>
      <w:divBdr>
        <w:top w:val="none" w:sz="0" w:space="0" w:color="auto"/>
        <w:left w:val="none" w:sz="0" w:space="0" w:color="auto"/>
        <w:bottom w:val="none" w:sz="0" w:space="0" w:color="auto"/>
        <w:right w:val="none" w:sz="0" w:space="0" w:color="auto"/>
      </w:divBdr>
    </w:div>
    <w:div w:id="1711176797">
      <w:bodyDiv w:val="1"/>
      <w:marLeft w:val="0"/>
      <w:marRight w:val="0"/>
      <w:marTop w:val="0"/>
      <w:marBottom w:val="0"/>
      <w:divBdr>
        <w:top w:val="none" w:sz="0" w:space="0" w:color="auto"/>
        <w:left w:val="none" w:sz="0" w:space="0" w:color="auto"/>
        <w:bottom w:val="none" w:sz="0" w:space="0" w:color="auto"/>
        <w:right w:val="none" w:sz="0" w:space="0" w:color="auto"/>
      </w:divBdr>
    </w:div>
    <w:div w:id="1729260164">
      <w:bodyDiv w:val="1"/>
      <w:marLeft w:val="0"/>
      <w:marRight w:val="0"/>
      <w:marTop w:val="0"/>
      <w:marBottom w:val="0"/>
      <w:divBdr>
        <w:top w:val="none" w:sz="0" w:space="0" w:color="auto"/>
        <w:left w:val="none" w:sz="0" w:space="0" w:color="auto"/>
        <w:bottom w:val="none" w:sz="0" w:space="0" w:color="auto"/>
        <w:right w:val="none" w:sz="0" w:space="0" w:color="auto"/>
      </w:divBdr>
    </w:div>
    <w:div w:id="1886091500">
      <w:bodyDiv w:val="1"/>
      <w:marLeft w:val="0"/>
      <w:marRight w:val="0"/>
      <w:marTop w:val="0"/>
      <w:marBottom w:val="0"/>
      <w:divBdr>
        <w:top w:val="none" w:sz="0" w:space="0" w:color="auto"/>
        <w:left w:val="none" w:sz="0" w:space="0" w:color="auto"/>
        <w:bottom w:val="none" w:sz="0" w:space="0" w:color="auto"/>
        <w:right w:val="none" w:sz="0" w:space="0" w:color="auto"/>
      </w:divBdr>
      <w:divsChild>
        <w:div w:id="150485520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2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09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1-01-0709" TargetMode="External"/><Relationship Id="rId4" Type="http://schemas.openxmlformats.org/officeDocument/2006/relationships/settings" Target="settings.xml"/><Relationship Id="rId9" Type="http://schemas.openxmlformats.org/officeDocument/2006/relationships/hyperlink" Target="http://www.uradni-list.si/1/objava.jsp?sop=2020-01-286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766BF6-BE2D-4392-AF6D-6AAA6956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3971</Words>
  <Characters>22639</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26557</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Kristina Kaučič</cp:lastModifiedBy>
  <cp:revision>3</cp:revision>
  <cp:lastPrinted>2024-05-28T07:00:00Z</cp:lastPrinted>
  <dcterms:created xsi:type="dcterms:W3CDTF">2024-06-11T11:45:00Z</dcterms:created>
  <dcterms:modified xsi:type="dcterms:W3CDTF">2024-06-11T12:27:00Z</dcterms:modified>
</cp:coreProperties>
</file>