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E8BF" w14:textId="3D74106C" w:rsidR="00E453D0" w:rsidRPr="0003232B" w:rsidRDefault="00372453" w:rsidP="000E138A">
      <w:pPr>
        <w:spacing w:before="40"/>
        <w:ind w:right="-3"/>
        <w:rPr>
          <w:rFonts w:ascii="Arial" w:hAnsi="Arial" w:cs="Arial"/>
          <w:color w:val="FF0000"/>
          <w:sz w:val="20"/>
          <w:szCs w:val="20"/>
        </w:rPr>
      </w:pPr>
      <w:r>
        <w:rPr>
          <w:rFonts w:ascii="Arial" w:hAnsi="Arial" w:cs="Arial"/>
          <w:noProof/>
          <w:color w:val="FF0000"/>
          <w:sz w:val="20"/>
          <w:szCs w:val="20"/>
        </w:rPr>
        <w:drawing>
          <wp:inline distT="0" distB="0" distL="0" distR="0" wp14:anchorId="33F8BC32" wp14:editId="316C9E52">
            <wp:extent cx="3809365" cy="352425"/>
            <wp:effectExtent l="0" t="0" r="63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365" cy="352425"/>
                    </a:xfrm>
                    <a:prstGeom prst="rect">
                      <a:avLst/>
                    </a:prstGeom>
                    <a:noFill/>
                  </pic:spPr>
                </pic:pic>
              </a:graphicData>
            </a:graphic>
          </wp:inline>
        </w:drawing>
      </w:r>
    </w:p>
    <w:p w14:paraId="4E339312" w14:textId="77777777" w:rsidR="000E138A" w:rsidRPr="0003232B" w:rsidRDefault="000E138A" w:rsidP="000E138A">
      <w:pPr>
        <w:spacing w:before="40"/>
        <w:ind w:right="-3"/>
        <w:rPr>
          <w:rFonts w:ascii="Arial" w:hAnsi="Arial" w:cs="Arial"/>
          <w:color w:val="FF0000"/>
          <w:sz w:val="20"/>
          <w:szCs w:val="20"/>
        </w:rPr>
      </w:pPr>
    </w:p>
    <w:p w14:paraId="2B9DEF69" w14:textId="77777777" w:rsidR="000E138A" w:rsidRPr="0003232B" w:rsidRDefault="000E138A" w:rsidP="000E138A">
      <w:pPr>
        <w:spacing w:before="60"/>
        <w:ind w:right="-3"/>
        <w:rPr>
          <w:rFonts w:ascii="Arial" w:hAnsi="Arial" w:cs="Arial"/>
          <w:color w:val="FF0000"/>
          <w:sz w:val="20"/>
          <w:szCs w:val="20"/>
        </w:rPr>
      </w:pPr>
    </w:p>
    <w:p w14:paraId="64F6543A" w14:textId="77777777" w:rsidR="000E138A" w:rsidRPr="00D8728F" w:rsidRDefault="007C5C70" w:rsidP="000E138A">
      <w:pPr>
        <w:spacing w:before="60"/>
        <w:ind w:right="-3"/>
        <w:rPr>
          <w:rFonts w:ascii="Arial" w:hAnsi="Arial" w:cs="Arial"/>
          <w:sz w:val="20"/>
          <w:szCs w:val="20"/>
        </w:rPr>
      </w:pPr>
      <w:r w:rsidRPr="0003232B">
        <w:rPr>
          <w:rFonts w:ascii="Arial" w:hAnsi="Arial" w:cs="Arial"/>
          <w:noProof/>
          <w:color w:val="FF0000"/>
          <w:sz w:val="20"/>
          <w:szCs w:val="20"/>
          <w:lang w:eastAsia="sl-SI"/>
        </w:rPr>
        <mc:AlternateContent>
          <mc:Choice Requires="wps">
            <w:drawing>
              <wp:anchor distT="0" distB="0" distL="114300" distR="114300" simplePos="0" relativeHeight="251658240" behindDoc="1" locked="0" layoutInCell="1" allowOverlap="1" wp14:anchorId="70C80A97" wp14:editId="454B29E2">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406" w14:textId="77777777" w:rsidR="008E0529" w:rsidRPr="00D61ACE" w:rsidRDefault="008E0529"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80A97"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7C3AD406" w14:textId="77777777" w:rsidR="008E0529" w:rsidRPr="00D61ACE" w:rsidRDefault="008E0529" w:rsidP="000E138A">
                      <w:pPr>
                        <w:rPr>
                          <w:color w:val="000000"/>
                          <w:spacing w:val="-2"/>
                          <w:sz w:val="16"/>
                          <w:szCs w:val="16"/>
                          <w:lang w:eastAsia="sl-SI"/>
                        </w:rPr>
                      </w:pPr>
                    </w:p>
                  </w:txbxContent>
                </v:textbox>
              </v:shape>
            </w:pict>
          </mc:Fallback>
        </mc:AlternateContent>
      </w:r>
    </w:p>
    <w:p w14:paraId="74A27304" w14:textId="590A9C3E" w:rsidR="000E138A" w:rsidRPr="00D8728F" w:rsidRDefault="00372453" w:rsidP="00D8728F">
      <w:pPr>
        <w:pStyle w:val="Glava"/>
        <w:tabs>
          <w:tab w:val="clear" w:pos="4320"/>
          <w:tab w:val="clear" w:pos="8640"/>
          <w:tab w:val="left" w:pos="5112"/>
        </w:tabs>
        <w:spacing w:before="120" w:line="240" w:lineRule="exact"/>
        <w:rPr>
          <w:rFonts w:cs="Arial"/>
          <w:szCs w:val="20"/>
          <w:lang w:val="sl-SI"/>
        </w:rPr>
      </w:pPr>
      <w:r>
        <w:rPr>
          <w:rFonts w:cs="Arial"/>
          <w:szCs w:val="20"/>
          <w:lang w:val="sl-SI"/>
        </w:rPr>
        <w:t xml:space="preserve">  </w:t>
      </w:r>
      <w:r w:rsidR="000E138A" w:rsidRPr="00D8728F">
        <w:rPr>
          <w:rFonts w:cs="Arial"/>
          <w:szCs w:val="20"/>
          <w:lang w:val="sl-SI"/>
        </w:rPr>
        <w:t>Langusova ulica 4, 1</w:t>
      </w:r>
      <w:r w:rsidR="00D8728F" w:rsidRPr="00D8728F">
        <w:rPr>
          <w:rFonts w:cs="Arial"/>
          <w:szCs w:val="20"/>
          <w:lang w:val="sl-SI"/>
        </w:rPr>
        <w:t>000</w:t>
      </w:r>
      <w:r w:rsidR="000E138A" w:rsidRPr="00D8728F">
        <w:rPr>
          <w:rFonts w:cs="Arial"/>
          <w:szCs w:val="20"/>
          <w:lang w:val="sl-SI"/>
        </w:rPr>
        <w:t xml:space="preserve"> Ljubljana</w:t>
      </w:r>
      <w:r w:rsidR="000E138A" w:rsidRPr="00D8728F">
        <w:rPr>
          <w:rFonts w:cs="Arial"/>
          <w:szCs w:val="20"/>
          <w:lang w:val="sl-SI"/>
        </w:rPr>
        <w:tab/>
        <w:t>T: 01 478 8</w:t>
      </w:r>
      <w:r w:rsidR="00D8728F" w:rsidRPr="00D8728F">
        <w:rPr>
          <w:rFonts w:cs="Arial"/>
          <w:szCs w:val="20"/>
          <w:lang w:val="sl-SI"/>
        </w:rPr>
        <w:t>2</w:t>
      </w:r>
      <w:r w:rsidR="000E138A" w:rsidRPr="00D8728F">
        <w:rPr>
          <w:rFonts w:cs="Arial"/>
          <w:szCs w:val="20"/>
          <w:lang w:val="sl-SI"/>
        </w:rPr>
        <w:t xml:space="preserve"> 00</w:t>
      </w:r>
    </w:p>
    <w:p w14:paraId="1723605C" w14:textId="5D6440F2" w:rsidR="000E138A" w:rsidRPr="00D8728F" w:rsidRDefault="000E138A" w:rsidP="000E138A">
      <w:pPr>
        <w:pStyle w:val="Glava"/>
        <w:tabs>
          <w:tab w:val="clear" w:pos="4320"/>
          <w:tab w:val="clear" w:pos="8640"/>
          <w:tab w:val="left" w:pos="5112"/>
        </w:tabs>
        <w:spacing w:line="240" w:lineRule="exact"/>
        <w:rPr>
          <w:rFonts w:cs="Arial"/>
          <w:szCs w:val="20"/>
          <w:lang w:val="sl-SI"/>
        </w:rPr>
      </w:pPr>
      <w:r w:rsidRPr="00D8728F">
        <w:rPr>
          <w:rFonts w:cs="Arial"/>
          <w:szCs w:val="20"/>
          <w:lang w:val="sl-SI"/>
        </w:rPr>
        <w:tab/>
        <w:t>E: gp.m</w:t>
      </w:r>
      <w:r w:rsidR="00D8728F" w:rsidRPr="00D8728F">
        <w:rPr>
          <w:rFonts w:cs="Arial"/>
          <w:szCs w:val="20"/>
          <w:lang w:val="sl-SI"/>
        </w:rPr>
        <w:t>ope</w:t>
      </w:r>
      <w:r w:rsidRPr="00D8728F">
        <w:rPr>
          <w:rFonts w:cs="Arial"/>
          <w:szCs w:val="20"/>
          <w:lang w:val="sl-SI"/>
        </w:rPr>
        <w:t>@gov.si</w:t>
      </w:r>
    </w:p>
    <w:p w14:paraId="43345F4C" w14:textId="41054C68" w:rsidR="000E138A" w:rsidRPr="00D8728F" w:rsidRDefault="000E138A" w:rsidP="000E138A">
      <w:pPr>
        <w:pStyle w:val="Glava"/>
        <w:tabs>
          <w:tab w:val="clear" w:pos="4320"/>
          <w:tab w:val="clear" w:pos="8640"/>
          <w:tab w:val="left" w:pos="5112"/>
        </w:tabs>
        <w:spacing w:line="240" w:lineRule="exact"/>
        <w:rPr>
          <w:rFonts w:cs="Arial"/>
          <w:szCs w:val="20"/>
          <w:lang w:val="sl-SI"/>
        </w:rPr>
      </w:pPr>
      <w:r w:rsidRPr="00D8728F">
        <w:rPr>
          <w:rFonts w:cs="Arial"/>
          <w:szCs w:val="20"/>
          <w:lang w:val="sl-SI"/>
        </w:rPr>
        <w:tab/>
        <w:t>www.m</w:t>
      </w:r>
      <w:r w:rsidR="00D8728F" w:rsidRPr="00D8728F">
        <w:rPr>
          <w:rFonts w:cs="Arial"/>
          <w:szCs w:val="20"/>
          <w:lang w:val="sl-SI"/>
        </w:rPr>
        <w:t>ope</w:t>
      </w:r>
      <w:r w:rsidRPr="00D8728F">
        <w:rPr>
          <w:rFonts w:cs="Arial"/>
          <w:szCs w:val="20"/>
          <w:lang w:val="sl-SI"/>
        </w:rPr>
        <w:t>.gov.si</w:t>
      </w:r>
    </w:p>
    <w:p w14:paraId="4B38B116" w14:textId="77777777" w:rsidR="000E138A" w:rsidRPr="00D462AF" w:rsidRDefault="000E138A" w:rsidP="00D462AF">
      <w:pPr>
        <w:pStyle w:val="Glava"/>
        <w:tabs>
          <w:tab w:val="clear" w:pos="4320"/>
          <w:tab w:val="clear" w:pos="8640"/>
          <w:tab w:val="left" w:pos="5112"/>
        </w:tabs>
        <w:rPr>
          <w:rFonts w:cs="Arial"/>
          <w:szCs w:val="20"/>
          <w:lang w:val="sl-SI"/>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4611"/>
        <w:gridCol w:w="792"/>
        <w:gridCol w:w="2302"/>
      </w:tblGrid>
      <w:tr w:rsidR="00F02B4B" w:rsidRPr="00D462AF" w14:paraId="51E2C295" w14:textId="77777777" w:rsidTr="00772C4A">
        <w:trPr>
          <w:gridAfter w:val="2"/>
          <w:wAfter w:w="3094" w:type="dxa"/>
        </w:trPr>
        <w:tc>
          <w:tcPr>
            <w:tcW w:w="6651" w:type="dxa"/>
            <w:gridSpan w:val="2"/>
          </w:tcPr>
          <w:p w14:paraId="58EE87F6" w14:textId="17203F04" w:rsidR="00F02B4B" w:rsidRPr="00DD41BB" w:rsidRDefault="00F02B4B" w:rsidP="005E7D61">
            <w:pPr>
              <w:pStyle w:val="Neotevilenodstavek"/>
              <w:spacing w:before="40" w:afterLines="40" w:after="96" w:line="260" w:lineRule="atLeast"/>
              <w:jc w:val="left"/>
              <w:rPr>
                <w:sz w:val="20"/>
                <w:szCs w:val="20"/>
              </w:rPr>
            </w:pPr>
            <w:r w:rsidRPr="00DD41BB">
              <w:rPr>
                <w:sz w:val="20"/>
                <w:szCs w:val="20"/>
              </w:rPr>
              <w:t xml:space="preserve">Številka: </w:t>
            </w:r>
            <w:r w:rsidR="00066573" w:rsidRPr="00066573">
              <w:rPr>
                <w:sz w:val="20"/>
                <w:szCs w:val="20"/>
              </w:rPr>
              <w:t>370-20/2024-2570-4</w:t>
            </w:r>
            <w:r w:rsidR="00066573" w:rsidRPr="003B1B98">
              <w:rPr>
                <w:color w:val="000000"/>
                <w:szCs w:val="20"/>
              </w:rPr>
              <w:t xml:space="preserve">                </w:t>
            </w:r>
          </w:p>
        </w:tc>
      </w:tr>
      <w:tr w:rsidR="00F02B4B" w:rsidRPr="00D462AF" w14:paraId="202B3AF1" w14:textId="77777777" w:rsidTr="00772C4A">
        <w:trPr>
          <w:gridAfter w:val="2"/>
          <w:wAfter w:w="3094" w:type="dxa"/>
        </w:trPr>
        <w:tc>
          <w:tcPr>
            <w:tcW w:w="6651" w:type="dxa"/>
            <w:gridSpan w:val="2"/>
          </w:tcPr>
          <w:p w14:paraId="034F9C48" w14:textId="666F7C70" w:rsidR="00F02B4B" w:rsidRPr="008A7D86" w:rsidRDefault="00F02B4B" w:rsidP="002C4BAC">
            <w:pPr>
              <w:pStyle w:val="Neotevilenodstavek"/>
              <w:spacing w:before="40" w:afterLines="40" w:after="96" w:line="260" w:lineRule="atLeast"/>
              <w:jc w:val="left"/>
              <w:rPr>
                <w:sz w:val="20"/>
                <w:szCs w:val="20"/>
                <w:highlight w:val="yellow"/>
              </w:rPr>
            </w:pPr>
            <w:r w:rsidRPr="00DD41BB">
              <w:rPr>
                <w:sz w:val="20"/>
                <w:szCs w:val="20"/>
              </w:rPr>
              <w:t>Ljubljana,</w:t>
            </w:r>
            <w:r w:rsidR="00956602">
              <w:rPr>
                <w:sz w:val="20"/>
                <w:szCs w:val="20"/>
              </w:rPr>
              <w:t xml:space="preserve"> </w:t>
            </w:r>
            <w:r w:rsidR="00E6102D">
              <w:rPr>
                <w:sz w:val="20"/>
                <w:szCs w:val="20"/>
              </w:rPr>
              <w:t>22</w:t>
            </w:r>
            <w:r w:rsidR="00956602">
              <w:rPr>
                <w:sz w:val="20"/>
                <w:szCs w:val="20"/>
              </w:rPr>
              <w:t>. 4. 2024</w:t>
            </w:r>
          </w:p>
        </w:tc>
      </w:tr>
      <w:tr w:rsidR="00F02B4B" w:rsidRPr="00D462AF" w14:paraId="30DC7AD1" w14:textId="77777777" w:rsidTr="00772C4A">
        <w:trPr>
          <w:gridAfter w:val="2"/>
          <w:wAfter w:w="3094" w:type="dxa"/>
        </w:trPr>
        <w:tc>
          <w:tcPr>
            <w:tcW w:w="6651" w:type="dxa"/>
            <w:gridSpan w:val="2"/>
          </w:tcPr>
          <w:p w14:paraId="3580FFA7" w14:textId="77777777" w:rsidR="00F02B4B" w:rsidRPr="00D462AF" w:rsidRDefault="00F02B4B" w:rsidP="002C4BAC">
            <w:pPr>
              <w:pStyle w:val="Neotevilenodstavek"/>
              <w:spacing w:before="40" w:afterLines="40" w:after="96" w:line="260" w:lineRule="atLeast"/>
              <w:jc w:val="left"/>
              <w:rPr>
                <w:sz w:val="20"/>
                <w:szCs w:val="20"/>
              </w:rPr>
            </w:pPr>
          </w:p>
        </w:tc>
      </w:tr>
      <w:tr w:rsidR="00F02B4B" w:rsidRPr="00D462AF" w14:paraId="0ECB059F" w14:textId="77777777" w:rsidTr="00772C4A">
        <w:trPr>
          <w:gridAfter w:val="2"/>
          <w:wAfter w:w="3094" w:type="dxa"/>
        </w:trPr>
        <w:tc>
          <w:tcPr>
            <w:tcW w:w="6651" w:type="dxa"/>
            <w:gridSpan w:val="2"/>
          </w:tcPr>
          <w:p w14:paraId="156072E7" w14:textId="77777777" w:rsidR="00F02B4B" w:rsidRPr="00DC2160" w:rsidRDefault="00F02B4B" w:rsidP="002C4BAC">
            <w:pPr>
              <w:spacing w:before="40" w:afterLines="40" w:after="96" w:line="260" w:lineRule="atLeast"/>
              <w:rPr>
                <w:rFonts w:ascii="Arial" w:hAnsi="Arial" w:cs="Arial"/>
                <w:b/>
                <w:sz w:val="20"/>
                <w:szCs w:val="20"/>
              </w:rPr>
            </w:pPr>
            <w:r w:rsidRPr="00DC2160">
              <w:rPr>
                <w:rFonts w:ascii="Arial" w:hAnsi="Arial" w:cs="Arial"/>
                <w:b/>
                <w:sz w:val="20"/>
                <w:szCs w:val="20"/>
              </w:rPr>
              <w:t>GENERALNI SEKRETARIAT VLADE REPUBLIKE SLOVENIJE</w:t>
            </w:r>
          </w:p>
          <w:p w14:paraId="3024CCA1" w14:textId="77777777" w:rsidR="00F02B4B" w:rsidRPr="00D462AF" w:rsidRDefault="00AC251D" w:rsidP="002C4BAC">
            <w:pPr>
              <w:spacing w:before="40" w:afterLines="40" w:after="96" w:line="260" w:lineRule="atLeast"/>
              <w:rPr>
                <w:rFonts w:ascii="Arial" w:hAnsi="Arial" w:cs="Arial"/>
                <w:sz w:val="20"/>
                <w:szCs w:val="20"/>
              </w:rPr>
            </w:pPr>
            <w:hyperlink r:id="rId9" w:history="1">
              <w:r w:rsidR="00F02B4B" w:rsidRPr="0003232B">
                <w:rPr>
                  <w:rStyle w:val="Hiperpovezava"/>
                  <w:rFonts w:ascii="Arial" w:hAnsi="Arial" w:cs="Arial"/>
                  <w:b/>
                  <w:color w:val="auto"/>
                  <w:sz w:val="20"/>
                  <w:szCs w:val="20"/>
                </w:rPr>
                <w:t>Gp.gs@gov.si</w:t>
              </w:r>
            </w:hyperlink>
          </w:p>
        </w:tc>
      </w:tr>
      <w:tr w:rsidR="00F02B4B" w:rsidRPr="00D462AF" w14:paraId="201ADB36" w14:textId="77777777" w:rsidTr="00772C4A">
        <w:tc>
          <w:tcPr>
            <w:tcW w:w="9745" w:type="dxa"/>
            <w:gridSpan w:val="4"/>
          </w:tcPr>
          <w:p w14:paraId="1DA36308" w14:textId="0BECC7C5" w:rsidR="00F02B4B" w:rsidRPr="00F60353" w:rsidRDefault="00F02B4B" w:rsidP="005E7D61">
            <w:pPr>
              <w:pStyle w:val="Naslovpredpisa"/>
              <w:spacing w:before="40" w:afterLines="40" w:after="96" w:line="260" w:lineRule="atLeast"/>
              <w:jc w:val="both"/>
            </w:pPr>
            <w:r w:rsidRPr="00F60353">
              <w:t xml:space="preserve">ZADEVA: </w:t>
            </w:r>
            <w:r w:rsidR="00DD41BB" w:rsidRPr="00F60353">
              <w:rPr>
                <w:color w:val="000000"/>
              </w:rPr>
              <w:t>Poročilo o izvajanju Akcijskega programa za alternati</w:t>
            </w:r>
            <w:r w:rsidR="005E7D61">
              <w:rPr>
                <w:color w:val="000000"/>
              </w:rPr>
              <w:t>vna goriva v prometu v letu 202</w:t>
            </w:r>
            <w:r w:rsidR="002D4C6D">
              <w:rPr>
                <w:color w:val="000000"/>
              </w:rPr>
              <w:t>3</w:t>
            </w:r>
            <w:r w:rsidR="00DD41BB" w:rsidRPr="00F60353">
              <w:rPr>
                <w:color w:val="000000"/>
              </w:rPr>
              <w:t xml:space="preserve"> - </w:t>
            </w:r>
            <w:r w:rsidR="00DC2160" w:rsidRPr="00F60353">
              <w:rPr>
                <w:color w:val="000000"/>
              </w:rPr>
              <w:t>predlog za obravnavo</w:t>
            </w:r>
            <w:r w:rsidR="00DD41BB" w:rsidRPr="00F60353">
              <w:rPr>
                <w:color w:val="000000"/>
              </w:rPr>
              <w:t xml:space="preserve"> </w:t>
            </w:r>
          </w:p>
        </w:tc>
      </w:tr>
      <w:tr w:rsidR="00F02B4B" w:rsidRPr="00D462AF" w14:paraId="7881B9FD" w14:textId="77777777" w:rsidTr="00772C4A">
        <w:tc>
          <w:tcPr>
            <w:tcW w:w="9745" w:type="dxa"/>
            <w:gridSpan w:val="4"/>
          </w:tcPr>
          <w:p w14:paraId="41586E06" w14:textId="77777777" w:rsidR="00F02B4B" w:rsidRPr="00F60353" w:rsidRDefault="00F02B4B" w:rsidP="002C4BAC">
            <w:pPr>
              <w:pStyle w:val="Poglavje"/>
              <w:spacing w:before="40" w:afterLines="40" w:after="96" w:line="260" w:lineRule="atLeast"/>
              <w:jc w:val="left"/>
              <w:rPr>
                <w:sz w:val="20"/>
                <w:szCs w:val="20"/>
              </w:rPr>
            </w:pPr>
            <w:r w:rsidRPr="00F60353">
              <w:rPr>
                <w:sz w:val="20"/>
                <w:szCs w:val="20"/>
              </w:rPr>
              <w:t>1. Predlog sklepov vlade:</w:t>
            </w:r>
          </w:p>
        </w:tc>
      </w:tr>
      <w:tr w:rsidR="00F02B4B" w:rsidRPr="00D462AF" w14:paraId="7A774432" w14:textId="77777777" w:rsidTr="00D25BCA">
        <w:tc>
          <w:tcPr>
            <w:tcW w:w="9745" w:type="dxa"/>
            <w:gridSpan w:val="4"/>
            <w:shd w:val="clear" w:color="auto" w:fill="auto"/>
          </w:tcPr>
          <w:p w14:paraId="23C908A3" w14:textId="77777777" w:rsidR="0087023C" w:rsidRPr="0003232B" w:rsidRDefault="0087023C" w:rsidP="002C4BAC">
            <w:pPr>
              <w:pStyle w:val="Neotevilenodstavek"/>
              <w:spacing w:before="40" w:afterLines="40" w:after="96" w:line="260" w:lineRule="atLeast"/>
              <w:rPr>
                <w:bCs/>
                <w:iCs/>
                <w:sz w:val="20"/>
                <w:szCs w:val="20"/>
              </w:rPr>
            </w:pPr>
          </w:p>
          <w:p w14:paraId="725D1414" w14:textId="4B26BDC9" w:rsidR="00DC2160" w:rsidRPr="0003232B" w:rsidRDefault="00303DF6" w:rsidP="002C4BAC">
            <w:pPr>
              <w:pStyle w:val="Neotevilenodstavek"/>
              <w:spacing w:before="40" w:afterLines="40" w:after="96" w:line="260" w:lineRule="atLeast"/>
              <w:rPr>
                <w:bCs/>
                <w:sz w:val="20"/>
                <w:szCs w:val="20"/>
                <w:shd w:val="clear" w:color="auto" w:fill="FFFFFF"/>
              </w:rPr>
            </w:pPr>
            <w:r w:rsidRPr="0003232B">
              <w:rPr>
                <w:bCs/>
                <w:sz w:val="20"/>
                <w:szCs w:val="20"/>
                <w:shd w:val="clear" w:color="auto" w:fill="FFFFFF"/>
              </w:rPr>
              <w:t>Na podlagi šestega odstavka 21. člena Zakona o Vladi Republike Slovenije (Uradni list RS, št. 24/05 – uradno prečiščeno besedilo, 109/08, 38/10 – ZUKN, 8/12, 21/13, 47/13 – ZDU-1G, 65/14</w:t>
            </w:r>
            <w:r w:rsidR="00D67C0F" w:rsidRPr="0003232B">
              <w:rPr>
                <w:bCs/>
                <w:sz w:val="20"/>
                <w:szCs w:val="20"/>
                <w:shd w:val="clear" w:color="auto" w:fill="FFFFFF"/>
              </w:rPr>
              <w:t xml:space="preserve">, </w:t>
            </w:r>
            <w:r w:rsidRPr="0003232B">
              <w:rPr>
                <w:bCs/>
                <w:sz w:val="20"/>
                <w:szCs w:val="20"/>
                <w:shd w:val="clear" w:color="auto" w:fill="FFFFFF"/>
              </w:rPr>
              <w:t>55/17</w:t>
            </w:r>
            <w:r w:rsidR="00D67C0F" w:rsidRPr="0003232B">
              <w:rPr>
                <w:bCs/>
                <w:sz w:val="20"/>
                <w:szCs w:val="20"/>
                <w:shd w:val="clear" w:color="auto" w:fill="FFFFFF"/>
              </w:rPr>
              <w:t xml:space="preserve"> in 163/22</w:t>
            </w:r>
            <w:r w:rsidRPr="0003232B">
              <w:rPr>
                <w:bCs/>
                <w:sz w:val="20"/>
                <w:szCs w:val="20"/>
                <w:shd w:val="clear" w:color="auto" w:fill="FFFFFF"/>
              </w:rPr>
              <w:t>),</w:t>
            </w:r>
            <w:bookmarkStart w:id="0" w:name="_Hlk164938736"/>
            <w:r w:rsidR="00F35065" w:rsidRPr="0003232B">
              <w:rPr>
                <w:bCs/>
                <w:iCs/>
                <w:sz w:val="20"/>
                <w:szCs w:val="20"/>
              </w:rPr>
              <w:t xml:space="preserve"> </w:t>
            </w:r>
            <w:bookmarkEnd w:id="0"/>
            <w:r w:rsidR="00F35065" w:rsidRPr="0003232B">
              <w:rPr>
                <w:bCs/>
                <w:iCs/>
                <w:sz w:val="20"/>
                <w:szCs w:val="20"/>
              </w:rPr>
              <w:t xml:space="preserve">in </w:t>
            </w:r>
            <w:r w:rsidR="00481FAB">
              <w:rPr>
                <w:bCs/>
                <w:iCs/>
                <w:sz w:val="20"/>
                <w:szCs w:val="20"/>
              </w:rPr>
              <w:t xml:space="preserve">v zvezi s </w:t>
            </w:r>
            <w:r w:rsidR="00F35065" w:rsidRPr="0003232B">
              <w:rPr>
                <w:bCs/>
                <w:iCs/>
                <w:sz w:val="20"/>
                <w:szCs w:val="20"/>
              </w:rPr>
              <w:t>sklep</w:t>
            </w:r>
            <w:r w:rsidR="00481FAB">
              <w:rPr>
                <w:bCs/>
                <w:iCs/>
                <w:sz w:val="20"/>
                <w:szCs w:val="20"/>
              </w:rPr>
              <w:t>oma</w:t>
            </w:r>
            <w:r w:rsidR="00F35065" w:rsidRPr="0003232B">
              <w:rPr>
                <w:bCs/>
                <w:iCs/>
                <w:sz w:val="20"/>
                <w:szCs w:val="20"/>
              </w:rPr>
              <w:t xml:space="preserve"> </w:t>
            </w:r>
            <w:r w:rsidR="00771FA6" w:rsidRPr="0003232B">
              <w:rPr>
                <w:bCs/>
                <w:iCs/>
                <w:sz w:val="20"/>
                <w:szCs w:val="20"/>
              </w:rPr>
              <w:t>Vlade Republike Slovenije št. 37000-1/20</w:t>
            </w:r>
            <w:r w:rsidR="00B009FD">
              <w:rPr>
                <w:bCs/>
                <w:iCs/>
                <w:sz w:val="20"/>
                <w:szCs w:val="20"/>
              </w:rPr>
              <w:t>22</w:t>
            </w:r>
            <w:r w:rsidR="00D67C0F" w:rsidRPr="0003232B">
              <w:rPr>
                <w:bCs/>
                <w:iCs/>
                <w:sz w:val="20"/>
                <w:szCs w:val="20"/>
              </w:rPr>
              <w:t>/</w:t>
            </w:r>
            <w:r w:rsidR="00B009FD">
              <w:rPr>
                <w:bCs/>
                <w:iCs/>
                <w:sz w:val="20"/>
                <w:szCs w:val="20"/>
              </w:rPr>
              <w:t>3</w:t>
            </w:r>
            <w:r w:rsidR="00771FA6" w:rsidRPr="0003232B">
              <w:rPr>
                <w:bCs/>
                <w:iCs/>
                <w:sz w:val="20"/>
                <w:szCs w:val="20"/>
              </w:rPr>
              <w:t xml:space="preserve"> z dne </w:t>
            </w:r>
            <w:r w:rsidR="00B009FD">
              <w:rPr>
                <w:bCs/>
                <w:iCs/>
                <w:sz w:val="20"/>
                <w:szCs w:val="20"/>
              </w:rPr>
              <w:t>20</w:t>
            </w:r>
            <w:r w:rsidR="00771FA6" w:rsidRPr="0003232B">
              <w:rPr>
                <w:bCs/>
                <w:iCs/>
                <w:sz w:val="20"/>
                <w:szCs w:val="20"/>
              </w:rPr>
              <w:t xml:space="preserve">. </w:t>
            </w:r>
            <w:r w:rsidR="00B009FD">
              <w:rPr>
                <w:bCs/>
                <w:iCs/>
                <w:sz w:val="20"/>
                <w:szCs w:val="20"/>
              </w:rPr>
              <w:t>1</w:t>
            </w:r>
            <w:r w:rsidR="00771FA6" w:rsidRPr="0003232B">
              <w:rPr>
                <w:bCs/>
                <w:iCs/>
                <w:sz w:val="20"/>
                <w:szCs w:val="20"/>
              </w:rPr>
              <w:t>. 20</w:t>
            </w:r>
            <w:r w:rsidR="00B009FD">
              <w:rPr>
                <w:bCs/>
                <w:iCs/>
                <w:sz w:val="20"/>
                <w:szCs w:val="20"/>
              </w:rPr>
              <w:t>22</w:t>
            </w:r>
            <w:r w:rsidR="0003232B" w:rsidRPr="0003232B">
              <w:rPr>
                <w:bCs/>
                <w:iCs/>
                <w:sz w:val="20"/>
                <w:szCs w:val="20"/>
              </w:rPr>
              <w:t xml:space="preserve"> </w:t>
            </w:r>
            <w:r w:rsidR="00750C7B">
              <w:rPr>
                <w:bCs/>
                <w:iCs/>
                <w:sz w:val="20"/>
                <w:szCs w:val="20"/>
              </w:rPr>
              <w:t>ter</w:t>
            </w:r>
            <w:r w:rsidR="0003232B" w:rsidRPr="0003232B">
              <w:rPr>
                <w:bCs/>
                <w:iCs/>
                <w:sz w:val="20"/>
                <w:szCs w:val="20"/>
              </w:rPr>
              <w:t xml:space="preserve"> št. 37000-3/2022/11 z dne 24.</w:t>
            </w:r>
            <w:r w:rsidR="00481FAB">
              <w:rPr>
                <w:bCs/>
                <w:iCs/>
                <w:sz w:val="20"/>
                <w:szCs w:val="20"/>
              </w:rPr>
              <w:t xml:space="preserve"> </w:t>
            </w:r>
            <w:r w:rsidR="0003232B" w:rsidRPr="0003232B">
              <w:rPr>
                <w:bCs/>
                <w:iCs/>
                <w:sz w:val="20"/>
                <w:szCs w:val="20"/>
              </w:rPr>
              <w:t>1.</w:t>
            </w:r>
            <w:r w:rsidR="00481FAB">
              <w:rPr>
                <w:bCs/>
                <w:iCs/>
                <w:sz w:val="20"/>
                <w:szCs w:val="20"/>
              </w:rPr>
              <w:t xml:space="preserve"> </w:t>
            </w:r>
            <w:r w:rsidR="0003232B" w:rsidRPr="0003232B">
              <w:rPr>
                <w:bCs/>
                <w:iCs/>
                <w:sz w:val="20"/>
                <w:szCs w:val="20"/>
              </w:rPr>
              <w:t>2023</w:t>
            </w:r>
            <w:r w:rsidR="00771FA6" w:rsidRPr="0003232B">
              <w:rPr>
                <w:bCs/>
                <w:iCs/>
                <w:sz w:val="20"/>
                <w:szCs w:val="20"/>
              </w:rPr>
              <w:t xml:space="preserve">, </w:t>
            </w:r>
            <w:r w:rsidR="00340FCF" w:rsidRPr="0003232B">
              <w:rPr>
                <w:bCs/>
                <w:iCs/>
                <w:sz w:val="20"/>
                <w:szCs w:val="20"/>
              </w:rPr>
              <w:t xml:space="preserve">je Vlada Republike Slovenije na …. seji dne………pod točko…..sprejela </w:t>
            </w:r>
            <w:r w:rsidR="00DC2160" w:rsidRPr="0003232B">
              <w:rPr>
                <w:bCs/>
                <w:iCs/>
                <w:sz w:val="20"/>
                <w:szCs w:val="20"/>
              </w:rPr>
              <w:t>naslednji</w:t>
            </w:r>
          </w:p>
          <w:p w14:paraId="77D82C50" w14:textId="77777777" w:rsidR="00DC2160" w:rsidRPr="00F60353" w:rsidRDefault="00DC2160" w:rsidP="002C4BAC">
            <w:pPr>
              <w:pStyle w:val="Neotevilenodstavek"/>
              <w:spacing w:before="40" w:afterLines="40" w:after="96" w:line="260" w:lineRule="atLeast"/>
              <w:rPr>
                <w:bCs/>
                <w:iCs/>
                <w:sz w:val="20"/>
                <w:szCs w:val="20"/>
              </w:rPr>
            </w:pPr>
          </w:p>
          <w:p w14:paraId="3B28EC61" w14:textId="77777777" w:rsidR="0044566D" w:rsidRPr="00F60353" w:rsidRDefault="0044566D" w:rsidP="0044566D">
            <w:pPr>
              <w:pStyle w:val="Neotevilenodstavek"/>
              <w:spacing w:line="240" w:lineRule="atLeast"/>
              <w:jc w:val="center"/>
              <w:rPr>
                <w:bCs/>
                <w:iCs/>
                <w:sz w:val="20"/>
                <w:szCs w:val="20"/>
              </w:rPr>
            </w:pPr>
            <w:r w:rsidRPr="00F60353">
              <w:rPr>
                <w:bCs/>
                <w:iCs/>
                <w:sz w:val="20"/>
                <w:szCs w:val="20"/>
              </w:rPr>
              <w:t>SKLEP</w:t>
            </w:r>
            <w:r w:rsidR="002C4BAC" w:rsidRPr="00F60353">
              <w:rPr>
                <w:bCs/>
                <w:iCs/>
                <w:sz w:val="20"/>
                <w:szCs w:val="20"/>
              </w:rPr>
              <w:t>:</w:t>
            </w:r>
          </w:p>
          <w:p w14:paraId="2C010DB2" w14:textId="77777777" w:rsidR="0044566D" w:rsidRPr="00F60353" w:rsidRDefault="0044566D" w:rsidP="0044566D">
            <w:pPr>
              <w:pStyle w:val="Neotevilenodstavek"/>
              <w:spacing w:line="240" w:lineRule="atLeast"/>
              <w:rPr>
                <w:iCs/>
                <w:sz w:val="20"/>
                <w:szCs w:val="20"/>
              </w:rPr>
            </w:pPr>
          </w:p>
          <w:p w14:paraId="5AC3C0F1" w14:textId="60D700E0" w:rsidR="00434E1A" w:rsidRPr="00F60353" w:rsidRDefault="00434E1A" w:rsidP="0003232B">
            <w:pPr>
              <w:pStyle w:val="podpisi"/>
              <w:spacing w:line="240" w:lineRule="atLeast"/>
              <w:jc w:val="both"/>
              <w:rPr>
                <w:szCs w:val="20"/>
              </w:rPr>
            </w:pPr>
            <w:r w:rsidRPr="00F60353">
              <w:rPr>
                <w:iCs/>
                <w:szCs w:val="20"/>
              </w:rPr>
              <w:t xml:space="preserve">Vlada </w:t>
            </w:r>
            <w:proofErr w:type="spellStart"/>
            <w:r w:rsidRPr="00F60353">
              <w:rPr>
                <w:iCs/>
                <w:szCs w:val="20"/>
              </w:rPr>
              <w:t>Republike</w:t>
            </w:r>
            <w:proofErr w:type="spellEnd"/>
            <w:r w:rsidRPr="00F60353">
              <w:rPr>
                <w:iCs/>
                <w:szCs w:val="20"/>
              </w:rPr>
              <w:t xml:space="preserve"> </w:t>
            </w:r>
            <w:proofErr w:type="spellStart"/>
            <w:r w:rsidRPr="00F60353">
              <w:rPr>
                <w:iCs/>
                <w:szCs w:val="20"/>
              </w:rPr>
              <w:t>Slovenije</w:t>
            </w:r>
            <w:proofErr w:type="spellEnd"/>
            <w:r w:rsidRPr="00F60353">
              <w:rPr>
                <w:iCs/>
                <w:szCs w:val="20"/>
              </w:rPr>
              <w:t xml:space="preserve"> se je </w:t>
            </w:r>
            <w:proofErr w:type="spellStart"/>
            <w:r w:rsidRPr="00F60353">
              <w:rPr>
                <w:iCs/>
                <w:szCs w:val="20"/>
              </w:rPr>
              <w:t>seznanila</w:t>
            </w:r>
            <w:proofErr w:type="spellEnd"/>
            <w:r w:rsidRPr="00F60353">
              <w:rPr>
                <w:iCs/>
                <w:szCs w:val="20"/>
              </w:rPr>
              <w:t xml:space="preserve"> s </w:t>
            </w:r>
            <w:r w:rsidRPr="00F60353">
              <w:rPr>
                <w:rFonts w:cs="Arial"/>
                <w:color w:val="000000"/>
                <w:szCs w:val="20"/>
                <w:lang w:val="sl-SI"/>
              </w:rPr>
              <w:t>Poročilom o izvajanju Akcijskega programa za alternativna goriva v prometu v letu 202</w:t>
            </w:r>
            <w:r w:rsidR="002D4C6D">
              <w:rPr>
                <w:rFonts w:cs="Arial"/>
                <w:color w:val="000000"/>
                <w:szCs w:val="20"/>
                <w:lang w:val="sl-SI"/>
              </w:rPr>
              <w:t>3</w:t>
            </w:r>
            <w:r w:rsidRPr="00F60353">
              <w:rPr>
                <w:szCs w:val="20"/>
              </w:rPr>
              <w:t>.</w:t>
            </w:r>
          </w:p>
          <w:p w14:paraId="22CDC7F3" w14:textId="77777777" w:rsidR="0044566D" w:rsidRPr="00F60353" w:rsidRDefault="0044566D" w:rsidP="0044566D">
            <w:pPr>
              <w:pStyle w:val="Neotevilenodstavek"/>
              <w:spacing w:line="240" w:lineRule="atLeast"/>
              <w:rPr>
                <w:bCs/>
                <w:iCs/>
                <w:sz w:val="20"/>
                <w:szCs w:val="20"/>
              </w:rPr>
            </w:pPr>
          </w:p>
          <w:p w14:paraId="4B7C8C6B" w14:textId="77777777" w:rsidR="0044566D" w:rsidRPr="00F60353" w:rsidRDefault="0044566D" w:rsidP="0044566D">
            <w:pPr>
              <w:pStyle w:val="Neotevilenodstavek"/>
              <w:spacing w:before="0" w:after="0" w:line="240" w:lineRule="atLeast"/>
              <w:rPr>
                <w:iCs/>
                <w:sz w:val="20"/>
                <w:szCs w:val="20"/>
              </w:rPr>
            </w:pPr>
          </w:p>
          <w:p w14:paraId="0423C83B" w14:textId="77777777" w:rsidR="0044566D" w:rsidRPr="00F60353" w:rsidRDefault="0044566D" w:rsidP="0044566D">
            <w:pPr>
              <w:pStyle w:val="Neotevilenodstavek"/>
              <w:spacing w:before="0" w:after="0" w:line="240" w:lineRule="atLeast"/>
              <w:rPr>
                <w:iCs/>
                <w:sz w:val="20"/>
                <w:szCs w:val="20"/>
              </w:rPr>
            </w:pPr>
          </w:p>
          <w:p w14:paraId="78A9DED5" w14:textId="77777777" w:rsidR="00EE42D9" w:rsidRPr="00EE42D9" w:rsidRDefault="009269EA" w:rsidP="004A54E2">
            <w:pPr>
              <w:pStyle w:val="Neotevilenodstavek"/>
              <w:spacing w:before="0" w:after="0" w:line="240" w:lineRule="atLeast"/>
              <w:jc w:val="right"/>
              <w:rPr>
                <w:iCs/>
                <w:sz w:val="20"/>
                <w:szCs w:val="20"/>
              </w:rPr>
            </w:pPr>
            <w:r w:rsidRPr="00EE42D9">
              <w:rPr>
                <w:iCs/>
                <w:sz w:val="20"/>
                <w:szCs w:val="20"/>
              </w:rPr>
              <w:t xml:space="preserve">Barbara Kolenko </w:t>
            </w:r>
            <w:proofErr w:type="spellStart"/>
            <w:r w:rsidRPr="00EE42D9">
              <w:rPr>
                <w:iCs/>
                <w:sz w:val="20"/>
                <w:szCs w:val="20"/>
              </w:rPr>
              <w:t>Helbl</w:t>
            </w:r>
            <w:proofErr w:type="spellEnd"/>
            <w:r w:rsidRPr="00EE42D9">
              <w:rPr>
                <w:iCs/>
                <w:sz w:val="20"/>
                <w:szCs w:val="20"/>
              </w:rPr>
              <w:t xml:space="preserve"> </w:t>
            </w:r>
            <w:r w:rsidR="004A54E2" w:rsidRPr="00EE42D9">
              <w:rPr>
                <w:iCs/>
                <w:sz w:val="20"/>
                <w:szCs w:val="20"/>
              </w:rPr>
              <w:t xml:space="preserve">                  </w:t>
            </w:r>
          </w:p>
          <w:p w14:paraId="066A2FE4" w14:textId="425CAEC7" w:rsidR="0044566D" w:rsidRPr="00F60353" w:rsidRDefault="004A54E2" w:rsidP="004A54E2">
            <w:pPr>
              <w:pStyle w:val="Neotevilenodstavek"/>
              <w:spacing w:before="0" w:after="0" w:line="240" w:lineRule="atLeast"/>
              <w:jc w:val="right"/>
              <w:rPr>
                <w:iCs/>
                <w:sz w:val="20"/>
                <w:szCs w:val="20"/>
              </w:rPr>
            </w:pPr>
            <w:r w:rsidRPr="00EE42D9">
              <w:rPr>
                <w:iCs/>
                <w:sz w:val="20"/>
                <w:szCs w:val="20"/>
              </w:rPr>
              <w:tab/>
              <w:t>GENERALN</w:t>
            </w:r>
            <w:r w:rsidR="002D4C6D" w:rsidRPr="00EE42D9">
              <w:rPr>
                <w:iCs/>
                <w:sz w:val="20"/>
                <w:szCs w:val="20"/>
              </w:rPr>
              <w:t>A</w:t>
            </w:r>
            <w:r w:rsidRPr="00EE42D9">
              <w:rPr>
                <w:iCs/>
                <w:sz w:val="20"/>
                <w:szCs w:val="20"/>
              </w:rPr>
              <w:t xml:space="preserve"> SEKRETAR</w:t>
            </w:r>
            <w:r w:rsidR="002D4C6D" w:rsidRPr="00EE42D9">
              <w:rPr>
                <w:iCs/>
                <w:sz w:val="20"/>
                <w:szCs w:val="20"/>
              </w:rPr>
              <w:t>KA</w:t>
            </w:r>
          </w:p>
          <w:p w14:paraId="32BBEEE8" w14:textId="6F68C4E7" w:rsidR="0044566D" w:rsidRDefault="0003232B" w:rsidP="0044566D">
            <w:pPr>
              <w:pStyle w:val="Neotevilenodstavek"/>
              <w:tabs>
                <w:tab w:val="left" w:pos="176"/>
              </w:tabs>
              <w:spacing w:before="0" w:after="120" w:line="240" w:lineRule="atLeast"/>
              <w:rPr>
                <w:iCs/>
                <w:sz w:val="20"/>
                <w:szCs w:val="20"/>
              </w:rPr>
            </w:pPr>
            <w:r>
              <w:rPr>
                <w:iCs/>
                <w:sz w:val="20"/>
                <w:szCs w:val="20"/>
              </w:rPr>
              <w:t>Sklep p</w:t>
            </w:r>
            <w:r w:rsidR="0044566D" w:rsidRPr="00F60353">
              <w:rPr>
                <w:iCs/>
                <w:sz w:val="20"/>
                <w:szCs w:val="20"/>
              </w:rPr>
              <w:t>rejm</w:t>
            </w:r>
            <w:r>
              <w:rPr>
                <w:iCs/>
                <w:sz w:val="20"/>
                <w:szCs w:val="20"/>
              </w:rPr>
              <w:t>e</w:t>
            </w:r>
            <w:r w:rsidR="0044566D" w:rsidRPr="00F60353">
              <w:rPr>
                <w:iCs/>
                <w:sz w:val="20"/>
                <w:szCs w:val="20"/>
              </w:rPr>
              <w:t xml:space="preserve">: </w:t>
            </w:r>
          </w:p>
          <w:p w14:paraId="7DECF4B7" w14:textId="0E13FA07" w:rsidR="007633E9" w:rsidRDefault="007633E9" w:rsidP="0044566D">
            <w:pPr>
              <w:pStyle w:val="Neotevilenodstavek"/>
              <w:tabs>
                <w:tab w:val="left" w:pos="176"/>
              </w:tabs>
              <w:spacing w:before="0" w:after="120" w:line="240" w:lineRule="atLeast"/>
              <w:rPr>
                <w:iCs/>
                <w:sz w:val="20"/>
                <w:szCs w:val="20"/>
              </w:rPr>
            </w:pPr>
            <w:r>
              <w:rPr>
                <w:iCs/>
                <w:sz w:val="20"/>
                <w:szCs w:val="20"/>
              </w:rPr>
              <w:t>Ministrstvo za okolje, podnebje in energijo</w:t>
            </w:r>
          </w:p>
          <w:p w14:paraId="7E632F20" w14:textId="77777777" w:rsidR="00D10C9A" w:rsidRDefault="00D10C9A" w:rsidP="00D10C9A">
            <w:pPr>
              <w:pStyle w:val="Neotevilenodstavek"/>
              <w:spacing w:before="40" w:afterLines="40" w:after="96" w:line="260" w:lineRule="atLeast"/>
              <w:rPr>
                <w:bCs/>
                <w:iCs/>
                <w:sz w:val="20"/>
                <w:szCs w:val="20"/>
              </w:rPr>
            </w:pPr>
          </w:p>
          <w:p w14:paraId="0D43144C" w14:textId="18688FD9" w:rsidR="00D10C9A" w:rsidRPr="00F60353" w:rsidRDefault="00D10C9A" w:rsidP="00D10C9A">
            <w:pPr>
              <w:pStyle w:val="Neotevilenodstavek"/>
              <w:spacing w:before="40" w:afterLines="40" w:after="96" w:line="260" w:lineRule="atLeast"/>
              <w:rPr>
                <w:bCs/>
                <w:iCs/>
                <w:sz w:val="20"/>
                <w:szCs w:val="20"/>
              </w:rPr>
            </w:pPr>
            <w:r w:rsidRPr="00F60353">
              <w:rPr>
                <w:bCs/>
                <w:iCs/>
                <w:sz w:val="20"/>
                <w:szCs w:val="20"/>
              </w:rPr>
              <w:t>Priloge:</w:t>
            </w:r>
          </w:p>
          <w:p w14:paraId="0D11AF1B" w14:textId="6EF2A9B3" w:rsidR="00B609C0" w:rsidRPr="00D10C9A" w:rsidRDefault="00D10C9A" w:rsidP="00D10C9A">
            <w:pPr>
              <w:pStyle w:val="podpisi"/>
              <w:numPr>
                <w:ilvl w:val="0"/>
                <w:numId w:val="28"/>
              </w:numPr>
              <w:spacing w:line="240" w:lineRule="atLeast"/>
              <w:jc w:val="both"/>
              <w:rPr>
                <w:szCs w:val="20"/>
              </w:rPr>
            </w:pPr>
            <w:proofErr w:type="spellStart"/>
            <w:r w:rsidRPr="00F60353">
              <w:rPr>
                <w:szCs w:val="20"/>
              </w:rPr>
              <w:t>Poročilo</w:t>
            </w:r>
            <w:proofErr w:type="spellEnd"/>
            <w:r w:rsidRPr="00F60353">
              <w:rPr>
                <w:szCs w:val="20"/>
              </w:rPr>
              <w:t xml:space="preserve"> o </w:t>
            </w:r>
            <w:proofErr w:type="spellStart"/>
            <w:r w:rsidRPr="00F60353">
              <w:rPr>
                <w:szCs w:val="20"/>
              </w:rPr>
              <w:t>izvajanju</w:t>
            </w:r>
            <w:proofErr w:type="spellEnd"/>
            <w:r w:rsidRPr="00F60353">
              <w:rPr>
                <w:szCs w:val="20"/>
              </w:rPr>
              <w:t xml:space="preserve"> </w:t>
            </w:r>
            <w:proofErr w:type="spellStart"/>
            <w:r w:rsidRPr="00F60353">
              <w:rPr>
                <w:szCs w:val="20"/>
              </w:rPr>
              <w:t>Akcijskega</w:t>
            </w:r>
            <w:proofErr w:type="spellEnd"/>
            <w:r w:rsidRPr="00F60353">
              <w:rPr>
                <w:szCs w:val="20"/>
              </w:rPr>
              <w:t xml:space="preserve"> </w:t>
            </w:r>
            <w:proofErr w:type="spellStart"/>
            <w:r w:rsidRPr="00F60353">
              <w:rPr>
                <w:szCs w:val="20"/>
              </w:rPr>
              <w:t>programa</w:t>
            </w:r>
            <w:proofErr w:type="spellEnd"/>
            <w:r w:rsidRPr="00F60353">
              <w:rPr>
                <w:szCs w:val="20"/>
              </w:rPr>
              <w:t xml:space="preserve"> za </w:t>
            </w:r>
            <w:proofErr w:type="spellStart"/>
            <w:r w:rsidRPr="00F60353">
              <w:rPr>
                <w:szCs w:val="20"/>
              </w:rPr>
              <w:t>alternati</w:t>
            </w:r>
            <w:r>
              <w:rPr>
                <w:szCs w:val="20"/>
              </w:rPr>
              <w:t>vna</w:t>
            </w:r>
            <w:proofErr w:type="spellEnd"/>
            <w:r>
              <w:rPr>
                <w:szCs w:val="20"/>
              </w:rPr>
              <w:t xml:space="preserve"> </w:t>
            </w:r>
            <w:proofErr w:type="spellStart"/>
            <w:r>
              <w:rPr>
                <w:szCs w:val="20"/>
              </w:rPr>
              <w:t>goriva</w:t>
            </w:r>
            <w:proofErr w:type="spellEnd"/>
            <w:r>
              <w:rPr>
                <w:szCs w:val="20"/>
              </w:rPr>
              <w:t xml:space="preserve"> v </w:t>
            </w:r>
            <w:proofErr w:type="spellStart"/>
            <w:r>
              <w:rPr>
                <w:szCs w:val="20"/>
              </w:rPr>
              <w:t>prometu</w:t>
            </w:r>
            <w:proofErr w:type="spellEnd"/>
            <w:r>
              <w:rPr>
                <w:szCs w:val="20"/>
              </w:rPr>
              <w:t xml:space="preserve"> v </w:t>
            </w:r>
            <w:proofErr w:type="spellStart"/>
            <w:r>
              <w:rPr>
                <w:szCs w:val="20"/>
              </w:rPr>
              <w:t>letu</w:t>
            </w:r>
            <w:proofErr w:type="spellEnd"/>
            <w:r>
              <w:rPr>
                <w:szCs w:val="20"/>
              </w:rPr>
              <w:t xml:space="preserve"> 2023</w:t>
            </w:r>
          </w:p>
        </w:tc>
      </w:tr>
      <w:tr w:rsidR="00F02B4B" w:rsidRPr="00D462AF" w14:paraId="6B0549E5" w14:textId="77777777" w:rsidTr="00D10C9A">
        <w:trPr>
          <w:trHeight w:val="435"/>
        </w:trPr>
        <w:tc>
          <w:tcPr>
            <w:tcW w:w="9745" w:type="dxa"/>
            <w:gridSpan w:val="4"/>
          </w:tcPr>
          <w:p w14:paraId="4C802481" w14:textId="77777777" w:rsidR="00570758" w:rsidRPr="00AD6A86" w:rsidRDefault="00F02B4B" w:rsidP="002C4BAC">
            <w:pPr>
              <w:pStyle w:val="Neotevilenodstavek"/>
              <w:spacing w:before="40" w:afterLines="40" w:after="96" w:line="260" w:lineRule="atLeast"/>
              <w:rPr>
                <w:b/>
                <w:iCs/>
                <w:sz w:val="20"/>
                <w:szCs w:val="20"/>
              </w:rPr>
            </w:pPr>
            <w:r w:rsidRPr="00AD6A86">
              <w:rPr>
                <w:b/>
                <w:sz w:val="20"/>
                <w:szCs w:val="20"/>
              </w:rPr>
              <w:t>2. Predlog za obravnavo predloga zakona po nujnem ali skrajšanem postopku v državnem zboru z obrazložitvijo razlogov:</w:t>
            </w:r>
          </w:p>
        </w:tc>
      </w:tr>
      <w:tr w:rsidR="00F02B4B" w:rsidRPr="00D462AF" w14:paraId="61E885DB" w14:textId="77777777" w:rsidTr="00772C4A">
        <w:tc>
          <w:tcPr>
            <w:tcW w:w="9745" w:type="dxa"/>
            <w:gridSpan w:val="4"/>
          </w:tcPr>
          <w:p w14:paraId="44F0B8A6" w14:textId="77777777" w:rsidR="00F02B4B" w:rsidRPr="00AD6A86" w:rsidRDefault="00F02B4B" w:rsidP="002C4BAC">
            <w:pPr>
              <w:pStyle w:val="Neotevilenodstavek"/>
              <w:spacing w:before="40" w:afterLines="40" w:after="96" w:line="260" w:lineRule="atLeast"/>
              <w:rPr>
                <w:b/>
                <w:iCs/>
                <w:sz w:val="20"/>
                <w:szCs w:val="20"/>
              </w:rPr>
            </w:pPr>
            <w:r w:rsidRPr="00AD6A86">
              <w:rPr>
                <w:b/>
                <w:sz w:val="20"/>
                <w:szCs w:val="20"/>
              </w:rPr>
              <w:t>3.a Osebe, odgovorne za strokovno pripravo in usklajenost gradiva:</w:t>
            </w:r>
          </w:p>
        </w:tc>
      </w:tr>
      <w:tr w:rsidR="00F02B4B" w:rsidRPr="00D462AF" w14:paraId="1092CE0E" w14:textId="77777777" w:rsidTr="00772C4A">
        <w:trPr>
          <w:trHeight w:val="699"/>
        </w:trPr>
        <w:tc>
          <w:tcPr>
            <w:tcW w:w="9745" w:type="dxa"/>
            <w:gridSpan w:val="4"/>
          </w:tcPr>
          <w:p w14:paraId="3063FC53" w14:textId="73050FBB" w:rsidR="00F02B4B" w:rsidRPr="0001525C" w:rsidRDefault="0003232B" w:rsidP="00754A5D">
            <w:pPr>
              <w:pStyle w:val="Neotevilenodstavek"/>
              <w:numPr>
                <w:ilvl w:val="0"/>
                <w:numId w:val="7"/>
              </w:numPr>
              <w:tabs>
                <w:tab w:val="left" w:pos="176"/>
              </w:tabs>
              <w:spacing w:before="0" w:after="0" w:line="240" w:lineRule="auto"/>
              <w:rPr>
                <w:iCs/>
                <w:sz w:val="20"/>
                <w:szCs w:val="20"/>
              </w:rPr>
            </w:pPr>
            <w:r>
              <w:rPr>
                <w:iCs/>
                <w:sz w:val="20"/>
                <w:szCs w:val="20"/>
              </w:rPr>
              <w:t>M</w:t>
            </w:r>
            <w:r w:rsidR="00DC2F64">
              <w:rPr>
                <w:iCs/>
                <w:sz w:val="20"/>
                <w:szCs w:val="20"/>
              </w:rPr>
              <w:t>ag. Bojan Kumer</w:t>
            </w:r>
            <w:r w:rsidR="001A69C3" w:rsidRPr="0001525C">
              <w:rPr>
                <w:iCs/>
                <w:sz w:val="20"/>
                <w:szCs w:val="20"/>
              </w:rPr>
              <w:t xml:space="preserve">, </w:t>
            </w:r>
            <w:r w:rsidR="00FE1641" w:rsidRPr="0001525C">
              <w:rPr>
                <w:iCs/>
                <w:sz w:val="20"/>
                <w:szCs w:val="20"/>
              </w:rPr>
              <w:t>minist</w:t>
            </w:r>
            <w:r w:rsidR="00DC0F02" w:rsidRPr="0001525C">
              <w:rPr>
                <w:iCs/>
                <w:sz w:val="20"/>
                <w:szCs w:val="20"/>
              </w:rPr>
              <w:t>er</w:t>
            </w:r>
            <w:r w:rsidR="00A17C5A" w:rsidRPr="0001525C">
              <w:rPr>
                <w:iCs/>
                <w:sz w:val="20"/>
                <w:szCs w:val="20"/>
              </w:rPr>
              <w:t>,</w:t>
            </w:r>
          </w:p>
          <w:p w14:paraId="05809D13" w14:textId="48934BF2" w:rsidR="00F56103" w:rsidRPr="005573E7" w:rsidRDefault="0003232B" w:rsidP="005573E7">
            <w:pPr>
              <w:pStyle w:val="Neotevilenodstavek"/>
              <w:numPr>
                <w:ilvl w:val="0"/>
                <w:numId w:val="7"/>
              </w:numPr>
              <w:tabs>
                <w:tab w:val="left" w:pos="176"/>
              </w:tabs>
              <w:spacing w:before="0" w:after="0" w:line="240" w:lineRule="auto"/>
              <w:rPr>
                <w:iCs/>
                <w:sz w:val="20"/>
                <w:szCs w:val="20"/>
              </w:rPr>
            </w:pPr>
            <w:r>
              <w:rPr>
                <w:iCs/>
                <w:sz w:val="20"/>
                <w:szCs w:val="20"/>
              </w:rPr>
              <w:t>M</w:t>
            </w:r>
            <w:r w:rsidR="00DC2F64">
              <w:rPr>
                <w:iCs/>
                <w:sz w:val="20"/>
                <w:szCs w:val="20"/>
              </w:rPr>
              <w:t>ag. Tina Seršen</w:t>
            </w:r>
            <w:r w:rsidR="001A69C3" w:rsidRPr="0001525C">
              <w:rPr>
                <w:iCs/>
                <w:sz w:val="20"/>
                <w:szCs w:val="20"/>
              </w:rPr>
              <w:t xml:space="preserve">, </w:t>
            </w:r>
            <w:r w:rsidR="00FE1641" w:rsidRPr="0001525C">
              <w:rPr>
                <w:iCs/>
                <w:sz w:val="20"/>
                <w:szCs w:val="20"/>
              </w:rPr>
              <w:t>državn</w:t>
            </w:r>
            <w:r w:rsidR="005573E7">
              <w:rPr>
                <w:iCs/>
                <w:sz w:val="20"/>
                <w:szCs w:val="20"/>
              </w:rPr>
              <w:t>a</w:t>
            </w:r>
            <w:r w:rsidR="00FE1641" w:rsidRPr="0001525C">
              <w:rPr>
                <w:iCs/>
                <w:sz w:val="20"/>
                <w:szCs w:val="20"/>
              </w:rPr>
              <w:t xml:space="preserve"> </w:t>
            </w:r>
            <w:r w:rsidR="001A69C3" w:rsidRPr="0001525C">
              <w:rPr>
                <w:iCs/>
                <w:sz w:val="20"/>
                <w:szCs w:val="20"/>
              </w:rPr>
              <w:t>sekretar</w:t>
            </w:r>
            <w:r w:rsidR="005573E7">
              <w:rPr>
                <w:iCs/>
                <w:sz w:val="20"/>
                <w:szCs w:val="20"/>
              </w:rPr>
              <w:t>ka</w:t>
            </w:r>
            <w:r w:rsidR="00A17C5A" w:rsidRPr="0001525C">
              <w:rPr>
                <w:iCs/>
                <w:sz w:val="20"/>
                <w:szCs w:val="20"/>
              </w:rPr>
              <w:t>,</w:t>
            </w:r>
          </w:p>
          <w:p w14:paraId="25A1909B" w14:textId="4D5657B8" w:rsidR="00F261B4" w:rsidRPr="00E86E95" w:rsidRDefault="00720CB8" w:rsidP="00E86E95">
            <w:pPr>
              <w:pStyle w:val="Neotevilenodstavek"/>
              <w:numPr>
                <w:ilvl w:val="0"/>
                <w:numId w:val="7"/>
              </w:numPr>
              <w:tabs>
                <w:tab w:val="left" w:pos="176"/>
              </w:tabs>
              <w:spacing w:before="0" w:after="0" w:line="240" w:lineRule="auto"/>
              <w:rPr>
                <w:iCs/>
                <w:sz w:val="20"/>
                <w:szCs w:val="20"/>
              </w:rPr>
            </w:pPr>
            <w:r>
              <w:rPr>
                <w:iCs/>
                <w:sz w:val="20"/>
                <w:szCs w:val="20"/>
              </w:rPr>
              <w:t>Darko Trajanov, generalni direktor</w:t>
            </w:r>
            <w:r w:rsidR="003365D2" w:rsidRPr="0001525C">
              <w:rPr>
                <w:iCs/>
                <w:sz w:val="20"/>
                <w:szCs w:val="20"/>
              </w:rPr>
              <w:t xml:space="preserve"> Direktorata za </w:t>
            </w:r>
            <w:r w:rsidR="005573E7">
              <w:rPr>
                <w:iCs/>
                <w:sz w:val="20"/>
                <w:szCs w:val="20"/>
              </w:rPr>
              <w:t>prometno politiko</w:t>
            </w:r>
            <w:r w:rsidR="000C2A6E" w:rsidRPr="0001525C">
              <w:rPr>
                <w:iCs/>
                <w:sz w:val="20"/>
                <w:szCs w:val="20"/>
              </w:rPr>
              <w:t xml:space="preserve">, </w:t>
            </w:r>
          </w:p>
          <w:p w14:paraId="621293B7" w14:textId="5987614F" w:rsidR="00DC0F02" w:rsidRDefault="00DC0F02" w:rsidP="0004467F">
            <w:pPr>
              <w:pStyle w:val="Neotevilenodstavek"/>
              <w:numPr>
                <w:ilvl w:val="0"/>
                <w:numId w:val="7"/>
              </w:numPr>
              <w:tabs>
                <w:tab w:val="left" w:pos="176"/>
              </w:tabs>
              <w:spacing w:before="0" w:after="0" w:line="240" w:lineRule="auto"/>
              <w:rPr>
                <w:iCs/>
                <w:sz w:val="20"/>
                <w:szCs w:val="20"/>
              </w:rPr>
            </w:pPr>
            <w:r w:rsidRPr="0001525C">
              <w:rPr>
                <w:iCs/>
                <w:sz w:val="20"/>
                <w:szCs w:val="20"/>
              </w:rPr>
              <w:t>Marija Lesjak</w:t>
            </w:r>
            <w:r w:rsidR="005573E7">
              <w:rPr>
                <w:iCs/>
                <w:sz w:val="20"/>
                <w:szCs w:val="20"/>
              </w:rPr>
              <w:t xml:space="preserve">, </w:t>
            </w:r>
            <w:r w:rsidRPr="0001525C">
              <w:rPr>
                <w:iCs/>
                <w:sz w:val="20"/>
                <w:szCs w:val="20"/>
              </w:rPr>
              <w:t xml:space="preserve">sekretarka v Sektorju za </w:t>
            </w:r>
            <w:r w:rsidR="005573E7">
              <w:rPr>
                <w:iCs/>
                <w:sz w:val="20"/>
                <w:szCs w:val="20"/>
              </w:rPr>
              <w:t>alternativna goriva v prometu</w:t>
            </w:r>
            <w:r w:rsidR="00B009FD">
              <w:rPr>
                <w:iCs/>
                <w:sz w:val="20"/>
                <w:szCs w:val="20"/>
              </w:rPr>
              <w:t>,</w:t>
            </w:r>
          </w:p>
          <w:p w14:paraId="42354487" w14:textId="39AD007F" w:rsidR="00E86E95" w:rsidRPr="00511049" w:rsidRDefault="00E86E95" w:rsidP="0004467F">
            <w:pPr>
              <w:pStyle w:val="Neotevilenodstavek"/>
              <w:numPr>
                <w:ilvl w:val="0"/>
                <w:numId w:val="7"/>
              </w:numPr>
              <w:tabs>
                <w:tab w:val="left" w:pos="176"/>
              </w:tabs>
              <w:spacing w:before="0" w:after="0" w:line="240" w:lineRule="auto"/>
              <w:rPr>
                <w:iCs/>
                <w:sz w:val="20"/>
                <w:szCs w:val="20"/>
              </w:rPr>
            </w:pPr>
            <w:r>
              <w:rPr>
                <w:iCs/>
                <w:sz w:val="20"/>
                <w:szCs w:val="20"/>
              </w:rPr>
              <w:t>Tina Sinkovič Mutec, podsekretar v  Sektorju za alternativna goriva v prometu</w:t>
            </w:r>
            <w:r w:rsidR="00B009FD">
              <w:rPr>
                <w:iCs/>
                <w:sz w:val="20"/>
                <w:szCs w:val="20"/>
              </w:rPr>
              <w:t>.</w:t>
            </w:r>
          </w:p>
        </w:tc>
      </w:tr>
      <w:tr w:rsidR="00F02B4B" w:rsidRPr="00D462AF" w14:paraId="3AFBAAC7" w14:textId="77777777" w:rsidTr="00772C4A">
        <w:tc>
          <w:tcPr>
            <w:tcW w:w="9745" w:type="dxa"/>
            <w:gridSpan w:val="4"/>
          </w:tcPr>
          <w:p w14:paraId="6AF7AED9" w14:textId="77777777" w:rsidR="00F02B4B" w:rsidRPr="00D462AF" w:rsidRDefault="00F02B4B" w:rsidP="002C4BAC">
            <w:pPr>
              <w:pStyle w:val="Neotevilenodstavek"/>
              <w:spacing w:before="40" w:afterLines="40" w:after="96" w:line="26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p>
        </w:tc>
      </w:tr>
      <w:tr w:rsidR="00F02B4B" w:rsidRPr="00D462AF" w14:paraId="3D9D0968" w14:textId="77777777" w:rsidTr="00772C4A">
        <w:tc>
          <w:tcPr>
            <w:tcW w:w="9745" w:type="dxa"/>
            <w:gridSpan w:val="4"/>
          </w:tcPr>
          <w:p w14:paraId="63D35627" w14:textId="77777777" w:rsidR="00F261B4" w:rsidRPr="000C2A6E" w:rsidRDefault="00F261B4" w:rsidP="009E0601">
            <w:pPr>
              <w:pStyle w:val="Neotevilenodstavek"/>
              <w:numPr>
                <w:ilvl w:val="0"/>
                <w:numId w:val="7"/>
              </w:numPr>
              <w:tabs>
                <w:tab w:val="left" w:pos="176"/>
              </w:tabs>
              <w:spacing w:before="0" w:after="0" w:line="240" w:lineRule="auto"/>
              <w:rPr>
                <w:iCs/>
                <w:sz w:val="20"/>
                <w:szCs w:val="20"/>
              </w:rPr>
            </w:pPr>
          </w:p>
        </w:tc>
      </w:tr>
      <w:tr w:rsidR="00F02B4B" w:rsidRPr="00D462AF" w14:paraId="35FAB161" w14:textId="77777777" w:rsidTr="00772C4A">
        <w:tc>
          <w:tcPr>
            <w:tcW w:w="9745" w:type="dxa"/>
            <w:gridSpan w:val="4"/>
          </w:tcPr>
          <w:p w14:paraId="4C7EC28E" w14:textId="77777777" w:rsidR="00F02B4B" w:rsidRPr="00D462AF" w:rsidRDefault="00F02B4B" w:rsidP="002C4BAC">
            <w:pPr>
              <w:pStyle w:val="Neotevilenodstavek"/>
              <w:spacing w:before="40" w:afterLines="40" w:after="96" w:line="260" w:lineRule="atLeast"/>
              <w:rPr>
                <w:b/>
                <w:iCs/>
                <w:sz w:val="20"/>
                <w:szCs w:val="20"/>
              </w:rPr>
            </w:pPr>
            <w:r w:rsidRPr="00D462AF">
              <w:rPr>
                <w:b/>
                <w:sz w:val="20"/>
                <w:szCs w:val="20"/>
              </w:rPr>
              <w:lastRenderedPageBreak/>
              <w:t>4. Predstavniki vlade, ki bodo sodelovali pri delu državnega zbora:</w:t>
            </w:r>
          </w:p>
        </w:tc>
      </w:tr>
      <w:tr w:rsidR="00F02B4B" w:rsidRPr="00D462AF" w14:paraId="0A42406C" w14:textId="77777777" w:rsidTr="00772C4A">
        <w:tc>
          <w:tcPr>
            <w:tcW w:w="9745" w:type="dxa"/>
            <w:gridSpan w:val="4"/>
          </w:tcPr>
          <w:p w14:paraId="6D73B060" w14:textId="77777777" w:rsidR="001A69C3" w:rsidRPr="008C2643" w:rsidRDefault="00F261B4" w:rsidP="00F261B4">
            <w:pPr>
              <w:pStyle w:val="Neotevilenodstavek"/>
              <w:tabs>
                <w:tab w:val="left" w:pos="176"/>
              </w:tabs>
              <w:spacing w:before="0" w:after="0" w:line="240" w:lineRule="auto"/>
              <w:ind w:left="720"/>
              <w:rPr>
                <w:iCs/>
                <w:sz w:val="20"/>
                <w:szCs w:val="20"/>
              </w:rPr>
            </w:pPr>
            <w:r>
              <w:rPr>
                <w:iCs/>
                <w:sz w:val="20"/>
                <w:szCs w:val="20"/>
              </w:rPr>
              <w:t>/</w:t>
            </w:r>
          </w:p>
        </w:tc>
      </w:tr>
      <w:tr w:rsidR="00F02B4B" w:rsidRPr="00D462AF" w14:paraId="78B24C8A" w14:textId="77777777" w:rsidTr="00772C4A">
        <w:tc>
          <w:tcPr>
            <w:tcW w:w="9745" w:type="dxa"/>
            <w:gridSpan w:val="4"/>
          </w:tcPr>
          <w:p w14:paraId="2AAE384B" w14:textId="77777777" w:rsidR="00F02B4B" w:rsidRPr="00D462AF" w:rsidRDefault="00F02B4B" w:rsidP="002C4BAC">
            <w:pPr>
              <w:pStyle w:val="Oddelek"/>
              <w:numPr>
                <w:ilvl w:val="0"/>
                <w:numId w:val="0"/>
              </w:numPr>
              <w:spacing w:before="40" w:afterLines="40" w:after="96" w:line="260" w:lineRule="atLeast"/>
              <w:jc w:val="left"/>
              <w:rPr>
                <w:sz w:val="20"/>
                <w:szCs w:val="20"/>
              </w:rPr>
            </w:pPr>
            <w:r w:rsidRPr="000F6A1F">
              <w:rPr>
                <w:sz w:val="20"/>
                <w:szCs w:val="20"/>
              </w:rPr>
              <w:t>5. Kratek povzetek gradiva:</w:t>
            </w:r>
          </w:p>
        </w:tc>
      </w:tr>
      <w:tr w:rsidR="00F02B4B" w:rsidRPr="00D462AF" w14:paraId="05AAA8CF" w14:textId="77777777" w:rsidTr="00772C4A">
        <w:tc>
          <w:tcPr>
            <w:tcW w:w="9745" w:type="dxa"/>
            <w:gridSpan w:val="4"/>
          </w:tcPr>
          <w:p w14:paraId="71184E4F" w14:textId="774415EF" w:rsidR="00422733" w:rsidRPr="003029DE" w:rsidRDefault="00422733" w:rsidP="00422733">
            <w:pPr>
              <w:pStyle w:val="Neotevilenodstavek"/>
              <w:spacing w:before="40" w:afterLines="40" w:after="96" w:line="260" w:lineRule="atLeast"/>
              <w:rPr>
                <w:b/>
                <w:iCs/>
                <w:sz w:val="20"/>
                <w:szCs w:val="20"/>
              </w:rPr>
            </w:pPr>
            <w:r w:rsidRPr="003029DE">
              <w:rPr>
                <w:b/>
                <w:iCs/>
                <w:sz w:val="20"/>
                <w:szCs w:val="20"/>
              </w:rPr>
              <w:t xml:space="preserve">Poročilo o izvajanju Akcijskega programa za alternativna goriva </w:t>
            </w:r>
            <w:r w:rsidR="00303DF6">
              <w:rPr>
                <w:b/>
                <w:iCs/>
                <w:sz w:val="20"/>
                <w:szCs w:val="20"/>
              </w:rPr>
              <w:t>v letu 202</w:t>
            </w:r>
            <w:r w:rsidR="00F63A94">
              <w:rPr>
                <w:b/>
                <w:iCs/>
                <w:sz w:val="20"/>
                <w:szCs w:val="20"/>
              </w:rPr>
              <w:t>3</w:t>
            </w:r>
          </w:p>
          <w:p w14:paraId="4A6535D7" w14:textId="4FE5C840" w:rsidR="005F0930" w:rsidRDefault="00E0256D" w:rsidP="00303DF6">
            <w:pPr>
              <w:pStyle w:val="Neotevilenodstavek"/>
              <w:spacing w:before="40" w:afterLines="40" w:after="96" w:line="260" w:lineRule="atLeast"/>
              <w:rPr>
                <w:iCs/>
                <w:sz w:val="20"/>
                <w:szCs w:val="20"/>
              </w:rPr>
            </w:pPr>
            <w:r w:rsidRPr="00E0256D">
              <w:rPr>
                <w:iCs/>
                <w:sz w:val="20"/>
                <w:szCs w:val="20"/>
              </w:rPr>
              <w:t>M</w:t>
            </w:r>
            <w:r w:rsidR="00F63A94">
              <w:rPr>
                <w:iCs/>
                <w:sz w:val="20"/>
                <w:szCs w:val="20"/>
              </w:rPr>
              <w:t>OPE</w:t>
            </w:r>
            <w:r w:rsidRPr="00E0256D">
              <w:rPr>
                <w:iCs/>
                <w:sz w:val="20"/>
                <w:szCs w:val="20"/>
              </w:rPr>
              <w:t xml:space="preserve"> je po medresorskem usklajevanju pripravil</w:t>
            </w:r>
            <w:r w:rsidR="00283D9F">
              <w:rPr>
                <w:iCs/>
                <w:sz w:val="20"/>
                <w:szCs w:val="20"/>
              </w:rPr>
              <w:t>o</w:t>
            </w:r>
            <w:r w:rsidRPr="00E0256D">
              <w:rPr>
                <w:iCs/>
                <w:sz w:val="20"/>
                <w:szCs w:val="20"/>
              </w:rPr>
              <w:t xml:space="preserve"> končno </w:t>
            </w:r>
            <w:r w:rsidR="00F63A94">
              <w:rPr>
                <w:iCs/>
                <w:sz w:val="20"/>
                <w:szCs w:val="20"/>
              </w:rPr>
              <w:t>P</w:t>
            </w:r>
            <w:r w:rsidRPr="00E0256D">
              <w:rPr>
                <w:iCs/>
                <w:sz w:val="20"/>
                <w:szCs w:val="20"/>
              </w:rPr>
              <w:t>oročilo o izvajanju akcijskega programa za alternativna goriva v letu 202</w:t>
            </w:r>
            <w:r w:rsidR="00F63A94">
              <w:rPr>
                <w:iCs/>
                <w:sz w:val="20"/>
                <w:szCs w:val="20"/>
              </w:rPr>
              <w:t>3</w:t>
            </w:r>
            <w:r w:rsidRPr="00E0256D">
              <w:rPr>
                <w:iCs/>
                <w:sz w:val="20"/>
                <w:szCs w:val="20"/>
              </w:rPr>
              <w:t>. Poročilo zajema pregled izvedenih ukrepov v letu 202</w:t>
            </w:r>
            <w:r w:rsidR="00F63A94">
              <w:rPr>
                <w:iCs/>
                <w:sz w:val="20"/>
                <w:szCs w:val="20"/>
              </w:rPr>
              <w:t>3</w:t>
            </w:r>
            <w:r w:rsidRPr="00E0256D">
              <w:rPr>
                <w:iCs/>
                <w:sz w:val="20"/>
                <w:szCs w:val="20"/>
              </w:rPr>
              <w:t xml:space="preserve"> skladno z </w:t>
            </w:r>
            <w:r w:rsidR="00B00BC0">
              <w:rPr>
                <w:iCs/>
                <w:sz w:val="20"/>
                <w:szCs w:val="20"/>
              </w:rPr>
              <w:t>A</w:t>
            </w:r>
            <w:r w:rsidRPr="00E0256D">
              <w:rPr>
                <w:iCs/>
                <w:sz w:val="20"/>
                <w:szCs w:val="20"/>
              </w:rPr>
              <w:t xml:space="preserve">kcijskim programom: finančne spodbude, objavljeni javni pozivi, pregled  izplačil, pregled izvedenih ukrepov skladno z NEPN, normativne ureditve, izvedbo drugih aktivnosti ministrstva, potrebnih za doseganje ciljev </w:t>
            </w:r>
            <w:r w:rsidR="00B00BC0">
              <w:rPr>
                <w:iCs/>
                <w:sz w:val="20"/>
                <w:szCs w:val="20"/>
              </w:rPr>
              <w:t>S</w:t>
            </w:r>
            <w:r w:rsidRPr="00E0256D">
              <w:rPr>
                <w:iCs/>
                <w:sz w:val="20"/>
                <w:szCs w:val="20"/>
              </w:rPr>
              <w:t>trategije, opis težav, ki zavirajo izvajanje ukrepov</w:t>
            </w:r>
            <w:r w:rsidR="004D070F">
              <w:rPr>
                <w:iCs/>
                <w:sz w:val="20"/>
                <w:szCs w:val="20"/>
              </w:rPr>
              <w:t xml:space="preserve">, </w:t>
            </w:r>
            <w:r w:rsidRPr="00E0256D">
              <w:rPr>
                <w:iCs/>
                <w:sz w:val="20"/>
                <w:szCs w:val="20"/>
              </w:rPr>
              <w:t xml:space="preserve">pregled doseganja ciljev </w:t>
            </w:r>
            <w:r w:rsidR="004D070F">
              <w:rPr>
                <w:iCs/>
                <w:sz w:val="20"/>
                <w:szCs w:val="20"/>
              </w:rPr>
              <w:t>S</w:t>
            </w:r>
            <w:r w:rsidRPr="00E0256D">
              <w:rPr>
                <w:iCs/>
                <w:sz w:val="20"/>
                <w:szCs w:val="20"/>
              </w:rPr>
              <w:t>trategije</w:t>
            </w:r>
            <w:r w:rsidR="004D070F">
              <w:rPr>
                <w:iCs/>
                <w:sz w:val="20"/>
                <w:szCs w:val="20"/>
              </w:rPr>
              <w:t xml:space="preserve"> </w:t>
            </w:r>
            <w:r w:rsidR="004D070F" w:rsidRPr="00061BAE">
              <w:rPr>
                <w:sz w:val="20"/>
                <w:szCs w:val="20"/>
                <w:lang w:val="it-IT" w:eastAsia="en-US"/>
              </w:rPr>
              <w:t xml:space="preserve">ter </w:t>
            </w:r>
            <w:proofErr w:type="spellStart"/>
            <w:r w:rsidR="004D070F" w:rsidRPr="00061BAE">
              <w:rPr>
                <w:sz w:val="20"/>
                <w:szCs w:val="20"/>
                <w:lang w:val="it-IT" w:eastAsia="en-US"/>
              </w:rPr>
              <w:t>prikaz</w:t>
            </w:r>
            <w:proofErr w:type="spellEnd"/>
            <w:r w:rsidR="004D070F" w:rsidRPr="00061BAE">
              <w:rPr>
                <w:sz w:val="20"/>
                <w:szCs w:val="20"/>
                <w:lang w:val="it-IT" w:eastAsia="en-US"/>
              </w:rPr>
              <w:t xml:space="preserve"> </w:t>
            </w:r>
            <w:proofErr w:type="spellStart"/>
            <w:r w:rsidR="00686F8E">
              <w:rPr>
                <w:sz w:val="20"/>
                <w:szCs w:val="20"/>
                <w:lang w:val="it-IT" w:eastAsia="en-US"/>
              </w:rPr>
              <w:t>a</w:t>
            </w:r>
            <w:r w:rsidR="004D070F" w:rsidRPr="00061BAE">
              <w:rPr>
                <w:sz w:val="20"/>
                <w:szCs w:val="20"/>
                <w:lang w:val="it-IT" w:eastAsia="en-US"/>
              </w:rPr>
              <w:t>nalize</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stanja</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voznega</w:t>
            </w:r>
            <w:proofErr w:type="spellEnd"/>
            <w:r w:rsidR="004D070F" w:rsidRPr="00061BAE">
              <w:rPr>
                <w:sz w:val="20"/>
                <w:szCs w:val="20"/>
                <w:lang w:val="it-IT" w:eastAsia="en-US"/>
              </w:rPr>
              <w:t xml:space="preserve"> parka in </w:t>
            </w:r>
            <w:proofErr w:type="spellStart"/>
            <w:r w:rsidR="004D070F" w:rsidRPr="00061BAE">
              <w:rPr>
                <w:sz w:val="20"/>
                <w:szCs w:val="20"/>
                <w:lang w:val="it-IT" w:eastAsia="en-US"/>
              </w:rPr>
              <w:t>polnilne</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infrastrukture</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ministrstev</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vladnih</w:t>
            </w:r>
            <w:proofErr w:type="spellEnd"/>
            <w:r w:rsidR="004D070F" w:rsidRPr="00061BAE">
              <w:rPr>
                <w:sz w:val="20"/>
                <w:szCs w:val="20"/>
                <w:lang w:val="it-IT" w:eastAsia="en-US"/>
              </w:rPr>
              <w:t xml:space="preserve"> </w:t>
            </w:r>
            <w:proofErr w:type="spellStart"/>
            <w:r w:rsidR="004D070F" w:rsidRPr="00061BAE">
              <w:rPr>
                <w:sz w:val="20"/>
                <w:szCs w:val="20"/>
                <w:lang w:val="it-IT" w:eastAsia="en-US"/>
              </w:rPr>
              <w:t>služb</w:t>
            </w:r>
            <w:proofErr w:type="spellEnd"/>
            <w:r w:rsidR="004D070F" w:rsidRPr="00061BAE">
              <w:rPr>
                <w:sz w:val="20"/>
                <w:szCs w:val="20"/>
                <w:lang w:val="it-IT" w:eastAsia="en-US"/>
              </w:rPr>
              <w:t xml:space="preserve"> in </w:t>
            </w:r>
            <w:proofErr w:type="spellStart"/>
            <w:r w:rsidR="004D070F" w:rsidRPr="00061BAE">
              <w:rPr>
                <w:sz w:val="20"/>
                <w:szCs w:val="20"/>
                <w:lang w:val="it-IT" w:eastAsia="en-US"/>
              </w:rPr>
              <w:t>organov</w:t>
            </w:r>
            <w:proofErr w:type="spellEnd"/>
            <w:r w:rsidR="004D070F" w:rsidRPr="00061BAE">
              <w:rPr>
                <w:sz w:val="20"/>
                <w:szCs w:val="20"/>
                <w:lang w:val="it-IT" w:eastAsia="en-US"/>
              </w:rPr>
              <w:t xml:space="preserve"> v sestavi.</w:t>
            </w:r>
          </w:p>
          <w:p w14:paraId="0616845D" w14:textId="02D5DABB" w:rsidR="00E0256D" w:rsidRPr="00A77E56" w:rsidRDefault="00E0256D" w:rsidP="00303DF6">
            <w:pPr>
              <w:pStyle w:val="Neotevilenodstavek"/>
              <w:spacing w:before="40" w:afterLines="40" w:after="96" w:line="260" w:lineRule="atLeast"/>
              <w:rPr>
                <w:iCs/>
                <w:sz w:val="20"/>
                <w:szCs w:val="20"/>
              </w:rPr>
            </w:pPr>
            <w:r w:rsidRPr="00A77E56">
              <w:rPr>
                <w:iCs/>
                <w:sz w:val="20"/>
                <w:szCs w:val="20"/>
              </w:rPr>
              <w:t>V letu 202</w:t>
            </w:r>
            <w:r w:rsidR="00F63A94" w:rsidRPr="00A77E56">
              <w:rPr>
                <w:iCs/>
                <w:sz w:val="20"/>
                <w:szCs w:val="20"/>
              </w:rPr>
              <w:t>3</w:t>
            </w:r>
            <w:r w:rsidRPr="00A77E56">
              <w:rPr>
                <w:iCs/>
                <w:sz w:val="20"/>
                <w:szCs w:val="20"/>
              </w:rPr>
              <w:t xml:space="preserve"> je </w:t>
            </w:r>
            <w:r w:rsidR="002F1DA1">
              <w:rPr>
                <w:iCs/>
                <w:sz w:val="20"/>
                <w:szCs w:val="20"/>
              </w:rPr>
              <w:t xml:space="preserve">bilo </w:t>
            </w:r>
            <w:r w:rsidRPr="00A77E56">
              <w:rPr>
                <w:iCs/>
                <w:sz w:val="20"/>
                <w:szCs w:val="20"/>
              </w:rPr>
              <w:t xml:space="preserve">za ukrepe spodbujanja alternativnih goriv v prometu skupaj izplačanih </w:t>
            </w:r>
            <w:r w:rsidR="00E93A01" w:rsidRPr="00A77E56">
              <w:rPr>
                <w:iCs/>
                <w:sz w:val="20"/>
                <w:szCs w:val="20"/>
              </w:rPr>
              <w:t>22.137.598,00</w:t>
            </w:r>
            <w:r w:rsidRPr="00A77E56">
              <w:rPr>
                <w:iCs/>
                <w:sz w:val="20"/>
                <w:szCs w:val="20"/>
              </w:rPr>
              <w:t xml:space="preserve"> EUR. Sredstva se nanašajo na ukrepe za </w:t>
            </w:r>
            <w:r w:rsidR="00686F8E">
              <w:rPr>
                <w:iCs/>
                <w:sz w:val="20"/>
                <w:szCs w:val="20"/>
              </w:rPr>
              <w:t>vozila in polnilno infrastrukturo</w:t>
            </w:r>
            <w:r w:rsidR="00E93A01" w:rsidRPr="00A77E56">
              <w:rPr>
                <w:iCs/>
                <w:sz w:val="20"/>
                <w:szCs w:val="20"/>
              </w:rPr>
              <w:t xml:space="preserve">, </w:t>
            </w:r>
            <w:r w:rsidR="004D070F">
              <w:rPr>
                <w:iCs/>
                <w:sz w:val="20"/>
                <w:szCs w:val="20"/>
              </w:rPr>
              <w:t>n</w:t>
            </w:r>
            <w:r w:rsidR="00E93A01" w:rsidRPr="00A77E56">
              <w:rPr>
                <w:iCs/>
                <w:sz w:val="20"/>
                <w:szCs w:val="20"/>
              </w:rPr>
              <w:t xml:space="preserve">a </w:t>
            </w:r>
            <w:r w:rsidR="00920C0E">
              <w:rPr>
                <w:iCs/>
                <w:sz w:val="20"/>
                <w:szCs w:val="20"/>
              </w:rPr>
              <w:t xml:space="preserve">ukrepe </w:t>
            </w:r>
            <w:r w:rsidR="00686F8E">
              <w:rPr>
                <w:iCs/>
                <w:sz w:val="20"/>
                <w:szCs w:val="20"/>
              </w:rPr>
              <w:t xml:space="preserve">za </w:t>
            </w:r>
            <w:r w:rsidR="00E93A01" w:rsidRPr="00A77E56">
              <w:rPr>
                <w:iCs/>
                <w:sz w:val="20"/>
                <w:szCs w:val="20"/>
              </w:rPr>
              <w:t>normativn</w:t>
            </w:r>
            <w:r w:rsidR="00686F8E">
              <w:rPr>
                <w:iCs/>
                <w:sz w:val="20"/>
                <w:szCs w:val="20"/>
              </w:rPr>
              <w:t>e</w:t>
            </w:r>
            <w:r w:rsidR="00E93A01" w:rsidRPr="00A77E56">
              <w:rPr>
                <w:iCs/>
                <w:sz w:val="20"/>
                <w:szCs w:val="20"/>
              </w:rPr>
              <w:t xml:space="preserve"> uredit</w:t>
            </w:r>
            <w:r w:rsidR="00920C0E">
              <w:rPr>
                <w:iCs/>
                <w:sz w:val="20"/>
                <w:szCs w:val="20"/>
              </w:rPr>
              <w:t>v</w:t>
            </w:r>
            <w:r w:rsidR="00686F8E">
              <w:rPr>
                <w:iCs/>
                <w:sz w:val="20"/>
                <w:szCs w:val="20"/>
              </w:rPr>
              <w:t>e</w:t>
            </w:r>
            <w:r w:rsidR="00E93A01" w:rsidRPr="00A77E56">
              <w:rPr>
                <w:iCs/>
                <w:sz w:val="20"/>
                <w:szCs w:val="20"/>
              </w:rPr>
              <w:t xml:space="preserve"> in </w:t>
            </w:r>
            <w:r w:rsidR="004D070F">
              <w:rPr>
                <w:iCs/>
                <w:sz w:val="20"/>
                <w:szCs w:val="20"/>
              </w:rPr>
              <w:t>n</w:t>
            </w:r>
            <w:r w:rsidR="00E93A01" w:rsidRPr="00A77E56">
              <w:rPr>
                <w:iCs/>
                <w:sz w:val="20"/>
                <w:szCs w:val="20"/>
              </w:rPr>
              <w:t xml:space="preserve">a </w:t>
            </w:r>
            <w:r w:rsidR="00920C0E">
              <w:rPr>
                <w:iCs/>
                <w:sz w:val="20"/>
                <w:szCs w:val="20"/>
              </w:rPr>
              <w:t xml:space="preserve">ukrepe </w:t>
            </w:r>
            <w:r w:rsidR="00686F8E">
              <w:rPr>
                <w:iCs/>
                <w:sz w:val="20"/>
                <w:szCs w:val="20"/>
              </w:rPr>
              <w:t xml:space="preserve">za </w:t>
            </w:r>
            <w:r w:rsidR="00E93A01" w:rsidRPr="00A77E56">
              <w:rPr>
                <w:iCs/>
                <w:sz w:val="20"/>
                <w:szCs w:val="20"/>
              </w:rPr>
              <w:t>raziskovaln</w:t>
            </w:r>
            <w:r w:rsidR="00686F8E">
              <w:rPr>
                <w:iCs/>
                <w:sz w:val="20"/>
                <w:szCs w:val="20"/>
              </w:rPr>
              <w:t>e</w:t>
            </w:r>
            <w:r w:rsidR="00E93A01" w:rsidRPr="00A77E56">
              <w:rPr>
                <w:iCs/>
                <w:sz w:val="20"/>
                <w:szCs w:val="20"/>
              </w:rPr>
              <w:t xml:space="preserve"> projekt</w:t>
            </w:r>
            <w:r w:rsidR="00686F8E">
              <w:rPr>
                <w:iCs/>
                <w:sz w:val="20"/>
                <w:szCs w:val="20"/>
              </w:rPr>
              <w:t>e</w:t>
            </w:r>
            <w:r w:rsidR="00E93A01" w:rsidRPr="00A77E56">
              <w:rPr>
                <w:iCs/>
                <w:sz w:val="20"/>
                <w:szCs w:val="20"/>
              </w:rPr>
              <w:t xml:space="preserve"> </w:t>
            </w:r>
            <w:r w:rsidR="00686F8E">
              <w:rPr>
                <w:iCs/>
                <w:sz w:val="20"/>
                <w:szCs w:val="20"/>
              </w:rPr>
              <w:t>in</w:t>
            </w:r>
            <w:r w:rsidR="00E93A01" w:rsidRPr="00A77E56">
              <w:rPr>
                <w:iCs/>
                <w:sz w:val="20"/>
                <w:szCs w:val="20"/>
              </w:rPr>
              <w:t xml:space="preserve"> študije</w:t>
            </w:r>
            <w:r w:rsidRPr="00A77E56">
              <w:rPr>
                <w:iCs/>
                <w:sz w:val="20"/>
                <w:szCs w:val="20"/>
              </w:rPr>
              <w:t xml:space="preserve">. V okviru javnih pozivov </w:t>
            </w:r>
            <w:proofErr w:type="spellStart"/>
            <w:r w:rsidRPr="00A77E56">
              <w:rPr>
                <w:iCs/>
                <w:sz w:val="20"/>
                <w:szCs w:val="20"/>
              </w:rPr>
              <w:t>Eko</w:t>
            </w:r>
            <w:proofErr w:type="spellEnd"/>
            <w:r w:rsidRPr="00A77E56">
              <w:rPr>
                <w:iCs/>
                <w:sz w:val="20"/>
                <w:szCs w:val="20"/>
              </w:rPr>
              <w:t xml:space="preserve"> sklada je bilo sofinanciranih skupaj </w:t>
            </w:r>
            <w:r w:rsidR="005E5395" w:rsidRPr="00A77E56">
              <w:rPr>
                <w:iCs/>
                <w:sz w:val="20"/>
                <w:szCs w:val="20"/>
              </w:rPr>
              <w:t>1644</w:t>
            </w:r>
            <w:r w:rsidRPr="00A77E56">
              <w:rPr>
                <w:iCs/>
                <w:sz w:val="20"/>
                <w:szCs w:val="20"/>
              </w:rPr>
              <w:t xml:space="preserve"> vozil na električni pogon v višini </w:t>
            </w:r>
            <w:r w:rsidR="005E5395" w:rsidRPr="00A77E56">
              <w:rPr>
                <w:iCs/>
                <w:sz w:val="20"/>
                <w:szCs w:val="20"/>
              </w:rPr>
              <w:t>9.769.552,00</w:t>
            </w:r>
            <w:r w:rsidRPr="00A77E56">
              <w:rPr>
                <w:iCs/>
                <w:sz w:val="20"/>
                <w:szCs w:val="20"/>
              </w:rPr>
              <w:t xml:space="preserve"> EUR, 4</w:t>
            </w:r>
            <w:r w:rsidR="005E5395" w:rsidRPr="00A77E56">
              <w:rPr>
                <w:iCs/>
                <w:sz w:val="20"/>
                <w:szCs w:val="20"/>
              </w:rPr>
              <w:t>11</w:t>
            </w:r>
            <w:r w:rsidRPr="00A77E56">
              <w:rPr>
                <w:iCs/>
                <w:sz w:val="20"/>
                <w:szCs w:val="20"/>
              </w:rPr>
              <w:t xml:space="preserve"> električnih vozil pa je prejelo povratna sredstva (kredite) v višini </w:t>
            </w:r>
            <w:r w:rsidR="005E5395" w:rsidRPr="00A77E56">
              <w:rPr>
                <w:iCs/>
                <w:sz w:val="20"/>
                <w:szCs w:val="20"/>
              </w:rPr>
              <w:t>8.915.580,00</w:t>
            </w:r>
            <w:r w:rsidRPr="00A77E56">
              <w:rPr>
                <w:iCs/>
                <w:sz w:val="20"/>
                <w:szCs w:val="20"/>
              </w:rPr>
              <w:t xml:space="preserve"> EUR. V okviru skupnih javnih naročil vlade je bilo </w:t>
            </w:r>
            <w:r w:rsidR="007A2AEC" w:rsidRPr="00A77E56">
              <w:rPr>
                <w:iCs/>
                <w:sz w:val="20"/>
                <w:szCs w:val="20"/>
              </w:rPr>
              <w:t xml:space="preserve">naročenih </w:t>
            </w:r>
            <w:r w:rsidR="00A77E56" w:rsidRPr="00A77E56">
              <w:rPr>
                <w:iCs/>
                <w:sz w:val="20"/>
                <w:szCs w:val="20"/>
              </w:rPr>
              <w:t>56</w:t>
            </w:r>
            <w:r w:rsidRPr="00A77E56">
              <w:rPr>
                <w:iCs/>
                <w:sz w:val="20"/>
                <w:szCs w:val="20"/>
              </w:rPr>
              <w:t xml:space="preserve"> električnih vozil ter porabljenih 1.</w:t>
            </w:r>
            <w:r w:rsidR="00A77E56" w:rsidRPr="00A77E56">
              <w:rPr>
                <w:iCs/>
                <w:sz w:val="20"/>
                <w:szCs w:val="20"/>
              </w:rPr>
              <w:t>887.379,00</w:t>
            </w:r>
            <w:r w:rsidRPr="00A77E56">
              <w:rPr>
                <w:iCs/>
                <w:sz w:val="20"/>
                <w:szCs w:val="20"/>
              </w:rPr>
              <w:t xml:space="preserve"> EUR. </w:t>
            </w:r>
            <w:r w:rsidR="00920C0E">
              <w:rPr>
                <w:iCs/>
                <w:sz w:val="20"/>
                <w:szCs w:val="20"/>
              </w:rPr>
              <w:t xml:space="preserve">Iz </w:t>
            </w:r>
            <w:r w:rsidR="005C3143">
              <w:rPr>
                <w:iCs/>
                <w:sz w:val="20"/>
                <w:szCs w:val="20"/>
              </w:rPr>
              <w:t>E</w:t>
            </w:r>
            <w:r w:rsidR="00920C0E">
              <w:rPr>
                <w:iCs/>
                <w:sz w:val="20"/>
                <w:szCs w:val="20"/>
              </w:rPr>
              <w:t>vropskega kohezijskega sklada so bile s</w:t>
            </w:r>
            <w:r w:rsidR="007A2AEC" w:rsidRPr="00A77E56">
              <w:rPr>
                <w:iCs/>
                <w:sz w:val="20"/>
                <w:szCs w:val="20"/>
              </w:rPr>
              <w:t>ofinanc</w:t>
            </w:r>
            <w:r w:rsidR="00A02043" w:rsidRPr="00A77E56">
              <w:rPr>
                <w:iCs/>
                <w:sz w:val="20"/>
                <w:szCs w:val="20"/>
              </w:rPr>
              <w:t>iran</w:t>
            </w:r>
            <w:r w:rsidR="00A77E56" w:rsidRPr="00A77E56">
              <w:rPr>
                <w:iCs/>
                <w:sz w:val="20"/>
                <w:szCs w:val="20"/>
              </w:rPr>
              <w:t>e</w:t>
            </w:r>
            <w:r w:rsidR="00A02043" w:rsidRPr="00A77E56">
              <w:rPr>
                <w:iCs/>
                <w:sz w:val="20"/>
                <w:szCs w:val="20"/>
              </w:rPr>
              <w:t xml:space="preserve">  </w:t>
            </w:r>
            <w:r w:rsidR="00A77E56" w:rsidRPr="00A77E56">
              <w:rPr>
                <w:iCs/>
                <w:sz w:val="20"/>
                <w:szCs w:val="20"/>
              </w:rPr>
              <w:t>tri</w:t>
            </w:r>
            <w:r w:rsidR="00A02043" w:rsidRPr="00A77E56">
              <w:rPr>
                <w:iCs/>
                <w:sz w:val="20"/>
                <w:szCs w:val="20"/>
              </w:rPr>
              <w:t xml:space="preserve"> polniln</w:t>
            </w:r>
            <w:r w:rsidR="00A77E56" w:rsidRPr="00A77E56">
              <w:rPr>
                <w:iCs/>
                <w:sz w:val="20"/>
                <w:szCs w:val="20"/>
              </w:rPr>
              <w:t>e</w:t>
            </w:r>
            <w:r w:rsidR="007A2AEC" w:rsidRPr="00A77E56">
              <w:rPr>
                <w:iCs/>
                <w:sz w:val="20"/>
                <w:szCs w:val="20"/>
              </w:rPr>
              <w:t xml:space="preserve"> postaj</w:t>
            </w:r>
            <w:r w:rsidR="00A77E56" w:rsidRPr="00A77E56">
              <w:rPr>
                <w:iCs/>
                <w:sz w:val="20"/>
                <w:szCs w:val="20"/>
              </w:rPr>
              <w:t>e</w:t>
            </w:r>
            <w:r w:rsidR="007A2AEC" w:rsidRPr="00A77E56">
              <w:rPr>
                <w:iCs/>
                <w:sz w:val="20"/>
                <w:szCs w:val="20"/>
              </w:rPr>
              <w:t xml:space="preserve"> </w:t>
            </w:r>
            <w:r w:rsidR="00A02043" w:rsidRPr="00A77E56">
              <w:rPr>
                <w:iCs/>
                <w:sz w:val="20"/>
                <w:szCs w:val="20"/>
              </w:rPr>
              <w:t xml:space="preserve">v </w:t>
            </w:r>
            <w:r w:rsidR="007A2AEC" w:rsidRPr="00A77E56">
              <w:rPr>
                <w:iCs/>
                <w:sz w:val="20"/>
                <w:szCs w:val="20"/>
              </w:rPr>
              <w:t xml:space="preserve">višini </w:t>
            </w:r>
            <w:r w:rsidR="00A77E56" w:rsidRPr="00A77E56">
              <w:rPr>
                <w:iCs/>
                <w:sz w:val="20"/>
                <w:szCs w:val="20"/>
              </w:rPr>
              <w:t>955.660,00</w:t>
            </w:r>
            <w:r w:rsidR="007A2AEC" w:rsidRPr="00A77E56">
              <w:rPr>
                <w:iCs/>
                <w:sz w:val="20"/>
                <w:szCs w:val="20"/>
              </w:rPr>
              <w:t xml:space="preserve"> EUR</w:t>
            </w:r>
            <w:r w:rsidR="00920C0E">
              <w:rPr>
                <w:iCs/>
                <w:sz w:val="20"/>
                <w:szCs w:val="20"/>
              </w:rPr>
              <w:t xml:space="preserve">. V okviru </w:t>
            </w:r>
            <w:proofErr w:type="spellStart"/>
            <w:r w:rsidR="00920C0E">
              <w:rPr>
                <w:iCs/>
                <w:sz w:val="20"/>
                <w:szCs w:val="20"/>
              </w:rPr>
              <w:t>Eko</w:t>
            </w:r>
            <w:proofErr w:type="spellEnd"/>
            <w:r w:rsidR="00920C0E">
              <w:rPr>
                <w:iCs/>
                <w:sz w:val="20"/>
                <w:szCs w:val="20"/>
              </w:rPr>
              <w:t xml:space="preserve"> sklada je bila</w:t>
            </w:r>
            <w:r w:rsidR="00A77E56" w:rsidRPr="00A77E56">
              <w:rPr>
                <w:iCs/>
                <w:sz w:val="20"/>
                <w:szCs w:val="20"/>
              </w:rPr>
              <w:t xml:space="preserve"> kreditirana ena polnilna postaja v višini 3.000,00</w:t>
            </w:r>
            <w:r w:rsidR="004D070F">
              <w:rPr>
                <w:iCs/>
                <w:sz w:val="20"/>
                <w:szCs w:val="20"/>
              </w:rPr>
              <w:t xml:space="preserve"> </w:t>
            </w:r>
            <w:r w:rsidR="00A77E56" w:rsidRPr="00A77E56">
              <w:rPr>
                <w:iCs/>
                <w:sz w:val="20"/>
                <w:szCs w:val="20"/>
              </w:rPr>
              <w:t>EUR</w:t>
            </w:r>
            <w:r w:rsidR="00920C0E">
              <w:rPr>
                <w:iCs/>
                <w:sz w:val="20"/>
                <w:szCs w:val="20"/>
              </w:rPr>
              <w:t xml:space="preserve"> ter</w:t>
            </w:r>
            <w:r w:rsidR="007A2AEC" w:rsidRPr="00A77E56">
              <w:rPr>
                <w:iCs/>
                <w:sz w:val="20"/>
                <w:szCs w:val="20"/>
              </w:rPr>
              <w:t xml:space="preserve"> </w:t>
            </w:r>
            <w:r w:rsidR="00A77E56" w:rsidRPr="00A77E56">
              <w:rPr>
                <w:iCs/>
                <w:sz w:val="20"/>
                <w:szCs w:val="20"/>
              </w:rPr>
              <w:t>28 vozil na plin</w:t>
            </w:r>
            <w:r w:rsidR="00E467D4">
              <w:rPr>
                <w:iCs/>
                <w:sz w:val="20"/>
                <w:szCs w:val="20"/>
              </w:rPr>
              <w:t>,</w:t>
            </w:r>
            <w:r w:rsidR="00A77E56" w:rsidRPr="00A77E56">
              <w:rPr>
                <w:iCs/>
                <w:sz w:val="20"/>
                <w:szCs w:val="20"/>
              </w:rPr>
              <w:t xml:space="preserve"> v </w:t>
            </w:r>
            <w:r w:rsidR="00E467D4">
              <w:rPr>
                <w:iCs/>
                <w:sz w:val="20"/>
                <w:szCs w:val="20"/>
              </w:rPr>
              <w:t xml:space="preserve">skupni </w:t>
            </w:r>
            <w:r w:rsidR="00A77E56" w:rsidRPr="00A77E56">
              <w:rPr>
                <w:iCs/>
                <w:sz w:val="20"/>
                <w:szCs w:val="20"/>
              </w:rPr>
              <w:t>višini 352.834,00 EUR.</w:t>
            </w:r>
            <w:r w:rsidR="00E467D4">
              <w:rPr>
                <w:iCs/>
                <w:sz w:val="20"/>
                <w:szCs w:val="20"/>
              </w:rPr>
              <w:t xml:space="preserve"> Za pripravo Zakona o infrastrukturi za alternativna goriva je bilo porabljenih 22.143,00 EUR. Za raziskovalne projekte in študije je bilo porabljenih</w:t>
            </w:r>
            <w:r w:rsidR="00061BAE">
              <w:rPr>
                <w:iCs/>
                <w:sz w:val="20"/>
                <w:szCs w:val="20"/>
              </w:rPr>
              <w:t xml:space="preserve"> 231.450,00 EUR.</w:t>
            </w:r>
          </w:p>
          <w:p w14:paraId="6F8B4FC2" w14:textId="3BEBD144" w:rsidR="00A02043" w:rsidRPr="00A2612E" w:rsidRDefault="00A02043" w:rsidP="00303DF6">
            <w:pPr>
              <w:pStyle w:val="Neotevilenodstavek"/>
              <w:spacing w:before="40" w:afterLines="40" w:after="96" w:line="260" w:lineRule="atLeast"/>
              <w:rPr>
                <w:b/>
                <w:iCs/>
                <w:sz w:val="20"/>
                <w:szCs w:val="20"/>
              </w:rPr>
            </w:pPr>
            <w:r w:rsidRPr="00A2612E">
              <w:rPr>
                <w:b/>
                <w:iCs/>
                <w:sz w:val="20"/>
                <w:szCs w:val="20"/>
              </w:rPr>
              <w:t>Pregled stanja na področju vozil in polnilne ter oskrbovalne infrastrukture</w:t>
            </w:r>
          </w:p>
          <w:p w14:paraId="2B4672E7" w14:textId="301D27DA" w:rsidR="00A302CC" w:rsidRPr="00A2612E" w:rsidRDefault="005825D7" w:rsidP="00303DF6">
            <w:pPr>
              <w:pStyle w:val="Neotevilenodstavek"/>
              <w:spacing w:before="40" w:afterLines="40" w:after="96" w:line="260" w:lineRule="atLeast"/>
              <w:rPr>
                <w:iCs/>
                <w:sz w:val="20"/>
                <w:szCs w:val="20"/>
              </w:rPr>
            </w:pPr>
            <w:r w:rsidRPr="00A2612E">
              <w:rPr>
                <w:iCs/>
                <w:sz w:val="20"/>
                <w:szCs w:val="20"/>
              </w:rPr>
              <w:t xml:space="preserve">V registru vozil na </w:t>
            </w:r>
            <w:r w:rsidR="00B74A5A" w:rsidRPr="00A2612E">
              <w:rPr>
                <w:iCs/>
                <w:sz w:val="20"/>
                <w:szCs w:val="20"/>
              </w:rPr>
              <w:t>dan 31. 12. 202</w:t>
            </w:r>
            <w:r w:rsidR="00A2612E" w:rsidRPr="00A2612E">
              <w:rPr>
                <w:iCs/>
                <w:sz w:val="20"/>
                <w:szCs w:val="20"/>
              </w:rPr>
              <w:t>3</w:t>
            </w:r>
            <w:r w:rsidR="00B74A5A" w:rsidRPr="00A2612E">
              <w:rPr>
                <w:iCs/>
                <w:sz w:val="20"/>
                <w:szCs w:val="20"/>
              </w:rPr>
              <w:t xml:space="preserve"> </w:t>
            </w:r>
            <w:r w:rsidR="00A302CC" w:rsidRPr="00A2612E">
              <w:rPr>
                <w:iCs/>
                <w:sz w:val="20"/>
                <w:szCs w:val="20"/>
              </w:rPr>
              <w:t xml:space="preserve">je bilo </w:t>
            </w:r>
            <w:r w:rsidR="00DE3781" w:rsidRPr="00A2612E">
              <w:rPr>
                <w:iCs/>
                <w:sz w:val="20"/>
                <w:szCs w:val="20"/>
              </w:rPr>
              <w:t xml:space="preserve">skupaj registriranih </w:t>
            </w:r>
            <w:r w:rsidR="00A2612E" w:rsidRPr="00A2612E">
              <w:rPr>
                <w:iCs/>
                <w:sz w:val="20"/>
                <w:szCs w:val="20"/>
              </w:rPr>
              <w:t>18.719</w:t>
            </w:r>
            <w:r w:rsidR="00DE3781" w:rsidRPr="00A2612E">
              <w:rPr>
                <w:iCs/>
                <w:sz w:val="20"/>
                <w:szCs w:val="20"/>
              </w:rPr>
              <w:t xml:space="preserve"> osebnih električnih vozil kategorije M1, </w:t>
            </w:r>
            <w:r w:rsidR="00A302CC" w:rsidRPr="00A2612E">
              <w:rPr>
                <w:iCs/>
                <w:sz w:val="20"/>
                <w:szCs w:val="20"/>
              </w:rPr>
              <w:t xml:space="preserve">od tega </w:t>
            </w:r>
            <w:r w:rsidR="00A2612E" w:rsidRPr="00A2612E">
              <w:rPr>
                <w:iCs/>
                <w:sz w:val="20"/>
                <w:szCs w:val="20"/>
              </w:rPr>
              <w:t>12.713</w:t>
            </w:r>
            <w:r w:rsidR="00A302CC" w:rsidRPr="00A2612E">
              <w:rPr>
                <w:iCs/>
                <w:sz w:val="20"/>
                <w:szCs w:val="20"/>
              </w:rPr>
              <w:t xml:space="preserve"> baterij</w:t>
            </w:r>
            <w:r w:rsidRPr="00A2612E">
              <w:rPr>
                <w:iCs/>
                <w:sz w:val="20"/>
                <w:szCs w:val="20"/>
              </w:rPr>
              <w:t>skih električnih vozil (BEV)</w:t>
            </w:r>
            <w:r w:rsidR="00A302CC" w:rsidRPr="00A2612E">
              <w:rPr>
                <w:iCs/>
                <w:sz w:val="20"/>
                <w:szCs w:val="20"/>
              </w:rPr>
              <w:t xml:space="preserve"> </w:t>
            </w:r>
            <w:r w:rsidRPr="00A2612E">
              <w:rPr>
                <w:iCs/>
                <w:sz w:val="20"/>
                <w:szCs w:val="20"/>
              </w:rPr>
              <w:t xml:space="preserve">in </w:t>
            </w:r>
            <w:r w:rsidR="00A2612E" w:rsidRPr="00A2612E">
              <w:rPr>
                <w:iCs/>
                <w:sz w:val="20"/>
                <w:szCs w:val="20"/>
              </w:rPr>
              <w:t>6.006</w:t>
            </w:r>
            <w:r w:rsidR="00A302CC" w:rsidRPr="00A2612E">
              <w:rPr>
                <w:iCs/>
                <w:sz w:val="20"/>
                <w:szCs w:val="20"/>
              </w:rPr>
              <w:t xml:space="preserve"> </w:t>
            </w:r>
            <w:r w:rsidR="00DE3781" w:rsidRPr="00A2612E">
              <w:rPr>
                <w:iCs/>
                <w:sz w:val="20"/>
                <w:szCs w:val="20"/>
              </w:rPr>
              <w:t>priključnih hibridov</w:t>
            </w:r>
            <w:r w:rsidR="00A302CC" w:rsidRPr="00A2612E">
              <w:rPr>
                <w:iCs/>
                <w:sz w:val="20"/>
                <w:szCs w:val="20"/>
              </w:rPr>
              <w:t xml:space="preserve"> (PHEV)</w:t>
            </w:r>
            <w:r w:rsidR="00DE3781" w:rsidRPr="00A2612E">
              <w:rPr>
                <w:iCs/>
                <w:sz w:val="20"/>
                <w:szCs w:val="20"/>
              </w:rPr>
              <w:t xml:space="preserve">, </w:t>
            </w:r>
            <w:r w:rsidR="00A2612E" w:rsidRPr="00A2612E">
              <w:rPr>
                <w:iCs/>
                <w:sz w:val="20"/>
                <w:szCs w:val="20"/>
              </w:rPr>
              <w:t>455</w:t>
            </w:r>
            <w:r w:rsidR="00DE3781" w:rsidRPr="00A2612E">
              <w:rPr>
                <w:iCs/>
                <w:sz w:val="20"/>
                <w:szCs w:val="20"/>
              </w:rPr>
              <w:t xml:space="preserve"> električnih lahkih komercialnih vozil kategorije N1</w:t>
            </w:r>
            <w:r w:rsidR="00A2612E" w:rsidRPr="00A2612E">
              <w:rPr>
                <w:iCs/>
                <w:sz w:val="20"/>
                <w:szCs w:val="20"/>
              </w:rPr>
              <w:t>, 7 težkih komercialnih vozil (N2, N3)</w:t>
            </w:r>
            <w:r w:rsidR="00DE3781" w:rsidRPr="00A2612E">
              <w:rPr>
                <w:iCs/>
                <w:sz w:val="20"/>
                <w:szCs w:val="20"/>
              </w:rPr>
              <w:t xml:space="preserve"> ter </w:t>
            </w:r>
            <w:r w:rsidR="00A2612E" w:rsidRPr="00A2612E">
              <w:rPr>
                <w:iCs/>
                <w:sz w:val="20"/>
                <w:szCs w:val="20"/>
              </w:rPr>
              <w:t>27</w:t>
            </w:r>
            <w:r w:rsidR="00DE3781" w:rsidRPr="00A2612E">
              <w:rPr>
                <w:iCs/>
                <w:sz w:val="20"/>
                <w:szCs w:val="20"/>
              </w:rPr>
              <w:t xml:space="preserve"> avtobusov kategorij M2 in M3.</w:t>
            </w:r>
          </w:p>
          <w:p w14:paraId="137EE1D7" w14:textId="29A4B00E" w:rsidR="00A302CC" w:rsidRPr="003B56F2" w:rsidRDefault="00580A9B" w:rsidP="00303DF6">
            <w:pPr>
              <w:pStyle w:val="Neotevilenodstavek"/>
              <w:spacing w:before="40" w:afterLines="40" w:after="96" w:line="260" w:lineRule="atLeast"/>
              <w:rPr>
                <w:iCs/>
                <w:color w:val="FF0000"/>
                <w:sz w:val="20"/>
                <w:szCs w:val="20"/>
              </w:rPr>
            </w:pPr>
            <w:r w:rsidRPr="00A2612E">
              <w:rPr>
                <w:iCs/>
                <w:sz w:val="20"/>
                <w:szCs w:val="20"/>
              </w:rPr>
              <w:t xml:space="preserve">Vozil na utekočinjen zemeljski plin (UZP) </w:t>
            </w:r>
            <w:r w:rsidR="00A2612E" w:rsidRPr="00A2612E">
              <w:rPr>
                <w:iCs/>
                <w:sz w:val="20"/>
                <w:szCs w:val="20"/>
              </w:rPr>
              <w:t>je bilo 2</w:t>
            </w:r>
            <w:r w:rsidRPr="00A2612E">
              <w:rPr>
                <w:iCs/>
                <w:sz w:val="20"/>
                <w:szCs w:val="20"/>
              </w:rPr>
              <w:t>6</w:t>
            </w:r>
            <w:r w:rsidR="00A2612E" w:rsidRPr="00A2612E">
              <w:rPr>
                <w:iCs/>
                <w:sz w:val="20"/>
                <w:szCs w:val="20"/>
              </w:rPr>
              <w:t xml:space="preserve"> </w:t>
            </w:r>
            <w:r w:rsidR="0028280B">
              <w:rPr>
                <w:iCs/>
                <w:sz w:val="20"/>
                <w:szCs w:val="20"/>
              </w:rPr>
              <w:t>ter</w:t>
            </w:r>
            <w:r w:rsidR="00A2612E" w:rsidRPr="00A2612E">
              <w:rPr>
                <w:iCs/>
                <w:sz w:val="20"/>
                <w:szCs w:val="20"/>
              </w:rPr>
              <w:t xml:space="preserve"> 9.898</w:t>
            </w:r>
            <w:r w:rsidRPr="00A2612E">
              <w:rPr>
                <w:iCs/>
                <w:sz w:val="20"/>
                <w:szCs w:val="20"/>
              </w:rPr>
              <w:t xml:space="preserve"> vozil na utekočinjen naftni plin (UNP).</w:t>
            </w:r>
            <w:r w:rsidR="008E0529" w:rsidRPr="00F63A94">
              <w:rPr>
                <w:iCs/>
                <w:color w:val="FF0000"/>
                <w:sz w:val="20"/>
                <w:szCs w:val="20"/>
              </w:rPr>
              <w:t xml:space="preserve"> </w:t>
            </w:r>
            <w:r w:rsidR="008E0529" w:rsidRPr="003B56F2">
              <w:rPr>
                <w:iCs/>
                <w:sz w:val="20"/>
                <w:szCs w:val="20"/>
              </w:rPr>
              <w:t>Število javno dostopnih polnil</w:t>
            </w:r>
            <w:r w:rsidR="0028280B" w:rsidRPr="003B56F2">
              <w:rPr>
                <w:iCs/>
                <w:sz w:val="20"/>
                <w:szCs w:val="20"/>
              </w:rPr>
              <w:t>nih mest</w:t>
            </w:r>
            <w:r w:rsidR="008E0529" w:rsidRPr="003B56F2">
              <w:rPr>
                <w:iCs/>
                <w:sz w:val="20"/>
                <w:szCs w:val="20"/>
              </w:rPr>
              <w:t xml:space="preserve"> </w:t>
            </w:r>
            <w:r w:rsidR="0028280B" w:rsidRPr="003B56F2">
              <w:rPr>
                <w:iCs/>
                <w:sz w:val="20"/>
                <w:szCs w:val="20"/>
              </w:rPr>
              <w:t>je skupaj 2054</w:t>
            </w:r>
            <w:r w:rsidR="009C1BE2" w:rsidRPr="003B56F2">
              <w:rPr>
                <w:iCs/>
                <w:sz w:val="20"/>
                <w:szCs w:val="20"/>
              </w:rPr>
              <w:t xml:space="preserve"> od tega</w:t>
            </w:r>
            <w:r w:rsidR="005C261F" w:rsidRPr="003B56F2">
              <w:rPr>
                <w:iCs/>
                <w:sz w:val="20"/>
                <w:szCs w:val="20"/>
              </w:rPr>
              <w:t xml:space="preserve"> </w:t>
            </w:r>
            <w:r w:rsidR="0028280B" w:rsidRPr="003B56F2">
              <w:rPr>
                <w:iCs/>
                <w:sz w:val="20"/>
                <w:szCs w:val="20"/>
              </w:rPr>
              <w:t>1684</w:t>
            </w:r>
            <w:r w:rsidR="009C1BE2" w:rsidRPr="003B56F2">
              <w:rPr>
                <w:iCs/>
                <w:sz w:val="20"/>
                <w:szCs w:val="20"/>
              </w:rPr>
              <w:t xml:space="preserve"> </w:t>
            </w:r>
            <w:r w:rsidR="005C261F" w:rsidRPr="003B56F2">
              <w:rPr>
                <w:iCs/>
                <w:sz w:val="20"/>
                <w:szCs w:val="20"/>
              </w:rPr>
              <w:t>lokacij</w:t>
            </w:r>
            <w:r w:rsidR="00A2612E" w:rsidRPr="003B56F2">
              <w:rPr>
                <w:iCs/>
                <w:sz w:val="20"/>
                <w:szCs w:val="20"/>
              </w:rPr>
              <w:t>,</w:t>
            </w:r>
            <w:r w:rsidR="005C261F" w:rsidRPr="003B56F2">
              <w:rPr>
                <w:iCs/>
                <w:sz w:val="20"/>
                <w:szCs w:val="20"/>
              </w:rPr>
              <w:t xml:space="preserve"> kjer so polniln</w:t>
            </w:r>
            <w:r w:rsidR="0028280B" w:rsidRPr="003B56F2">
              <w:rPr>
                <w:iCs/>
                <w:sz w:val="20"/>
                <w:szCs w:val="20"/>
              </w:rPr>
              <w:t>a mesta</w:t>
            </w:r>
            <w:r w:rsidR="005C261F" w:rsidRPr="003B56F2">
              <w:rPr>
                <w:iCs/>
                <w:sz w:val="20"/>
                <w:szCs w:val="20"/>
              </w:rPr>
              <w:t xml:space="preserve"> z močjo do vključno 22 kW ter </w:t>
            </w:r>
            <w:r w:rsidR="0028280B" w:rsidRPr="003B56F2">
              <w:rPr>
                <w:iCs/>
                <w:sz w:val="20"/>
                <w:szCs w:val="20"/>
              </w:rPr>
              <w:t>370</w:t>
            </w:r>
            <w:r w:rsidR="005C261F" w:rsidRPr="003B56F2">
              <w:rPr>
                <w:iCs/>
                <w:sz w:val="20"/>
                <w:szCs w:val="20"/>
              </w:rPr>
              <w:t xml:space="preserve"> lokacij</w:t>
            </w:r>
            <w:r w:rsidR="0092686B" w:rsidRPr="003B56F2">
              <w:rPr>
                <w:iCs/>
                <w:sz w:val="20"/>
                <w:szCs w:val="20"/>
              </w:rPr>
              <w:t>,</w:t>
            </w:r>
            <w:r w:rsidR="005C261F" w:rsidRPr="003B56F2">
              <w:rPr>
                <w:iCs/>
                <w:sz w:val="20"/>
                <w:szCs w:val="20"/>
              </w:rPr>
              <w:t xml:space="preserve"> kjer so polnil</w:t>
            </w:r>
            <w:r w:rsidR="0028280B" w:rsidRPr="003B56F2">
              <w:rPr>
                <w:iCs/>
                <w:sz w:val="20"/>
                <w:szCs w:val="20"/>
              </w:rPr>
              <w:t>na m</w:t>
            </w:r>
            <w:r w:rsidR="005C261F" w:rsidRPr="003B56F2">
              <w:rPr>
                <w:iCs/>
                <w:sz w:val="20"/>
                <w:szCs w:val="20"/>
              </w:rPr>
              <w:t>e</w:t>
            </w:r>
            <w:r w:rsidR="0028280B" w:rsidRPr="003B56F2">
              <w:rPr>
                <w:iCs/>
                <w:sz w:val="20"/>
                <w:szCs w:val="20"/>
              </w:rPr>
              <w:t>sta</w:t>
            </w:r>
            <w:r w:rsidR="005C261F" w:rsidRPr="003B56F2">
              <w:rPr>
                <w:iCs/>
                <w:sz w:val="20"/>
                <w:szCs w:val="20"/>
              </w:rPr>
              <w:t xml:space="preserve"> z močjo večjo od 22 kW. Za stisnjen ze</w:t>
            </w:r>
            <w:r w:rsidR="005A1006" w:rsidRPr="003B56F2">
              <w:rPr>
                <w:iCs/>
                <w:sz w:val="20"/>
                <w:szCs w:val="20"/>
              </w:rPr>
              <w:t xml:space="preserve">meljski plin je </w:t>
            </w:r>
            <w:r w:rsidR="0028280B" w:rsidRPr="003B56F2">
              <w:rPr>
                <w:iCs/>
                <w:sz w:val="20"/>
                <w:szCs w:val="20"/>
              </w:rPr>
              <w:t>1</w:t>
            </w:r>
            <w:r w:rsidR="00BA5BD2">
              <w:rPr>
                <w:iCs/>
                <w:sz w:val="20"/>
                <w:szCs w:val="20"/>
              </w:rPr>
              <w:t>5</w:t>
            </w:r>
            <w:r w:rsidR="0028280B" w:rsidRPr="003B56F2">
              <w:rPr>
                <w:iCs/>
                <w:sz w:val="20"/>
                <w:szCs w:val="20"/>
              </w:rPr>
              <w:t xml:space="preserve"> javno dostopnih oskrbovalnih mest</w:t>
            </w:r>
            <w:r w:rsidR="005C261F" w:rsidRPr="003B56F2">
              <w:rPr>
                <w:iCs/>
                <w:sz w:val="20"/>
                <w:szCs w:val="20"/>
              </w:rPr>
              <w:t xml:space="preserve"> ter </w:t>
            </w:r>
            <w:r w:rsidR="00255D10">
              <w:rPr>
                <w:iCs/>
                <w:sz w:val="20"/>
                <w:szCs w:val="20"/>
              </w:rPr>
              <w:t>2</w:t>
            </w:r>
            <w:r w:rsidR="003B56F2" w:rsidRPr="003B56F2">
              <w:rPr>
                <w:iCs/>
                <w:sz w:val="20"/>
                <w:szCs w:val="20"/>
              </w:rPr>
              <w:t xml:space="preserve"> </w:t>
            </w:r>
            <w:r w:rsidR="005825D7" w:rsidRPr="003B56F2">
              <w:rPr>
                <w:iCs/>
                <w:sz w:val="20"/>
                <w:szCs w:val="20"/>
              </w:rPr>
              <w:t xml:space="preserve"> </w:t>
            </w:r>
            <w:r w:rsidR="003B56F2" w:rsidRPr="003B56F2">
              <w:rPr>
                <w:iCs/>
                <w:sz w:val="20"/>
                <w:szCs w:val="20"/>
              </w:rPr>
              <w:t xml:space="preserve">oskrbovalnih mest </w:t>
            </w:r>
            <w:r w:rsidR="005C261F" w:rsidRPr="003B56F2">
              <w:rPr>
                <w:iCs/>
                <w:sz w:val="20"/>
                <w:szCs w:val="20"/>
              </w:rPr>
              <w:t>za utekočinjen zemeljs</w:t>
            </w:r>
            <w:r w:rsidR="008C16BC" w:rsidRPr="003B56F2">
              <w:rPr>
                <w:iCs/>
                <w:sz w:val="20"/>
                <w:szCs w:val="20"/>
              </w:rPr>
              <w:t>ki plin.</w:t>
            </w:r>
            <w:r w:rsidR="003B56F2" w:rsidRPr="003B56F2">
              <w:rPr>
                <w:iCs/>
                <w:sz w:val="20"/>
                <w:szCs w:val="20"/>
              </w:rPr>
              <w:t xml:space="preserve"> 144 javno dostopnih oskrbovalnih mest je za utekočinjen naftni plin.</w:t>
            </w:r>
          </w:p>
        </w:tc>
      </w:tr>
      <w:tr w:rsidR="00F02B4B" w:rsidRPr="00D462AF" w14:paraId="42472889" w14:textId="77777777" w:rsidTr="00772C4A">
        <w:tc>
          <w:tcPr>
            <w:tcW w:w="9745" w:type="dxa"/>
            <w:gridSpan w:val="4"/>
          </w:tcPr>
          <w:p w14:paraId="7F1ACD69" w14:textId="77777777" w:rsidR="00F02B4B" w:rsidRPr="00D462AF" w:rsidRDefault="00F02B4B" w:rsidP="002C4BAC">
            <w:pPr>
              <w:pStyle w:val="Oddelek"/>
              <w:numPr>
                <w:ilvl w:val="0"/>
                <w:numId w:val="0"/>
              </w:numPr>
              <w:spacing w:before="40" w:afterLines="40" w:after="96" w:line="260" w:lineRule="atLeast"/>
              <w:jc w:val="left"/>
              <w:rPr>
                <w:sz w:val="20"/>
                <w:szCs w:val="20"/>
              </w:rPr>
            </w:pPr>
            <w:r w:rsidRPr="00D462AF">
              <w:rPr>
                <w:sz w:val="20"/>
                <w:szCs w:val="20"/>
              </w:rPr>
              <w:t>6. Presoja posledic za:</w:t>
            </w:r>
          </w:p>
        </w:tc>
      </w:tr>
      <w:tr w:rsidR="00F02B4B" w:rsidRPr="00D462AF" w14:paraId="251DCF43" w14:textId="77777777" w:rsidTr="003B56F2">
        <w:trPr>
          <w:trHeight w:val="407"/>
        </w:trPr>
        <w:tc>
          <w:tcPr>
            <w:tcW w:w="2040" w:type="dxa"/>
          </w:tcPr>
          <w:p w14:paraId="3EEADF1E"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a)</w:t>
            </w:r>
          </w:p>
        </w:tc>
        <w:tc>
          <w:tcPr>
            <w:tcW w:w="5403" w:type="dxa"/>
            <w:gridSpan w:val="2"/>
          </w:tcPr>
          <w:p w14:paraId="537E6973" w14:textId="77777777" w:rsidR="00F02B4B" w:rsidRPr="00D462AF" w:rsidRDefault="00F02B4B" w:rsidP="002C4BAC">
            <w:pPr>
              <w:pStyle w:val="Neotevilenodstavek"/>
              <w:spacing w:before="40" w:afterLines="40" w:after="96" w:line="260" w:lineRule="atLeast"/>
              <w:rPr>
                <w:sz w:val="20"/>
                <w:szCs w:val="20"/>
              </w:rPr>
            </w:pPr>
            <w:r w:rsidRPr="00D462AF">
              <w:rPr>
                <w:sz w:val="20"/>
                <w:szCs w:val="20"/>
              </w:rPr>
              <w:t>javnofinančna sredstva nad 40.000 EUR v tekočem in naslednjih treh letih</w:t>
            </w:r>
          </w:p>
        </w:tc>
        <w:tc>
          <w:tcPr>
            <w:tcW w:w="2302" w:type="dxa"/>
            <w:vAlign w:val="center"/>
          </w:tcPr>
          <w:p w14:paraId="33A03BAB" w14:textId="77777777" w:rsidR="00F02B4B" w:rsidRPr="008839FA" w:rsidRDefault="00255AE9" w:rsidP="002C4BAC">
            <w:pPr>
              <w:pStyle w:val="Neotevilenodstavek"/>
              <w:spacing w:before="40" w:afterLines="40" w:after="96" w:line="260" w:lineRule="atLeast"/>
              <w:jc w:val="center"/>
              <w:rPr>
                <w:iCs/>
                <w:sz w:val="20"/>
                <w:szCs w:val="20"/>
              </w:rPr>
            </w:pPr>
            <w:r w:rsidRPr="008839FA">
              <w:rPr>
                <w:sz w:val="20"/>
                <w:szCs w:val="20"/>
              </w:rPr>
              <w:t>DA</w:t>
            </w:r>
          </w:p>
        </w:tc>
      </w:tr>
      <w:tr w:rsidR="00F02B4B" w:rsidRPr="00D462AF" w14:paraId="3EB9EA0B" w14:textId="77777777" w:rsidTr="00772C4A">
        <w:tc>
          <w:tcPr>
            <w:tcW w:w="2040" w:type="dxa"/>
          </w:tcPr>
          <w:p w14:paraId="03A50367"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b)</w:t>
            </w:r>
          </w:p>
        </w:tc>
        <w:tc>
          <w:tcPr>
            <w:tcW w:w="5403" w:type="dxa"/>
            <w:gridSpan w:val="2"/>
          </w:tcPr>
          <w:p w14:paraId="6C803386" w14:textId="77777777" w:rsidR="00F02B4B" w:rsidRPr="00D462AF" w:rsidRDefault="00F02B4B" w:rsidP="002C4BAC">
            <w:pPr>
              <w:pStyle w:val="Neotevilenodstavek"/>
              <w:spacing w:before="40" w:afterLines="40" w:after="96" w:line="260" w:lineRule="atLeast"/>
              <w:rPr>
                <w:iCs/>
                <w:sz w:val="20"/>
                <w:szCs w:val="20"/>
              </w:rPr>
            </w:pPr>
            <w:r w:rsidRPr="00D462AF">
              <w:rPr>
                <w:bCs/>
                <w:sz w:val="20"/>
                <w:szCs w:val="20"/>
              </w:rPr>
              <w:t>usklajenost slovenskega pravnega reda s pravnim redom Evropske unije</w:t>
            </w:r>
          </w:p>
        </w:tc>
        <w:tc>
          <w:tcPr>
            <w:tcW w:w="2302" w:type="dxa"/>
            <w:vAlign w:val="center"/>
          </w:tcPr>
          <w:p w14:paraId="0D4582DC" w14:textId="77777777" w:rsidR="00F02B4B" w:rsidRPr="00D462AF" w:rsidRDefault="00CA40A4"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2C1BA9B9" w14:textId="77777777" w:rsidTr="00772C4A">
        <w:tc>
          <w:tcPr>
            <w:tcW w:w="2040" w:type="dxa"/>
          </w:tcPr>
          <w:p w14:paraId="7D5483B4"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c)</w:t>
            </w:r>
          </w:p>
        </w:tc>
        <w:tc>
          <w:tcPr>
            <w:tcW w:w="5403" w:type="dxa"/>
            <w:gridSpan w:val="2"/>
          </w:tcPr>
          <w:p w14:paraId="2E4D9D2F" w14:textId="77777777" w:rsidR="00F02B4B" w:rsidRPr="00D462AF" w:rsidRDefault="00F02B4B" w:rsidP="002C4BAC">
            <w:pPr>
              <w:pStyle w:val="Neotevilenodstavek"/>
              <w:spacing w:before="40" w:afterLines="40" w:after="96" w:line="260" w:lineRule="atLeast"/>
              <w:rPr>
                <w:iCs/>
                <w:sz w:val="20"/>
                <w:szCs w:val="20"/>
              </w:rPr>
            </w:pPr>
            <w:r w:rsidRPr="00D462AF">
              <w:rPr>
                <w:sz w:val="20"/>
                <w:szCs w:val="20"/>
              </w:rPr>
              <w:t>administrativne posledice</w:t>
            </w:r>
          </w:p>
        </w:tc>
        <w:tc>
          <w:tcPr>
            <w:tcW w:w="2302" w:type="dxa"/>
            <w:vAlign w:val="center"/>
          </w:tcPr>
          <w:p w14:paraId="7293D33C" w14:textId="77777777" w:rsidR="00F02B4B" w:rsidRPr="00D462AF" w:rsidRDefault="00530C4A" w:rsidP="002C4BAC">
            <w:pPr>
              <w:pStyle w:val="Neotevilenodstavek"/>
              <w:spacing w:before="40" w:afterLines="40" w:after="96" w:line="260" w:lineRule="atLeast"/>
              <w:jc w:val="center"/>
              <w:rPr>
                <w:sz w:val="20"/>
                <w:szCs w:val="20"/>
              </w:rPr>
            </w:pPr>
            <w:r>
              <w:rPr>
                <w:sz w:val="20"/>
                <w:szCs w:val="20"/>
              </w:rPr>
              <w:t>DA</w:t>
            </w:r>
          </w:p>
        </w:tc>
      </w:tr>
      <w:tr w:rsidR="00F02B4B" w:rsidRPr="00D462AF" w14:paraId="0A76A45B" w14:textId="77777777" w:rsidTr="00772C4A">
        <w:tc>
          <w:tcPr>
            <w:tcW w:w="2040" w:type="dxa"/>
          </w:tcPr>
          <w:p w14:paraId="3C4ADAAD"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č)</w:t>
            </w:r>
          </w:p>
        </w:tc>
        <w:tc>
          <w:tcPr>
            <w:tcW w:w="5403" w:type="dxa"/>
            <w:gridSpan w:val="2"/>
          </w:tcPr>
          <w:p w14:paraId="1EB3E8BB" w14:textId="77777777" w:rsidR="00F02B4B" w:rsidRPr="00D462AF" w:rsidRDefault="00F02B4B" w:rsidP="002C4BAC">
            <w:pPr>
              <w:pStyle w:val="Neotevilenodstavek"/>
              <w:spacing w:before="40" w:afterLines="40" w:after="96" w:line="26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302" w:type="dxa"/>
            <w:vAlign w:val="center"/>
          </w:tcPr>
          <w:p w14:paraId="76F40527" w14:textId="77777777" w:rsidR="00F02B4B" w:rsidRPr="00D462AF" w:rsidRDefault="00656FBE"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70A17088" w14:textId="77777777" w:rsidTr="00772C4A">
        <w:tc>
          <w:tcPr>
            <w:tcW w:w="2040" w:type="dxa"/>
          </w:tcPr>
          <w:p w14:paraId="048BDBDA"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d)</w:t>
            </w:r>
          </w:p>
        </w:tc>
        <w:tc>
          <w:tcPr>
            <w:tcW w:w="5403" w:type="dxa"/>
            <w:gridSpan w:val="2"/>
          </w:tcPr>
          <w:p w14:paraId="047DF4CB"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okolje, vključno s prostorskimi in varstvenimi vidiki</w:t>
            </w:r>
          </w:p>
        </w:tc>
        <w:tc>
          <w:tcPr>
            <w:tcW w:w="2302" w:type="dxa"/>
            <w:vAlign w:val="center"/>
          </w:tcPr>
          <w:p w14:paraId="6F24C4DE" w14:textId="77777777" w:rsidR="00F02B4B" w:rsidRPr="00D462AF" w:rsidRDefault="00ED5CC7"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1293967B" w14:textId="77777777" w:rsidTr="00772C4A">
        <w:tc>
          <w:tcPr>
            <w:tcW w:w="2040" w:type="dxa"/>
          </w:tcPr>
          <w:p w14:paraId="7C670338"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e)</w:t>
            </w:r>
          </w:p>
        </w:tc>
        <w:tc>
          <w:tcPr>
            <w:tcW w:w="5403" w:type="dxa"/>
            <w:gridSpan w:val="2"/>
          </w:tcPr>
          <w:p w14:paraId="16F37841"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socialno področje</w:t>
            </w:r>
          </w:p>
        </w:tc>
        <w:tc>
          <w:tcPr>
            <w:tcW w:w="2302" w:type="dxa"/>
            <w:vAlign w:val="center"/>
          </w:tcPr>
          <w:p w14:paraId="1559014D" w14:textId="77777777" w:rsidR="00F02B4B" w:rsidRPr="00D462AF" w:rsidRDefault="00530C4A"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06F688EB" w14:textId="77777777" w:rsidTr="00772C4A">
        <w:tc>
          <w:tcPr>
            <w:tcW w:w="2040" w:type="dxa"/>
            <w:tcBorders>
              <w:bottom w:val="single" w:sz="4" w:space="0" w:color="auto"/>
            </w:tcBorders>
          </w:tcPr>
          <w:p w14:paraId="4300A64E" w14:textId="77777777" w:rsidR="00F02B4B" w:rsidRPr="00D462AF" w:rsidRDefault="00F02B4B" w:rsidP="002C4BAC">
            <w:pPr>
              <w:pStyle w:val="Neotevilenodstavek"/>
              <w:spacing w:before="40" w:afterLines="40" w:after="96" w:line="260" w:lineRule="atLeast"/>
              <w:ind w:left="360"/>
              <w:rPr>
                <w:iCs/>
                <w:sz w:val="20"/>
                <w:szCs w:val="20"/>
              </w:rPr>
            </w:pPr>
            <w:r w:rsidRPr="00D462AF">
              <w:rPr>
                <w:iCs/>
                <w:sz w:val="20"/>
                <w:szCs w:val="20"/>
              </w:rPr>
              <w:t>f)</w:t>
            </w:r>
          </w:p>
        </w:tc>
        <w:tc>
          <w:tcPr>
            <w:tcW w:w="5403" w:type="dxa"/>
            <w:gridSpan w:val="2"/>
            <w:tcBorders>
              <w:bottom w:val="single" w:sz="4" w:space="0" w:color="auto"/>
            </w:tcBorders>
          </w:tcPr>
          <w:p w14:paraId="0AF8CBF7" w14:textId="77777777" w:rsidR="00F02B4B" w:rsidRPr="00D462AF" w:rsidRDefault="00F02B4B" w:rsidP="002C4BAC">
            <w:pPr>
              <w:pStyle w:val="Neotevilenodstavek"/>
              <w:spacing w:before="40" w:afterLines="40" w:after="96" w:line="260" w:lineRule="atLeast"/>
              <w:rPr>
                <w:bCs/>
                <w:sz w:val="20"/>
                <w:szCs w:val="20"/>
              </w:rPr>
            </w:pPr>
            <w:r w:rsidRPr="00D462AF">
              <w:rPr>
                <w:bCs/>
                <w:sz w:val="20"/>
                <w:szCs w:val="20"/>
              </w:rPr>
              <w:t>dokumente razvojnega načrtovanja:</w:t>
            </w:r>
          </w:p>
          <w:p w14:paraId="05B57D1A"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nacionalne dokumente razvojnega načrtovanja</w:t>
            </w:r>
          </w:p>
          <w:p w14:paraId="1E8D1508"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politike na ravni programov po strukturi razvojne klasifikacije programskega proračuna</w:t>
            </w:r>
          </w:p>
          <w:p w14:paraId="256C8B6E" w14:textId="77777777" w:rsidR="00F02B4B" w:rsidRPr="00D462AF" w:rsidRDefault="00F02B4B" w:rsidP="001E5919">
            <w:pPr>
              <w:pStyle w:val="Neotevilenodstavek"/>
              <w:numPr>
                <w:ilvl w:val="0"/>
                <w:numId w:val="4"/>
              </w:numPr>
              <w:spacing w:before="0" w:after="0" w:line="260" w:lineRule="atLeast"/>
              <w:ind w:left="714" w:hanging="357"/>
              <w:rPr>
                <w:bCs/>
                <w:sz w:val="20"/>
                <w:szCs w:val="20"/>
              </w:rPr>
            </w:pPr>
            <w:r w:rsidRPr="00D462AF">
              <w:rPr>
                <w:bCs/>
                <w:sz w:val="20"/>
                <w:szCs w:val="20"/>
              </w:rPr>
              <w:t>razvojne dokumente Evropske unije in mednarodnih organizacij</w:t>
            </w:r>
          </w:p>
        </w:tc>
        <w:tc>
          <w:tcPr>
            <w:tcW w:w="2302" w:type="dxa"/>
            <w:tcBorders>
              <w:bottom w:val="single" w:sz="4" w:space="0" w:color="auto"/>
            </w:tcBorders>
            <w:vAlign w:val="center"/>
          </w:tcPr>
          <w:p w14:paraId="502DC54A" w14:textId="77777777" w:rsidR="00F02B4B" w:rsidRPr="00D462AF" w:rsidRDefault="00ED5CC7" w:rsidP="002C4BAC">
            <w:pPr>
              <w:pStyle w:val="Neotevilenodstavek"/>
              <w:spacing w:before="40" w:afterLines="40" w:after="96" w:line="260" w:lineRule="atLeast"/>
              <w:jc w:val="center"/>
              <w:rPr>
                <w:iCs/>
                <w:sz w:val="20"/>
                <w:szCs w:val="20"/>
              </w:rPr>
            </w:pPr>
            <w:r>
              <w:rPr>
                <w:sz w:val="20"/>
                <w:szCs w:val="20"/>
              </w:rPr>
              <w:t>DA</w:t>
            </w:r>
          </w:p>
        </w:tc>
      </w:tr>
      <w:tr w:rsidR="00F02B4B" w:rsidRPr="00D462AF" w14:paraId="2E896369" w14:textId="77777777" w:rsidTr="00772C4A">
        <w:trPr>
          <w:trHeight w:val="2176"/>
        </w:trPr>
        <w:tc>
          <w:tcPr>
            <w:tcW w:w="9745" w:type="dxa"/>
            <w:gridSpan w:val="4"/>
            <w:tcBorders>
              <w:top w:val="single" w:sz="4" w:space="0" w:color="auto"/>
              <w:left w:val="single" w:sz="4" w:space="0" w:color="auto"/>
              <w:bottom w:val="single" w:sz="4" w:space="0" w:color="auto"/>
              <w:right w:val="single" w:sz="4" w:space="0" w:color="auto"/>
            </w:tcBorders>
          </w:tcPr>
          <w:p w14:paraId="3AEF5B77" w14:textId="77777777" w:rsidR="00F02B4B" w:rsidRPr="00D462AF" w:rsidRDefault="00F02B4B" w:rsidP="002C4BAC">
            <w:pPr>
              <w:pStyle w:val="Oddelek"/>
              <w:widowControl w:val="0"/>
              <w:numPr>
                <w:ilvl w:val="0"/>
                <w:numId w:val="0"/>
              </w:numPr>
              <w:spacing w:before="40" w:afterLines="40" w:after="96" w:line="260" w:lineRule="atLeast"/>
              <w:jc w:val="left"/>
              <w:rPr>
                <w:sz w:val="20"/>
                <w:szCs w:val="20"/>
              </w:rPr>
            </w:pPr>
            <w:r w:rsidRPr="00D462AF">
              <w:rPr>
                <w:sz w:val="20"/>
                <w:szCs w:val="20"/>
              </w:rPr>
              <w:lastRenderedPageBreak/>
              <w:t>7.a Predstavitev ocene finančnih posledic nad 40.000 EUR:</w:t>
            </w:r>
          </w:p>
          <w:p w14:paraId="0B94B1A3" w14:textId="4CB1B33A" w:rsidR="00BE15FE" w:rsidRDefault="00BE15FE" w:rsidP="002C4BAC">
            <w:pPr>
              <w:pStyle w:val="Oddelek"/>
              <w:widowControl w:val="0"/>
              <w:numPr>
                <w:ilvl w:val="0"/>
                <w:numId w:val="0"/>
              </w:numPr>
              <w:spacing w:before="40" w:afterLines="40" w:after="96" w:line="260" w:lineRule="atLeast"/>
              <w:jc w:val="both"/>
              <w:rPr>
                <w:b w:val="0"/>
                <w:sz w:val="20"/>
                <w:szCs w:val="20"/>
              </w:rPr>
            </w:pPr>
          </w:p>
          <w:p w14:paraId="18B58734" w14:textId="71025096" w:rsidR="009A2D61" w:rsidRPr="00C54F7F" w:rsidRDefault="009A2D61" w:rsidP="009A2D61">
            <w:pPr>
              <w:pStyle w:val="Oddelek"/>
              <w:widowControl w:val="0"/>
              <w:numPr>
                <w:ilvl w:val="0"/>
                <w:numId w:val="0"/>
              </w:numPr>
              <w:spacing w:before="40" w:afterLines="40" w:after="96" w:line="260" w:lineRule="atLeast"/>
              <w:jc w:val="both"/>
              <w:rPr>
                <w:b w:val="0"/>
                <w:sz w:val="20"/>
                <w:szCs w:val="20"/>
              </w:rPr>
            </w:pPr>
          </w:p>
          <w:p w14:paraId="617DB4AE" w14:textId="740C3B5F" w:rsidR="00C54F7F" w:rsidRPr="00C54F7F" w:rsidRDefault="00C54F7F" w:rsidP="002C4BAC">
            <w:pPr>
              <w:pStyle w:val="Oddelek"/>
              <w:widowControl w:val="0"/>
              <w:numPr>
                <w:ilvl w:val="0"/>
                <w:numId w:val="0"/>
              </w:numPr>
              <w:spacing w:before="40" w:afterLines="40" w:after="96" w:line="260" w:lineRule="atLeast"/>
              <w:jc w:val="both"/>
              <w:rPr>
                <w:b w:val="0"/>
                <w:sz w:val="20"/>
                <w:szCs w:val="20"/>
              </w:rPr>
            </w:pPr>
          </w:p>
        </w:tc>
      </w:tr>
      <w:tr w:rsidR="00772C4A" w:rsidRPr="00D462AF" w14:paraId="07049898" w14:textId="77777777" w:rsidTr="00772C4A">
        <w:trPr>
          <w:trHeight w:val="370"/>
        </w:trPr>
        <w:tc>
          <w:tcPr>
            <w:tcW w:w="9745" w:type="dxa"/>
            <w:gridSpan w:val="4"/>
            <w:tcBorders>
              <w:top w:val="single" w:sz="4" w:space="0" w:color="auto"/>
              <w:left w:val="single" w:sz="4" w:space="0" w:color="auto"/>
              <w:bottom w:val="single" w:sz="4" w:space="0" w:color="auto"/>
              <w:right w:val="single" w:sz="4" w:space="0" w:color="auto"/>
            </w:tcBorders>
          </w:tcPr>
          <w:p w14:paraId="67B788B6" w14:textId="77777777" w:rsidR="00772C4A" w:rsidRPr="00D462AF" w:rsidRDefault="00772C4A" w:rsidP="002C4BAC">
            <w:pPr>
              <w:pStyle w:val="Oddelek"/>
              <w:widowControl w:val="0"/>
              <w:numPr>
                <w:ilvl w:val="0"/>
                <w:numId w:val="0"/>
              </w:numPr>
              <w:spacing w:before="40" w:afterLines="40" w:after="96" w:line="260" w:lineRule="atLeast"/>
              <w:jc w:val="left"/>
              <w:rPr>
                <w:sz w:val="20"/>
                <w:szCs w:val="20"/>
              </w:rPr>
            </w:pPr>
          </w:p>
        </w:tc>
      </w:tr>
    </w:tbl>
    <w:tbl>
      <w:tblPr>
        <w:tblpPr w:leftFromText="141" w:rightFromText="141" w:vertAnchor="text" w:horzAnchor="margin"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gridCol w:w="309"/>
        <w:gridCol w:w="1661"/>
        <w:gridCol w:w="306"/>
        <w:gridCol w:w="1767"/>
        <w:gridCol w:w="523"/>
        <w:gridCol w:w="260"/>
        <w:gridCol w:w="203"/>
        <w:gridCol w:w="336"/>
        <w:gridCol w:w="1904"/>
      </w:tblGrid>
      <w:tr w:rsidR="00772C4A" w:rsidRPr="00D462AF" w14:paraId="0A9E00F8" w14:textId="77777777" w:rsidTr="00772C4A">
        <w:trPr>
          <w:cantSplit/>
          <w:trHeight w:val="35"/>
        </w:trPr>
        <w:tc>
          <w:tcPr>
            <w:tcW w:w="9846"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5EB6F7" w14:textId="77777777" w:rsidR="00772C4A" w:rsidRPr="00D462AF" w:rsidRDefault="00772C4A" w:rsidP="00772C4A">
            <w:pPr>
              <w:pStyle w:val="Naslov1"/>
              <w:keepNext w:val="0"/>
              <w:pageBreakBefore/>
              <w:widowControl w:val="0"/>
              <w:tabs>
                <w:tab w:val="left" w:pos="2340"/>
              </w:tabs>
              <w:spacing w:before="0" w:after="0" w:line="260" w:lineRule="atLeast"/>
              <w:ind w:left="142" w:hanging="142"/>
              <w:rPr>
                <w:sz w:val="20"/>
                <w:szCs w:val="20"/>
              </w:rPr>
            </w:pPr>
            <w:r w:rsidRPr="00D462AF">
              <w:rPr>
                <w:sz w:val="20"/>
                <w:szCs w:val="20"/>
              </w:rPr>
              <w:lastRenderedPageBreak/>
              <w:t>I. Ocena finančnih posledic, ki niso načrtovane v sprejetem proračunu</w:t>
            </w:r>
          </w:p>
        </w:tc>
      </w:tr>
      <w:tr w:rsidR="00772C4A" w:rsidRPr="00D462AF" w14:paraId="3A5744A0" w14:textId="77777777" w:rsidTr="00772C4A">
        <w:trPr>
          <w:cantSplit/>
          <w:trHeight w:val="276"/>
        </w:trPr>
        <w:tc>
          <w:tcPr>
            <w:tcW w:w="2886" w:type="dxa"/>
            <w:gridSpan w:val="2"/>
            <w:tcBorders>
              <w:top w:val="single" w:sz="4" w:space="0" w:color="auto"/>
              <w:left w:val="single" w:sz="4" w:space="0" w:color="auto"/>
              <w:bottom w:val="single" w:sz="4" w:space="0" w:color="auto"/>
              <w:right w:val="single" w:sz="4" w:space="0" w:color="auto"/>
            </w:tcBorders>
            <w:vAlign w:val="center"/>
          </w:tcPr>
          <w:p w14:paraId="6A97D866" w14:textId="77777777" w:rsidR="00772C4A" w:rsidRPr="00D462AF" w:rsidRDefault="00772C4A" w:rsidP="00772C4A">
            <w:pPr>
              <w:widowControl w:val="0"/>
              <w:spacing w:line="260" w:lineRule="atLeast"/>
              <w:ind w:left="-122" w:right="-112"/>
              <w:jc w:val="center"/>
              <w:rPr>
                <w:rFonts w:ascii="Arial" w:hAnsi="Arial" w:cs="Arial"/>
                <w:sz w:val="20"/>
                <w:szCs w:val="20"/>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5E55A4A2"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Tekoče leto (t)</w:t>
            </w:r>
          </w:p>
        </w:tc>
        <w:tc>
          <w:tcPr>
            <w:tcW w:w="1767" w:type="dxa"/>
            <w:tcBorders>
              <w:top w:val="single" w:sz="4" w:space="0" w:color="auto"/>
              <w:left w:val="single" w:sz="4" w:space="0" w:color="auto"/>
              <w:bottom w:val="single" w:sz="4" w:space="0" w:color="auto"/>
              <w:right w:val="single" w:sz="4" w:space="0" w:color="auto"/>
            </w:tcBorders>
            <w:vAlign w:val="center"/>
          </w:tcPr>
          <w:p w14:paraId="1699C40E"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+ 1</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030176"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+ 2</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25BE46F"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t + 3</w:t>
            </w:r>
          </w:p>
        </w:tc>
      </w:tr>
      <w:tr w:rsidR="00772C4A" w:rsidRPr="00D462AF" w14:paraId="62D2648F"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40F080D9"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državnega proračuna </w:t>
            </w:r>
          </w:p>
        </w:tc>
        <w:tc>
          <w:tcPr>
            <w:tcW w:w="1967" w:type="dxa"/>
            <w:gridSpan w:val="2"/>
            <w:tcBorders>
              <w:top w:val="single" w:sz="4" w:space="0" w:color="auto"/>
              <w:left w:val="single" w:sz="4" w:space="0" w:color="auto"/>
              <w:bottom w:val="single" w:sz="4" w:space="0" w:color="auto"/>
              <w:right w:val="single" w:sz="4" w:space="0" w:color="auto"/>
            </w:tcBorders>
            <w:vAlign w:val="bottom"/>
          </w:tcPr>
          <w:p w14:paraId="658BCCB0" w14:textId="77777777" w:rsidR="00772C4A" w:rsidRPr="00A92506" w:rsidRDefault="00772C4A" w:rsidP="00772C4A">
            <w:pPr>
              <w:jc w:val="right"/>
              <w:rPr>
                <w:rFonts w:ascii="Calibri" w:hAnsi="Calibri"/>
                <w:color w:val="000000"/>
                <w:sz w:val="22"/>
                <w:szCs w:val="22"/>
              </w:rPr>
            </w:pPr>
          </w:p>
        </w:tc>
        <w:tc>
          <w:tcPr>
            <w:tcW w:w="1767" w:type="dxa"/>
            <w:tcBorders>
              <w:top w:val="single" w:sz="4" w:space="0" w:color="auto"/>
              <w:left w:val="single" w:sz="4" w:space="0" w:color="auto"/>
              <w:bottom w:val="single" w:sz="4" w:space="0" w:color="auto"/>
              <w:right w:val="single" w:sz="4" w:space="0" w:color="auto"/>
            </w:tcBorders>
            <w:vAlign w:val="bottom"/>
          </w:tcPr>
          <w:p w14:paraId="3F385D32" w14:textId="77777777" w:rsidR="00772C4A" w:rsidRPr="00A92506" w:rsidRDefault="00772C4A" w:rsidP="00772C4A">
            <w:pPr>
              <w:jc w:val="right"/>
              <w:rPr>
                <w:rFonts w:ascii="Calibri" w:hAnsi="Calibri"/>
                <w:color w:val="000000"/>
                <w:sz w:val="22"/>
                <w:szCs w:val="22"/>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705C1829"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817C44C"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315B71E9"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C68B0B2"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xml:space="preserve">) prihodkov občinskih proračunov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174F61FA"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5B6E67F8"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977F1E"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FF47C91"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785A1510"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1C2DCA11" w14:textId="77777777"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xml:space="preserve">) odhodkov državnega proračuna </w:t>
            </w:r>
          </w:p>
        </w:tc>
        <w:tc>
          <w:tcPr>
            <w:tcW w:w="1967" w:type="dxa"/>
            <w:gridSpan w:val="2"/>
            <w:tcBorders>
              <w:top w:val="nil"/>
              <w:left w:val="nil"/>
              <w:bottom w:val="single" w:sz="4" w:space="0" w:color="auto"/>
              <w:right w:val="single" w:sz="4" w:space="0" w:color="auto"/>
            </w:tcBorders>
            <w:shd w:val="clear" w:color="auto" w:fill="auto"/>
            <w:vAlign w:val="bottom"/>
          </w:tcPr>
          <w:p w14:paraId="23ADC086" w14:textId="77777777"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5BBFA00E" w14:textId="77777777"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616C2EF2" w14:textId="77777777"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E51EF68" w14:textId="77777777" w:rsidR="00772C4A" w:rsidRPr="00D462AF" w:rsidRDefault="00772C4A" w:rsidP="00772C4A">
            <w:pPr>
              <w:widowControl w:val="0"/>
              <w:spacing w:line="260" w:lineRule="atLeast"/>
              <w:jc w:val="center"/>
              <w:rPr>
                <w:rFonts w:ascii="Arial" w:hAnsi="Arial" w:cs="Arial"/>
                <w:sz w:val="20"/>
                <w:szCs w:val="20"/>
              </w:rPr>
            </w:pPr>
          </w:p>
        </w:tc>
      </w:tr>
      <w:tr w:rsidR="00772C4A" w:rsidRPr="00D462AF" w14:paraId="4F590A9A" w14:textId="77777777" w:rsidTr="00772C4A">
        <w:trPr>
          <w:cantSplit/>
          <w:trHeight w:val="6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2E6EE11" w14:textId="77777777" w:rsidR="00772C4A" w:rsidRPr="00C474CF" w:rsidRDefault="00772C4A" w:rsidP="00772C4A">
            <w:pPr>
              <w:widowControl w:val="0"/>
              <w:spacing w:line="260" w:lineRule="atLeast"/>
              <w:rPr>
                <w:rFonts w:ascii="Arial" w:hAnsi="Arial" w:cs="Arial"/>
                <w:bCs/>
                <w:sz w:val="20"/>
                <w:szCs w:val="20"/>
              </w:rPr>
            </w:pPr>
            <w:r w:rsidRPr="00C474CF">
              <w:rPr>
                <w:rFonts w:ascii="Arial" w:hAnsi="Arial" w:cs="Arial"/>
                <w:bCs/>
                <w:sz w:val="20"/>
                <w:szCs w:val="20"/>
              </w:rPr>
              <w:t>Predvideno povečanje (+) ali zmanjšanje (</w:t>
            </w:r>
            <w:r w:rsidRPr="00C474CF">
              <w:rPr>
                <w:rFonts w:ascii="Arial" w:hAnsi="Arial" w:cs="Arial"/>
                <w:b/>
                <w:sz w:val="20"/>
                <w:szCs w:val="20"/>
              </w:rPr>
              <w:t>–</w:t>
            </w:r>
            <w:r w:rsidRPr="00C474CF">
              <w:rPr>
                <w:rFonts w:ascii="Arial" w:hAnsi="Arial" w:cs="Arial"/>
                <w:bCs/>
                <w:sz w:val="20"/>
                <w:szCs w:val="20"/>
              </w:rPr>
              <w:t>) odhodkov občinskih proračunov</w:t>
            </w:r>
          </w:p>
        </w:tc>
        <w:tc>
          <w:tcPr>
            <w:tcW w:w="1967" w:type="dxa"/>
            <w:gridSpan w:val="2"/>
            <w:tcBorders>
              <w:top w:val="nil"/>
              <w:left w:val="nil"/>
              <w:bottom w:val="single" w:sz="4" w:space="0" w:color="auto"/>
              <w:right w:val="single" w:sz="4" w:space="0" w:color="auto"/>
            </w:tcBorders>
            <w:shd w:val="clear" w:color="auto" w:fill="auto"/>
            <w:vAlign w:val="bottom"/>
          </w:tcPr>
          <w:p w14:paraId="6047C157" w14:textId="77777777" w:rsidR="00772C4A" w:rsidRPr="00C474CF"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3BD1052A" w14:textId="77777777" w:rsidR="00772C4A" w:rsidRPr="00BF50D1"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CBFFEF0" w14:textId="77777777" w:rsidR="00772C4A" w:rsidRPr="00D462AF"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CA41F7E" w14:textId="77777777" w:rsidR="00772C4A" w:rsidRPr="00D462AF" w:rsidRDefault="00772C4A" w:rsidP="00772C4A">
            <w:pPr>
              <w:widowControl w:val="0"/>
              <w:spacing w:line="260" w:lineRule="atLeast"/>
              <w:jc w:val="center"/>
              <w:rPr>
                <w:rFonts w:ascii="Arial" w:hAnsi="Arial" w:cs="Arial"/>
                <w:sz w:val="20"/>
                <w:szCs w:val="20"/>
              </w:rPr>
            </w:pPr>
          </w:p>
        </w:tc>
      </w:tr>
      <w:tr w:rsidR="00772C4A" w:rsidRPr="00D462AF" w14:paraId="0AEC8E4B"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25F88A04" w14:textId="77777777" w:rsidR="00772C4A" w:rsidRPr="00404B6F" w:rsidRDefault="00772C4A" w:rsidP="00772C4A">
            <w:pPr>
              <w:widowControl w:val="0"/>
              <w:spacing w:line="260" w:lineRule="atLeast"/>
              <w:rPr>
                <w:rFonts w:ascii="Arial" w:hAnsi="Arial" w:cs="Arial"/>
                <w:bCs/>
                <w:sz w:val="18"/>
                <w:szCs w:val="18"/>
              </w:rPr>
            </w:pPr>
            <w:r w:rsidRPr="00404B6F">
              <w:rPr>
                <w:rFonts w:ascii="Arial" w:hAnsi="Arial" w:cs="Arial"/>
                <w:bCs/>
                <w:sz w:val="18"/>
                <w:szCs w:val="18"/>
              </w:rPr>
              <w:t>Predvideno povečanje (+) ali zmanjšanje (</w:t>
            </w:r>
            <w:r w:rsidRPr="00404B6F">
              <w:rPr>
                <w:rFonts w:ascii="Arial" w:hAnsi="Arial" w:cs="Arial"/>
                <w:b/>
                <w:sz w:val="18"/>
                <w:szCs w:val="18"/>
              </w:rPr>
              <w:t>–</w:t>
            </w:r>
            <w:r w:rsidRPr="00404B6F">
              <w:rPr>
                <w:rFonts w:ascii="Arial" w:hAnsi="Arial" w:cs="Arial"/>
                <w:bCs/>
                <w:sz w:val="18"/>
                <w:szCs w:val="18"/>
              </w:rPr>
              <w:t>) obveznosti za druga javnofinančna sredstva</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4AD38DA6"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30EDFD1C" w14:textId="77777777" w:rsidR="00772C4A" w:rsidRPr="00D462AF"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13F2EA"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95AC962" w14:textId="77777777" w:rsidR="00772C4A" w:rsidRPr="00D462AF"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D462AF" w14:paraId="2D7BFCD1" w14:textId="77777777" w:rsidTr="00772C4A">
        <w:trPr>
          <w:cantSplit/>
          <w:trHeight w:val="423"/>
        </w:trPr>
        <w:tc>
          <w:tcPr>
            <w:tcW w:w="9846" w:type="dxa"/>
            <w:gridSpan w:val="10"/>
            <w:tcBorders>
              <w:top w:val="single" w:sz="4" w:space="0" w:color="auto"/>
              <w:left w:val="single" w:sz="4" w:space="0" w:color="auto"/>
              <w:bottom w:val="single" w:sz="4" w:space="0" w:color="auto"/>
              <w:right w:val="single" w:sz="4" w:space="0" w:color="auto"/>
            </w:tcBorders>
            <w:vAlign w:val="center"/>
          </w:tcPr>
          <w:p w14:paraId="301B96FC" w14:textId="77777777" w:rsidR="00772C4A" w:rsidRPr="00D462AF" w:rsidRDefault="00772C4A" w:rsidP="00772C4A">
            <w:pPr>
              <w:pStyle w:val="Naslov1"/>
              <w:keepNext w:val="0"/>
              <w:widowControl w:val="0"/>
              <w:tabs>
                <w:tab w:val="left" w:pos="360"/>
              </w:tabs>
              <w:spacing w:before="0" w:after="0" w:line="260" w:lineRule="atLeast"/>
              <w:rPr>
                <w:b w:val="0"/>
                <w:sz w:val="20"/>
                <w:szCs w:val="20"/>
              </w:rPr>
            </w:pPr>
          </w:p>
        </w:tc>
      </w:tr>
      <w:tr w:rsidR="00772C4A" w:rsidRPr="00D462AF" w14:paraId="4A226137"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9EAB68" w14:textId="77777777"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r w:rsidRPr="00D462AF">
              <w:rPr>
                <w:sz w:val="20"/>
                <w:szCs w:val="20"/>
              </w:rPr>
              <w:t>II. Finančne posledice za državni proračun</w:t>
            </w:r>
          </w:p>
        </w:tc>
      </w:tr>
      <w:tr w:rsidR="00772C4A" w:rsidRPr="00D462AF" w14:paraId="073440FA"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F849CF" w14:textId="77777777" w:rsidR="00772C4A" w:rsidRPr="00D462AF" w:rsidRDefault="00772C4A" w:rsidP="00772C4A">
            <w:pPr>
              <w:pStyle w:val="Naslov1"/>
              <w:keepNext w:val="0"/>
              <w:widowControl w:val="0"/>
              <w:tabs>
                <w:tab w:val="left" w:pos="2340"/>
              </w:tabs>
              <w:spacing w:before="0" w:after="0" w:line="26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772C4A" w:rsidRPr="006D69E4" w14:paraId="28491BF7" w14:textId="77777777" w:rsidTr="00772C4A">
        <w:trPr>
          <w:cantSplit/>
          <w:trHeight w:val="598"/>
        </w:trPr>
        <w:tc>
          <w:tcPr>
            <w:tcW w:w="9846" w:type="dxa"/>
            <w:gridSpan w:val="10"/>
            <w:tcBorders>
              <w:top w:val="single" w:sz="4" w:space="0" w:color="auto"/>
              <w:left w:val="single" w:sz="4" w:space="0" w:color="auto"/>
              <w:right w:val="single" w:sz="4" w:space="0" w:color="auto"/>
            </w:tcBorders>
            <w:vAlign w:val="center"/>
          </w:tcPr>
          <w:p w14:paraId="7AAD61D3" w14:textId="77777777" w:rsidR="00772C4A" w:rsidRPr="006D69E4" w:rsidRDefault="00772C4A" w:rsidP="00772C4A">
            <w:pPr>
              <w:suppressAutoHyphens w:val="0"/>
              <w:autoSpaceDE w:val="0"/>
              <w:autoSpaceDN w:val="0"/>
              <w:adjustRightInd w:val="0"/>
              <w:jc w:val="both"/>
              <w:rPr>
                <w:rFonts w:ascii="Arial" w:hAnsi="Arial" w:cs="Arial"/>
                <w:sz w:val="20"/>
                <w:szCs w:val="20"/>
              </w:rPr>
            </w:pPr>
          </w:p>
          <w:p w14:paraId="70CAD9B4" w14:textId="77777777" w:rsidR="00772C4A" w:rsidRPr="006D69E4" w:rsidRDefault="00772C4A" w:rsidP="00772C4A">
            <w:pPr>
              <w:suppressAutoHyphens w:val="0"/>
              <w:autoSpaceDE w:val="0"/>
              <w:autoSpaceDN w:val="0"/>
              <w:adjustRightInd w:val="0"/>
              <w:jc w:val="both"/>
              <w:rPr>
                <w:rFonts w:ascii="Arial" w:hAnsi="Arial" w:cs="Arial"/>
                <w:sz w:val="20"/>
                <w:szCs w:val="20"/>
              </w:rPr>
            </w:pPr>
          </w:p>
          <w:p w14:paraId="40EF6442" w14:textId="77777777" w:rsidR="000F653A" w:rsidRPr="006D69E4" w:rsidRDefault="000F653A" w:rsidP="000F653A">
            <w:pPr>
              <w:suppressAutoHyphens w:val="0"/>
              <w:autoSpaceDE w:val="0"/>
              <w:autoSpaceDN w:val="0"/>
              <w:adjustRightInd w:val="0"/>
              <w:jc w:val="both"/>
              <w:rPr>
                <w:rFonts w:ascii="Arial" w:hAnsi="Arial" w:cs="Arial"/>
                <w:sz w:val="20"/>
                <w:szCs w:val="20"/>
              </w:rPr>
            </w:pPr>
          </w:p>
          <w:p w14:paraId="3AE61890" w14:textId="77777777" w:rsidR="000F653A" w:rsidRPr="006D69E4" w:rsidRDefault="000F653A" w:rsidP="000F653A">
            <w:pPr>
              <w:suppressAutoHyphens w:val="0"/>
              <w:autoSpaceDE w:val="0"/>
              <w:autoSpaceDN w:val="0"/>
              <w:adjustRightInd w:val="0"/>
              <w:jc w:val="both"/>
              <w:rPr>
                <w:rFonts w:ascii="Arial" w:hAnsi="Arial" w:cs="Arial"/>
                <w:sz w:val="20"/>
                <w:szCs w:val="20"/>
              </w:rPr>
            </w:pPr>
          </w:p>
        </w:tc>
      </w:tr>
      <w:tr w:rsidR="00772C4A" w:rsidRPr="00D462AF" w14:paraId="6D53BB5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17C2896E"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1322" w:type="dxa"/>
            <w:gridSpan w:val="4"/>
            <w:tcBorders>
              <w:top w:val="single" w:sz="4" w:space="0" w:color="auto"/>
              <w:left w:val="single" w:sz="4" w:space="0" w:color="auto"/>
              <w:bottom w:val="single" w:sz="4" w:space="0" w:color="auto"/>
              <w:right w:val="single" w:sz="4" w:space="0" w:color="auto"/>
            </w:tcBorders>
            <w:vAlign w:val="bottom"/>
          </w:tcPr>
          <w:p w14:paraId="1D1F0B5E" w14:textId="77777777" w:rsidR="00772C4A" w:rsidRPr="00426D3F" w:rsidRDefault="00772C4A" w:rsidP="00772C4A">
            <w:pPr>
              <w:jc w:val="right"/>
              <w:rPr>
                <w:rFonts w:ascii="Calibri" w:hAnsi="Calibri"/>
                <w:b/>
                <w:bCs/>
                <w:sz w:val="22"/>
                <w:szCs w:val="22"/>
              </w:rPr>
            </w:pPr>
          </w:p>
        </w:tc>
        <w:tc>
          <w:tcPr>
            <w:tcW w:w="1904" w:type="dxa"/>
            <w:tcBorders>
              <w:top w:val="single" w:sz="4" w:space="0" w:color="auto"/>
              <w:left w:val="single" w:sz="4" w:space="0" w:color="auto"/>
              <w:bottom w:val="single" w:sz="4" w:space="0" w:color="auto"/>
              <w:right w:val="single" w:sz="4" w:space="0" w:color="auto"/>
            </w:tcBorders>
            <w:vAlign w:val="bottom"/>
          </w:tcPr>
          <w:p w14:paraId="4B03D6C9" w14:textId="77777777" w:rsidR="00772C4A" w:rsidRPr="00426D3F" w:rsidRDefault="00772C4A" w:rsidP="00772C4A">
            <w:pPr>
              <w:jc w:val="right"/>
              <w:rPr>
                <w:rFonts w:ascii="Calibri" w:hAnsi="Calibri"/>
                <w:b/>
                <w:bCs/>
                <w:sz w:val="22"/>
                <w:szCs w:val="22"/>
              </w:rPr>
            </w:pPr>
          </w:p>
        </w:tc>
      </w:tr>
      <w:tr w:rsidR="00772C4A" w:rsidRPr="00D462AF" w14:paraId="0D345D34" w14:textId="77777777" w:rsidTr="00772C4A">
        <w:trPr>
          <w:cantSplit/>
          <w:trHeight w:val="294"/>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475FD6" w14:textId="77777777" w:rsidR="00772C4A" w:rsidRPr="00D462AF" w:rsidRDefault="00772C4A" w:rsidP="00772C4A">
            <w:pPr>
              <w:pStyle w:val="Naslov1"/>
              <w:keepNext w:val="0"/>
              <w:widowControl w:val="0"/>
              <w:tabs>
                <w:tab w:val="left" w:pos="2340"/>
              </w:tabs>
              <w:spacing w:before="0" w:after="0" w:line="26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772C4A" w:rsidRPr="00D462AF" w14:paraId="3465C0F7" w14:textId="77777777" w:rsidTr="00772C4A">
        <w:trPr>
          <w:cantSplit/>
          <w:trHeight w:val="100"/>
        </w:trPr>
        <w:tc>
          <w:tcPr>
            <w:tcW w:w="2577" w:type="dxa"/>
            <w:tcBorders>
              <w:top w:val="single" w:sz="4" w:space="0" w:color="auto"/>
              <w:left w:val="single" w:sz="4" w:space="0" w:color="auto"/>
              <w:bottom w:val="single" w:sz="4" w:space="0" w:color="auto"/>
              <w:right w:val="single" w:sz="4" w:space="0" w:color="auto"/>
            </w:tcBorders>
            <w:vAlign w:val="center"/>
          </w:tcPr>
          <w:p w14:paraId="2CE839CE"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1970" w:type="dxa"/>
            <w:gridSpan w:val="2"/>
            <w:tcBorders>
              <w:top w:val="single" w:sz="4" w:space="0" w:color="auto"/>
              <w:left w:val="single" w:sz="4" w:space="0" w:color="auto"/>
              <w:bottom w:val="single" w:sz="4" w:space="0" w:color="auto"/>
              <w:right w:val="single" w:sz="4" w:space="0" w:color="auto"/>
            </w:tcBorders>
            <w:vAlign w:val="center"/>
          </w:tcPr>
          <w:p w14:paraId="63FE6A3A"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Šifra in naziv ukrepa, projekta</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323E1D78"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3FD5BBD"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Znesek za tekoče leto (t)</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9B51EA6" w14:textId="77777777" w:rsidR="00772C4A" w:rsidRPr="00D462AF" w:rsidRDefault="00772C4A" w:rsidP="00772C4A">
            <w:pPr>
              <w:widowControl w:val="0"/>
              <w:spacing w:line="260" w:lineRule="atLeast"/>
              <w:jc w:val="center"/>
              <w:rPr>
                <w:rFonts w:ascii="Arial" w:hAnsi="Arial" w:cs="Arial"/>
                <w:sz w:val="20"/>
                <w:szCs w:val="20"/>
              </w:rPr>
            </w:pPr>
            <w:r w:rsidRPr="00D462AF">
              <w:rPr>
                <w:rFonts w:ascii="Arial" w:hAnsi="Arial" w:cs="Arial"/>
                <w:sz w:val="20"/>
                <w:szCs w:val="20"/>
              </w:rPr>
              <w:t xml:space="preserve">Znesek za t + 1 </w:t>
            </w:r>
          </w:p>
        </w:tc>
      </w:tr>
      <w:tr w:rsidR="00772C4A" w:rsidRPr="00D462AF" w14:paraId="0E9CE707" w14:textId="77777777" w:rsidTr="00772C4A">
        <w:trPr>
          <w:cantSplit/>
          <w:trHeight w:val="268"/>
        </w:trPr>
        <w:tc>
          <w:tcPr>
            <w:tcW w:w="9846" w:type="dxa"/>
            <w:gridSpan w:val="10"/>
            <w:tcBorders>
              <w:top w:val="single" w:sz="4" w:space="0" w:color="auto"/>
              <w:left w:val="single" w:sz="4" w:space="0" w:color="auto"/>
              <w:right w:val="single" w:sz="4" w:space="0" w:color="auto"/>
            </w:tcBorders>
            <w:vAlign w:val="center"/>
          </w:tcPr>
          <w:p w14:paraId="3EA8848B" w14:textId="77777777" w:rsidR="00772C4A" w:rsidRDefault="00772C4A" w:rsidP="00772C4A">
            <w:pPr>
              <w:suppressAutoHyphens w:val="0"/>
              <w:autoSpaceDE w:val="0"/>
              <w:autoSpaceDN w:val="0"/>
              <w:adjustRightInd w:val="0"/>
              <w:rPr>
                <w:rFonts w:ascii="Helv" w:hAnsi="Helv" w:cs="Helv"/>
                <w:color w:val="000000"/>
                <w:sz w:val="20"/>
                <w:szCs w:val="20"/>
                <w:lang w:eastAsia="sl-SI"/>
              </w:rPr>
            </w:pPr>
          </w:p>
          <w:p w14:paraId="61F1A6E7"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14:paraId="6A1857E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3457BBBB" w14:textId="77777777"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C9B3A7"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8FDC26A"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14:paraId="47973CC5" w14:textId="77777777" w:rsidTr="00772C4A">
        <w:trPr>
          <w:cantSplit/>
          <w:trHeight w:val="207"/>
        </w:trPr>
        <w:tc>
          <w:tcPr>
            <w:tcW w:w="9846"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F18C11" w14:textId="77777777" w:rsidR="00772C4A" w:rsidRPr="00D462AF" w:rsidRDefault="00772C4A" w:rsidP="00772C4A">
            <w:pPr>
              <w:pStyle w:val="Naslov1"/>
              <w:keepNext w:val="0"/>
              <w:widowControl w:val="0"/>
              <w:tabs>
                <w:tab w:val="left" w:pos="2340"/>
              </w:tabs>
              <w:spacing w:before="0" w:after="0" w:line="260" w:lineRule="atLeast"/>
              <w:rPr>
                <w:sz w:val="20"/>
                <w:szCs w:val="20"/>
              </w:rPr>
            </w:pPr>
            <w:proofErr w:type="spellStart"/>
            <w:r w:rsidRPr="00D462AF">
              <w:rPr>
                <w:sz w:val="20"/>
                <w:szCs w:val="20"/>
              </w:rPr>
              <w:t>II.c</w:t>
            </w:r>
            <w:proofErr w:type="spellEnd"/>
            <w:r w:rsidRPr="00D462AF">
              <w:rPr>
                <w:sz w:val="20"/>
                <w:szCs w:val="20"/>
              </w:rPr>
              <w:t xml:space="preserve"> Načrtovana nadomestitev zmanjšanih prihodkov in povečanih odhodkov proračuna:</w:t>
            </w:r>
          </w:p>
        </w:tc>
      </w:tr>
      <w:tr w:rsidR="00772C4A" w:rsidRPr="00D462AF" w14:paraId="40E5EC22" w14:textId="77777777" w:rsidTr="00772C4A">
        <w:trPr>
          <w:cantSplit/>
          <w:trHeight w:val="100"/>
        </w:trPr>
        <w:tc>
          <w:tcPr>
            <w:tcW w:w="4547" w:type="dxa"/>
            <w:gridSpan w:val="3"/>
            <w:tcBorders>
              <w:top w:val="single" w:sz="4" w:space="0" w:color="auto"/>
              <w:left w:val="single" w:sz="4" w:space="0" w:color="auto"/>
              <w:bottom w:val="single" w:sz="4" w:space="0" w:color="auto"/>
              <w:right w:val="single" w:sz="4" w:space="0" w:color="auto"/>
            </w:tcBorders>
            <w:vAlign w:val="center"/>
          </w:tcPr>
          <w:p w14:paraId="10032E2E"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Novi prihodki</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50F61AB"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1A22B77D" w14:textId="77777777" w:rsidR="00772C4A" w:rsidRPr="00D462AF" w:rsidRDefault="00772C4A" w:rsidP="00772C4A">
            <w:pPr>
              <w:widowControl w:val="0"/>
              <w:spacing w:line="260" w:lineRule="atLeast"/>
              <w:ind w:left="-122" w:right="-112"/>
              <w:jc w:val="center"/>
              <w:rPr>
                <w:rFonts w:ascii="Arial" w:hAnsi="Arial" w:cs="Arial"/>
                <w:sz w:val="20"/>
                <w:szCs w:val="20"/>
              </w:rPr>
            </w:pPr>
            <w:r w:rsidRPr="00D462AF">
              <w:rPr>
                <w:rFonts w:ascii="Arial" w:hAnsi="Arial" w:cs="Arial"/>
                <w:sz w:val="20"/>
                <w:szCs w:val="20"/>
              </w:rPr>
              <w:t>Znesek za t + 1</w:t>
            </w:r>
          </w:p>
        </w:tc>
      </w:tr>
      <w:tr w:rsidR="00772C4A" w:rsidRPr="00D462AF" w14:paraId="59DBD317"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4FA0B742"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3A32FD3"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066E8B1F" w14:textId="77777777" w:rsidR="00772C4A" w:rsidRPr="00D462AF"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D462AF" w14:paraId="63C8521E"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613E0759" w14:textId="77777777" w:rsidR="00772C4A" w:rsidRPr="00D462AF" w:rsidRDefault="00772C4A" w:rsidP="00772C4A">
            <w:pPr>
              <w:pStyle w:val="Naslov1"/>
              <w:keepNext w:val="0"/>
              <w:widowControl w:val="0"/>
              <w:tabs>
                <w:tab w:val="left" w:pos="360"/>
              </w:tabs>
              <w:spacing w:before="0" w:after="0" w:line="260" w:lineRule="atLeast"/>
              <w:rPr>
                <w:sz w:val="20"/>
                <w:szCs w:val="20"/>
              </w:rPr>
            </w:pPr>
            <w:r w:rsidRPr="00D462AF">
              <w:rPr>
                <w:sz w:val="20"/>
                <w:szCs w:val="20"/>
              </w:rPr>
              <w:t>SKUPAJ</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23ACD40D"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384FADB9" w14:textId="77777777" w:rsidR="00772C4A" w:rsidRPr="00D462AF" w:rsidRDefault="00772C4A" w:rsidP="00772C4A">
            <w:pPr>
              <w:pStyle w:val="Naslov1"/>
              <w:keepNext w:val="0"/>
              <w:widowControl w:val="0"/>
              <w:tabs>
                <w:tab w:val="left" w:pos="360"/>
              </w:tabs>
              <w:spacing w:before="0" w:after="0" w:line="260" w:lineRule="atLeast"/>
              <w:rPr>
                <w:sz w:val="20"/>
                <w:szCs w:val="20"/>
              </w:rPr>
            </w:pPr>
          </w:p>
        </w:tc>
      </w:tr>
      <w:tr w:rsidR="00772C4A" w:rsidRPr="00D462AF" w14:paraId="064051AE"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5"/>
        </w:trPr>
        <w:tc>
          <w:tcPr>
            <w:tcW w:w="9846" w:type="dxa"/>
            <w:gridSpan w:val="10"/>
          </w:tcPr>
          <w:p w14:paraId="73BF2020" w14:textId="22866FAA" w:rsidR="00772C4A" w:rsidRPr="00FC623A" w:rsidRDefault="00772C4A" w:rsidP="00B457C8">
            <w:pPr>
              <w:widowControl w:val="0"/>
              <w:spacing w:line="260" w:lineRule="atLeast"/>
            </w:pPr>
          </w:p>
        </w:tc>
      </w:tr>
      <w:tr w:rsidR="00772C4A" w:rsidRPr="000D7F9E" w14:paraId="76EC73E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6C8A42F8" w14:textId="77777777" w:rsidR="00772C4A" w:rsidRPr="000D7F9E" w:rsidRDefault="00772C4A" w:rsidP="00772C4A">
            <w:pPr>
              <w:pStyle w:val="Oddelek"/>
              <w:widowControl w:val="0"/>
              <w:numPr>
                <w:ilvl w:val="0"/>
                <w:numId w:val="0"/>
              </w:numPr>
              <w:spacing w:before="0" w:after="0" w:line="260" w:lineRule="exact"/>
              <w:jc w:val="left"/>
              <w:rPr>
                <w:sz w:val="20"/>
                <w:szCs w:val="20"/>
              </w:rPr>
            </w:pPr>
            <w:r w:rsidRPr="000D7F9E">
              <w:rPr>
                <w:sz w:val="20"/>
                <w:szCs w:val="20"/>
              </w:rPr>
              <w:t>7.b Predstavitev ocene finančnih posledic pod 40.000 EUR:</w:t>
            </w:r>
          </w:p>
          <w:p w14:paraId="0F381E3B" w14:textId="77777777" w:rsidR="00772C4A" w:rsidRPr="000D7F9E" w:rsidRDefault="00772C4A" w:rsidP="00772C4A">
            <w:pPr>
              <w:pStyle w:val="Oddelek"/>
              <w:widowControl w:val="0"/>
              <w:numPr>
                <w:ilvl w:val="0"/>
                <w:numId w:val="0"/>
              </w:numPr>
              <w:spacing w:before="0" w:after="0" w:line="260" w:lineRule="exact"/>
              <w:jc w:val="left"/>
              <w:rPr>
                <w:b w:val="0"/>
                <w:sz w:val="20"/>
                <w:szCs w:val="20"/>
              </w:rPr>
            </w:pPr>
          </w:p>
        </w:tc>
      </w:tr>
      <w:tr w:rsidR="00772C4A" w:rsidRPr="000D7F9E" w14:paraId="4AACC49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846" w:type="dxa"/>
            <w:gridSpan w:val="10"/>
            <w:tcBorders>
              <w:top w:val="single" w:sz="4" w:space="0" w:color="000000"/>
              <w:left w:val="single" w:sz="4" w:space="0" w:color="000000"/>
              <w:bottom w:val="single" w:sz="4" w:space="0" w:color="000000"/>
              <w:right w:val="single" w:sz="4" w:space="0" w:color="000000"/>
            </w:tcBorders>
          </w:tcPr>
          <w:p w14:paraId="68276724" w14:textId="77777777"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772C4A" w:rsidRPr="000D7F9E" w14:paraId="55C609F9"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0FEC000" w14:textId="77777777"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Vsebina predloženega gradiva (predpisa) vpliva na:</w:t>
            </w:r>
          </w:p>
          <w:p w14:paraId="2818B677" w14:textId="77777777"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pristojnosti občin,</w:t>
            </w:r>
          </w:p>
          <w:p w14:paraId="571CAD60" w14:textId="77777777" w:rsidR="00772C4A" w:rsidRPr="000D7F9E" w:rsidRDefault="00772C4A" w:rsidP="00772C4A">
            <w:pPr>
              <w:pStyle w:val="Neotevilenodstavek"/>
              <w:widowControl w:val="0"/>
              <w:numPr>
                <w:ilvl w:val="1"/>
                <w:numId w:val="5"/>
              </w:numPr>
              <w:spacing w:before="0" w:after="0" w:line="260" w:lineRule="exact"/>
              <w:rPr>
                <w:iCs/>
                <w:sz w:val="20"/>
                <w:szCs w:val="20"/>
              </w:rPr>
            </w:pPr>
            <w:r w:rsidRPr="000D7F9E">
              <w:rPr>
                <w:iCs/>
                <w:sz w:val="20"/>
                <w:szCs w:val="20"/>
              </w:rPr>
              <w:t>delovanje občin,</w:t>
            </w:r>
          </w:p>
          <w:p w14:paraId="3CD63250" w14:textId="5DB9A5F1" w:rsidR="00772C4A" w:rsidRPr="00206D5D" w:rsidRDefault="00772C4A" w:rsidP="00AC3246">
            <w:pPr>
              <w:pStyle w:val="Neotevilenodstavek"/>
              <w:widowControl w:val="0"/>
              <w:numPr>
                <w:ilvl w:val="1"/>
                <w:numId w:val="5"/>
              </w:numPr>
              <w:spacing w:before="0" w:after="0" w:line="260" w:lineRule="exact"/>
              <w:rPr>
                <w:iCs/>
                <w:sz w:val="20"/>
                <w:szCs w:val="20"/>
              </w:rPr>
            </w:pPr>
            <w:r w:rsidRPr="000D7F9E">
              <w:rPr>
                <w:iCs/>
                <w:sz w:val="20"/>
                <w:szCs w:val="20"/>
              </w:rPr>
              <w:t>financiranje občin.</w:t>
            </w:r>
          </w:p>
        </w:tc>
        <w:tc>
          <w:tcPr>
            <w:tcW w:w="2443" w:type="dxa"/>
            <w:gridSpan w:val="3"/>
          </w:tcPr>
          <w:p w14:paraId="0054F19F" w14:textId="77777777" w:rsidR="00772C4A" w:rsidRPr="000D7F9E" w:rsidRDefault="00772C4A" w:rsidP="00772C4A">
            <w:pPr>
              <w:pStyle w:val="Neotevilenodstavek"/>
              <w:widowControl w:val="0"/>
              <w:spacing w:before="0" w:after="0" w:line="260" w:lineRule="exact"/>
              <w:jc w:val="center"/>
              <w:rPr>
                <w:sz w:val="20"/>
                <w:szCs w:val="20"/>
              </w:rPr>
            </w:pPr>
            <w:r w:rsidRPr="009876E7">
              <w:rPr>
                <w:sz w:val="20"/>
                <w:szCs w:val="20"/>
              </w:rPr>
              <w:t>DA</w:t>
            </w:r>
            <w:r w:rsidRPr="000D7F9E">
              <w:rPr>
                <w:sz w:val="20"/>
                <w:szCs w:val="20"/>
              </w:rPr>
              <w:t>/</w:t>
            </w:r>
            <w:r w:rsidRPr="009876E7">
              <w:rPr>
                <w:b/>
                <w:sz w:val="20"/>
                <w:szCs w:val="20"/>
              </w:rPr>
              <w:t>NE</w:t>
            </w:r>
          </w:p>
        </w:tc>
      </w:tr>
      <w:tr w:rsidR="00772C4A" w:rsidRPr="000D7F9E" w14:paraId="36D443E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9796B8E" w14:textId="77777777" w:rsidR="00772C4A" w:rsidRPr="000D7F9E" w:rsidRDefault="00772C4A" w:rsidP="00772C4A">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14:paraId="321FDD23" w14:textId="77777777" w:rsidR="00772C4A" w:rsidRPr="00C33ADB" w:rsidRDefault="00772C4A" w:rsidP="00772C4A">
            <w:pPr>
              <w:pStyle w:val="Neotevilenodstavek"/>
              <w:widowControl w:val="0"/>
              <w:numPr>
                <w:ilvl w:val="0"/>
                <w:numId w:val="9"/>
              </w:numPr>
              <w:spacing w:before="0" w:after="0" w:line="260" w:lineRule="exact"/>
              <w:rPr>
                <w:iCs/>
                <w:sz w:val="20"/>
                <w:szCs w:val="20"/>
              </w:rPr>
            </w:pPr>
            <w:r w:rsidRPr="00C33ADB">
              <w:rPr>
                <w:iCs/>
                <w:sz w:val="20"/>
                <w:szCs w:val="20"/>
              </w:rPr>
              <w:t>Skupnosti občin Slovenije SOS: DA/</w:t>
            </w:r>
            <w:r w:rsidRPr="00C33ADB">
              <w:rPr>
                <w:b/>
                <w:iCs/>
                <w:sz w:val="20"/>
                <w:szCs w:val="20"/>
              </w:rPr>
              <w:t>NE</w:t>
            </w:r>
          </w:p>
          <w:p w14:paraId="0B73442F" w14:textId="77777777" w:rsidR="00772C4A" w:rsidRPr="00C33ADB" w:rsidRDefault="00772C4A" w:rsidP="00772C4A">
            <w:pPr>
              <w:pStyle w:val="Neotevilenodstavek"/>
              <w:widowControl w:val="0"/>
              <w:numPr>
                <w:ilvl w:val="0"/>
                <w:numId w:val="9"/>
              </w:numPr>
              <w:spacing w:before="0" w:after="0" w:line="260" w:lineRule="exact"/>
              <w:rPr>
                <w:iCs/>
                <w:sz w:val="20"/>
                <w:szCs w:val="20"/>
              </w:rPr>
            </w:pPr>
            <w:r w:rsidRPr="00C33ADB">
              <w:rPr>
                <w:iCs/>
                <w:sz w:val="20"/>
                <w:szCs w:val="20"/>
              </w:rPr>
              <w:t>Združenju občin Slovenije ZOS: DA/</w:t>
            </w:r>
            <w:r w:rsidRPr="00C33ADB">
              <w:rPr>
                <w:b/>
                <w:iCs/>
                <w:sz w:val="20"/>
                <w:szCs w:val="20"/>
              </w:rPr>
              <w:t>NE</w:t>
            </w:r>
          </w:p>
          <w:p w14:paraId="600B88F4" w14:textId="77777777" w:rsidR="00772C4A" w:rsidRPr="00C33ADB" w:rsidRDefault="00772C4A" w:rsidP="00772C4A">
            <w:pPr>
              <w:pStyle w:val="Neotevilenodstavek"/>
              <w:widowControl w:val="0"/>
              <w:numPr>
                <w:ilvl w:val="0"/>
                <w:numId w:val="9"/>
              </w:numPr>
              <w:spacing w:before="0" w:after="0" w:line="260" w:lineRule="exact"/>
              <w:rPr>
                <w:b/>
                <w:iCs/>
                <w:sz w:val="20"/>
                <w:szCs w:val="20"/>
              </w:rPr>
            </w:pPr>
            <w:r w:rsidRPr="00C33ADB">
              <w:rPr>
                <w:iCs/>
                <w:sz w:val="20"/>
                <w:szCs w:val="20"/>
              </w:rPr>
              <w:lastRenderedPageBreak/>
              <w:t>Združenju mestnih občin Slovenije ZMOS: DA/</w:t>
            </w:r>
            <w:r w:rsidRPr="00C33ADB">
              <w:rPr>
                <w:b/>
                <w:iCs/>
                <w:sz w:val="20"/>
                <w:szCs w:val="20"/>
              </w:rPr>
              <w:t>NE</w:t>
            </w:r>
          </w:p>
          <w:p w14:paraId="3591D63A" w14:textId="77777777" w:rsidR="00772C4A" w:rsidRPr="000D7F9E" w:rsidRDefault="00772C4A" w:rsidP="00C33ADB">
            <w:pPr>
              <w:pStyle w:val="Neotevilenodstavek"/>
              <w:widowControl w:val="0"/>
              <w:spacing w:before="0" w:after="0" w:line="260" w:lineRule="exact"/>
              <w:rPr>
                <w:iCs/>
                <w:sz w:val="20"/>
                <w:szCs w:val="20"/>
              </w:rPr>
            </w:pPr>
          </w:p>
        </w:tc>
      </w:tr>
      <w:tr w:rsidR="00772C4A" w:rsidRPr="000D7F9E" w14:paraId="32BF1A2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083D4CFC" w14:textId="77777777" w:rsidR="00772C4A" w:rsidRPr="000D7F9E" w:rsidRDefault="00772C4A" w:rsidP="00772C4A">
            <w:pPr>
              <w:pStyle w:val="Neotevilenodstavek"/>
              <w:widowControl w:val="0"/>
              <w:spacing w:before="0" w:after="0" w:line="260" w:lineRule="exact"/>
              <w:jc w:val="left"/>
              <w:rPr>
                <w:b/>
                <w:sz w:val="20"/>
                <w:szCs w:val="20"/>
              </w:rPr>
            </w:pPr>
            <w:r w:rsidRPr="000D7F9E">
              <w:rPr>
                <w:b/>
                <w:sz w:val="20"/>
                <w:szCs w:val="20"/>
              </w:rPr>
              <w:lastRenderedPageBreak/>
              <w:t>9. Predstavitev sodelovanja javnosti:</w:t>
            </w:r>
          </w:p>
        </w:tc>
      </w:tr>
      <w:tr w:rsidR="00772C4A" w:rsidRPr="000D7F9E" w14:paraId="4A090DFB"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85AB290" w14:textId="77777777" w:rsidR="00772C4A" w:rsidRPr="000D7F9E" w:rsidRDefault="00772C4A" w:rsidP="00772C4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43" w:type="dxa"/>
            <w:gridSpan w:val="3"/>
          </w:tcPr>
          <w:p w14:paraId="7A813632" w14:textId="77777777" w:rsidR="00772C4A" w:rsidRPr="009833FA" w:rsidRDefault="00772C4A" w:rsidP="00772C4A">
            <w:pPr>
              <w:pStyle w:val="Neotevilenodstavek"/>
              <w:widowControl w:val="0"/>
              <w:spacing w:before="0" w:after="0" w:line="260" w:lineRule="exact"/>
              <w:jc w:val="center"/>
              <w:rPr>
                <w:iCs/>
                <w:sz w:val="20"/>
                <w:szCs w:val="20"/>
              </w:rPr>
            </w:pPr>
            <w:r w:rsidRPr="009833FA">
              <w:rPr>
                <w:sz w:val="20"/>
                <w:szCs w:val="20"/>
              </w:rPr>
              <w:t>DA/</w:t>
            </w:r>
            <w:r w:rsidRPr="009833FA">
              <w:rPr>
                <w:b/>
                <w:sz w:val="20"/>
                <w:szCs w:val="20"/>
              </w:rPr>
              <w:t>NE</w:t>
            </w:r>
          </w:p>
        </w:tc>
      </w:tr>
      <w:tr w:rsidR="00772C4A" w:rsidRPr="000D7F9E" w14:paraId="7C42AD8A"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586A2CB9" w14:textId="77777777" w:rsidR="00772C4A" w:rsidRPr="000D7F9E" w:rsidRDefault="00772C4A" w:rsidP="00772C4A">
            <w:pPr>
              <w:pStyle w:val="Neotevilenodstavek"/>
              <w:widowControl w:val="0"/>
              <w:spacing w:before="0" w:after="0" w:line="260" w:lineRule="exact"/>
              <w:rPr>
                <w:iCs/>
                <w:color w:val="FF0000"/>
                <w:sz w:val="20"/>
                <w:szCs w:val="20"/>
              </w:rPr>
            </w:pPr>
          </w:p>
        </w:tc>
      </w:tr>
      <w:tr w:rsidR="00772C4A" w:rsidRPr="000D7F9E" w14:paraId="519912D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5087C66" w14:textId="5C32878A" w:rsidR="00772C4A" w:rsidRPr="000D7F9E" w:rsidRDefault="00772C4A" w:rsidP="00772C4A">
            <w:pPr>
              <w:pStyle w:val="Neotevilenodstavek"/>
              <w:widowControl w:val="0"/>
              <w:spacing w:line="260" w:lineRule="exact"/>
              <w:rPr>
                <w:iCs/>
                <w:sz w:val="20"/>
                <w:szCs w:val="20"/>
              </w:rPr>
            </w:pPr>
          </w:p>
        </w:tc>
      </w:tr>
      <w:tr w:rsidR="00772C4A" w:rsidRPr="000D7F9E" w14:paraId="2C0FE251"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75C93A" w14:textId="77777777" w:rsidR="00772C4A" w:rsidRPr="000D7F9E" w:rsidRDefault="00772C4A" w:rsidP="00772C4A">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43" w:type="dxa"/>
            <w:gridSpan w:val="3"/>
            <w:vAlign w:val="center"/>
          </w:tcPr>
          <w:p w14:paraId="59B5BC91" w14:textId="77777777" w:rsidR="00772C4A" w:rsidRPr="000D7F9E" w:rsidRDefault="00772C4A" w:rsidP="00772C4A">
            <w:pPr>
              <w:pStyle w:val="Neotevilenodstavek"/>
              <w:widowControl w:val="0"/>
              <w:spacing w:before="0" w:after="0" w:line="260" w:lineRule="exact"/>
              <w:jc w:val="center"/>
              <w:rPr>
                <w:iCs/>
                <w:sz w:val="20"/>
                <w:szCs w:val="20"/>
              </w:rPr>
            </w:pPr>
            <w:r>
              <w:rPr>
                <w:sz w:val="20"/>
                <w:szCs w:val="20"/>
              </w:rPr>
              <w:t>/</w:t>
            </w:r>
          </w:p>
        </w:tc>
      </w:tr>
      <w:tr w:rsidR="00772C4A" w:rsidRPr="000D7F9E" w14:paraId="25D7431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69F685" w14:textId="77777777" w:rsidR="00772C4A" w:rsidRPr="000D7F9E" w:rsidRDefault="00772C4A" w:rsidP="00772C4A">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43" w:type="dxa"/>
            <w:gridSpan w:val="3"/>
            <w:vAlign w:val="center"/>
          </w:tcPr>
          <w:p w14:paraId="142335E5" w14:textId="77777777" w:rsidR="00772C4A" w:rsidRPr="00591B28" w:rsidRDefault="00772C4A" w:rsidP="00772C4A">
            <w:pPr>
              <w:pStyle w:val="Neotevilenodstavek"/>
              <w:widowControl w:val="0"/>
              <w:spacing w:before="0" w:after="0" w:line="260" w:lineRule="exact"/>
              <w:jc w:val="center"/>
              <w:rPr>
                <w:b/>
                <w:sz w:val="20"/>
                <w:szCs w:val="20"/>
              </w:rPr>
            </w:pPr>
            <w:r w:rsidRPr="00591B28">
              <w:rPr>
                <w:b/>
                <w:sz w:val="20"/>
                <w:szCs w:val="20"/>
              </w:rPr>
              <w:t>DA</w:t>
            </w:r>
          </w:p>
        </w:tc>
      </w:tr>
      <w:tr w:rsidR="00772C4A" w:rsidRPr="000D7F9E" w14:paraId="0E5257D8"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Borders>
              <w:top w:val="single" w:sz="4" w:space="0" w:color="000000"/>
              <w:left w:val="single" w:sz="4" w:space="0" w:color="000000"/>
              <w:bottom w:val="single" w:sz="4" w:space="0" w:color="000000"/>
              <w:right w:val="single" w:sz="4" w:space="0" w:color="000000"/>
            </w:tcBorders>
          </w:tcPr>
          <w:p w14:paraId="4E36C731" w14:textId="77777777" w:rsidR="00772C4A" w:rsidRDefault="00772C4A" w:rsidP="00772C4A">
            <w:pPr>
              <w:pStyle w:val="Poglavje"/>
              <w:widowControl w:val="0"/>
              <w:spacing w:before="0" w:after="0" w:line="260" w:lineRule="exact"/>
              <w:ind w:left="5662" w:firstLine="284"/>
              <w:jc w:val="left"/>
              <w:rPr>
                <w:b w:val="0"/>
                <w:sz w:val="20"/>
                <w:szCs w:val="20"/>
              </w:rPr>
            </w:pPr>
          </w:p>
          <w:p w14:paraId="26846EDB" w14:textId="77777777" w:rsidR="00772C4A" w:rsidRDefault="00772C4A" w:rsidP="00772C4A">
            <w:pPr>
              <w:pStyle w:val="Poglavje"/>
              <w:widowControl w:val="0"/>
              <w:spacing w:before="0" w:after="0" w:line="260" w:lineRule="exact"/>
              <w:ind w:left="5662" w:firstLine="284"/>
              <w:jc w:val="left"/>
              <w:rPr>
                <w:b w:val="0"/>
                <w:sz w:val="20"/>
                <w:szCs w:val="20"/>
              </w:rPr>
            </w:pPr>
          </w:p>
          <w:p w14:paraId="419D890C" w14:textId="3A7D0804" w:rsidR="00772C4A" w:rsidRPr="000D7F9E" w:rsidRDefault="00772C4A" w:rsidP="00772C4A">
            <w:pPr>
              <w:pStyle w:val="Poglavje"/>
              <w:widowControl w:val="0"/>
              <w:spacing w:before="0" w:after="0" w:line="260" w:lineRule="exact"/>
              <w:ind w:left="5662" w:firstLine="284"/>
              <w:jc w:val="left"/>
              <w:rPr>
                <w:b w:val="0"/>
                <w:sz w:val="20"/>
                <w:szCs w:val="20"/>
              </w:rPr>
            </w:pPr>
            <w:r>
              <w:rPr>
                <w:b w:val="0"/>
                <w:sz w:val="20"/>
                <w:szCs w:val="20"/>
              </w:rPr>
              <w:t xml:space="preserve">            </w:t>
            </w:r>
            <w:r w:rsidR="00750C7B">
              <w:rPr>
                <w:b w:val="0"/>
                <w:sz w:val="20"/>
                <w:szCs w:val="20"/>
              </w:rPr>
              <w:t>m</w:t>
            </w:r>
            <w:r w:rsidR="006E4001">
              <w:rPr>
                <w:b w:val="0"/>
                <w:sz w:val="20"/>
                <w:szCs w:val="20"/>
              </w:rPr>
              <w:t xml:space="preserve">ag. </w:t>
            </w:r>
            <w:r w:rsidR="00750C7B">
              <w:rPr>
                <w:b w:val="0"/>
                <w:sz w:val="20"/>
                <w:szCs w:val="20"/>
              </w:rPr>
              <w:t>Bojan Kumer</w:t>
            </w:r>
          </w:p>
          <w:p w14:paraId="539F61C2" w14:textId="70409E71" w:rsidR="00772C4A" w:rsidRPr="000D7F9E" w:rsidRDefault="00772C4A" w:rsidP="00772C4A">
            <w:pPr>
              <w:pStyle w:val="Poglavje"/>
              <w:widowControl w:val="0"/>
              <w:spacing w:before="0" w:after="0" w:line="260" w:lineRule="exact"/>
              <w:ind w:left="5946" w:firstLine="284"/>
              <w:jc w:val="left"/>
              <w:rPr>
                <w:b w:val="0"/>
                <w:sz w:val="20"/>
                <w:szCs w:val="20"/>
              </w:rPr>
            </w:pPr>
            <w:r>
              <w:rPr>
                <w:b w:val="0"/>
                <w:sz w:val="20"/>
                <w:szCs w:val="20"/>
              </w:rPr>
              <w:t xml:space="preserve">  </w:t>
            </w:r>
            <w:r w:rsidR="006E4001">
              <w:rPr>
                <w:b w:val="0"/>
                <w:sz w:val="20"/>
                <w:szCs w:val="20"/>
              </w:rPr>
              <w:t xml:space="preserve">   </w:t>
            </w:r>
            <w:r>
              <w:rPr>
                <w:b w:val="0"/>
                <w:sz w:val="20"/>
                <w:szCs w:val="20"/>
              </w:rPr>
              <w:t xml:space="preserve"> </w:t>
            </w:r>
            <w:r w:rsidR="00750C7B">
              <w:rPr>
                <w:b w:val="0"/>
                <w:sz w:val="20"/>
                <w:szCs w:val="20"/>
              </w:rPr>
              <w:t xml:space="preserve">   </w:t>
            </w:r>
            <w:r>
              <w:rPr>
                <w:b w:val="0"/>
                <w:sz w:val="20"/>
                <w:szCs w:val="20"/>
              </w:rPr>
              <w:t xml:space="preserve"> </w:t>
            </w:r>
            <w:r w:rsidR="00750C7B">
              <w:rPr>
                <w:b w:val="0"/>
                <w:sz w:val="20"/>
                <w:szCs w:val="20"/>
              </w:rPr>
              <w:t>MINISTER</w:t>
            </w:r>
          </w:p>
          <w:p w14:paraId="2476257F" w14:textId="77777777" w:rsidR="00772C4A" w:rsidRDefault="00772C4A" w:rsidP="00772C4A">
            <w:pPr>
              <w:pStyle w:val="Poglavje"/>
              <w:widowControl w:val="0"/>
              <w:spacing w:before="0" w:after="0" w:line="260" w:lineRule="exact"/>
              <w:ind w:left="3400"/>
              <w:jc w:val="left"/>
              <w:rPr>
                <w:sz w:val="20"/>
                <w:szCs w:val="20"/>
              </w:rPr>
            </w:pPr>
          </w:p>
          <w:p w14:paraId="638940B1" w14:textId="77777777" w:rsidR="00772C4A" w:rsidRDefault="00772C4A" w:rsidP="00772C4A">
            <w:pPr>
              <w:pStyle w:val="Poglavje"/>
              <w:widowControl w:val="0"/>
              <w:spacing w:before="0" w:after="0" w:line="260" w:lineRule="exact"/>
              <w:ind w:left="3400"/>
              <w:jc w:val="left"/>
              <w:rPr>
                <w:sz w:val="20"/>
                <w:szCs w:val="20"/>
              </w:rPr>
            </w:pPr>
          </w:p>
          <w:p w14:paraId="2383B20D" w14:textId="77777777" w:rsidR="00772C4A" w:rsidRPr="000D7F9E" w:rsidRDefault="00772C4A" w:rsidP="00772C4A">
            <w:pPr>
              <w:pStyle w:val="Poglavje"/>
              <w:widowControl w:val="0"/>
              <w:spacing w:before="0" w:after="0" w:line="260" w:lineRule="exact"/>
              <w:ind w:left="3400"/>
              <w:jc w:val="left"/>
              <w:rPr>
                <w:sz w:val="20"/>
                <w:szCs w:val="20"/>
              </w:rPr>
            </w:pPr>
          </w:p>
        </w:tc>
      </w:tr>
    </w:tbl>
    <w:p w14:paraId="0800B903" w14:textId="77777777" w:rsidR="00772C4A" w:rsidRDefault="00772C4A" w:rsidP="002C4BAC">
      <w:pPr>
        <w:spacing w:before="40" w:afterLines="40" w:after="96" w:line="260" w:lineRule="atLeast"/>
        <w:rPr>
          <w:rFonts w:ascii="Arial" w:hAnsi="Arial" w:cs="Arial"/>
          <w:sz w:val="20"/>
          <w:szCs w:val="20"/>
        </w:rPr>
      </w:pPr>
    </w:p>
    <w:p w14:paraId="1EC65CC4" w14:textId="77777777" w:rsidR="00772C4A" w:rsidRDefault="00772C4A" w:rsidP="002C4BAC">
      <w:pPr>
        <w:spacing w:before="40" w:afterLines="40" w:after="96" w:line="260" w:lineRule="atLeast"/>
        <w:rPr>
          <w:rFonts w:ascii="Arial" w:hAnsi="Arial" w:cs="Arial"/>
          <w:sz w:val="20"/>
          <w:szCs w:val="20"/>
        </w:rPr>
      </w:pPr>
    </w:p>
    <w:p w14:paraId="3AE19947" w14:textId="77777777" w:rsidR="00772C4A" w:rsidRDefault="00772C4A" w:rsidP="002C4BAC">
      <w:pPr>
        <w:spacing w:before="40" w:afterLines="40" w:after="96" w:line="260" w:lineRule="atLeast"/>
        <w:rPr>
          <w:rFonts w:ascii="Arial" w:hAnsi="Arial" w:cs="Arial"/>
          <w:vanish/>
          <w:sz w:val="20"/>
          <w:szCs w:val="20"/>
        </w:rPr>
      </w:pPr>
    </w:p>
    <w:p w14:paraId="7BC21CF8" w14:textId="77777777" w:rsidR="00ED5CC7" w:rsidRDefault="00782FD9" w:rsidP="00ED5CC7">
      <w:pPr>
        <w:overflowPunct w:val="0"/>
        <w:autoSpaceDE w:val="0"/>
        <w:autoSpaceDN w:val="0"/>
        <w:adjustRightInd w:val="0"/>
        <w:textAlignment w:val="baseline"/>
        <w:rPr>
          <w:rFonts w:ascii="Arial" w:hAnsi="Arial" w:cs="Arial"/>
          <w:sz w:val="20"/>
          <w:szCs w:val="20"/>
          <w:lang w:eastAsia="sl-SI"/>
        </w:rPr>
      </w:pPr>
      <w:r w:rsidRPr="00ED5CC7">
        <w:rPr>
          <w:rFonts w:ascii="Arial" w:hAnsi="Arial" w:cs="Arial"/>
          <w:sz w:val="20"/>
          <w:szCs w:val="20"/>
          <w:lang w:eastAsia="sl-SI"/>
        </w:rPr>
        <w:t>PRILOG</w:t>
      </w:r>
      <w:r w:rsidR="0002456F">
        <w:rPr>
          <w:rFonts w:ascii="Arial" w:hAnsi="Arial" w:cs="Arial"/>
          <w:sz w:val="20"/>
          <w:szCs w:val="20"/>
          <w:lang w:eastAsia="sl-SI"/>
        </w:rPr>
        <w:t>E</w:t>
      </w:r>
      <w:r w:rsidR="00ED5CC7" w:rsidRPr="00ED5CC7">
        <w:rPr>
          <w:rFonts w:ascii="Arial" w:hAnsi="Arial" w:cs="Arial"/>
          <w:sz w:val="20"/>
          <w:szCs w:val="20"/>
          <w:lang w:eastAsia="sl-SI"/>
        </w:rPr>
        <w:t xml:space="preserve">: </w:t>
      </w:r>
    </w:p>
    <w:p w14:paraId="60DE50AD" w14:textId="77777777" w:rsidR="007E005D" w:rsidRDefault="007E005D" w:rsidP="00ED5CC7">
      <w:pPr>
        <w:overflowPunct w:val="0"/>
        <w:autoSpaceDE w:val="0"/>
        <w:autoSpaceDN w:val="0"/>
        <w:adjustRightInd w:val="0"/>
        <w:textAlignment w:val="baseline"/>
        <w:rPr>
          <w:rFonts w:ascii="Arial" w:hAnsi="Arial" w:cs="Arial"/>
          <w:sz w:val="20"/>
          <w:szCs w:val="20"/>
          <w:lang w:eastAsia="sl-SI"/>
        </w:rPr>
      </w:pPr>
    </w:p>
    <w:p w14:paraId="4BC9DCFB" w14:textId="7EFAB55D" w:rsidR="00677B80" w:rsidRPr="00677B80" w:rsidRDefault="00670DC6" w:rsidP="006017E6">
      <w:pPr>
        <w:pStyle w:val="podpisi"/>
        <w:numPr>
          <w:ilvl w:val="0"/>
          <w:numId w:val="28"/>
        </w:numPr>
        <w:spacing w:line="240" w:lineRule="atLeast"/>
        <w:jc w:val="both"/>
        <w:rPr>
          <w:szCs w:val="20"/>
        </w:rPr>
      </w:pPr>
      <w:proofErr w:type="spellStart"/>
      <w:r w:rsidRPr="00677B80">
        <w:rPr>
          <w:szCs w:val="20"/>
        </w:rPr>
        <w:t>Poročilo</w:t>
      </w:r>
      <w:proofErr w:type="spellEnd"/>
      <w:r w:rsidRPr="00677B80">
        <w:rPr>
          <w:szCs w:val="20"/>
        </w:rPr>
        <w:t xml:space="preserve"> o </w:t>
      </w:r>
      <w:proofErr w:type="spellStart"/>
      <w:r w:rsidRPr="00677B80">
        <w:rPr>
          <w:szCs w:val="20"/>
        </w:rPr>
        <w:t>izvajanju</w:t>
      </w:r>
      <w:proofErr w:type="spellEnd"/>
      <w:r w:rsidRPr="00677B80">
        <w:rPr>
          <w:szCs w:val="20"/>
        </w:rPr>
        <w:t xml:space="preserve"> </w:t>
      </w:r>
      <w:proofErr w:type="spellStart"/>
      <w:r w:rsidRPr="00677B80">
        <w:rPr>
          <w:szCs w:val="20"/>
        </w:rPr>
        <w:t>Akcijskega</w:t>
      </w:r>
      <w:proofErr w:type="spellEnd"/>
      <w:r w:rsidRPr="00677B80">
        <w:rPr>
          <w:szCs w:val="20"/>
        </w:rPr>
        <w:t xml:space="preserve"> </w:t>
      </w:r>
      <w:proofErr w:type="spellStart"/>
      <w:r w:rsidRPr="00677B80">
        <w:rPr>
          <w:szCs w:val="20"/>
        </w:rPr>
        <w:t>programa</w:t>
      </w:r>
      <w:proofErr w:type="spellEnd"/>
      <w:r w:rsidRPr="00677B80">
        <w:rPr>
          <w:szCs w:val="20"/>
        </w:rPr>
        <w:t xml:space="preserve"> za </w:t>
      </w:r>
      <w:proofErr w:type="spellStart"/>
      <w:r w:rsidRPr="00677B80">
        <w:rPr>
          <w:szCs w:val="20"/>
        </w:rPr>
        <w:t>alternativ</w:t>
      </w:r>
      <w:r w:rsidR="007904A5">
        <w:rPr>
          <w:szCs w:val="20"/>
        </w:rPr>
        <w:t>na</w:t>
      </w:r>
      <w:proofErr w:type="spellEnd"/>
      <w:r w:rsidR="007904A5">
        <w:rPr>
          <w:szCs w:val="20"/>
        </w:rPr>
        <w:t xml:space="preserve"> </w:t>
      </w:r>
      <w:proofErr w:type="spellStart"/>
      <w:r w:rsidR="007904A5">
        <w:rPr>
          <w:szCs w:val="20"/>
        </w:rPr>
        <w:t>goriva</w:t>
      </w:r>
      <w:proofErr w:type="spellEnd"/>
      <w:r w:rsidR="007904A5">
        <w:rPr>
          <w:szCs w:val="20"/>
        </w:rPr>
        <w:t xml:space="preserve"> v </w:t>
      </w:r>
      <w:proofErr w:type="spellStart"/>
      <w:r w:rsidR="009A2D61">
        <w:rPr>
          <w:szCs w:val="20"/>
        </w:rPr>
        <w:t>prometu</w:t>
      </w:r>
      <w:proofErr w:type="spellEnd"/>
      <w:r w:rsidR="009A2D61">
        <w:rPr>
          <w:szCs w:val="20"/>
        </w:rPr>
        <w:t xml:space="preserve"> v </w:t>
      </w:r>
      <w:proofErr w:type="spellStart"/>
      <w:r w:rsidR="009A2D61">
        <w:rPr>
          <w:szCs w:val="20"/>
        </w:rPr>
        <w:t>letu</w:t>
      </w:r>
      <w:proofErr w:type="spellEnd"/>
      <w:r w:rsidR="009A2D61">
        <w:rPr>
          <w:szCs w:val="20"/>
        </w:rPr>
        <w:t xml:space="preserve"> 202</w:t>
      </w:r>
      <w:r w:rsidR="00DC2F64">
        <w:rPr>
          <w:szCs w:val="20"/>
        </w:rPr>
        <w:t>3</w:t>
      </w:r>
    </w:p>
    <w:p w14:paraId="2738CBE1" w14:textId="77777777" w:rsidR="000E62C9" w:rsidRDefault="000E62C9">
      <w:pPr>
        <w:overflowPunct w:val="0"/>
        <w:autoSpaceDE w:val="0"/>
        <w:autoSpaceDN w:val="0"/>
        <w:adjustRightInd w:val="0"/>
        <w:spacing w:before="120" w:after="120"/>
        <w:textAlignment w:val="baseline"/>
        <w:rPr>
          <w:rFonts w:ascii="Arial" w:hAnsi="Arial" w:cs="Arial"/>
          <w:b/>
          <w:sz w:val="20"/>
          <w:szCs w:val="20"/>
          <w:lang w:eastAsia="sl-SI"/>
        </w:rPr>
      </w:pPr>
    </w:p>
    <w:p w14:paraId="48F23E12" w14:textId="77777777" w:rsidR="00B83CBF" w:rsidRDefault="00B83CBF">
      <w:pPr>
        <w:overflowPunct w:val="0"/>
        <w:autoSpaceDE w:val="0"/>
        <w:autoSpaceDN w:val="0"/>
        <w:adjustRightInd w:val="0"/>
        <w:spacing w:before="120" w:after="120"/>
        <w:textAlignment w:val="baseline"/>
        <w:rPr>
          <w:rFonts w:ascii="Arial" w:hAnsi="Arial" w:cs="Arial"/>
          <w:b/>
          <w:sz w:val="20"/>
          <w:szCs w:val="20"/>
          <w:lang w:eastAsia="sl-SI"/>
        </w:rPr>
      </w:pPr>
      <w:r w:rsidRPr="00B83CBF">
        <w:rPr>
          <w:rFonts w:ascii="Arial" w:hAnsi="Arial" w:cs="Arial"/>
          <w:b/>
          <w:sz w:val="20"/>
          <w:szCs w:val="20"/>
          <w:lang w:eastAsia="sl-SI"/>
        </w:rPr>
        <w:t>OBRAZLOŽITEV</w:t>
      </w: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B83CBF" w:rsidRPr="00323F50" w14:paraId="1D7CF163" w14:textId="77777777" w:rsidTr="006017E6">
        <w:tc>
          <w:tcPr>
            <w:tcW w:w="9745" w:type="dxa"/>
          </w:tcPr>
          <w:p w14:paraId="6D482DC6" w14:textId="34545DA2" w:rsidR="00E41F57" w:rsidRPr="00E41F57" w:rsidRDefault="00E41F57" w:rsidP="00E41F57">
            <w:pPr>
              <w:pStyle w:val="Brezrazmikov"/>
              <w:jc w:val="both"/>
              <w:rPr>
                <w:rFonts w:ascii="Arial" w:hAnsi="Arial" w:cs="Arial"/>
                <w:iCs/>
                <w:sz w:val="20"/>
                <w:szCs w:val="20"/>
                <w:lang w:eastAsia="sl-SI"/>
              </w:rPr>
            </w:pPr>
            <w:r w:rsidRPr="00E41F57">
              <w:rPr>
                <w:rFonts w:ascii="Arial" w:hAnsi="Arial" w:cs="Arial"/>
                <w:iCs/>
                <w:sz w:val="20"/>
                <w:szCs w:val="20"/>
                <w:lang w:eastAsia="sl-SI"/>
              </w:rPr>
              <w:t>Vlada Republike Slovenije je 12. oktobra 2017 sprejela Strategijo na področju razvoja trga za</w:t>
            </w:r>
            <w:r>
              <w:rPr>
                <w:rFonts w:ascii="Arial" w:hAnsi="Arial" w:cs="Arial"/>
                <w:iCs/>
                <w:sz w:val="20"/>
                <w:szCs w:val="20"/>
                <w:lang w:eastAsia="sl-SI"/>
              </w:rPr>
              <w:t xml:space="preserve"> </w:t>
            </w:r>
            <w:r w:rsidRPr="00E41F57">
              <w:rPr>
                <w:rFonts w:ascii="Arial" w:hAnsi="Arial" w:cs="Arial"/>
                <w:iCs/>
                <w:sz w:val="20"/>
                <w:szCs w:val="20"/>
                <w:lang w:eastAsia="sl-SI"/>
              </w:rPr>
              <w:t>vzpostavitev ustrezne infrastrukture v zvezi z alternativnimi gorivi v prometnem sektorju v Republiki Sloveniji (v nadaljnjem besedilu: strategija). S tem se je v slovenski pravni red prenesel 3. člen Direktive 2014/94/EU Evropskega parlamenta in Sveta o vzpostavitvi infrastrukture za alternativna goriva, ki je članicam nalagala, da sprejmejo nacionalne okvirje politik za razvoj trga v zvezi z alternativnimi gorivi v prometnem sektorju ter za vzpostavitev ustrezne infrastrukture.</w:t>
            </w:r>
          </w:p>
          <w:p w14:paraId="6A61E13A" w14:textId="77777777" w:rsidR="00E41F57" w:rsidRDefault="00E41F57" w:rsidP="001D4E7D">
            <w:pPr>
              <w:spacing w:line="276" w:lineRule="auto"/>
              <w:jc w:val="both"/>
              <w:rPr>
                <w:rFonts w:ascii="Arial" w:hAnsi="Arial" w:cs="Arial"/>
                <w:iCs/>
                <w:sz w:val="20"/>
                <w:szCs w:val="20"/>
                <w:lang w:eastAsia="sl-SI"/>
              </w:rPr>
            </w:pPr>
          </w:p>
          <w:p w14:paraId="4D4D807A" w14:textId="402F1C6A" w:rsidR="001D4E7D" w:rsidRPr="001D4E7D" w:rsidRDefault="001D4E7D" w:rsidP="001D4E7D">
            <w:pPr>
              <w:spacing w:line="276" w:lineRule="auto"/>
              <w:jc w:val="both"/>
              <w:rPr>
                <w:rFonts w:ascii="Arial" w:hAnsi="Arial" w:cs="Arial"/>
                <w:iCs/>
                <w:sz w:val="20"/>
                <w:szCs w:val="20"/>
                <w:lang w:eastAsia="sl-SI"/>
              </w:rPr>
            </w:pPr>
            <w:r w:rsidRPr="001D4E7D">
              <w:rPr>
                <w:rFonts w:ascii="Arial" w:hAnsi="Arial" w:cs="Arial"/>
                <w:iCs/>
                <w:sz w:val="20"/>
                <w:szCs w:val="20"/>
                <w:lang w:eastAsia="sl-SI"/>
              </w:rPr>
              <w:t xml:space="preserve">Vlada RS je Akcijski program za alternativna goriva v prometu (v nadaljevanju. Akcijski program) potrdila 6. junija 2019  ter hkrati sprejela sklep, da pristojno ministrstvo o vsakoletnem spremljanju izvajanja Akcijskega programa do 30. aprila poroča Vladi RS. Akcijski program se posodablja in dopolnjuje vsako leto za dveletno obdobje, za leti 2022 in 2023 ga je Vlada RS potrdila dne 20. 1. 2022 s sklepom št. 37000-1/2022/3. </w:t>
            </w:r>
          </w:p>
          <w:p w14:paraId="64614E39" w14:textId="536204A5" w:rsidR="001C5E8B" w:rsidRDefault="001D4E7D" w:rsidP="001C5E8B">
            <w:pPr>
              <w:spacing w:line="276" w:lineRule="auto"/>
              <w:jc w:val="both"/>
              <w:rPr>
                <w:rFonts w:ascii="Arial" w:hAnsi="Arial" w:cs="Arial"/>
                <w:iCs/>
                <w:sz w:val="20"/>
                <w:szCs w:val="20"/>
                <w:lang w:eastAsia="sl-SI"/>
              </w:rPr>
            </w:pPr>
            <w:r w:rsidRPr="001D4E7D">
              <w:rPr>
                <w:rFonts w:ascii="Arial" w:hAnsi="Arial" w:cs="Arial"/>
                <w:iCs/>
                <w:sz w:val="20"/>
                <w:szCs w:val="20"/>
                <w:lang w:eastAsia="sl-SI"/>
              </w:rPr>
              <w:t>Ministrstvo za okolje, podnebje in energijo je po medresorskem usklajevanju pripravilo poročilo o izvajanju Akcijskega programa za alternativna goriva, ki zajema prikaz izvedenih ukrepov v letu 2023 v skladu z Akcijskim programom za AG za leti 2022 in 2023 in drugih ukrepov na področjih: finančne spodbude, aktivni javni pozivi, pregled izplačil, pregled izvedenih ukrepov v skladu z NEPN, veljavne normativne ureditve, raziskovalni projekti in študije, spremljanje komplementarnih ukrepov, potrebnih za doseganje ciljev Strategije, opis ovir, ki zavirajo izvajanje ukrepov, pregled doseganja ciljev Strategije ter prikaz analize stanja voznega parka in polnilne infrastrukture ministrstev, vladnih služb in organov v sestavi.</w:t>
            </w:r>
            <w:r w:rsidR="001C5E8B" w:rsidRPr="001D4E7D">
              <w:rPr>
                <w:rFonts w:ascii="Arial" w:hAnsi="Arial" w:cs="Arial"/>
                <w:iCs/>
                <w:sz w:val="20"/>
                <w:szCs w:val="20"/>
                <w:lang w:eastAsia="sl-SI"/>
              </w:rPr>
              <w:t xml:space="preserve"> </w:t>
            </w:r>
          </w:p>
          <w:p w14:paraId="7F376594" w14:textId="64AC3C8B" w:rsidR="00061BAE" w:rsidRDefault="00061BAE" w:rsidP="001D4E7D">
            <w:pPr>
              <w:spacing w:line="276" w:lineRule="auto"/>
              <w:jc w:val="both"/>
              <w:rPr>
                <w:rFonts w:ascii="Arial" w:hAnsi="Arial" w:cs="Arial"/>
                <w:iCs/>
                <w:sz w:val="20"/>
                <w:szCs w:val="20"/>
                <w:lang w:eastAsia="sl-SI"/>
              </w:rPr>
            </w:pPr>
          </w:p>
          <w:p w14:paraId="0D8F0F27" w14:textId="77777777" w:rsidR="00E41F57" w:rsidRPr="001D4E7D" w:rsidRDefault="00E41F57" w:rsidP="001D4E7D">
            <w:pPr>
              <w:spacing w:line="276" w:lineRule="auto"/>
              <w:jc w:val="both"/>
              <w:rPr>
                <w:rFonts w:ascii="Arial" w:hAnsi="Arial" w:cs="Arial"/>
                <w:iCs/>
                <w:sz w:val="20"/>
                <w:szCs w:val="20"/>
                <w:lang w:eastAsia="sl-SI"/>
              </w:rPr>
            </w:pPr>
          </w:p>
          <w:p w14:paraId="308960B9" w14:textId="7ECD9F6D" w:rsidR="00765017" w:rsidRDefault="00765017" w:rsidP="00A23F51">
            <w:pPr>
              <w:pStyle w:val="Neotevilenodstavek"/>
              <w:spacing w:before="40" w:afterLines="40" w:after="96" w:line="260" w:lineRule="atLeast"/>
              <w:rPr>
                <w:b/>
                <w:iCs/>
                <w:sz w:val="20"/>
                <w:szCs w:val="20"/>
              </w:rPr>
            </w:pPr>
            <w:r w:rsidRPr="00937179">
              <w:rPr>
                <w:b/>
                <w:iCs/>
                <w:sz w:val="20"/>
                <w:szCs w:val="20"/>
              </w:rPr>
              <w:t>POUDARKI GRADIVA –</w:t>
            </w:r>
            <w:r w:rsidRPr="00937179">
              <w:rPr>
                <w:b/>
              </w:rPr>
              <w:t xml:space="preserve"> </w:t>
            </w:r>
            <w:r w:rsidRPr="00937179">
              <w:rPr>
                <w:b/>
                <w:iCs/>
                <w:sz w:val="20"/>
                <w:szCs w:val="20"/>
              </w:rPr>
              <w:t>Poročilo o izvajanju Akcijskega programa za</w:t>
            </w:r>
            <w:r w:rsidR="007004A3">
              <w:rPr>
                <w:b/>
                <w:iCs/>
                <w:sz w:val="20"/>
                <w:szCs w:val="20"/>
              </w:rPr>
              <w:t xml:space="preserve"> alternativna goriva v letu 202</w:t>
            </w:r>
            <w:r w:rsidR="00061BAE">
              <w:rPr>
                <w:b/>
                <w:iCs/>
                <w:sz w:val="20"/>
                <w:szCs w:val="20"/>
              </w:rPr>
              <w:t>3</w:t>
            </w:r>
          </w:p>
          <w:p w14:paraId="71A2445E" w14:textId="77777777" w:rsidR="00E41F57" w:rsidRDefault="00E41F57" w:rsidP="00A23F51">
            <w:pPr>
              <w:pStyle w:val="Neotevilenodstavek"/>
              <w:spacing w:before="40" w:afterLines="40" w:after="96" w:line="260" w:lineRule="atLeast"/>
              <w:rPr>
                <w:iCs/>
                <w:sz w:val="20"/>
                <w:szCs w:val="20"/>
              </w:rPr>
            </w:pPr>
          </w:p>
          <w:p w14:paraId="483B7160" w14:textId="78BC7A07" w:rsidR="001D4E7D" w:rsidRDefault="00061BAE" w:rsidP="00A23F51">
            <w:pPr>
              <w:pStyle w:val="Neotevilenodstavek"/>
              <w:spacing w:before="40" w:afterLines="40" w:after="96" w:line="260" w:lineRule="atLeast"/>
              <w:rPr>
                <w:iCs/>
                <w:sz w:val="20"/>
                <w:szCs w:val="20"/>
              </w:rPr>
            </w:pPr>
            <w:r w:rsidRPr="00A77E56">
              <w:rPr>
                <w:iCs/>
                <w:sz w:val="20"/>
                <w:szCs w:val="20"/>
              </w:rPr>
              <w:t xml:space="preserve">V letu 2023 je </w:t>
            </w:r>
            <w:r w:rsidR="001D4E7D">
              <w:rPr>
                <w:iCs/>
                <w:sz w:val="20"/>
                <w:szCs w:val="20"/>
              </w:rPr>
              <w:t xml:space="preserve">bilo </w:t>
            </w:r>
            <w:r w:rsidRPr="00A77E56">
              <w:rPr>
                <w:iCs/>
                <w:sz w:val="20"/>
                <w:szCs w:val="20"/>
              </w:rPr>
              <w:t>za ukrepe spodbujanja alternativnih goriv v prometu skupaj izplačanih 22.137.598,00 EUR.</w:t>
            </w:r>
            <w:r w:rsidR="001D4E7D" w:rsidRPr="00A77E56">
              <w:rPr>
                <w:iCs/>
                <w:sz w:val="20"/>
                <w:szCs w:val="20"/>
              </w:rPr>
              <w:t xml:space="preserve"> Sredstva s</w:t>
            </w:r>
            <w:r w:rsidR="001D4E7D">
              <w:rPr>
                <w:iCs/>
                <w:sz w:val="20"/>
                <w:szCs w:val="20"/>
              </w:rPr>
              <w:t>o se</w:t>
            </w:r>
            <w:r w:rsidR="001D4E7D" w:rsidRPr="00A77E56">
              <w:rPr>
                <w:iCs/>
                <w:sz w:val="20"/>
                <w:szCs w:val="20"/>
              </w:rPr>
              <w:t xml:space="preserve"> nanaša</w:t>
            </w:r>
            <w:r w:rsidR="001D4E7D">
              <w:rPr>
                <w:iCs/>
                <w:sz w:val="20"/>
                <w:szCs w:val="20"/>
              </w:rPr>
              <w:t>la</w:t>
            </w:r>
            <w:r w:rsidR="001D4E7D" w:rsidRPr="00A77E56">
              <w:rPr>
                <w:iCs/>
                <w:sz w:val="20"/>
                <w:szCs w:val="20"/>
              </w:rPr>
              <w:t xml:space="preserve"> na ukrepe za </w:t>
            </w:r>
            <w:r w:rsidR="001D4E7D">
              <w:rPr>
                <w:iCs/>
                <w:sz w:val="20"/>
                <w:szCs w:val="20"/>
              </w:rPr>
              <w:t>vozila in polnilno infrastrukturo</w:t>
            </w:r>
            <w:r w:rsidR="001D4E7D" w:rsidRPr="00A77E56">
              <w:rPr>
                <w:iCs/>
                <w:sz w:val="20"/>
                <w:szCs w:val="20"/>
              </w:rPr>
              <w:t xml:space="preserve">, </w:t>
            </w:r>
            <w:r w:rsidR="001D4E7D">
              <w:rPr>
                <w:iCs/>
                <w:sz w:val="20"/>
                <w:szCs w:val="20"/>
              </w:rPr>
              <w:t>n</w:t>
            </w:r>
            <w:r w:rsidR="001D4E7D" w:rsidRPr="00A77E56">
              <w:rPr>
                <w:iCs/>
                <w:sz w:val="20"/>
                <w:szCs w:val="20"/>
              </w:rPr>
              <w:t xml:space="preserve">a </w:t>
            </w:r>
            <w:r w:rsidR="001D4E7D">
              <w:rPr>
                <w:iCs/>
                <w:sz w:val="20"/>
                <w:szCs w:val="20"/>
              </w:rPr>
              <w:t xml:space="preserve">ukrepe za </w:t>
            </w:r>
            <w:r w:rsidR="001D4E7D" w:rsidRPr="00A77E56">
              <w:rPr>
                <w:iCs/>
                <w:sz w:val="20"/>
                <w:szCs w:val="20"/>
              </w:rPr>
              <w:t>normativn</w:t>
            </w:r>
            <w:r w:rsidR="001D4E7D">
              <w:rPr>
                <w:iCs/>
                <w:sz w:val="20"/>
                <w:szCs w:val="20"/>
              </w:rPr>
              <w:t>e</w:t>
            </w:r>
            <w:r w:rsidR="001D4E7D" w:rsidRPr="00A77E56">
              <w:rPr>
                <w:iCs/>
                <w:sz w:val="20"/>
                <w:szCs w:val="20"/>
              </w:rPr>
              <w:t xml:space="preserve"> uredit</w:t>
            </w:r>
            <w:r w:rsidR="001D4E7D">
              <w:rPr>
                <w:iCs/>
                <w:sz w:val="20"/>
                <w:szCs w:val="20"/>
              </w:rPr>
              <w:t>ve</w:t>
            </w:r>
            <w:r w:rsidR="001D4E7D" w:rsidRPr="00A77E56">
              <w:rPr>
                <w:iCs/>
                <w:sz w:val="20"/>
                <w:szCs w:val="20"/>
              </w:rPr>
              <w:t xml:space="preserve"> in </w:t>
            </w:r>
            <w:r w:rsidR="001D4E7D">
              <w:rPr>
                <w:iCs/>
                <w:sz w:val="20"/>
                <w:szCs w:val="20"/>
              </w:rPr>
              <w:t>n</w:t>
            </w:r>
            <w:r w:rsidR="001D4E7D" w:rsidRPr="00A77E56">
              <w:rPr>
                <w:iCs/>
                <w:sz w:val="20"/>
                <w:szCs w:val="20"/>
              </w:rPr>
              <w:t xml:space="preserve">a </w:t>
            </w:r>
            <w:r w:rsidR="001D4E7D">
              <w:rPr>
                <w:iCs/>
                <w:sz w:val="20"/>
                <w:szCs w:val="20"/>
              </w:rPr>
              <w:t xml:space="preserve">ukrepe za </w:t>
            </w:r>
            <w:r w:rsidR="001D4E7D" w:rsidRPr="00A77E56">
              <w:rPr>
                <w:iCs/>
                <w:sz w:val="20"/>
                <w:szCs w:val="20"/>
              </w:rPr>
              <w:t>raziskovaln</w:t>
            </w:r>
            <w:r w:rsidR="001D4E7D">
              <w:rPr>
                <w:iCs/>
                <w:sz w:val="20"/>
                <w:szCs w:val="20"/>
              </w:rPr>
              <w:t>e</w:t>
            </w:r>
            <w:r w:rsidR="001D4E7D" w:rsidRPr="00A77E56">
              <w:rPr>
                <w:iCs/>
                <w:sz w:val="20"/>
                <w:szCs w:val="20"/>
              </w:rPr>
              <w:t xml:space="preserve"> projekt</w:t>
            </w:r>
            <w:r w:rsidR="001D4E7D">
              <w:rPr>
                <w:iCs/>
                <w:sz w:val="20"/>
                <w:szCs w:val="20"/>
              </w:rPr>
              <w:t>e</w:t>
            </w:r>
            <w:r w:rsidR="001D4E7D" w:rsidRPr="00A77E56">
              <w:rPr>
                <w:iCs/>
                <w:sz w:val="20"/>
                <w:szCs w:val="20"/>
              </w:rPr>
              <w:t xml:space="preserve"> </w:t>
            </w:r>
            <w:r w:rsidR="001D4E7D">
              <w:rPr>
                <w:iCs/>
                <w:sz w:val="20"/>
                <w:szCs w:val="20"/>
              </w:rPr>
              <w:t>in</w:t>
            </w:r>
            <w:r w:rsidR="001D4E7D" w:rsidRPr="00A77E56">
              <w:rPr>
                <w:iCs/>
                <w:sz w:val="20"/>
                <w:szCs w:val="20"/>
              </w:rPr>
              <w:t xml:space="preserve"> študije</w:t>
            </w:r>
            <w:r w:rsidR="001D4E7D">
              <w:rPr>
                <w:iCs/>
                <w:sz w:val="20"/>
                <w:szCs w:val="20"/>
              </w:rPr>
              <w:t>.</w:t>
            </w:r>
          </w:p>
          <w:p w14:paraId="13743248" w14:textId="6271F11B" w:rsidR="007004A3" w:rsidRDefault="00061BAE" w:rsidP="00A23F51">
            <w:pPr>
              <w:pStyle w:val="Neotevilenodstavek"/>
              <w:spacing w:before="40" w:afterLines="40" w:after="96" w:line="260" w:lineRule="atLeast"/>
              <w:rPr>
                <w:iCs/>
                <w:sz w:val="20"/>
                <w:szCs w:val="20"/>
              </w:rPr>
            </w:pPr>
            <w:r w:rsidRPr="00A77E56">
              <w:rPr>
                <w:iCs/>
                <w:sz w:val="20"/>
                <w:szCs w:val="20"/>
              </w:rPr>
              <w:t xml:space="preserve"> </w:t>
            </w:r>
          </w:p>
          <w:p w14:paraId="11B11F6F" w14:textId="77777777" w:rsidR="00E41F57" w:rsidRDefault="00E41F57" w:rsidP="00A23F51">
            <w:pPr>
              <w:pStyle w:val="Neotevilenodstavek"/>
              <w:spacing w:before="40" w:afterLines="40" w:after="96" w:line="260" w:lineRule="atLeast"/>
              <w:rPr>
                <w:iCs/>
                <w:sz w:val="20"/>
                <w:szCs w:val="20"/>
              </w:rPr>
            </w:pPr>
          </w:p>
          <w:p w14:paraId="3C9123A9" w14:textId="77777777" w:rsidR="00E41F57" w:rsidRDefault="00E41F57" w:rsidP="00A23F51">
            <w:pPr>
              <w:pStyle w:val="Neotevilenodstavek"/>
              <w:spacing w:before="40" w:afterLines="40" w:after="96" w:line="260" w:lineRule="atLeast"/>
              <w:rPr>
                <w:iCs/>
                <w:sz w:val="20"/>
                <w:szCs w:val="20"/>
              </w:rPr>
            </w:pPr>
          </w:p>
          <w:p w14:paraId="55E77497" w14:textId="77777777" w:rsidR="00E41F57" w:rsidRDefault="00E41F57" w:rsidP="00A23F51">
            <w:pPr>
              <w:pStyle w:val="Neotevilenodstavek"/>
              <w:spacing w:before="40" w:afterLines="40" w:after="96" w:line="260" w:lineRule="atLeast"/>
              <w:rPr>
                <w:iCs/>
                <w:sz w:val="20"/>
                <w:szCs w:val="20"/>
              </w:rPr>
            </w:pPr>
          </w:p>
          <w:tbl>
            <w:tblPr>
              <w:tblW w:w="9509" w:type="dxa"/>
              <w:tblCellMar>
                <w:left w:w="70" w:type="dxa"/>
                <w:right w:w="70" w:type="dxa"/>
              </w:tblCellMar>
              <w:tblLook w:val="04A0" w:firstRow="1" w:lastRow="0" w:firstColumn="1" w:lastColumn="0" w:noHBand="0" w:noVBand="1"/>
            </w:tblPr>
            <w:tblGrid>
              <w:gridCol w:w="751"/>
              <w:gridCol w:w="1685"/>
              <w:gridCol w:w="1474"/>
              <w:gridCol w:w="1119"/>
              <w:gridCol w:w="1403"/>
              <w:gridCol w:w="1132"/>
              <w:gridCol w:w="1947"/>
            </w:tblGrid>
            <w:tr w:rsidR="001D4E7D" w:rsidRPr="0046734A" w14:paraId="4B9C1E21" w14:textId="77777777" w:rsidTr="003D21F3">
              <w:trPr>
                <w:trHeight w:val="315"/>
              </w:trPr>
              <w:tc>
                <w:tcPr>
                  <w:tcW w:w="9509" w:type="dxa"/>
                  <w:gridSpan w:val="7"/>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284A75F6"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Ukrepi za vozila in polnilno infrastrukturo v letu 2023</w:t>
                  </w:r>
                </w:p>
              </w:tc>
            </w:tr>
            <w:tr w:rsidR="003D21F3" w:rsidRPr="0046734A" w14:paraId="21DB741D" w14:textId="77777777" w:rsidTr="003D21F3">
              <w:trPr>
                <w:trHeight w:val="420"/>
              </w:trPr>
              <w:tc>
                <w:tcPr>
                  <w:tcW w:w="75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F3CC7EE"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Št. ukrepa</w:t>
                  </w:r>
                </w:p>
              </w:tc>
              <w:tc>
                <w:tcPr>
                  <w:tcW w:w="16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CEDD8A"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ukrepa</w:t>
                  </w:r>
                </w:p>
              </w:tc>
              <w:tc>
                <w:tcPr>
                  <w:tcW w:w="1473" w:type="dxa"/>
                  <w:tcBorders>
                    <w:top w:val="nil"/>
                    <w:left w:val="nil"/>
                    <w:bottom w:val="nil"/>
                    <w:right w:val="single" w:sz="8" w:space="0" w:color="auto"/>
                  </w:tcBorders>
                  <w:shd w:val="clear" w:color="000000" w:fill="FFFFFF"/>
                  <w:noWrap/>
                  <w:vAlign w:val="center"/>
                  <w:hideMark/>
                </w:tcPr>
                <w:p w14:paraId="3015B613"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cilja/</w:t>
                  </w:r>
                </w:p>
              </w:tc>
              <w:tc>
                <w:tcPr>
                  <w:tcW w:w="111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BF6C08E"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 xml:space="preserve">Vrednost realiziranega kazalnika </w:t>
                  </w:r>
                </w:p>
              </w:tc>
              <w:tc>
                <w:tcPr>
                  <w:tcW w:w="140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445F6A1"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Finančna realizacija (EUR)</w:t>
                  </w:r>
                </w:p>
              </w:tc>
              <w:tc>
                <w:tcPr>
                  <w:tcW w:w="113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B135FAC"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Prejemnik sredstev</w:t>
                  </w:r>
                </w:p>
              </w:tc>
              <w:tc>
                <w:tcPr>
                  <w:tcW w:w="194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4A1383"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Vir financiranja</w:t>
                  </w:r>
                </w:p>
              </w:tc>
            </w:tr>
            <w:tr w:rsidR="003D21F3" w:rsidRPr="0046734A" w14:paraId="0A9F00D8"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7B02491C" w14:textId="77777777" w:rsidR="001D4E7D" w:rsidRPr="003D21F3" w:rsidRDefault="001D4E7D" w:rsidP="001D4E7D">
                  <w:pPr>
                    <w:rPr>
                      <w:rFonts w:ascii="Arial" w:hAnsi="Arial" w:cs="Arial"/>
                      <w:b/>
                      <w:bCs/>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1BBA971" w14:textId="77777777" w:rsidR="001D4E7D" w:rsidRPr="003D21F3" w:rsidRDefault="001D4E7D" w:rsidP="001D4E7D">
                  <w:pPr>
                    <w:rPr>
                      <w:rFonts w:ascii="Arial" w:hAnsi="Arial" w:cs="Arial"/>
                      <w:b/>
                      <w:bCs/>
                      <w:color w:val="000000"/>
                      <w:sz w:val="16"/>
                      <w:szCs w:val="16"/>
                      <w:lang w:eastAsia="sl-SI"/>
                    </w:rPr>
                  </w:pPr>
                </w:p>
              </w:tc>
              <w:tc>
                <w:tcPr>
                  <w:tcW w:w="1473" w:type="dxa"/>
                  <w:tcBorders>
                    <w:top w:val="nil"/>
                    <w:left w:val="nil"/>
                    <w:bottom w:val="single" w:sz="8" w:space="0" w:color="auto"/>
                    <w:right w:val="single" w:sz="8" w:space="0" w:color="auto"/>
                  </w:tcBorders>
                  <w:shd w:val="clear" w:color="000000" w:fill="FFFFFF"/>
                  <w:noWrap/>
                  <w:vAlign w:val="center"/>
                  <w:hideMark/>
                </w:tcPr>
                <w:p w14:paraId="376007AD"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kazalnika</w:t>
                  </w:r>
                </w:p>
              </w:tc>
              <w:tc>
                <w:tcPr>
                  <w:tcW w:w="1118" w:type="dxa"/>
                  <w:vMerge/>
                  <w:tcBorders>
                    <w:top w:val="nil"/>
                    <w:left w:val="single" w:sz="8" w:space="0" w:color="auto"/>
                    <w:bottom w:val="single" w:sz="8" w:space="0" w:color="000000"/>
                    <w:right w:val="single" w:sz="8" w:space="0" w:color="auto"/>
                  </w:tcBorders>
                  <w:vAlign w:val="center"/>
                  <w:hideMark/>
                </w:tcPr>
                <w:p w14:paraId="7A135774" w14:textId="77777777" w:rsidR="001D4E7D" w:rsidRPr="003D21F3" w:rsidRDefault="001D4E7D" w:rsidP="001D4E7D">
                  <w:pPr>
                    <w:rPr>
                      <w:rFonts w:ascii="Arial" w:hAnsi="Arial" w:cs="Arial"/>
                      <w:b/>
                      <w:bCs/>
                      <w:color w:val="000000"/>
                      <w:sz w:val="16"/>
                      <w:szCs w:val="16"/>
                      <w:lang w:eastAsia="sl-SI"/>
                    </w:rPr>
                  </w:pPr>
                </w:p>
              </w:tc>
              <w:tc>
                <w:tcPr>
                  <w:tcW w:w="1403" w:type="dxa"/>
                  <w:vMerge/>
                  <w:tcBorders>
                    <w:top w:val="nil"/>
                    <w:left w:val="single" w:sz="8" w:space="0" w:color="auto"/>
                    <w:bottom w:val="single" w:sz="8" w:space="0" w:color="000000"/>
                    <w:right w:val="single" w:sz="8" w:space="0" w:color="auto"/>
                  </w:tcBorders>
                  <w:vAlign w:val="center"/>
                  <w:hideMark/>
                </w:tcPr>
                <w:p w14:paraId="530EF4A7" w14:textId="77777777" w:rsidR="001D4E7D" w:rsidRPr="003D21F3" w:rsidRDefault="001D4E7D" w:rsidP="001D4E7D">
                  <w:pPr>
                    <w:rPr>
                      <w:rFonts w:ascii="Arial" w:hAnsi="Arial" w:cs="Arial"/>
                      <w:b/>
                      <w:bCs/>
                      <w:color w:val="000000"/>
                      <w:sz w:val="16"/>
                      <w:szCs w:val="16"/>
                      <w:lang w:eastAsia="sl-SI"/>
                    </w:rPr>
                  </w:pPr>
                </w:p>
              </w:tc>
              <w:tc>
                <w:tcPr>
                  <w:tcW w:w="1132" w:type="dxa"/>
                  <w:vMerge/>
                  <w:tcBorders>
                    <w:top w:val="nil"/>
                    <w:left w:val="single" w:sz="8" w:space="0" w:color="auto"/>
                    <w:bottom w:val="single" w:sz="8" w:space="0" w:color="000000"/>
                    <w:right w:val="single" w:sz="8" w:space="0" w:color="auto"/>
                  </w:tcBorders>
                  <w:vAlign w:val="center"/>
                  <w:hideMark/>
                </w:tcPr>
                <w:p w14:paraId="7FCC79B7" w14:textId="77777777" w:rsidR="001D4E7D" w:rsidRPr="003D21F3" w:rsidRDefault="001D4E7D" w:rsidP="001D4E7D">
                  <w:pPr>
                    <w:rPr>
                      <w:rFonts w:ascii="Arial" w:hAnsi="Arial" w:cs="Arial"/>
                      <w:b/>
                      <w:bCs/>
                      <w:color w:val="000000"/>
                      <w:sz w:val="16"/>
                      <w:szCs w:val="16"/>
                      <w:lang w:eastAsia="sl-SI"/>
                    </w:rPr>
                  </w:pPr>
                </w:p>
              </w:tc>
              <w:tc>
                <w:tcPr>
                  <w:tcW w:w="1947" w:type="dxa"/>
                  <w:vMerge/>
                  <w:tcBorders>
                    <w:top w:val="nil"/>
                    <w:left w:val="single" w:sz="8" w:space="0" w:color="auto"/>
                    <w:bottom w:val="single" w:sz="8" w:space="0" w:color="000000"/>
                    <w:right w:val="single" w:sz="8" w:space="0" w:color="auto"/>
                  </w:tcBorders>
                  <w:vAlign w:val="center"/>
                  <w:hideMark/>
                </w:tcPr>
                <w:p w14:paraId="62665385" w14:textId="77777777" w:rsidR="001D4E7D" w:rsidRPr="003D21F3" w:rsidRDefault="001D4E7D" w:rsidP="001D4E7D">
                  <w:pPr>
                    <w:rPr>
                      <w:rFonts w:ascii="Arial" w:hAnsi="Arial" w:cs="Arial"/>
                      <w:b/>
                      <w:bCs/>
                      <w:color w:val="000000"/>
                      <w:sz w:val="16"/>
                      <w:szCs w:val="16"/>
                      <w:lang w:eastAsia="sl-SI"/>
                    </w:rPr>
                  </w:pPr>
                </w:p>
              </w:tc>
            </w:tr>
            <w:tr w:rsidR="003D21F3" w:rsidRPr="0046734A" w14:paraId="2854C4DF" w14:textId="77777777" w:rsidTr="003D21F3">
              <w:trPr>
                <w:trHeight w:val="88"/>
              </w:trPr>
              <w:tc>
                <w:tcPr>
                  <w:tcW w:w="7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F004AF" w14:textId="77777777" w:rsidR="001D4E7D" w:rsidRPr="003D21F3" w:rsidRDefault="001D4E7D" w:rsidP="001D4E7D">
                  <w:pPr>
                    <w:jc w:val="center"/>
                    <w:rPr>
                      <w:rFonts w:ascii="Arial" w:hAnsi="Arial" w:cs="Arial"/>
                      <w:color w:val="000000"/>
                      <w:sz w:val="16"/>
                      <w:szCs w:val="16"/>
                      <w:lang w:eastAsia="sl-SI"/>
                    </w:rPr>
                  </w:pPr>
                  <w:r w:rsidRPr="003D21F3">
                    <w:rPr>
                      <w:rFonts w:ascii="Arial" w:hAnsi="Arial" w:cs="Arial"/>
                      <w:color w:val="000000"/>
                      <w:sz w:val="16"/>
                      <w:szCs w:val="16"/>
                      <w:lang w:eastAsia="sl-SI"/>
                    </w:rPr>
                    <w:t>U1-U4</w:t>
                  </w:r>
                </w:p>
              </w:tc>
              <w:tc>
                <w:tcPr>
                  <w:tcW w:w="16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F0797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Sofinanciranje nakupa vozil na električni pogon</w:t>
                  </w: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71173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BEV M1</w:t>
                  </w:r>
                </w:p>
              </w:tc>
              <w:tc>
                <w:tcPr>
                  <w:tcW w:w="1118" w:type="dxa"/>
                  <w:tcBorders>
                    <w:top w:val="nil"/>
                    <w:left w:val="nil"/>
                    <w:bottom w:val="single" w:sz="8" w:space="0" w:color="auto"/>
                    <w:right w:val="single" w:sz="8" w:space="0" w:color="auto"/>
                  </w:tcBorders>
                  <w:shd w:val="clear" w:color="auto" w:fill="auto"/>
                  <w:noWrap/>
                  <w:vAlign w:val="center"/>
                  <w:hideMark/>
                </w:tcPr>
                <w:p w14:paraId="1395317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910</w:t>
                  </w:r>
                </w:p>
              </w:tc>
              <w:tc>
                <w:tcPr>
                  <w:tcW w:w="1403" w:type="dxa"/>
                  <w:tcBorders>
                    <w:top w:val="nil"/>
                    <w:left w:val="nil"/>
                    <w:bottom w:val="single" w:sz="8" w:space="0" w:color="auto"/>
                    <w:right w:val="single" w:sz="8" w:space="0" w:color="auto"/>
                  </w:tcBorders>
                  <w:shd w:val="clear" w:color="auto" w:fill="auto"/>
                  <w:noWrap/>
                  <w:vAlign w:val="center"/>
                  <w:hideMark/>
                </w:tcPr>
                <w:p w14:paraId="5D966AF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3.999.940,00</w:t>
                  </w:r>
                </w:p>
              </w:tc>
              <w:tc>
                <w:tcPr>
                  <w:tcW w:w="1132" w:type="dxa"/>
                  <w:tcBorders>
                    <w:top w:val="nil"/>
                    <w:left w:val="nil"/>
                    <w:bottom w:val="single" w:sz="8" w:space="0" w:color="auto"/>
                    <w:right w:val="nil"/>
                  </w:tcBorders>
                  <w:shd w:val="clear" w:color="auto" w:fill="auto"/>
                  <w:noWrap/>
                  <w:vAlign w:val="center"/>
                  <w:hideMark/>
                </w:tcPr>
                <w:p w14:paraId="6E92079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733A8D8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37EFFD79"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57115B7A"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4FEF4790"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29993CE6"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76C2185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72</w:t>
                  </w:r>
                </w:p>
              </w:tc>
              <w:tc>
                <w:tcPr>
                  <w:tcW w:w="1403" w:type="dxa"/>
                  <w:tcBorders>
                    <w:top w:val="nil"/>
                    <w:left w:val="nil"/>
                    <w:bottom w:val="single" w:sz="8" w:space="0" w:color="auto"/>
                    <w:right w:val="single" w:sz="8" w:space="0" w:color="auto"/>
                  </w:tcBorders>
                  <w:shd w:val="clear" w:color="auto" w:fill="auto"/>
                  <w:noWrap/>
                  <w:vAlign w:val="center"/>
                  <w:hideMark/>
                </w:tcPr>
                <w:p w14:paraId="0F2DE60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366.500,00</w:t>
                  </w:r>
                </w:p>
              </w:tc>
              <w:tc>
                <w:tcPr>
                  <w:tcW w:w="1132" w:type="dxa"/>
                  <w:tcBorders>
                    <w:top w:val="nil"/>
                    <w:left w:val="nil"/>
                    <w:bottom w:val="single" w:sz="8" w:space="0" w:color="auto"/>
                    <w:right w:val="nil"/>
                  </w:tcBorders>
                  <w:shd w:val="clear" w:color="auto" w:fill="auto"/>
                  <w:noWrap/>
                  <w:vAlign w:val="center"/>
                  <w:hideMark/>
                </w:tcPr>
                <w:p w14:paraId="6EDE7B9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683798D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0DF7B184" w14:textId="77777777" w:rsidTr="003D21F3">
              <w:trPr>
                <w:trHeight w:val="135"/>
              </w:trPr>
              <w:tc>
                <w:tcPr>
                  <w:tcW w:w="751" w:type="dxa"/>
                  <w:vMerge/>
                  <w:tcBorders>
                    <w:top w:val="nil"/>
                    <w:left w:val="single" w:sz="8" w:space="0" w:color="auto"/>
                    <w:bottom w:val="single" w:sz="8" w:space="0" w:color="000000"/>
                    <w:right w:val="single" w:sz="8" w:space="0" w:color="auto"/>
                  </w:tcBorders>
                  <w:vAlign w:val="center"/>
                  <w:hideMark/>
                </w:tcPr>
                <w:p w14:paraId="0CDBE4B9"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6AE257E9"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08536329"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020FC36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328</w:t>
                  </w:r>
                </w:p>
              </w:tc>
              <w:tc>
                <w:tcPr>
                  <w:tcW w:w="1403" w:type="dxa"/>
                  <w:tcBorders>
                    <w:top w:val="nil"/>
                    <w:left w:val="nil"/>
                    <w:bottom w:val="single" w:sz="8" w:space="0" w:color="auto"/>
                    <w:right w:val="single" w:sz="8" w:space="0" w:color="auto"/>
                  </w:tcBorders>
                  <w:shd w:val="clear" w:color="auto" w:fill="auto"/>
                  <w:noWrap/>
                  <w:vAlign w:val="center"/>
                  <w:hideMark/>
                </w:tcPr>
                <w:p w14:paraId="31C755E0"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1.460.798,00</w:t>
                  </w:r>
                </w:p>
              </w:tc>
              <w:tc>
                <w:tcPr>
                  <w:tcW w:w="1132" w:type="dxa"/>
                  <w:tcBorders>
                    <w:top w:val="nil"/>
                    <w:left w:val="nil"/>
                    <w:bottom w:val="single" w:sz="8" w:space="0" w:color="auto"/>
                    <w:right w:val="nil"/>
                  </w:tcBorders>
                  <w:shd w:val="clear" w:color="auto" w:fill="auto"/>
                  <w:noWrap/>
                  <w:vAlign w:val="center"/>
                  <w:hideMark/>
                </w:tcPr>
                <w:p w14:paraId="473652F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0A197705"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768C42E5"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7261DF5B"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FC28E0F"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55D0B3C8"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428DF3C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w:t>
                  </w:r>
                </w:p>
              </w:tc>
              <w:tc>
                <w:tcPr>
                  <w:tcW w:w="1403" w:type="dxa"/>
                  <w:tcBorders>
                    <w:top w:val="nil"/>
                    <w:left w:val="nil"/>
                    <w:bottom w:val="single" w:sz="8" w:space="0" w:color="auto"/>
                    <w:right w:val="single" w:sz="8" w:space="0" w:color="auto"/>
                  </w:tcBorders>
                  <w:shd w:val="clear" w:color="auto" w:fill="auto"/>
                  <w:noWrap/>
                  <w:vAlign w:val="center"/>
                  <w:hideMark/>
                </w:tcPr>
                <w:p w14:paraId="5ACEA16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63.938,00</w:t>
                  </w:r>
                </w:p>
              </w:tc>
              <w:tc>
                <w:tcPr>
                  <w:tcW w:w="1132" w:type="dxa"/>
                  <w:tcBorders>
                    <w:top w:val="nil"/>
                    <w:left w:val="nil"/>
                    <w:bottom w:val="single" w:sz="8" w:space="0" w:color="auto"/>
                    <w:right w:val="nil"/>
                  </w:tcBorders>
                  <w:shd w:val="clear" w:color="auto" w:fill="auto"/>
                  <w:noWrap/>
                  <w:vAlign w:val="center"/>
                  <w:hideMark/>
                </w:tcPr>
                <w:p w14:paraId="4413443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občine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22CAA4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2B5DB84B" w14:textId="77777777" w:rsidTr="003D21F3">
              <w:trPr>
                <w:trHeight w:val="157"/>
              </w:trPr>
              <w:tc>
                <w:tcPr>
                  <w:tcW w:w="751" w:type="dxa"/>
                  <w:vMerge/>
                  <w:tcBorders>
                    <w:top w:val="nil"/>
                    <w:left w:val="single" w:sz="8" w:space="0" w:color="auto"/>
                    <w:bottom w:val="single" w:sz="8" w:space="0" w:color="000000"/>
                    <w:right w:val="single" w:sz="8" w:space="0" w:color="auto"/>
                  </w:tcBorders>
                  <w:vAlign w:val="center"/>
                  <w:hideMark/>
                </w:tcPr>
                <w:p w14:paraId="7DEF4FBC"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60D2EBF0" w14:textId="77777777" w:rsidR="001D4E7D" w:rsidRPr="003D21F3" w:rsidRDefault="001D4E7D" w:rsidP="001D4E7D">
                  <w:pPr>
                    <w:rPr>
                      <w:rFonts w:ascii="Arial" w:hAnsi="Arial" w:cs="Arial"/>
                      <w:color w:val="000000"/>
                      <w:sz w:val="16"/>
                      <w:szCs w:val="16"/>
                      <w:lang w:eastAsia="sl-SI"/>
                    </w:rPr>
                  </w:pP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B22DC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 vozil BEV N1</w:t>
                  </w:r>
                </w:p>
              </w:tc>
              <w:tc>
                <w:tcPr>
                  <w:tcW w:w="1118" w:type="dxa"/>
                  <w:tcBorders>
                    <w:top w:val="nil"/>
                    <w:left w:val="nil"/>
                    <w:bottom w:val="single" w:sz="8" w:space="0" w:color="auto"/>
                    <w:right w:val="single" w:sz="8" w:space="0" w:color="auto"/>
                  </w:tcBorders>
                  <w:shd w:val="clear" w:color="auto" w:fill="auto"/>
                  <w:noWrap/>
                  <w:vAlign w:val="center"/>
                  <w:hideMark/>
                </w:tcPr>
                <w:p w14:paraId="4C93121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34</w:t>
                  </w:r>
                </w:p>
              </w:tc>
              <w:tc>
                <w:tcPr>
                  <w:tcW w:w="1403" w:type="dxa"/>
                  <w:tcBorders>
                    <w:top w:val="nil"/>
                    <w:left w:val="nil"/>
                    <w:bottom w:val="single" w:sz="8" w:space="0" w:color="auto"/>
                    <w:right w:val="single" w:sz="8" w:space="0" w:color="auto"/>
                  </w:tcBorders>
                  <w:shd w:val="clear" w:color="auto" w:fill="auto"/>
                  <w:noWrap/>
                  <w:vAlign w:val="center"/>
                  <w:hideMark/>
                </w:tcPr>
                <w:p w14:paraId="412A04A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130.000,00</w:t>
                  </w:r>
                </w:p>
              </w:tc>
              <w:tc>
                <w:tcPr>
                  <w:tcW w:w="1132" w:type="dxa"/>
                  <w:tcBorders>
                    <w:top w:val="nil"/>
                    <w:left w:val="nil"/>
                    <w:bottom w:val="single" w:sz="8" w:space="0" w:color="auto"/>
                    <w:right w:val="nil"/>
                  </w:tcBorders>
                  <w:shd w:val="clear" w:color="auto" w:fill="auto"/>
                  <w:noWrap/>
                  <w:vAlign w:val="center"/>
                  <w:hideMark/>
                </w:tcPr>
                <w:p w14:paraId="04013DA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EA7185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2D211B80"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4573E44C"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0A0A034A"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3D2CF2E4"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006EF9D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w:t>
                  </w:r>
                </w:p>
              </w:tc>
              <w:tc>
                <w:tcPr>
                  <w:tcW w:w="1403" w:type="dxa"/>
                  <w:tcBorders>
                    <w:top w:val="nil"/>
                    <w:left w:val="nil"/>
                    <w:bottom w:val="single" w:sz="8" w:space="0" w:color="auto"/>
                    <w:right w:val="single" w:sz="8" w:space="0" w:color="auto"/>
                  </w:tcBorders>
                  <w:shd w:val="clear" w:color="auto" w:fill="auto"/>
                  <w:noWrap/>
                  <w:vAlign w:val="center"/>
                  <w:hideMark/>
                </w:tcPr>
                <w:p w14:paraId="3C73348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369.680,00</w:t>
                  </w:r>
                </w:p>
              </w:tc>
              <w:tc>
                <w:tcPr>
                  <w:tcW w:w="1132" w:type="dxa"/>
                  <w:tcBorders>
                    <w:top w:val="nil"/>
                    <w:left w:val="nil"/>
                    <w:bottom w:val="single" w:sz="8" w:space="0" w:color="auto"/>
                    <w:right w:val="nil"/>
                  </w:tcBorders>
                  <w:shd w:val="clear" w:color="auto" w:fill="auto"/>
                  <w:noWrap/>
                  <w:vAlign w:val="center"/>
                  <w:hideMark/>
                </w:tcPr>
                <w:p w14:paraId="2AB2D1D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občine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2929369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2EE9B02A"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6A28B7A4"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371A0CFC" w14:textId="77777777" w:rsidR="001D4E7D" w:rsidRPr="003D21F3" w:rsidRDefault="001D4E7D" w:rsidP="001D4E7D">
                  <w:pPr>
                    <w:rPr>
                      <w:rFonts w:ascii="Arial" w:hAnsi="Arial" w:cs="Arial"/>
                      <w:color w:val="000000"/>
                      <w:sz w:val="16"/>
                      <w:szCs w:val="16"/>
                      <w:lang w:eastAsia="sl-SI"/>
                    </w:rPr>
                  </w:pPr>
                </w:p>
              </w:tc>
              <w:tc>
                <w:tcPr>
                  <w:tcW w:w="1473" w:type="dxa"/>
                  <w:tcBorders>
                    <w:top w:val="nil"/>
                    <w:left w:val="nil"/>
                    <w:bottom w:val="single" w:sz="8" w:space="0" w:color="auto"/>
                    <w:right w:val="single" w:sz="8" w:space="0" w:color="auto"/>
                  </w:tcBorders>
                  <w:shd w:val="clear" w:color="auto" w:fill="auto"/>
                  <w:noWrap/>
                  <w:vAlign w:val="center"/>
                  <w:hideMark/>
                </w:tcPr>
                <w:p w14:paraId="7D70E36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BEV M3</w:t>
                  </w:r>
                </w:p>
              </w:tc>
              <w:tc>
                <w:tcPr>
                  <w:tcW w:w="1118" w:type="dxa"/>
                  <w:tcBorders>
                    <w:top w:val="nil"/>
                    <w:left w:val="nil"/>
                    <w:bottom w:val="single" w:sz="8" w:space="0" w:color="auto"/>
                    <w:right w:val="single" w:sz="8" w:space="0" w:color="auto"/>
                  </w:tcBorders>
                  <w:shd w:val="clear" w:color="auto" w:fill="auto"/>
                  <w:noWrap/>
                  <w:vAlign w:val="center"/>
                  <w:hideMark/>
                </w:tcPr>
                <w:p w14:paraId="6ED1E28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12</w:t>
                  </w:r>
                </w:p>
              </w:tc>
              <w:tc>
                <w:tcPr>
                  <w:tcW w:w="1403" w:type="dxa"/>
                  <w:tcBorders>
                    <w:top w:val="nil"/>
                    <w:left w:val="nil"/>
                    <w:bottom w:val="single" w:sz="8" w:space="0" w:color="auto"/>
                    <w:right w:val="single" w:sz="8" w:space="0" w:color="auto"/>
                  </w:tcBorders>
                  <w:shd w:val="clear" w:color="auto" w:fill="auto"/>
                  <w:noWrap/>
                  <w:vAlign w:val="center"/>
                  <w:hideMark/>
                </w:tcPr>
                <w:p w14:paraId="04EC40B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3.189.520,00</w:t>
                  </w:r>
                </w:p>
              </w:tc>
              <w:tc>
                <w:tcPr>
                  <w:tcW w:w="1132" w:type="dxa"/>
                  <w:tcBorders>
                    <w:top w:val="nil"/>
                    <w:left w:val="nil"/>
                    <w:bottom w:val="single" w:sz="8" w:space="0" w:color="auto"/>
                    <w:right w:val="nil"/>
                  </w:tcBorders>
                  <w:shd w:val="clear" w:color="auto" w:fill="auto"/>
                  <w:noWrap/>
                  <w:vAlign w:val="center"/>
                  <w:hideMark/>
                </w:tcPr>
                <w:p w14:paraId="767B871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občine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7BF9882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6E3216C4"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56180D4E"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73C33F33" w14:textId="77777777" w:rsidR="001D4E7D" w:rsidRPr="003D21F3" w:rsidRDefault="001D4E7D" w:rsidP="001D4E7D">
                  <w:pPr>
                    <w:rPr>
                      <w:rFonts w:ascii="Arial" w:hAnsi="Arial" w:cs="Arial"/>
                      <w:color w:val="000000"/>
                      <w:sz w:val="16"/>
                      <w:szCs w:val="16"/>
                      <w:lang w:eastAsia="sl-SI"/>
                    </w:rPr>
                  </w:pP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5C8DE0"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L1e-B</w:t>
                  </w:r>
                </w:p>
              </w:tc>
              <w:tc>
                <w:tcPr>
                  <w:tcW w:w="1118" w:type="dxa"/>
                  <w:tcBorders>
                    <w:top w:val="nil"/>
                    <w:left w:val="nil"/>
                    <w:bottom w:val="single" w:sz="8" w:space="0" w:color="auto"/>
                    <w:right w:val="single" w:sz="8" w:space="0" w:color="auto"/>
                  </w:tcBorders>
                  <w:shd w:val="clear" w:color="auto" w:fill="auto"/>
                  <w:noWrap/>
                  <w:vAlign w:val="center"/>
                  <w:hideMark/>
                </w:tcPr>
                <w:p w14:paraId="0DBB981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196</w:t>
                  </w:r>
                </w:p>
              </w:tc>
              <w:tc>
                <w:tcPr>
                  <w:tcW w:w="1403" w:type="dxa"/>
                  <w:tcBorders>
                    <w:top w:val="nil"/>
                    <w:left w:val="nil"/>
                    <w:bottom w:val="single" w:sz="8" w:space="0" w:color="auto"/>
                    <w:right w:val="single" w:sz="8" w:space="0" w:color="auto"/>
                  </w:tcBorders>
                  <w:shd w:val="clear" w:color="auto" w:fill="auto"/>
                  <w:noWrap/>
                  <w:vAlign w:val="center"/>
                  <w:hideMark/>
                </w:tcPr>
                <w:p w14:paraId="70C5F89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58.227,00</w:t>
                  </w:r>
                </w:p>
              </w:tc>
              <w:tc>
                <w:tcPr>
                  <w:tcW w:w="1132" w:type="dxa"/>
                  <w:tcBorders>
                    <w:top w:val="nil"/>
                    <w:left w:val="nil"/>
                    <w:bottom w:val="single" w:sz="8" w:space="0" w:color="auto"/>
                    <w:right w:val="nil"/>
                  </w:tcBorders>
                  <w:shd w:val="clear" w:color="auto" w:fill="auto"/>
                  <w:noWrap/>
                  <w:vAlign w:val="center"/>
                  <w:hideMark/>
                </w:tcPr>
                <w:p w14:paraId="75DF14C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0A2CA7E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5872313D"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12A052D8"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B96E2D7"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568918B0"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6484F5D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22</w:t>
                  </w:r>
                </w:p>
              </w:tc>
              <w:tc>
                <w:tcPr>
                  <w:tcW w:w="1403" w:type="dxa"/>
                  <w:tcBorders>
                    <w:top w:val="nil"/>
                    <w:left w:val="nil"/>
                    <w:bottom w:val="single" w:sz="8" w:space="0" w:color="auto"/>
                    <w:right w:val="single" w:sz="8" w:space="0" w:color="auto"/>
                  </w:tcBorders>
                  <w:shd w:val="clear" w:color="auto" w:fill="auto"/>
                  <w:noWrap/>
                  <w:vAlign w:val="center"/>
                  <w:hideMark/>
                </w:tcPr>
                <w:p w14:paraId="5BD769F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6.600,00</w:t>
                  </w:r>
                </w:p>
              </w:tc>
              <w:tc>
                <w:tcPr>
                  <w:tcW w:w="1132" w:type="dxa"/>
                  <w:tcBorders>
                    <w:top w:val="nil"/>
                    <w:left w:val="nil"/>
                    <w:bottom w:val="single" w:sz="8" w:space="0" w:color="auto"/>
                    <w:right w:val="nil"/>
                  </w:tcBorders>
                  <w:shd w:val="clear" w:color="auto" w:fill="auto"/>
                  <w:noWrap/>
                  <w:vAlign w:val="center"/>
                  <w:hideMark/>
                </w:tcPr>
                <w:p w14:paraId="7209A33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76C7576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5E48D468"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2FD7CB00"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049390AD"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2C21EFE0"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2CFC329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w:t>
                  </w:r>
                </w:p>
              </w:tc>
              <w:tc>
                <w:tcPr>
                  <w:tcW w:w="1403" w:type="dxa"/>
                  <w:tcBorders>
                    <w:top w:val="nil"/>
                    <w:left w:val="nil"/>
                    <w:bottom w:val="single" w:sz="8" w:space="0" w:color="auto"/>
                    <w:right w:val="single" w:sz="8" w:space="0" w:color="auto"/>
                  </w:tcBorders>
                  <w:shd w:val="clear" w:color="auto" w:fill="auto"/>
                  <w:noWrap/>
                  <w:vAlign w:val="center"/>
                  <w:hideMark/>
                </w:tcPr>
                <w:p w14:paraId="622E09B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600,00</w:t>
                  </w:r>
                </w:p>
              </w:tc>
              <w:tc>
                <w:tcPr>
                  <w:tcW w:w="1132" w:type="dxa"/>
                  <w:tcBorders>
                    <w:top w:val="nil"/>
                    <w:left w:val="nil"/>
                    <w:bottom w:val="single" w:sz="8" w:space="0" w:color="auto"/>
                    <w:right w:val="nil"/>
                  </w:tcBorders>
                  <w:shd w:val="clear" w:color="auto" w:fill="auto"/>
                  <w:noWrap/>
                  <w:vAlign w:val="center"/>
                  <w:hideMark/>
                </w:tcPr>
                <w:p w14:paraId="1B36E40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23D5DB3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2776E6C2"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2B096F6D"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40473AE" w14:textId="77777777" w:rsidR="001D4E7D" w:rsidRPr="003D21F3" w:rsidRDefault="001D4E7D" w:rsidP="001D4E7D">
                  <w:pPr>
                    <w:rPr>
                      <w:rFonts w:ascii="Arial" w:hAnsi="Arial" w:cs="Arial"/>
                      <w:color w:val="000000"/>
                      <w:sz w:val="16"/>
                      <w:szCs w:val="16"/>
                      <w:lang w:eastAsia="sl-SI"/>
                    </w:rPr>
                  </w:pPr>
                </w:p>
              </w:tc>
              <w:tc>
                <w:tcPr>
                  <w:tcW w:w="1473" w:type="dxa"/>
                  <w:tcBorders>
                    <w:top w:val="nil"/>
                    <w:left w:val="nil"/>
                    <w:bottom w:val="single" w:sz="8" w:space="0" w:color="auto"/>
                    <w:right w:val="single" w:sz="8" w:space="0" w:color="auto"/>
                  </w:tcBorders>
                  <w:shd w:val="clear" w:color="auto" w:fill="auto"/>
                  <w:noWrap/>
                  <w:vAlign w:val="center"/>
                  <w:hideMark/>
                </w:tcPr>
                <w:p w14:paraId="59D68DD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L2e</w:t>
                  </w:r>
                </w:p>
              </w:tc>
              <w:tc>
                <w:tcPr>
                  <w:tcW w:w="1118" w:type="dxa"/>
                  <w:tcBorders>
                    <w:top w:val="nil"/>
                    <w:left w:val="nil"/>
                    <w:bottom w:val="single" w:sz="8" w:space="0" w:color="auto"/>
                    <w:right w:val="single" w:sz="8" w:space="0" w:color="auto"/>
                  </w:tcBorders>
                  <w:shd w:val="clear" w:color="auto" w:fill="auto"/>
                  <w:noWrap/>
                  <w:vAlign w:val="center"/>
                  <w:hideMark/>
                </w:tcPr>
                <w:p w14:paraId="170C2A5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w:t>
                  </w:r>
                </w:p>
              </w:tc>
              <w:tc>
                <w:tcPr>
                  <w:tcW w:w="1403" w:type="dxa"/>
                  <w:tcBorders>
                    <w:top w:val="nil"/>
                    <w:left w:val="nil"/>
                    <w:bottom w:val="single" w:sz="8" w:space="0" w:color="auto"/>
                    <w:right w:val="single" w:sz="8" w:space="0" w:color="auto"/>
                  </w:tcBorders>
                  <w:shd w:val="clear" w:color="auto" w:fill="auto"/>
                  <w:noWrap/>
                  <w:vAlign w:val="center"/>
                  <w:hideMark/>
                </w:tcPr>
                <w:p w14:paraId="48C18FD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1.238,00</w:t>
                  </w:r>
                </w:p>
              </w:tc>
              <w:tc>
                <w:tcPr>
                  <w:tcW w:w="1132" w:type="dxa"/>
                  <w:tcBorders>
                    <w:top w:val="nil"/>
                    <w:left w:val="nil"/>
                    <w:bottom w:val="single" w:sz="8" w:space="0" w:color="auto"/>
                    <w:right w:val="nil"/>
                  </w:tcBorders>
                  <w:shd w:val="clear" w:color="auto" w:fill="auto"/>
                  <w:noWrap/>
                  <w:vAlign w:val="center"/>
                  <w:hideMark/>
                </w:tcPr>
                <w:p w14:paraId="44B8207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66C17A1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591BA159"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177F5EBF"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0C6276B1" w14:textId="77777777" w:rsidR="001D4E7D" w:rsidRPr="003D21F3" w:rsidRDefault="001D4E7D" w:rsidP="001D4E7D">
                  <w:pPr>
                    <w:rPr>
                      <w:rFonts w:ascii="Arial" w:hAnsi="Arial" w:cs="Arial"/>
                      <w:color w:val="000000"/>
                      <w:sz w:val="16"/>
                      <w:szCs w:val="16"/>
                      <w:lang w:eastAsia="sl-SI"/>
                    </w:rPr>
                  </w:pP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702BB5"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L3e</w:t>
                  </w:r>
                </w:p>
              </w:tc>
              <w:tc>
                <w:tcPr>
                  <w:tcW w:w="1118" w:type="dxa"/>
                  <w:tcBorders>
                    <w:top w:val="nil"/>
                    <w:left w:val="nil"/>
                    <w:bottom w:val="single" w:sz="8" w:space="0" w:color="auto"/>
                    <w:right w:val="single" w:sz="8" w:space="0" w:color="auto"/>
                  </w:tcBorders>
                  <w:shd w:val="clear" w:color="auto" w:fill="auto"/>
                  <w:noWrap/>
                  <w:vAlign w:val="center"/>
                  <w:hideMark/>
                </w:tcPr>
                <w:p w14:paraId="42499C90"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4</w:t>
                  </w:r>
                </w:p>
              </w:tc>
              <w:tc>
                <w:tcPr>
                  <w:tcW w:w="1403" w:type="dxa"/>
                  <w:tcBorders>
                    <w:top w:val="nil"/>
                    <w:left w:val="nil"/>
                    <w:bottom w:val="single" w:sz="8" w:space="0" w:color="auto"/>
                    <w:right w:val="single" w:sz="8" w:space="0" w:color="auto"/>
                  </w:tcBorders>
                  <w:shd w:val="clear" w:color="auto" w:fill="auto"/>
                  <w:noWrap/>
                  <w:vAlign w:val="center"/>
                  <w:hideMark/>
                </w:tcPr>
                <w:p w14:paraId="1D082A0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3.000,00</w:t>
                  </w:r>
                </w:p>
              </w:tc>
              <w:tc>
                <w:tcPr>
                  <w:tcW w:w="1132" w:type="dxa"/>
                  <w:tcBorders>
                    <w:top w:val="nil"/>
                    <w:left w:val="nil"/>
                    <w:bottom w:val="single" w:sz="8" w:space="0" w:color="auto"/>
                    <w:right w:val="nil"/>
                  </w:tcBorders>
                  <w:shd w:val="clear" w:color="auto" w:fill="auto"/>
                  <w:noWrap/>
                  <w:vAlign w:val="center"/>
                  <w:hideMark/>
                </w:tcPr>
                <w:p w14:paraId="5D41806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4E8915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6A8F673F"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1409B3C5"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53423746"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2E4F66CD"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37278F4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17</w:t>
                  </w:r>
                </w:p>
              </w:tc>
              <w:tc>
                <w:tcPr>
                  <w:tcW w:w="1403" w:type="dxa"/>
                  <w:tcBorders>
                    <w:top w:val="nil"/>
                    <w:left w:val="nil"/>
                    <w:bottom w:val="single" w:sz="8" w:space="0" w:color="auto"/>
                    <w:right w:val="single" w:sz="8" w:space="0" w:color="auto"/>
                  </w:tcBorders>
                  <w:shd w:val="clear" w:color="auto" w:fill="auto"/>
                  <w:noWrap/>
                  <w:vAlign w:val="center"/>
                  <w:hideMark/>
                </w:tcPr>
                <w:p w14:paraId="03B16C1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12.043,00</w:t>
                  </w:r>
                </w:p>
              </w:tc>
              <w:tc>
                <w:tcPr>
                  <w:tcW w:w="1132" w:type="dxa"/>
                  <w:tcBorders>
                    <w:top w:val="nil"/>
                    <w:left w:val="nil"/>
                    <w:bottom w:val="single" w:sz="8" w:space="0" w:color="auto"/>
                    <w:right w:val="nil"/>
                  </w:tcBorders>
                  <w:shd w:val="clear" w:color="auto" w:fill="auto"/>
                  <w:noWrap/>
                  <w:vAlign w:val="center"/>
                  <w:hideMark/>
                </w:tcPr>
                <w:p w14:paraId="488C968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5476BF2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5E8E0584" w14:textId="77777777" w:rsidTr="003D21F3">
              <w:trPr>
                <w:trHeight w:val="88"/>
              </w:trPr>
              <w:tc>
                <w:tcPr>
                  <w:tcW w:w="751" w:type="dxa"/>
                  <w:vMerge/>
                  <w:tcBorders>
                    <w:top w:val="nil"/>
                    <w:left w:val="single" w:sz="8" w:space="0" w:color="auto"/>
                    <w:bottom w:val="single" w:sz="8" w:space="0" w:color="000000"/>
                    <w:right w:val="single" w:sz="8" w:space="0" w:color="auto"/>
                  </w:tcBorders>
                  <w:vAlign w:val="center"/>
                  <w:hideMark/>
                </w:tcPr>
                <w:p w14:paraId="1A78CB4F"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71C4D00" w14:textId="77777777" w:rsidR="001D4E7D" w:rsidRPr="003D21F3" w:rsidRDefault="001D4E7D" w:rsidP="001D4E7D">
                  <w:pPr>
                    <w:rPr>
                      <w:rFonts w:ascii="Arial" w:hAnsi="Arial" w:cs="Arial"/>
                      <w:color w:val="000000"/>
                      <w:sz w:val="16"/>
                      <w:szCs w:val="16"/>
                      <w:lang w:eastAsia="sl-SI"/>
                    </w:rPr>
                  </w:pP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C2AE6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L6e</w:t>
                  </w:r>
                </w:p>
              </w:tc>
              <w:tc>
                <w:tcPr>
                  <w:tcW w:w="1118" w:type="dxa"/>
                  <w:tcBorders>
                    <w:top w:val="nil"/>
                    <w:left w:val="nil"/>
                    <w:bottom w:val="single" w:sz="8" w:space="0" w:color="auto"/>
                    <w:right w:val="single" w:sz="8" w:space="0" w:color="auto"/>
                  </w:tcBorders>
                  <w:shd w:val="clear" w:color="auto" w:fill="auto"/>
                  <w:noWrap/>
                  <w:vAlign w:val="center"/>
                  <w:hideMark/>
                </w:tcPr>
                <w:p w14:paraId="5EAA52A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w:t>
                  </w:r>
                </w:p>
              </w:tc>
              <w:tc>
                <w:tcPr>
                  <w:tcW w:w="1403" w:type="dxa"/>
                  <w:tcBorders>
                    <w:top w:val="nil"/>
                    <w:left w:val="nil"/>
                    <w:bottom w:val="single" w:sz="8" w:space="0" w:color="auto"/>
                    <w:right w:val="single" w:sz="8" w:space="0" w:color="auto"/>
                  </w:tcBorders>
                  <w:shd w:val="clear" w:color="auto" w:fill="auto"/>
                  <w:noWrap/>
                  <w:vAlign w:val="center"/>
                  <w:hideMark/>
                </w:tcPr>
                <w:p w14:paraId="4730CBD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1.000,00</w:t>
                  </w:r>
                </w:p>
              </w:tc>
              <w:tc>
                <w:tcPr>
                  <w:tcW w:w="1132" w:type="dxa"/>
                  <w:tcBorders>
                    <w:top w:val="nil"/>
                    <w:left w:val="nil"/>
                    <w:bottom w:val="single" w:sz="8" w:space="0" w:color="auto"/>
                    <w:right w:val="nil"/>
                  </w:tcBorders>
                  <w:shd w:val="clear" w:color="auto" w:fill="auto"/>
                  <w:noWrap/>
                  <w:vAlign w:val="center"/>
                  <w:hideMark/>
                </w:tcPr>
                <w:p w14:paraId="36080F4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6E3E13E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SPS – nepovratna sredstva</w:t>
                  </w:r>
                </w:p>
              </w:tc>
            </w:tr>
            <w:tr w:rsidR="003D21F3" w:rsidRPr="0046734A" w14:paraId="1CC8F338"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0976842E"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22B9896B"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42D983E5"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2DA5C09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4</w:t>
                  </w:r>
                </w:p>
              </w:tc>
              <w:tc>
                <w:tcPr>
                  <w:tcW w:w="1403" w:type="dxa"/>
                  <w:tcBorders>
                    <w:top w:val="nil"/>
                    <w:left w:val="nil"/>
                    <w:bottom w:val="single" w:sz="8" w:space="0" w:color="auto"/>
                    <w:right w:val="single" w:sz="8" w:space="0" w:color="auto"/>
                  </w:tcBorders>
                  <w:shd w:val="clear" w:color="auto" w:fill="auto"/>
                  <w:noWrap/>
                  <w:vAlign w:val="center"/>
                  <w:hideMark/>
                </w:tcPr>
                <w:p w14:paraId="4ADAE10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4.000,00</w:t>
                  </w:r>
                </w:p>
              </w:tc>
              <w:tc>
                <w:tcPr>
                  <w:tcW w:w="1132" w:type="dxa"/>
                  <w:tcBorders>
                    <w:top w:val="nil"/>
                    <w:left w:val="nil"/>
                    <w:bottom w:val="single" w:sz="8" w:space="0" w:color="auto"/>
                    <w:right w:val="nil"/>
                  </w:tcBorders>
                  <w:shd w:val="clear" w:color="auto" w:fill="auto"/>
                  <w:noWrap/>
                  <w:vAlign w:val="center"/>
                  <w:hideMark/>
                </w:tcPr>
                <w:p w14:paraId="49F7F13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47EE51E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6CE1917C" w14:textId="77777777" w:rsidTr="003D21F3">
              <w:trPr>
                <w:trHeight w:val="121"/>
              </w:trPr>
              <w:tc>
                <w:tcPr>
                  <w:tcW w:w="751" w:type="dxa"/>
                  <w:vMerge/>
                  <w:tcBorders>
                    <w:top w:val="nil"/>
                    <w:left w:val="single" w:sz="8" w:space="0" w:color="auto"/>
                    <w:bottom w:val="single" w:sz="8" w:space="0" w:color="000000"/>
                    <w:right w:val="single" w:sz="8" w:space="0" w:color="auto"/>
                  </w:tcBorders>
                  <w:vAlign w:val="center"/>
                  <w:hideMark/>
                </w:tcPr>
                <w:p w14:paraId="64277F30"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5A473817"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793FBA85"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1CE37D4D"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8</w:t>
                  </w:r>
                </w:p>
              </w:tc>
              <w:tc>
                <w:tcPr>
                  <w:tcW w:w="1403" w:type="dxa"/>
                  <w:tcBorders>
                    <w:top w:val="nil"/>
                    <w:left w:val="nil"/>
                    <w:bottom w:val="single" w:sz="8" w:space="0" w:color="auto"/>
                    <w:right w:val="single" w:sz="8" w:space="0" w:color="auto"/>
                  </w:tcBorders>
                  <w:shd w:val="clear" w:color="auto" w:fill="auto"/>
                  <w:noWrap/>
                  <w:vAlign w:val="center"/>
                  <w:hideMark/>
                </w:tcPr>
                <w:p w14:paraId="5E4AA58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7.968,00</w:t>
                  </w:r>
                </w:p>
              </w:tc>
              <w:tc>
                <w:tcPr>
                  <w:tcW w:w="1132" w:type="dxa"/>
                  <w:tcBorders>
                    <w:top w:val="nil"/>
                    <w:left w:val="nil"/>
                    <w:bottom w:val="single" w:sz="8" w:space="0" w:color="auto"/>
                    <w:right w:val="nil"/>
                  </w:tcBorders>
                  <w:shd w:val="clear" w:color="auto" w:fill="auto"/>
                  <w:noWrap/>
                  <w:vAlign w:val="center"/>
                  <w:hideMark/>
                </w:tcPr>
                <w:p w14:paraId="70BDDD00"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ED42D7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4C28511D"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24973F07"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5959C87B" w14:textId="77777777" w:rsidR="001D4E7D" w:rsidRPr="003D21F3" w:rsidRDefault="001D4E7D" w:rsidP="001D4E7D">
                  <w:pPr>
                    <w:rPr>
                      <w:rFonts w:ascii="Arial" w:hAnsi="Arial" w:cs="Arial"/>
                      <w:color w:val="000000"/>
                      <w:sz w:val="16"/>
                      <w:szCs w:val="16"/>
                      <w:lang w:eastAsia="sl-SI"/>
                    </w:rPr>
                  </w:pP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6D07D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L7e</w:t>
                  </w:r>
                </w:p>
              </w:tc>
              <w:tc>
                <w:tcPr>
                  <w:tcW w:w="1118" w:type="dxa"/>
                  <w:tcBorders>
                    <w:top w:val="nil"/>
                    <w:left w:val="nil"/>
                    <w:bottom w:val="single" w:sz="8" w:space="0" w:color="auto"/>
                    <w:right w:val="single" w:sz="8" w:space="0" w:color="auto"/>
                  </w:tcBorders>
                  <w:shd w:val="clear" w:color="auto" w:fill="auto"/>
                  <w:noWrap/>
                  <w:vAlign w:val="center"/>
                  <w:hideMark/>
                </w:tcPr>
                <w:p w14:paraId="45D20E2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w:t>
                  </w:r>
                </w:p>
              </w:tc>
              <w:tc>
                <w:tcPr>
                  <w:tcW w:w="1403" w:type="dxa"/>
                  <w:tcBorders>
                    <w:top w:val="nil"/>
                    <w:left w:val="nil"/>
                    <w:bottom w:val="single" w:sz="8" w:space="0" w:color="auto"/>
                    <w:right w:val="single" w:sz="8" w:space="0" w:color="auto"/>
                  </w:tcBorders>
                  <w:shd w:val="clear" w:color="auto" w:fill="auto"/>
                  <w:noWrap/>
                  <w:vAlign w:val="center"/>
                  <w:hideMark/>
                </w:tcPr>
                <w:p w14:paraId="2674F815"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3.000,00</w:t>
                  </w:r>
                </w:p>
              </w:tc>
              <w:tc>
                <w:tcPr>
                  <w:tcW w:w="1132" w:type="dxa"/>
                  <w:tcBorders>
                    <w:top w:val="nil"/>
                    <w:left w:val="nil"/>
                    <w:bottom w:val="single" w:sz="8" w:space="0" w:color="auto"/>
                    <w:right w:val="nil"/>
                  </w:tcBorders>
                  <w:shd w:val="clear" w:color="auto" w:fill="auto"/>
                  <w:noWrap/>
                  <w:vAlign w:val="center"/>
                  <w:hideMark/>
                </w:tcPr>
                <w:p w14:paraId="705E0D4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633039D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5B80A604"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41BC951C"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7AB12943"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7988E43A"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13A86CB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21</w:t>
                  </w:r>
                </w:p>
              </w:tc>
              <w:tc>
                <w:tcPr>
                  <w:tcW w:w="1403" w:type="dxa"/>
                  <w:tcBorders>
                    <w:top w:val="nil"/>
                    <w:left w:val="nil"/>
                    <w:bottom w:val="single" w:sz="8" w:space="0" w:color="auto"/>
                    <w:right w:val="single" w:sz="8" w:space="0" w:color="auto"/>
                  </w:tcBorders>
                  <w:shd w:val="clear" w:color="auto" w:fill="auto"/>
                  <w:noWrap/>
                  <w:vAlign w:val="center"/>
                  <w:hideMark/>
                </w:tcPr>
                <w:p w14:paraId="3F5ECA9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91.500,00</w:t>
                  </w:r>
                </w:p>
              </w:tc>
              <w:tc>
                <w:tcPr>
                  <w:tcW w:w="1132" w:type="dxa"/>
                  <w:tcBorders>
                    <w:top w:val="nil"/>
                    <w:left w:val="nil"/>
                    <w:bottom w:val="single" w:sz="8" w:space="0" w:color="auto"/>
                    <w:right w:val="nil"/>
                  </w:tcBorders>
                  <w:shd w:val="clear" w:color="auto" w:fill="auto"/>
                  <w:noWrap/>
                  <w:vAlign w:val="center"/>
                  <w:hideMark/>
                </w:tcPr>
                <w:p w14:paraId="328F129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5C82D5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Nepovratna sredstva iz URE</w:t>
                  </w:r>
                </w:p>
              </w:tc>
            </w:tr>
            <w:tr w:rsidR="003D21F3" w:rsidRPr="0046734A" w14:paraId="266C4726" w14:textId="77777777" w:rsidTr="003D21F3">
              <w:trPr>
                <w:trHeight w:val="60"/>
              </w:trPr>
              <w:tc>
                <w:tcPr>
                  <w:tcW w:w="7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6DDCDD"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U5</w:t>
                  </w:r>
                </w:p>
              </w:tc>
              <w:tc>
                <w:tcPr>
                  <w:tcW w:w="16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BEFC5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Kreditiranje </w:t>
                  </w:r>
                  <w:proofErr w:type="spellStart"/>
                  <w:r w:rsidRPr="003D21F3">
                    <w:rPr>
                      <w:rFonts w:ascii="Arial" w:hAnsi="Arial" w:cs="Arial"/>
                      <w:color w:val="000000"/>
                      <w:sz w:val="16"/>
                      <w:szCs w:val="16"/>
                      <w:lang w:eastAsia="sl-SI"/>
                    </w:rPr>
                    <w:t>okoljskih</w:t>
                  </w:r>
                  <w:proofErr w:type="spellEnd"/>
                  <w:r w:rsidRPr="003D21F3">
                    <w:rPr>
                      <w:rFonts w:ascii="Arial" w:hAnsi="Arial" w:cs="Arial"/>
                      <w:color w:val="000000"/>
                      <w:sz w:val="16"/>
                      <w:szCs w:val="16"/>
                      <w:lang w:eastAsia="sl-SI"/>
                    </w:rPr>
                    <w:t xml:space="preserve"> naložb, ki predvidevajo tudi kreditiranje nakupa vozil na električni pogon </w:t>
                  </w: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E2E7AD"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BEV M1, N1, M2, M3</w:t>
                  </w:r>
                </w:p>
              </w:tc>
              <w:tc>
                <w:tcPr>
                  <w:tcW w:w="1118" w:type="dxa"/>
                  <w:tcBorders>
                    <w:top w:val="nil"/>
                    <w:left w:val="nil"/>
                    <w:bottom w:val="single" w:sz="8" w:space="0" w:color="auto"/>
                    <w:right w:val="single" w:sz="8" w:space="0" w:color="auto"/>
                  </w:tcBorders>
                  <w:shd w:val="clear" w:color="auto" w:fill="auto"/>
                  <w:noWrap/>
                  <w:vAlign w:val="center"/>
                  <w:hideMark/>
                </w:tcPr>
                <w:p w14:paraId="5EDEA46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311</w:t>
                  </w:r>
                </w:p>
              </w:tc>
              <w:tc>
                <w:tcPr>
                  <w:tcW w:w="1403" w:type="dxa"/>
                  <w:tcBorders>
                    <w:top w:val="nil"/>
                    <w:left w:val="nil"/>
                    <w:bottom w:val="single" w:sz="8" w:space="0" w:color="auto"/>
                    <w:right w:val="single" w:sz="8" w:space="0" w:color="auto"/>
                  </w:tcBorders>
                  <w:shd w:val="clear" w:color="auto" w:fill="auto"/>
                  <w:noWrap/>
                  <w:vAlign w:val="center"/>
                  <w:hideMark/>
                </w:tcPr>
                <w:p w14:paraId="1E56B58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6.288.921,00</w:t>
                  </w:r>
                </w:p>
              </w:tc>
              <w:tc>
                <w:tcPr>
                  <w:tcW w:w="1132" w:type="dxa"/>
                  <w:tcBorders>
                    <w:top w:val="nil"/>
                    <w:left w:val="nil"/>
                    <w:bottom w:val="single" w:sz="8" w:space="0" w:color="auto"/>
                    <w:right w:val="nil"/>
                  </w:tcBorders>
                  <w:shd w:val="clear" w:color="auto" w:fill="auto"/>
                  <w:noWrap/>
                  <w:vAlign w:val="center"/>
                  <w:hideMark/>
                </w:tcPr>
                <w:p w14:paraId="7F7DC96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17A4C027" w14:textId="77777777" w:rsidR="001D4E7D" w:rsidRPr="003D21F3" w:rsidRDefault="001D4E7D" w:rsidP="001D4E7D">
                  <w:pPr>
                    <w:jc w:val="both"/>
                    <w:rPr>
                      <w:rFonts w:ascii="Arial" w:hAnsi="Arial" w:cs="Arial"/>
                      <w:color w:val="000000"/>
                      <w:sz w:val="16"/>
                      <w:szCs w:val="16"/>
                      <w:lang w:eastAsia="sl-SI"/>
                    </w:rPr>
                  </w:pPr>
                  <w:proofErr w:type="spellStart"/>
                  <w:r w:rsidRPr="003D21F3">
                    <w:rPr>
                      <w:rFonts w:ascii="Arial" w:hAnsi="Arial" w:cs="Arial"/>
                      <w:color w:val="000000"/>
                      <w:sz w:val="16"/>
                      <w:szCs w:val="16"/>
                      <w:lang w:eastAsia="sl-SI"/>
                    </w:rPr>
                    <w:t>Eko</w:t>
                  </w:r>
                  <w:proofErr w:type="spellEnd"/>
                  <w:r w:rsidRPr="003D21F3">
                    <w:rPr>
                      <w:rFonts w:ascii="Arial" w:hAnsi="Arial" w:cs="Arial"/>
                      <w:color w:val="000000"/>
                      <w:sz w:val="16"/>
                      <w:szCs w:val="16"/>
                      <w:lang w:eastAsia="sl-SI"/>
                    </w:rPr>
                    <w:t xml:space="preserve"> sklad - krediti</w:t>
                  </w:r>
                </w:p>
              </w:tc>
            </w:tr>
            <w:tr w:rsidR="003D21F3" w:rsidRPr="0046734A" w14:paraId="71A5FC98"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22F25260"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454EF0FC"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007FD1A9"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429AF94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25</w:t>
                  </w:r>
                </w:p>
              </w:tc>
              <w:tc>
                <w:tcPr>
                  <w:tcW w:w="1403" w:type="dxa"/>
                  <w:tcBorders>
                    <w:top w:val="nil"/>
                    <w:left w:val="nil"/>
                    <w:bottom w:val="single" w:sz="8" w:space="0" w:color="auto"/>
                    <w:right w:val="single" w:sz="8" w:space="0" w:color="auto"/>
                  </w:tcBorders>
                  <w:shd w:val="clear" w:color="auto" w:fill="auto"/>
                  <w:noWrap/>
                  <w:vAlign w:val="center"/>
                  <w:hideMark/>
                </w:tcPr>
                <w:p w14:paraId="4E597A5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930.367,00</w:t>
                  </w:r>
                </w:p>
              </w:tc>
              <w:tc>
                <w:tcPr>
                  <w:tcW w:w="1132" w:type="dxa"/>
                  <w:tcBorders>
                    <w:top w:val="nil"/>
                    <w:left w:val="nil"/>
                    <w:bottom w:val="single" w:sz="8" w:space="0" w:color="auto"/>
                    <w:right w:val="nil"/>
                  </w:tcBorders>
                  <w:shd w:val="clear" w:color="auto" w:fill="auto"/>
                  <w:noWrap/>
                  <w:vAlign w:val="center"/>
                  <w:hideMark/>
                </w:tcPr>
                <w:p w14:paraId="59B87D8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pravne osebe</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15B591C5" w14:textId="77777777" w:rsidR="001D4E7D" w:rsidRPr="003D21F3" w:rsidRDefault="001D4E7D" w:rsidP="001D4E7D">
                  <w:pPr>
                    <w:jc w:val="both"/>
                    <w:rPr>
                      <w:rFonts w:ascii="Arial" w:hAnsi="Arial" w:cs="Arial"/>
                      <w:color w:val="000000"/>
                      <w:sz w:val="16"/>
                      <w:szCs w:val="16"/>
                      <w:lang w:eastAsia="sl-SI"/>
                    </w:rPr>
                  </w:pPr>
                  <w:proofErr w:type="spellStart"/>
                  <w:r w:rsidRPr="003D21F3">
                    <w:rPr>
                      <w:rFonts w:ascii="Arial" w:hAnsi="Arial" w:cs="Arial"/>
                      <w:color w:val="000000"/>
                      <w:sz w:val="16"/>
                      <w:szCs w:val="16"/>
                      <w:lang w:eastAsia="sl-SI"/>
                    </w:rPr>
                    <w:t>Eko</w:t>
                  </w:r>
                  <w:proofErr w:type="spellEnd"/>
                  <w:r w:rsidRPr="003D21F3">
                    <w:rPr>
                      <w:rFonts w:ascii="Arial" w:hAnsi="Arial" w:cs="Arial"/>
                      <w:color w:val="000000"/>
                      <w:sz w:val="16"/>
                      <w:szCs w:val="16"/>
                      <w:lang w:eastAsia="sl-SI"/>
                    </w:rPr>
                    <w:t xml:space="preserve"> sklad - krediti</w:t>
                  </w:r>
                </w:p>
              </w:tc>
            </w:tr>
            <w:tr w:rsidR="003D21F3" w:rsidRPr="0046734A" w14:paraId="509BAAA4" w14:textId="77777777" w:rsidTr="003D21F3">
              <w:trPr>
                <w:trHeight w:val="85"/>
              </w:trPr>
              <w:tc>
                <w:tcPr>
                  <w:tcW w:w="751" w:type="dxa"/>
                  <w:vMerge/>
                  <w:tcBorders>
                    <w:top w:val="nil"/>
                    <w:left w:val="single" w:sz="8" w:space="0" w:color="auto"/>
                    <w:bottom w:val="single" w:sz="8" w:space="0" w:color="000000"/>
                    <w:right w:val="single" w:sz="8" w:space="0" w:color="auto"/>
                  </w:tcBorders>
                  <w:vAlign w:val="center"/>
                  <w:hideMark/>
                </w:tcPr>
                <w:p w14:paraId="07D83EBF"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0DEBCBAE" w14:textId="77777777" w:rsidR="001D4E7D" w:rsidRPr="003D21F3" w:rsidRDefault="001D4E7D" w:rsidP="001D4E7D">
                  <w:pPr>
                    <w:rPr>
                      <w:rFonts w:ascii="Arial" w:hAnsi="Arial" w:cs="Arial"/>
                      <w:color w:val="000000"/>
                      <w:sz w:val="16"/>
                      <w:szCs w:val="16"/>
                      <w:lang w:eastAsia="sl-SI"/>
                    </w:rPr>
                  </w:pPr>
                </w:p>
              </w:tc>
              <w:tc>
                <w:tcPr>
                  <w:tcW w:w="1473" w:type="dxa"/>
                  <w:tcBorders>
                    <w:top w:val="nil"/>
                    <w:left w:val="nil"/>
                    <w:bottom w:val="single" w:sz="8" w:space="0" w:color="auto"/>
                    <w:right w:val="single" w:sz="8" w:space="0" w:color="auto"/>
                  </w:tcBorders>
                  <w:shd w:val="clear" w:color="auto" w:fill="auto"/>
                  <w:noWrap/>
                  <w:vAlign w:val="center"/>
                  <w:hideMark/>
                </w:tcPr>
                <w:p w14:paraId="29F17EB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BEV M1, N1</w:t>
                  </w:r>
                </w:p>
              </w:tc>
              <w:tc>
                <w:tcPr>
                  <w:tcW w:w="1118" w:type="dxa"/>
                  <w:tcBorders>
                    <w:top w:val="nil"/>
                    <w:left w:val="nil"/>
                    <w:bottom w:val="single" w:sz="8" w:space="0" w:color="auto"/>
                    <w:right w:val="single" w:sz="8" w:space="0" w:color="auto"/>
                  </w:tcBorders>
                  <w:shd w:val="clear" w:color="auto" w:fill="auto"/>
                  <w:noWrap/>
                  <w:vAlign w:val="center"/>
                  <w:hideMark/>
                </w:tcPr>
                <w:p w14:paraId="30972EA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75</w:t>
                  </w:r>
                </w:p>
              </w:tc>
              <w:tc>
                <w:tcPr>
                  <w:tcW w:w="1403" w:type="dxa"/>
                  <w:tcBorders>
                    <w:top w:val="nil"/>
                    <w:left w:val="nil"/>
                    <w:bottom w:val="single" w:sz="8" w:space="0" w:color="auto"/>
                    <w:right w:val="single" w:sz="8" w:space="0" w:color="auto"/>
                  </w:tcBorders>
                  <w:shd w:val="clear" w:color="auto" w:fill="auto"/>
                  <w:noWrap/>
                  <w:vAlign w:val="center"/>
                  <w:hideMark/>
                </w:tcPr>
                <w:p w14:paraId="32E4FC3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1.696.292,00</w:t>
                  </w:r>
                </w:p>
              </w:tc>
              <w:tc>
                <w:tcPr>
                  <w:tcW w:w="1132" w:type="dxa"/>
                  <w:tcBorders>
                    <w:top w:val="nil"/>
                    <w:left w:val="nil"/>
                    <w:bottom w:val="single" w:sz="8" w:space="0" w:color="auto"/>
                    <w:right w:val="single" w:sz="8" w:space="0" w:color="auto"/>
                  </w:tcBorders>
                  <w:shd w:val="clear" w:color="auto" w:fill="auto"/>
                  <w:noWrap/>
                  <w:vAlign w:val="center"/>
                  <w:hideMark/>
                </w:tcPr>
                <w:p w14:paraId="15AD352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nil"/>
                    <w:bottom w:val="single" w:sz="8" w:space="0" w:color="auto"/>
                    <w:right w:val="single" w:sz="8" w:space="0" w:color="auto"/>
                  </w:tcBorders>
                  <w:shd w:val="clear" w:color="auto" w:fill="auto"/>
                  <w:noWrap/>
                  <w:vAlign w:val="center"/>
                  <w:hideMark/>
                </w:tcPr>
                <w:p w14:paraId="30DE0612" w14:textId="77777777" w:rsidR="001D4E7D" w:rsidRPr="003D21F3" w:rsidRDefault="001D4E7D" w:rsidP="001D4E7D">
                  <w:pPr>
                    <w:jc w:val="both"/>
                    <w:rPr>
                      <w:rFonts w:ascii="Arial" w:hAnsi="Arial" w:cs="Arial"/>
                      <w:color w:val="000000"/>
                      <w:sz w:val="16"/>
                      <w:szCs w:val="16"/>
                      <w:lang w:eastAsia="sl-SI"/>
                    </w:rPr>
                  </w:pPr>
                  <w:proofErr w:type="spellStart"/>
                  <w:r w:rsidRPr="003D21F3">
                    <w:rPr>
                      <w:rFonts w:ascii="Arial" w:hAnsi="Arial" w:cs="Arial"/>
                      <w:color w:val="000000"/>
                      <w:sz w:val="16"/>
                      <w:szCs w:val="16"/>
                      <w:lang w:eastAsia="sl-SI"/>
                    </w:rPr>
                    <w:t>Eko</w:t>
                  </w:r>
                  <w:proofErr w:type="spellEnd"/>
                  <w:r w:rsidRPr="003D21F3">
                    <w:rPr>
                      <w:rFonts w:ascii="Arial" w:hAnsi="Arial" w:cs="Arial"/>
                      <w:color w:val="000000"/>
                      <w:sz w:val="16"/>
                      <w:szCs w:val="16"/>
                      <w:lang w:eastAsia="sl-SI"/>
                    </w:rPr>
                    <w:t xml:space="preserve"> sklad - krediti</w:t>
                  </w:r>
                </w:p>
              </w:tc>
            </w:tr>
            <w:tr w:rsidR="003D21F3" w:rsidRPr="0046734A" w14:paraId="5C2794CA" w14:textId="77777777" w:rsidTr="003D21F3">
              <w:trPr>
                <w:trHeight w:val="60"/>
              </w:trPr>
              <w:tc>
                <w:tcPr>
                  <w:tcW w:w="7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EE481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U6</w:t>
                  </w:r>
                </w:p>
              </w:tc>
              <w:tc>
                <w:tcPr>
                  <w:tcW w:w="168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4FA2F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Vključitev vozil na električni pogon v skupna javna naročila</w:t>
                  </w:r>
                </w:p>
              </w:tc>
              <w:tc>
                <w:tcPr>
                  <w:tcW w:w="147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2CDCFE"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BEV</w:t>
                  </w:r>
                </w:p>
              </w:tc>
              <w:tc>
                <w:tcPr>
                  <w:tcW w:w="1118" w:type="dxa"/>
                  <w:tcBorders>
                    <w:top w:val="nil"/>
                    <w:left w:val="nil"/>
                    <w:bottom w:val="single" w:sz="8" w:space="0" w:color="auto"/>
                    <w:right w:val="single" w:sz="8" w:space="0" w:color="auto"/>
                  </w:tcBorders>
                  <w:shd w:val="clear" w:color="auto" w:fill="auto"/>
                  <w:noWrap/>
                  <w:vAlign w:val="center"/>
                  <w:hideMark/>
                </w:tcPr>
                <w:p w14:paraId="3C26B345"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32</w:t>
                  </w:r>
                </w:p>
              </w:tc>
              <w:tc>
                <w:tcPr>
                  <w:tcW w:w="1403" w:type="dxa"/>
                  <w:tcBorders>
                    <w:top w:val="nil"/>
                    <w:left w:val="nil"/>
                    <w:bottom w:val="single" w:sz="8" w:space="0" w:color="auto"/>
                    <w:right w:val="single" w:sz="8" w:space="0" w:color="auto"/>
                  </w:tcBorders>
                  <w:shd w:val="clear" w:color="auto" w:fill="auto"/>
                  <w:noWrap/>
                  <w:vAlign w:val="center"/>
                  <w:hideMark/>
                </w:tcPr>
                <w:p w14:paraId="33B84458"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522.440,41</w:t>
                  </w:r>
                </w:p>
              </w:tc>
              <w:tc>
                <w:tcPr>
                  <w:tcW w:w="1132" w:type="dxa"/>
                  <w:tcBorders>
                    <w:top w:val="nil"/>
                    <w:left w:val="nil"/>
                    <w:bottom w:val="single" w:sz="8" w:space="0" w:color="auto"/>
                    <w:right w:val="nil"/>
                  </w:tcBorders>
                  <w:shd w:val="clear" w:color="auto" w:fill="auto"/>
                  <w:noWrap/>
                  <w:hideMark/>
                </w:tcPr>
                <w:p w14:paraId="3F22BB7C" w14:textId="77777777" w:rsidR="001D4E7D" w:rsidRPr="003D21F3" w:rsidRDefault="001D4E7D" w:rsidP="001D4E7D">
                  <w:pPr>
                    <w:rPr>
                      <w:rFonts w:ascii="Arial" w:hAnsi="Arial" w:cs="Arial"/>
                      <w:sz w:val="16"/>
                      <w:szCs w:val="16"/>
                      <w:lang w:eastAsia="sl-SI"/>
                    </w:rPr>
                  </w:pPr>
                  <w:r w:rsidRPr="003D21F3">
                    <w:rPr>
                      <w:rFonts w:ascii="Arial" w:hAnsi="Arial" w:cs="Arial"/>
                      <w:sz w:val="16"/>
                      <w:szCs w:val="16"/>
                      <w:lang w:eastAsia="sl-SI"/>
                    </w:rPr>
                    <w:t> javni naročniki</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27F63E2"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SPS</w:t>
                  </w:r>
                </w:p>
              </w:tc>
            </w:tr>
            <w:tr w:rsidR="003D21F3" w:rsidRPr="0046734A" w14:paraId="28BEDA8D"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7583F25B"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61F57941" w14:textId="77777777" w:rsidR="001D4E7D" w:rsidRPr="003D21F3" w:rsidRDefault="001D4E7D" w:rsidP="001D4E7D">
                  <w:pPr>
                    <w:rPr>
                      <w:rFonts w:ascii="Arial" w:hAnsi="Arial" w:cs="Arial"/>
                      <w:color w:val="000000"/>
                      <w:sz w:val="16"/>
                      <w:szCs w:val="16"/>
                      <w:lang w:eastAsia="sl-SI"/>
                    </w:rPr>
                  </w:pPr>
                </w:p>
              </w:tc>
              <w:tc>
                <w:tcPr>
                  <w:tcW w:w="1473" w:type="dxa"/>
                  <w:vMerge/>
                  <w:tcBorders>
                    <w:top w:val="nil"/>
                    <w:left w:val="single" w:sz="8" w:space="0" w:color="auto"/>
                    <w:bottom w:val="single" w:sz="8" w:space="0" w:color="000000"/>
                    <w:right w:val="single" w:sz="8" w:space="0" w:color="auto"/>
                  </w:tcBorders>
                  <w:vAlign w:val="center"/>
                  <w:hideMark/>
                </w:tcPr>
                <w:p w14:paraId="2139978B" w14:textId="77777777" w:rsidR="001D4E7D" w:rsidRPr="003D21F3" w:rsidRDefault="001D4E7D" w:rsidP="001D4E7D">
                  <w:pPr>
                    <w:rPr>
                      <w:rFonts w:ascii="Arial" w:hAnsi="Arial" w:cs="Arial"/>
                      <w:color w:val="000000"/>
                      <w:sz w:val="16"/>
                      <w:szCs w:val="16"/>
                      <w:lang w:eastAsia="sl-SI"/>
                    </w:rPr>
                  </w:pPr>
                </w:p>
              </w:tc>
              <w:tc>
                <w:tcPr>
                  <w:tcW w:w="1118" w:type="dxa"/>
                  <w:tcBorders>
                    <w:top w:val="nil"/>
                    <w:left w:val="nil"/>
                    <w:bottom w:val="single" w:sz="8" w:space="0" w:color="auto"/>
                    <w:right w:val="single" w:sz="8" w:space="0" w:color="auto"/>
                  </w:tcBorders>
                  <w:shd w:val="clear" w:color="auto" w:fill="auto"/>
                  <w:noWrap/>
                  <w:vAlign w:val="center"/>
                  <w:hideMark/>
                </w:tcPr>
                <w:p w14:paraId="39777CAC"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14</w:t>
                  </w:r>
                </w:p>
              </w:tc>
              <w:tc>
                <w:tcPr>
                  <w:tcW w:w="1403" w:type="dxa"/>
                  <w:tcBorders>
                    <w:top w:val="nil"/>
                    <w:left w:val="nil"/>
                    <w:bottom w:val="single" w:sz="8" w:space="0" w:color="auto"/>
                    <w:right w:val="single" w:sz="8" w:space="0" w:color="auto"/>
                  </w:tcBorders>
                  <w:shd w:val="clear" w:color="auto" w:fill="auto"/>
                  <w:noWrap/>
                  <w:vAlign w:val="center"/>
                  <w:hideMark/>
                </w:tcPr>
                <w:p w14:paraId="37F6AFC5"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1.078.780,59</w:t>
                  </w:r>
                </w:p>
              </w:tc>
              <w:tc>
                <w:tcPr>
                  <w:tcW w:w="1132" w:type="dxa"/>
                  <w:tcBorders>
                    <w:top w:val="nil"/>
                    <w:left w:val="nil"/>
                    <w:bottom w:val="single" w:sz="8" w:space="0" w:color="auto"/>
                    <w:right w:val="nil"/>
                  </w:tcBorders>
                  <w:shd w:val="clear" w:color="auto" w:fill="auto"/>
                  <w:noWrap/>
                  <w:vAlign w:val="center"/>
                  <w:hideMark/>
                </w:tcPr>
                <w:p w14:paraId="0DC1F7E1"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 /</w:t>
                  </w:r>
                </w:p>
              </w:tc>
              <w:tc>
                <w:tcPr>
                  <w:tcW w:w="19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F2803"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Sredstva javnih naročnikov</w:t>
                  </w:r>
                </w:p>
              </w:tc>
            </w:tr>
            <w:tr w:rsidR="003D21F3" w:rsidRPr="0046734A" w14:paraId="111F493E" w14:textId="77777777" w:rsidTr="003D21F3">
              <w:trPr>
                <w:trHeight w:val="60"/>
              </w:trPr>
              <w:tc>
                <w:tcPr>
                  <w:tcW w:w="751" w:type="dxa"/>
                  <w:vMerge/>
                  <w:tcBorders>
                    <w:top w:val="nil"/>
                    <w:left w:val="single" w:sz="8" w:space="0" w:color="auto"/>
                    <w:bottom w:val="single" w:sz="8" w:space="0" w:color="000000"/>
                    <w:right w:val="single" w:sz="8" w:space="0" w:color="auto"/>
                  </w:tcBorders>
                  <w:vAlign w:val="center"/>
                  <w:hideMark/>
                </w:tcPr>
                <w:p w14:paraId="3CD3166F" w14:textId="77777777" w:rsidR="001D4E7D" w:rsidRPr="003D21F3" w:rsidRDefault="001D4E7D" w:rsidP="001D4E7D">
                  <w:pPr>
                    <w:rPr>
                      <w:rFonts w:ascii="Arial" w:hAnsi="Arial" w:cs="Arial"/>
                      <w:color w:val="000000"/>
                      <w:sz w:val="16"/>
                      <w:szCs w:val="16"/>
                      <w:lang w:eastAsia="sl-SI"/>
                    </w:rPr>
                  </w:pPr>
                </w:p>
              </w:tc>
              <w:tc>
                <w:tcPr>
                  <w:tcW w:w="1685" w:type="dxa"/>
                  <w:vMerge/>
                  <w:tcBorders>
                    <w:top w:val="nil"/>
                    <w:left w:val="single" w:sz="8" w:space="0" w:color="auto"/>
                    <w:bottom w:val="single" w:sz="8" w:space="0" w:color="000000"/>
                    <w:right w:val="single" w:sz="8" w:space="0" w:color="auto"/>
                  </w:tcBorders>
                  <w:vAlign w:val="center"/>
                  <w:hideMark/>
                </w:tcPr>
                <w:p w14:paraId="0910778B" w14:textId="77777777" w:rsidR="001D4E7D" w:rsidRPr="003D21F3" w:rsidRDefault="001D4E7D" w:rsidP="001D4E7D">
                  <w:pPr>
                    <w:rPr>
                      <w:rFonts w:ascii="Arial" w:hAnsi="Arial" w:cs="Arial"/>
                      <w:color w:val="000000"/>
                      <w:sz w:val="16"/>
                      <w:szCs w:val="16"/>
                      <w:lang w:eastAsia="sl-SI"/>
                    </w:rPr>
                  </w:pPr>
                </w:p>
              </w:tc>
              <w:tc>
                <w:tcPr>
                  <w:tcW w:w="1473" w:type="dxa"/>
                  <w:tcBorders>
                    <w:top w:val="nil"/>
                    <w:left w:val="nil"/>
                    <w:bottom w:val="single" w:sz="8" w:space="0" w:color="auto"/>
                    <w:right w:val="single" w:sz="8" w:space="0" w:color="auto"/>
                  </w:tcBorders>
                  <w:shd w:val="clear" w:color="auto" w:fill="auto"/>
                  <w:noWrap/>
                  <w:vAlign w:val="center"/>
                  <w:hideMark/>
                </w:tcPr>
                <w:p w14:paraId="57C6D37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PHEV</w:t>
                  </w:r>
                </w:p>
              </w:tc>
              <w:tc>
                <w:tcPr>
                  <w:tcW w:w="1118" w:type="dxa"/>
                  <w:tcBorders>
                    <w:top w:val="nil"/>
                    <w:left w:val="nil"/>
                    <w:bottom w:val="single" w:sz="8" w:space="0" w:color="auto"/>
                    <w:right w:val="single" w:sz="8" w:space="0" w:color="auto"/>
                  </w:tcBorders>
                  <w:shd w:val="clear" w:color="auto" w:fill="auto"/>
                  <w:noWrap/>
                  <w:vAlign w:val="center"/>
                  <w:hideMark/>
                </w:tcPr>
                <w:p w14:paraId="01AAFFAE"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10</w:t>
                  </w:r>
                </w:p>
              </w:tc>
              <w:tc>
                <w:tcPr>
                  <w:tcW w:w="1403" w:type="dxa"/>
                  <w:tcBorders>
                    <w:top w:val="nil"/>
                    <w:left w:val="nil"/>
                    <w:bottom w:val="single" w:sz="8" w:space="0" w:color="auto"/>
                    <w:right w:val="single" w:sz="8" w:space="0" w:color="auto"/>
                  </w:tcBorders>
                  <w:shd w:val="clear" w:color="auto" w:fill="auto"/>
                  <w:noWrap/>
                  <w:vAlign w:val="center"/>
                  <w:hideMark/>
                </w:tcPr>
                <w:p w14:paraId="181F7754"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286.158,00</w:t>
                  </w:r>
                </w:p>
              </w:tc>
              <w:tc>
                <w:tcPr>
                  <w:tcW w:w="1132" w:type="dxa"/>
                  <w:tcBorders>
                    <w:top w:val="nil"/>
                    <w:left w:val="nil"/>
                    <w:bottom w:val="single" w:sz="8" w:space="0" w:color="auto"/>
                    <w:right w:val="nil"/>
                  </w:tcBorders>
                  <w:shd w:val="clear" w:color="auto" w:fill="auto"/>
                  <w:noWrap/>
                  <w:hideMark/>
                </w:tcPr>
                <w:p w14:paraId="0A317F14" w14:textId="77777777" w:rsidR="001D4E7D" w:rsidRPr="003D21F3" w:rsidRDefault="001D4E7D" w:rsidP="001D4E7D">
                  <w:pPr>
                    <w:rPr>
                      <w:rFonts w:ascii="Arial" w:hAnsi="Arial" w:cs="Arial"/>
                      <w:sz w:val="16"/>
                      <w:szCs w:val="16"/>
                      <w:lang w:eastAsia="sl-SI"/>
                    </w:rPr>
                  </w:pPr>
                  <w:r w:rsidRPr="003D21F3">
                    <w:rPr>
                      <w:rFonts w:ascii="Arial" w:hAnsi="Arial" w:cs="Arial"/>
                      <w:sz w:val="16"/>
                      <w:szCs w:val="16"/>
                      <w:lang w:eastAsia="sl-SI"/>
                    </w:rPr>
                    <w:t> /</w:t>
                  </w:r>
                </w:p>
              </w:tc>
              <w:tc>
                <w:tcPr>
                  <w:tcW w:w="1947" w:type="dxa"/>
                  <w:vMerge/>
                  <w:tcBorders>
                    <w:top w:val="nil"/>
                    <w:left w:val="single" w:sz="8" w:space="0" w:color="auto"/>
                    <w:bottom w:val="single" w:sz="8" w:space="0" w:color="000000"/>
                    <w:right w:val="single" w:sz="8" w:space="0" w:color="auto"/>
                  </w:tcBorders>
                  <w:vAlign w:val="center"/>
                  <w:hideMark/>
                </w:tcPr>
                <w:p w14:paraId="27E4D72B" w14:textId="77777777" w:rsidR="001D4E7D" w:rsidRPr="003D21F3" w:rsidRDefault="001D4E7D" w:rsidP="001D4E7D">
                  <w:pPr>
                    <w:rPr>
                      <w:rFonts w:ascii="Arial" w:hAnsi="Arial" w:cs="Arial"/>
                      <w:sz w:val="16"/>
                      <w:szCs w:val="16"/>
                      <w:lang w:eastAsia="sl-SI"/>
                    </w:rPr>
                  </w:pPr>
                </w:p>
              </w:tc>
            </w:tr>
            <w:tr w:rsidR="003D21F3" w:rsidRPr="0046734A" w14:paraId="4523F263" w14:textId="77777777" w:rsidTr="003D21F3">
              <w:trPr>
                <w:trHeight w:val="1973"/>
              </w:trPr>
              <w:tc>
                <w:tcPr>
                  <w:tcW w:w="751" w:type="dxa"/>
                  <w:tcBorders>
                    <w:top w:val="nil"/>
                    <w:left w:val="single" w:sz="8" w:space="0" w:color="auto"/>
                    <w:bottom w:val="single" w:sz="8" w:space="0" w:color="auto"/>
                    <w:right w:val="single" w:sz="8" w:space="0" w:color="auto"/>
                  </w:tcBorders>
                  <w:shd w:val="clear" w:color="auto" w:fill="auto"/>
                  <w:noWrap/>
                  <w:vAlign w:val="center"/>
                  <w:hideMark/>
                </w:tcPr>
                <w:p w14:paraId="784980F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U7</w:t>
                  </w:r>
                </w:p>
              </w:tc>
              <w:tc>
                <w:tcPr>
                  <w:tcW w:w="1685" w:type="dxa"/>
                  <w:tcBorders>
                    <w:top w:val="nil"/>
                    <w:left w:val="nil"/>
                    <w:bottom w:val="single" w:sz="8" w:space="0" w:color="auto"/>
                    <w:right w:val="single" w:sz="8" w:space="0" w:color="auto"/>
                  </w:tcBorders>
                  <w:shd w:val="clear" w:color="auto" w:fill="auto"/>
                  <w:noWrap/>
                  <w:vAlign w:val="center"/>
                  <w:hideMark/>
                </w:tcPr>
                <w:p w14:paraId="36E5CC2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Sofinanciranje demonstracijskega projekta postavitve polnilne infrastrukture za električne avtobuse</w:t>
                  </w:r>
                </w:p>
              </w:tc>
              <w:tc>
                <w:tcPr>
                  <w:tcW w:w="1473" w:type="dxa"/>
                  <w:tcBorders>
                    <w:top w:val="nil"/>
                    <w:left w:val="nil"/>
                    <w:bottom w:val="single" w:sz="8" w:space="0" w:color="auto"/>
                    <w:right w:val="single" w:sz="8" w:space="0" w:color="auto"/>
                  </w:tcBorders>
                  <w:shd w:val="clear" w:color="auto" w:fill="auto"/>
                  <w:noWrap/>
                  <w:vAlign w:val="center"/>
                  <w:hideMark/>
                </w:tcPr>
                <w:p w14:paraId="28D63CE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Izvedba demonstracijskega projekta vzpostavitve polnilne infrastrukture za avtobuse na treh lokacijah za osem električnih avtobusov v Mestni občini Kranj.</w:t>
                  </w:r>
                </w:p>
              </w:tc>
              <w:tc>
                <w:tcPr>
                  <w:tcW w:w="1118" w:type="dxa"/>
                  <w:tcBorders>
                    <w:top w:val="nil"/>
                    <w:left w:val="nil"/>
                    <w:bottom w:val="single" w:sz="8" w:space="0" w:color="auto"/>
                    <w:right w:val="single" w:sz="8" w:space="0" w:color="auto"/>
                  </w:tcBorders>
                  <w:shd w:val="clear" w:color="auto" w:fill="auto"/>
                  <w:noWrap/>
                  <w:vAlign w:val="center"/>
                  <w:hideMark/>
                </w:tcPr>
                <w:p w14:paraId="3DEB34FF" w14:textId="77777777" w:rsidR="001D4E7D" w:rsidRPr="003D21F3" w:rsidRDefault="001D4E7D" w:rsidP="001D4E7D">
                  <w:pPr>
                    <w:jc w:val="both"/>
                    <w:rPr>
                      <w:rFonts w:ascii="Arial" w:hAnsi="Arial" w:cs="Arial"/>
                      <w:sz w:val="16"/>
                      <w:szCs w:val="16"/>
                      <w:lang w:eastAsia="sl-SI"/>
                    </w:rPr>
                  </w:pPr>
                  <w:r w:rsidRPr="003D21F3">
                    <w:rPr>
                      <w:rFonts w:ascii="Arial" w:hAnsi="Arial" w:cs="Arial"/>
                      <w:sz w:val="16"/>
                      <w:szCs w:val="16"/>
                      <w:lang w:eastAsia="sl-SI"/>
                    </w:rPr>
                    <w:t>3 lokacije</w:t>
                  </w:r>
                </w:p>
              </w:tc>
              <w:tc>
                <w:tcPr>
                  <w:tcW w:w="1403" w:type="dxa"/>
                  <w:tcBorders>
                    <w:top w:val="nil"/>
                    <w:left w:val="nil"/>
                    <w:bottom w:val="single" w:sz="8" w:space="0" w:color="auto"/>
                    <w:right w:val="single" w:sz="8" w:space="0" w:color="auto"/>
                  </w:tcBorders>
                  <w:shd w:val="clear" w:color="auto" w:fill="auto"/>
                  <w:noWrap/>
                  <w:vAlign w:val="center"/>
                  <w:hideMark/>
                </w:tcPr>
                <w:p w14:paraId="035CF4A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955.660,00</w:t>
                  </w:r>
                </w:p>
              </w:tc>
              <w:tc>
                <w:tcPr>
                  <w:tcW w:w="1132" w:type="dxa"/>
                  <w:tcBorders>
                    <w:top w:val="nil"/>
                    <w:left w:val="nil"/>
                    <w:bottom w:val="single" w:sz="8" w:space="0" w:color="auto"/>
                    <w:right w:val="nil"/>
                  </w:tcBorders>
                  <w:shd w:val="clear" w:color="auto" w:fill="auto"/>
                  <w:noWrap/>
                  <w:vAlign w:val="center"/>
                  <w:hideMark/>
                </w:tcPr>
                <w:p w14:paraId="20217DBC"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Mestna občina Kranj</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3FE1667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Sredstva evropske kohezijske politike (EKP)</w:t>
                  </w:r>
                </w:p>
              </w:tc>
            </w:tr>
            <w:tr w:rsidR="003D21F3" w:rsidRPr="0046734A" w14:paraId="6BFA70DB" w14:textId="77777777" w:rsidTr="003D21F3">
              <w:trPr>
                <w:trHeight w:val="215"/>
              </w:trPr>
              <w:tc>
                <w:tcPr>
                  <w:tcW w:w="751" w:type="dxa"/>
                  <w:tcBorders>
                    <w:top w:val="nil"/>
                    <w:left w:val="single" w:sz="8" w:space="0" w:color="auto"/>
                    <w:bottom w:val="single" w:sz="8" w:space="0" w:color="auto"/>
                    <w:right w:val="single" w:sz="8" w:space="0" w:color="auto"/>
                  </w:tcBorders>
                  <w:shd w:val="clear" w:color="auto" w:fill="auto"/>
                  <w:noWrap/>
                  <w:vAlign w:val="center"/>
                  <w:hideMark/>
                </w:tcPr>
                <w:p w14:paraId="0F16AB0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w:t>
                  </w:r>
                </w:p>
              </w:tc>
              <w:tc>
                <w:tcPr>
                  <w:tcW w:w="1685" w:type="dxa"/>
                  <w:tcBorders>
                    <w:top w:val="nil"/>
                    <w:left w:val="nil"/>
                    <w:bottom w:val="single" w:sz="8" w:space="0" w:color="auto"/>
                    <w:right w:val="single" w:sz="8" w:space="0" w:color="auto"/>
                  </w:tcBorders>
                  <w:shd w:val="clear" w:color="auto" w:fill="auto"/>
                  <w:noWrap/>
                  <w:vAlign w:val="center"/>
                  <w:hideMark/>
                </w:tcPr>
                <w:p w14:paraId="73AC67C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Kreditiranje v postavitev polnilnih postaj</w:t>
                  </w:r>
                </w:p>
              </w:tc>
              <w:tc>
                <w:tcPr>
                  <w:tcW w:w="1473" w:type="dxa"/>
                  <w:tcBorders>
                    <w:top w:val="nil"/>
                    <w:left w:val="nil"/>
                    <w:bottom w:val="single" w:sz="8" w:space="0" w:color="auto"/>
                    <w:right w:val="single" w:sz="8" w:space="0" w:color="auto"/>
                  </w:tcBorders>
                  <w:shd w:val="clear" w:color="auto" w:fill="auto"/>
                  <w:noWrap/>
                  <w:vAlign w:val="center"/>
                  <w:hideMark/>
                </w:tcPr>
                <w:p w14:paraId="3815887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Število polnilnih postaj </w:t>
                  </w:r>
                </w:p>
              </w:tc>
              <w:tc>
                <w:tcPr>
                  <w:tcW w:w="1118" w:type="dxa"/>
                  <w:tcBorders>
                    <w:top w:val="nil"/>
                    <w:left w:val="nil"/>
                    <w:bottom w:val="single" w:sz="8" w:space="0" w:color="auto"/>
                    <w:right w:val="single" w:sz="8" w:space="0" w:color="auto"/>
                  </w:tcBorders>
                  <w:shd w:val="clear" w:color="auto" w:fill="auto"/>
                  <w:noWrap/>
                  <w:vAlign w:val="center"/>
                  <w:hideMark/>
                </w:tcPr>
                <w:p w14:paraId="2D213B5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1</w:t>
                  </w:r>
                </w:p>
              </w:tc>
              <w:tc>
                <w:tcPr>
                  <w:tcW w:w="1403" w:type="dxa"/>
                  <w:tcBorders>
                    <w:top w:val="nil"/>
                    <w:left w:val="nil"/>
                    <w:bottom w:val="single" w:sz="8" w:space="0" w:color="auto"/>
                    <w:right w:val="single" w:sz="8" w:space="0" w:color="auto"/>
                  </w:tcBorders>
                  <w:shd w:val="clear" w:color="auto" w:fill="auto"/>
                  <w:noWrap/>
                  <w:vAlign w:val="center"/>
                  <w:hideMark/>
                </w:tcPr>
                <w:p w14:paraId="6EEE209D"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3.000,00</w:t>
                  </w:r>
                </w:p>
              </w:tc>
              <w:tc>
                <w:tcPr>
                  <w:tcW w:w="1132" w:type="dxa"/>
                  <w:tcBorders>
                    <w:top w:val="nil"/>
                    <w:left w:val="nil"/>
                    <w:bottom w:val="single" w:sz="8" w:space="0" w:color="auto"/>
                    <w:right w:val="nil"/>
                  </w:tcBorders>
                  <w:shd w:val="clear" w:color="auto" w:fill="auto"/>
                  <w:noWrap/>
                  <w:vAlign w:val="center"/>
                  <w:hideMark/>
                </w:tcPr>
                <w:p w14:paraId="4066271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w:t>
                  </w:r>
                </w:p>
              </w:tc>
              <w:tc>
                <w:tcPr>
                  <w:tcW w:w="1947" w:type="dxa"/>
                  <w:tcBorders>
                    <w:top w:val="nil"/>
                    <w:left w:val="single" w:sz="8" w:space="0" w:color="auto"/>
                    <w:bottom w:val="single" w:sz="8" w:space="0" w:color="auto"/>
                    <w:right w:val="single" w:sz="8" w:space="0" w:color="auto"/>
                  </w:tcBorders>
                  <w:shd w:val="clear" w:color="auto" w:fill="auto"/>
                  <w:noWrap/>
                  <w:vAlign w:val="center"/>
                  <w:hideMark/>
                </w:tcPr>
                <w:p w14:paraId="29F6612B" w14:textId="77777777" w:rsidR="001D4E7D" w:rsidRPr="003D21F3" w:rsidRDefault="001D4E7D" w:rsidP="001D4E7D">
                  <w:pPr>
                    <w:jc w:val="both"/>
                    <w:rPr>
                      <w:rFonts w:ascii="Arial" w:hAnsi="Arial" w:cs="Arial"/>
                      <w:color w:val="000000"/>
                      <w:sz w:val="16"/>
                      <w:szCs w:val="16"/>
                      <w:lang w:eastAsia="sl-SI"/>
                    </w:rPr>
                  </w:pPr>
                  <w:proofErr w:type="spellStart"/>
                  <w:r w:rsidRPr="003D21F3">
                    <w:rPr>
                      <w:rFonts w:ascii="Arial" w:hAnsi="Arial" w:cs="Arial"/>
                      <w:color w:val="000000"/>
                      <w:sz w:val="16"/>
                      <w:szCs w:val="16"/>
                      <w:lang w:eastAsia="sl-SI"/>
                    </w:rPr>
                    <w:t>Eko</w:t>
                  </w:r>
                  <w:proofErr w:type="spellEnd"/>
                  <w:r w:rsidRPr="003D21F3">
                    <w:rPr>
                      <w:rFonts w:ascii="Arial" w:hAnsi="Arial" w:cs="Arial"/>
                      <w:color w:val="000000"/>
                      <w:sz w:val="16"/>
                      <w:szCs w:val="16"/>
                      <w:lang w:eastAsia="sl-SI"/>
                    </w:rPr>
                    <w:t xml:space="preserve"> sklad - krediti</w:t>
                  </w:r>
                </w:p>
              </w:tc>
            </w:tr>
            <w:tr w:rsidR="003D21F3" w:rsidRPr="0046734A" w14:paraId="7F640E54" w14:textId="77777777" w:rsidTr="003D21F3">
              <w:trPr>
                <w:trHeight w:val="406"/>
              </w:trPr>
              <w:tc>
                <w:tcPr>
                  <w:tcW w:w="751" w:type="dxa"/>
                  <w:tcBorders>
                    <w:top w:val="nil"/>
                    <w:left w:val="single" w:sz="8" w:space="0" w:color="auto"/>
                    <w:bottom w:val="single" w:sz="8" w:space="0" w:color="auto"/>
                    <w:right w:val="single" w:sz="8" w:space="0" w:color="auto"/>
                  </w:tcBorders>
                  <w:shd w:val="clear" w:color="auto" w:fill="auto"/>
                  <w:noWrap/>
                  <w:vAlign w:val="center"/>
                  <w:hideMark/>
                </w:tcPr>
                <w:p w14:paraId="01C87148" w14:textId="77777777" w:rsidR="001D4E7D" w:rsidRPr="003D21F3" w:rsidRDefault="001D4E7D" w:rsidP="001D4E7D">
                  <w:pPr>
                    <w:jc w:val="both"/>
                    <w:rPr>
                      <w:rFonts w:ascii="Arial" w:hAnsi="Arial" w:cs="Arial"/>
                      <w:color w:val="000000"/>
                      <w:sz w:val="16"/>
                      <w:szCs w:val="16"/>
                      <w:lang w:eastAsia="sl-SI"/>
                    </w:rPr>
                  </w:pPr>
                  <w:bookmarkStart w:id="1" w:name="_Hlk160107490"/>
                  <w:r w:rsidRPr="003D21F3">
                    <w:rPr>
                      <w:rFonts w:ascii="Arial" w:hAnsi="Arial" w:cs="Arial"/>
                      <w:color w:val="000000"/>
                      <w:sz w:val="16"/>
                      <w:szCs w:val="16"/>
                      <w:lang w:eastAsia="sl-SI"/>
                    </w:rPr>
                    <w:t>*</w:t>
                  </w:r>
                </w:p>
              </w:tc>
              <w:tc>
                <w:tcPr>
                  <w:tcW w:w="1685" w:type="dxa"/>
                  <w:tcBorders>
                    <w:top w:val="nil"/>
                    <w:left w:val="nil"/>
                    <w:bottom w:val="single" w:sz="8" w:space="0" w:color="auto"/>
                    <w:right w:val="single" w:sz="8" w:space="0" w:color="auto"/>
                  </w:tcBorders>
                  <w:shd w:val="clear" w:color="auto" w:fill="auto"/>
                  <w:noWrap/>
                  <w:vAlign w:val="center"/>
                  <w:hideMark/>
                </w:tcPr>
                <w:p w14:paraId="01AE840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Kreditiranje </w:t>
                  </w:r>
                  <w:proofErr w:type="spellStart"/>
                  <w:r w:rsidRPr="003D21F3">
                    <w:rPr>
                      <w:rFonts w:ascii="Arial" w:hAnsi="Arial" w:cs="Arial"/>
                      <w:color w:val="000000"/>
                      <w:sz w:val="16"/>
                      <w:szCs w:val="16"/>
                      <w:lang w:eastAsia="sl-SI"/>
                    </w:rPr>
                    <w:t>okoljskih</w:t>
                  </w:r>
                  <w:proofErr w:type="spellEnd"/>
                  <w:r w:rsidRPr="003D21F3">
                    <w:rPr>
                      <w:rFonts w:ascii="Arial" w:hAnsi="Arial" w:cs="Arial"/>
                      <w:color w:val="000000"/>
                      <w:sz w:val="16"/>
                      <w:szCs w:val="16"/>
                      <w:lang w:eastAsia="sl-SI"/>
                    </w:rPr>
                    <w:t xml:space="preserve"> naložb - vozila na SZP, UZP in UNP</w:t>
                  </w:r>
                </w:p>
              </w:tc>
              <w:tc>
                <w:tcPr>
                  <w:tcW w:w="1473" w:type="dxa"/>
                  <w:tcBorders>
                    <w:top w:val="nil"/>
                    <w:left w:val="nil"/>
                    <w:bottom w:val="single" w:sz="8" w:space="0" w:color="auto"/>
                    <w:right w:val="single" w:sz="8" w:space="0" w:color="auto"/>
                  </w:tcBorders>
                  <w:shd w:val="clear" w:color="auto" w:fill="auto"/>
                  <w:noWrap/>
                  <w:vAlign w:val="center"/>
                  <w:hideMark/>
                </w:tcPr>
                <w:p w14:paraId="1F0C45E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Število vozil (M1, N1, M2, M3)</w:t>
                  </w:r>
                </w:p>
              </w:tc>
              <w:tc>
                <w:tcPr>
                  <w:tcW w:w="1118" w:type="dxa"/>
                  <w:tcBorders>
                    <w:top w:val="nil"/>
                    <w:left w:val="nil"/>
                    <w:bottom w:val="single" w:sz="8" w:space="0" w:color="auto"/>
                    <w:right w:val="single" w:sz="8" w:space="0" w:color="auto"/>
                  </w:tcBorders>
                  <w:shd w:val="clear" w:color="auto" w:fill="auto"/>
                  <w:noWrap/>
                  <w:vAlign w:val="center"/>
                  <w:hideMark/>
                </w:tcPr>
                <w:p w14:paraId="34E2B0B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28</w:t>
                  </w:r>
                </w:p>
              </w:tc>
              <w:tc>
                <w:tcPr>
                  <w:tcW w:w="1403" w:type="dxa"/>
                  <w:tcBorders>
                    <w:top w:val="nil"/>
                    <w:left w:val="nil"/>
                    <w:bottom w:val="single" w:sz="8" w:space="0" w:color="auto"/>
                    <w:right w:val="single" w:sz="8" w:space="0" w:color="auto"/>
                  </w:tcBorders>
                  <w:shd w:val="clear" w:color="auto" w:fill="auto"/>
                  <w:noWrap/>
                  <w:vAlign w:val="center"/>
                  <w:hideMark/>
                </w:tcPr>
                <w:p w14:paraId="77A13935"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352.834,00</w:t>
                  </w:r>
                </w:p>
              </w:tc>
              <w:tc>
                <w:tcPr>
                  <w:tcW w:w="1132" w:type="dxa"/>
                  <w:tcBorders>
                    <w:top w:val="nil"/>
                    <w:left w:val="nil"/>
                    <w:bottom w:val="single" w:sz="8" w:space="0" w:color="auto"/>
                    <w:right w:val="single" w:sz="8" w:space="0" w:color="auto"/>
                  </w:tcBorders>
                  <w:shd w:val="clear" w:color="auto" w:fill="auto"/>
                  <w:noWrap/>
                  <w:vAlign w:val="center"/>
                  <w:hideMark/>
                </w:tcPr>
                <w:p w14:paraId="7F1CAE5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občani</w:t>
                  </w:r>
                </w:p>
              </w:tc>
              <w:tc>
                <w:tcPr>
                  <w:tcW w:w="1947" w:type="dxa"/>
                  <w:tcBorders>
                    <w:top w:val="nil"/>
                    <w:left w:val="nil"/>
                    <w:bottom w:val="single" w:sz="8" w:space="0" w:color="auto"/>
                    <w:right w:val="single" w:sz="8" w:space="0" w:color="auto"/>
                  </w:tcBorders>
                  <w:shd w:val="clear" w:color="auto" w:fill="auto"/>
                  <w:noWrap/>
                  <w:vAlign w:val="center"/>
                  <w:hideMark/>
                </w:tcPr>
                <w:p w14:paraId="0A587A9A" w14:textId="77777777" w:rsidR="001D4E7D" w:rsidRPr="003D21F3" w:rsidRDefault="001D4E7D" w:rsidP="001D4E7D">
                  <w:pPr>
                    <w:jc w:val="both"/>
                    <w:rPr>
                      <w:rFonts w:ascii="Arial" w:hAnsi="Arial" w:cs="Arial"/>
                      <w:color w:val="000000"/>
                      <w:sz w:val="16"/>
                      <w:szCs w:val="16"/>
                      <w:lang w:eastAsia="sl-SI"/>
                    </w:rPr>
                  </w:pPr>
                  <w:proofErr w:type="spellStart"/>
                  <w:r w:rsidRPr="003D21F3">
                    <w:rPr>
                      <w:rFonts w:ascii="Arial" w:hAnsi="Arial" w:cs="Arial"/>
                      <w:color w:val="000000"/>
                      <w:sz w:val="16"/>
                      <w:szCs w:val="16"/>
                      <w:lang w:eastAsia="sl-SI"/>
                    </w:rPr>
                    <w:t>Eko</w:t>
                  </w:r>
                  <w:proofErr w:type="spellEnd"/>
                  <w:r w:rsidRPr="003D21F3">
                    <w:rPr>
                      <w:rFonts w:ascii="Arial" w:hAnsi="Arial" w:cs="Arial"/>
                      <w:color w:val="000000"/>
                      <w:sz w:val="16"/>
                      <w:szCs w:val="16"/>
                      <w:lang w:eastAsia="sl-SI"/>
                    </w:rPr>
                    <w:t xml:space="preserve"> sklad -   krediti</w:t>
                  </w:r>
                  <w:bookmarkEnd w:id="1"/>
                </w:p>
              </w:tc>
            </w:tr>
            <w:tr w:rsidR="001D4E7D" w:rsidRPr="0046734A" w14:paraId="22E97C72" w14:textId="77777777" w:rsidTr="003D21F3">
              <w:trPr>
                <w:trHeight w:val="119"/>
              </w:trPr>
              <w:tc>
                <w:tcPr>
                  <w:tcW w:w="5027" w:type="dxa"/>
                  <w:gridSpan w:val="4"/>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3C86A90C" w14:textId="77777777" w:rsidR="001D4E7D" w:rsidRPr="003D21F3" w:rsidRDefault="001D4E7D" w:rsidP="001D4E7D">
                  <w:pPr>
                    <w:jc w:val="right"/>
                    <w:rPr>
                      <w:rFonts w:ascii="Arial" w:hAnsi="Arial" w:cs="Arial"/>
                      <w:b/>
                      <w:bCs/>
                      <w:color w:val="000000"/>
                      <w:sz w:val="18"/>
                      <w:szCs w:val="18"/>
                      <w:lang w:eastAsia="sl-SI"/>
                    </w:rPr>
                  </w:pPr>
                  <w:r w:rsidRPr="003D21F3">
                    <w:rPr>
                      <w:rFonts w:ascii="Arial" w:hAnsi="Arial" w:cs="Arial"/>
                      <w:b/>
                      <w:bCs/>
                      <w:color w:val="000000"/>
                      <w:sz w:val="18"/>
                      <w:szCs w:val="18"/>
                      <w:lang w:eastAsia="sl-SI"/>
                    </w:rPr>
                    <w:t>SKUPAJ REALIZACIJA IZPLAČIL ZA ELEKTROMOBILNOST v EUR</w:t>
                  </w:r>
                </w:p>
              </w:tc>
              <w:tc>
                <w:tcPr>
                  <w:tcW w:w="4482" w:type="dxa"/>
                  <w:gridSpan w:val="3"/>
                  <w:tcBorders>
                    <w:top w:val="single" w:sz="8" w:space="0" w:color="auto"/>
                    <w:left w:val="nil"/>
                    <w:bottom w:val="single" w:sz="8" w:space="0" w:color="auto"/>
                    <w:right w:val="single" w:sz="8" w:space="0" w:color="000000"/>
                  </w:tcBorders>
                  <w:shd w:val="clear" w:color="000000" w:fill="DEEAF6"/>
                  <w:noWrap/>
                  <w:vAlign w:val="center"/>
                  <w:hideMark/>
                </w:tcPr>
                <w:p w14:paraId="15100701"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21.531.171,00</w:t>
                  </w:r>
                </w:p>
              </w:tc>
            </w:tr>
            <w:tr w:rsidR="001D4E7D" w:rsidRPr="0046734A" w14:paraId="1B9FDBAC" w14:textId="77777777" w:rsidTr="003D21F3">
              <w:trPr>
                <w:trHeight w:val="139"/>
              </w:trPr>
              <w:tc>
                <w:tcPr>
                  <w:tcW w:w="5027" w:type="dxa"/>
                  <w:gridSpan w:val="4"/>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7257D509" w14:textId="77777777" w:rsidR="001D4E7D" w:rsidRPr="003D21F3" w:rsidRDefault="001D4E7D" w:rsidP="001D4E7D">
                  <w:pPr>
                    <w:jc w:val="right"/>
                    <w:rPr>
                      <w:rFonts w:ascii="Arial" w:hAnsi="Arial" w:cs="Arial"/>
                      <w:b/>
                      <w:bCs/>
                      <w:color w:val="000000"/>
                      <w:sz w:val="18"/>
                      <w:szCs w:val="18"/>
                      <w:lang w:eastAsia="sl-SI"/>
                    </w:rPr>
                  </w:pPr>
                  <w:r w:rsidRPr="003D21F3">
                    <w:rPr>
                      <w:rFonts w:ascii="Arial" w:hAnsi="Arial" w:cs="Arial"/>
                      <w:b/>
                      <w:bCs/>
                      <w:color w:val="000000"/>
                      <w:sz w:val="18"/>
                      <w:szCs w:val="18"/>
                      <w:lang w:eastAsia="sl-SI"/>
                    </w:rPr>
                    <w:t>SKUPAJ REALIZACIJA IZPLAČIL ZA SPODBUJANJE UPORABE PLINA v EUR</w:t>
                  </w:r>
                </w:p>
              </w:tc>
              <w:tc>
                <w:tcPr>
                  <w:tcW w:w="4482" w:type="dxa"/>
                  <w:gridSpan w:val="3"/>
                  <w:tcBorders>
                    <w:top w:val="single" w:sz="8" w:space="0" w:color="auto"/>
                    <w:left w:val="nil"/>
                    <w:bottom w:val="single" w:sz="8" w:space="0" w:color="auto"/>
                    <w:right w:val="single" w:sz="8" w:space="0" w:color="000000"/>
                  </w:tcBorders>
                  <w:shd w:val="clear" w:color="000000" w:fill="DEEAF6"/>
                  <w:noWrap/>
                  <w:vAlign w:val="center"/>
                  <w:hideMark/>
                </w:tcPr>
                <w:p w14:paraId="2E94C03E"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352.834,00</w:t>
                  </w:r>
                </w:p>
              </w:tc>
            </w:tr>
          </w:tbl>
          <w:p w14:paraId="4AF3D7E2" w14:textId="77777777" w:rsidR="000011C0" w:rsidRDefault="000011C0" w:rsidP="00A23F51">
            <w:pPr>
              <w:pStyle w:val="Neotevilenodstavek"/>
              <w:spacing w:before="40" w:afterLines="40" w:after="96" w:line="260" w:lineRule="atLeast"/>
              <w:rPr>
                <w:b/>
                <w:iCs/>
                <w:sz w:val="20"/>
                <w:szCs w:val="20"/>
              </w:rPr>
            </w:pPr>
          </w:p>
          <w:tbl>
            <w:tblPr>
              <w:tblW w:w="9006" w:type="dxa"/>
              <w:tblCellMar>
                <w:left w:w="70" w:type="dxa"/>
                <w:right w:w="70" w:type="dxa"/>
              </w:tblCellMar>
              <w:tblLook w:val="04A0" w:firstRow="1" w:lastRow="0" w:firstColumn="1" w:lastColumn="0" w:noHBand="0" w:noVBand="1"/>
            </w:tblPr>
            <w:tblGrid>
              <w:gridCol w:w="785"/>
              <w:gridCol w:w="1332"/>
              <w:gridCol w:w="1417"/>
              <w:gridCol w:w="1701"/>
              <w:gridCol w:w="1354"/>
              <w:gridCol w:w="1056"/>
              <w:gridCol w:w="1361"/>
            </w:tblGrid>
            <w:tr w:rsidR="001D4E7D" w:rsidRPr="000D49B6" w14:paraId="679ECBCB" w14:textId="77777777" w:rsidTr="00DE0956">
              <w:trPr>
                <w:trHeight w:val="315"/>
              </w:trPr>
              <w:tc>
                <w:tcPr>
                  <w:tcW w:w="9006" w:type="dxa"/>
                  <w:gridSpan w:val="7"/>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2209A8D6"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Ukrepi za normativne ureditve v letu 2023</w:t>
                  </w:r>
                </w:p>
              </w:tc>
            </w:tr>
            <w:tr w:rsidR="001D4E7D" w:rsidRPr="000D49B6" w14:paraId="71912E0E" w14:textId="77777777" w:rsidTr="00DE0956">
              <w:trPr>
                <w:trHeight w:val="420"/>
              </w:trPr>
              <w:tc>
                <w:tcPr>
                  <w:tcW w:w="7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1FD1179"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Št. ukrepa</w:t>
                  </w:r>
                </w:p>
              </w:tc>
              <w:tc>
                <w:tcPr>
                  <w:tcW w:w="133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49429EB"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ukrepa</w:t>
                  </w:r>
                </w:p>
              </w:tc>
              <w:tc>
                <w:tcPr>
                  <w:tcW w:w="1417" w:type="dxa"/>
                  <w:tcBorders>
                    <w:top w:val="nil"/>
                    <w:left w:val="nil"/>
                    <w:bottom w:val="nil"/>
                    <w:right w:val="single" w:sz="8" w:space="0" w:color="auto"/>
                  </w:tcBorders>
                  <w:shd w:val="clear" w:color="000000" w:fill="FFFFFF"/>
                  <w:noWrap/>
                  <w:vAlign w:val="center"/>
                  <w:hideMark/>
                </w:tcPr>
                <w:p w14:paraId="731909D7"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cilja/</w:t>
                  </w:r>
                </w:p>
              </w:tc>
              <w:tc>
                <w:tcPr>
                  <w:tcW w:w="170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29B657C"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 xml:space="preserve">Vrednost realiziranega kazalnika </w:t>
                  </w:r>
                </w:p>
              </w:tc>
              <w:tc>
                <w:tcPr>
                  <w:tcW w:w="135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E90FA92"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Finančna realizacija (EUR)</w:t>
                  </w:r>
                </w:p>
              </w:tc>
              <w:tc>
                <w:tcPr>
                  <w:tcW w:w="105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AE9998A"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Prejemnik sredstev</w:t>
                  </w:r>
                </w:p>
              </w:tc>
              <w:tc>
                <w:tcPr>
                  <w:tcW w:w="136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EB42F8E"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Vir financiranja</w:t>
                  </w:r>
                </w:p>
              </w:tc>
            </w:tr>
            <w:tr w:rsidR="001D4E7D" w:rsidRPr="000D49B6" w14:paraId="0C49DC0B" w14:textId="77777777" w:rsidTr="001D4E7D">
              <w:trPr>
                <w:trHeight w:val="60"/>
              </w:trPr>
              <w:tc>
                <w:tcPr>
                  <w:tcW w:w="785" w:type="dxa"/>
                  <w:vMerge/>
                  <w:tcBorders>
                    <w:top w:val="nil"/>
                    <w:left w:val="single" w:sz="8" w:space="0" w:color="auto"/>
                    <w:bottom w:val="single" w:sz="8" w:space="0" w:color="000000"/>
                    <w:right w:val="single" w:sz="8" w:space="0" w:color="auto"/>
                  </w:tcBorders>
                  <w:vAlign w:val="center"/>
                  <w:hideMark/>
                </w:tcPr>
                <w:p w14:paraId="69A0B643" w14:textId="77777777" w:rsidR="001D4E7D" w:rsidRPr="003D21F3" w:rsidRDefault="001D4E7D" w:rsidP="001D4E7D">
                  <w:pPr>
                    <w:rPr>
                      <w:rFonts w:ascii="Arial" w:hAnsi="Arial" w:cs="Arial"/>
                      <w:b/>
                      <w:bCs/>
                      <w:color w:val="000000"/>
                      <w:sz w:val="16"/>
                      <w:szCs w:val="16"/>
                      <w:lang w:eastAsia="sl-SI"/>
                    </w:rPr>
                  </w:pPr>
                </w:p>
              </w:tc>
              <w:tc>
                <w:tcPr>
                  <w:tcW w:w="1332" w:type="dxa"/>
                  <w:vMerge/>
                  <w:tcBorders>
                    <w:top w:val="nil"/>
                    <w:left w:val="single" w:sz="8" w:space="0" w:color="auto"/>
                    <w:bottom w:val="single" w:sz="8" w:space="0" w:color="000000"/>
                    <w:right w:val="single" w:sz="8" w:space="0" w:color="auto"/>
                  </w:tcBorders>
                  <w:vAlign w:val="center"/>
                  <w:hideMark/>
                </w:tcPr>
                <w:p w14:paraId="557D06D3" w14:textId="77777777" w:rsidR="001D4E7D" w:rsidRPr="003D21F3" w:rsidRDefault="001D4E7D" w:rsidP="001D4E7D">
                  <w:pPr>
                    <w:rPr>
                      <w:rFonts w:ascii="Arial" w:hAnsi="Arial" w:cs="Arial"/>
                      <w:b/>
                      <w:bCs/>
                      <w:color w:val="000000"/>
                      <w:sz w:val="16"/>
                      <w:szCs w:val="16"/>
                      <w:lang w:eastAsia="sl-SI"/>
                    </w:rPr>
                  </w:pPr>
                </w:p>
              </w:tc>
              <w:tc>
                <w:tcPr>
                  <w:tcW w:w="1417" w:type="dxa"/>
                  <w:tcBorders>
                    <w:top w:val="nil"/>
                    <w:left w:val="nil"/>
                    <w:bottom w:val="single" w:sz="8" w:space="0" w:color="auto"/>
                    <w:right w:val="single" w:sz="8" w:space="0" w:color="auto"/>
                  </w:tcBorders>
                  <w:shd w:val="clear" w:color="000000" w:fill="FFFFFF"/>
                  <w:noWrap/>
                  <w:vAlign w:val="center"/>
                  <w:hideMark/>
                </w:tcPr>
                <w:p w14:paraId="387BA85E"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kazalnika</w:t>
                  </w:r>
                </w:p>
              </w:tc>
              <w:tc>
                <w:tcPr>
                  <w:tcW w:w="1701" w:type="dxa"/>
                  <w:vMerge/>
                  <w:tcBorders>
                    <w:top w:val="nil"/>
                    <w:left w:val="single" w:sz="8" w:space="0" w:color="auto"/>
                    <w:bottom w:val="single" w:sz="8" w:space="0" w:color="000000"/>
                    <w:right w:val="single" w:sz="8" w:space="0" w:color="auto"/>
                  </w:tcBorders>
                  <w:vAlign w:val="center"/>
                  <w:hideMark/>
                </w:tcPr>
                <w:p w14:paraId="7AF6DE35" w14:textId="77777777" w:rsidR="001D4E7D" w:rsidRPr="003D21F3" w:rsidRDefault="001D4E7D" w:rsidP="001D4E7D">
                  <w:pPr>
                    <w:rPr>
                      <w:rFonts w:ascii="Arial" w:hAnsi="Arial" w:cs="Arial"/>
                      <w:b/>
                      <w:bCs/>
                      <w:color w:val="000000"/>
                      <w:sz w:val="16"/>
                      <w:szCs w:val="16"/>
                      <w:lang w:eastAsia="sl-SI"/>
                    </w:rPr>
                  </w:pPr>
                </w:p>
              </w:tc>
              <w:tc>
                <w:tcPr>
                  <w:tcW w:w="1354" w:type="dxa"/>
                  <w:vMerge/>
                  <w:tcBorders>
                    <w:top w:val="nil"/>
                    <w:left w:val="single" w:sz="8" w:space="0" w:color="auto"/>
                    <w:bottom w:val="single" w:sz="8" w:space="0" w:color="000000"/>
                    <w:right w:val="single" w:sz="8" w:space="0" w:color="auto"/>
                  </w:tcBorders>
                  <w:vAlign w:val="center"/>
                  <w:hideMark/>
                </w:tcPr>
                <w:p w14:paraId="6BB7A311" w14:textId="77777777" w:rsidR="001D4E7D" w:rsidRPr="003D21F3" w:rsidRDefault="001D4E7D" w:rsidP="001D4E7D">
                  <w:pPr>
                    <w:rPr>
                      <w:rFonts w:ascii="Arial" w:hAnsi="Arial" w:cs="Arial"/>
                      <w:b/>
                      <w:bCs/>
                      <w:color w:val="000000"/>
                      <w:sz w:val="16"/>
                      <w:szCs w:val="16"/>
                      <w:lang w:eastAsia="sl-SI"/>
                    </w:rPr>
                  </w:pPr>
                </w:p>
              </w:tc>
              <w:tc>
                <w:tcPr>
                  <w:tcW w:w="1056" w:type="dxa"/>
                  <w:vMerge/>
                  <w:tcBorders>
                    <w:top w:val="nil"/>
                    <w:left w:val="single" w:sz="8" w:space="0" w:color="auto"/>
                    <w:bottom w:val="single" w:sz="8" w:space="0" w:color="000000"/>
                    <w:right w:val="single" w:sz="8" w:space="0" w:color="auto"/>
                  </w:tcBorders>
                  <w:vAlign w:val="center"/>
                  <w:hideMark/>
                </w:tcPr>
                <w:p w14:paraId="7EF7C147" w14:textId="77777777" w:rsidR="001D4E7D" w:rsidRPr="003D21F3" w:rsidRDefault="001D4E7D" w:rsidP="001D4E7D">
                  <w:pPr>
                    <w:rPr>
                      <w:rFonts w:ascii="Arial" w:hAnsi="Arial" w:cs="Arial"/>
                      <w:b/>
                      <w:bCs/>
                      <w:color w:val="000000"/>
                      <w:sz w:val="16"/>
                      <w:szCs w:val="16"/>
                      <w:lang w:eastAsia="sl-SI"/>
                    </w:rPr>
                  </w:pPr>
                </w:p>
              </w:tc>
              <w:tc>
                <w:tcPr>
                  <w:tcW w:w="1361" w:type="dxa"/>
                  <w:vMerge/>
                  <w:tcBorders>
                    <w:top w:val="nil"/>
                    <w:left w:val="single" w:sz="8" w:space="0" w:color="auto"/>
                    <w:bottom w:val="single" w:sz="8" w:space="0" w:color="000000"/>
                    <w:right w:val="single" w:sz="8" w:space="0" w:color="auto"/>
                  </w:tcBorders>
                  <w:vAlign w:val="center"/>
                  <w:hideMark/>
                </w:tcPr>
                <w:p w14:paraId="01BEB59C" w14:textId="77777777" w:rsidR="001D4E7D" w:rsidRPr="003D21F3" w:rsidRDefault="001D4E7D" w:rsidP="001D4E7D">
                  <w:pPr>
                    <w:rPr>
                      <w:rFonts w:ascii="Arial" w:hAnsi="Arial" w:cs="Arial"/>
                      <w:b/>
                      <w:bCs/>
                      <w:color w:val="000000"/>
                      <w:sz w:val="16"/>
                      <w:szCs w:val="16"/>
                      <w:lang w:eastAsia="sl-SI"/>
                    </w:rPr>
                  </w:pPr>
                </w:p>
              </w:tc>
            </w:tr>
            <w:tr w:rsidR="001D4E7D" w:rsidRPr="000D49B6" w14:paraId="188AB940" w14:textId="77777777" w:rsidTr="001D4E7D">
              <w:trPr>
                <w:trHeight w:val="1270"/>
              </w:trPr>
              <w:tc>
                <w:tcPr>
                  <w:tcW w:w="785" w:type="dxa"/>
                  <w:tcBorders>
                    <w:top w:val="nil"/>
                    <w:left w:val="single" w:sz="8" w:space="0" w:color="auto"/>
                    <w:bottom w:val="single" w:sz="8" w:space="0" w:color="auto"/>
                    <w:right w:val="single" w:sz="8" w:space="0" w:color="auto"/>
                  </w:tcBorders>
                  <w:shd w:val="clear" w:color="auto" w:fill="auto"/>
                  <w:noWrap/>
                  <w:vAlign w:val="center"/>
                  <w:hideMark/>
                </w:tcPr>
                <w:p w14:paraId="088B589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U11</w:t>
                  </w:r>
                </w:p>
              </w:tc>
              <w:tc>
                <w:tcPr>
                  <w:tcW w:w="1332" w:type="dxa"/>
                  <w:tcBorders>
                    <w:top w:val="nil"/>
                    <w:left w:val="nil"/>
                    <w:bottom w:val="single" w:sz="8" w:space="0" w:color="auto"/>
                    <w:right w:val="single" w:sz="8" w:space="0" w:color="auto"/>
                  </w:tcBorders>
                  <w:shd w:val="clear" w:color="auto" w:fill="auto"/>
                  <w:noWrap/>
                  <w:vAlign w:val="center"/>
                  <w:hideMark/>
                </w:tcPr>
                <w:p w14:paraId="64D21AA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Sredstva za pripravo Zakona o infrastrukturi za AG</w:t>
                  </w:r>
                </w:p>
              </w:tc>
              <w:tc>
                <w:tcPr>
                  <w:tcW w:w="1417" w:type="dxa"/>
                  <w:tcBorders>
                    <w:top w:val="nil"/>
                    <w:left w:val="nil"/>
                    <w:bottom w:val="single" w:sz="8" w:space="0" w:color="auto"/>
                    <w:right w:val="single" w:sz="8" w:space="0" w:color="auto"/>
                  </w:tcBorders>
                  <w:shd w:val="clear" w:color="auto" w:fill="auto"/>
                  <w:noWrap/>
                  <w:vAlign w:val="center"/>
                  <w:hideMark/>
                </w:tcPr>
                <w:p w14:paraId="6B55044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 Priprava  novega sistemskega zakona za področje infrastrukture za AG in spodbujanje prehoda na AG</w:t>
                  </w:r>
                </w:p>
              </w:tc>
              <w:tc>
                <w:tcPr>
                  <w:tcW w:w="1701" w:type="dxa"/>
                  <w:tcBorders>
                    <w:top w:val="nil"/>
                    <w:left w:val="nil"/>
                    <w:bottom w:val="single" w:sz="8" w:space="0" w:color="auto"/>
                    <w:right w:val="single" w:sz="8" w:space="0" w:color="auto"/>
                  </w:tcBorders>
                  <w:shd w:val="clear" w:color="auto" w:fill="auto"/>
                  <w:noWrap/>
                  <w:vAlign w:val="center"/>
                  <w:hideMark/>
                </w:tcPr>
                <w:p w14:paraId="379331E0"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Sprejet Zakon o infrastrukturi za alternativna goriva in spodbujanje prehoda na alternativna goriva v prometu (ZIAG)</w:t>
                  </w:r>
                </w:p>
              </w:tc>
              <w:tc>
                <w:tcPr>
                  <w:tcW w:w="1354" w:type="dxa"/>
                  <w:tcBorders>
                    <w:top w:val="nil"/>
                    <w:left w:val="nil"/>
                    <w:bottom w:val="single" w:sz="8" w:space="0" w:color="auto"/>
                    <w:right w:val="single" w:sz="8" w:space="0" w:color="auto"/>
                  </w:tcBorders>
                  <w:shd w:val="clear" w:color="auto" w:fill="auto"/>
                  <w:noWrap/>
                  <w:vAlign w:val="center"/>
                  <w:hideMark/>
                </w:tcPr>
                <w:p w14:paraId="24ED3CDD"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22.143,00</w:t>
                  </w:r>
                </w:p>
              </w:tc>
              <w:tc>
                <w:tcPr>
                  <w:tcW w:w="1056" w:type="dxa"/>
                  <w:tcBorders>
                    <w:top w:val="nil"/>
                    <w:left w:val="nil"/>
                    <w:bottom w:val="single" w:sz="8" w:space="0" w:color="auto"/>
                    <w:right w:val="nil"/>
                  </w:tcBorders>
                  <w:shd w:val="clear" w:color="auto" w:fill="auto"/>
                  <w:noWrap/>
                  <w:vAlign w:val="center"/>
                  <w:hideMark/>
                </w:tcPr>
                <w:p w14:paraId="3C449FA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 Zunanji izvajalec po pogodbi</w:t>
                  </w:r>
                </w:p>
              </w:tc>
              <w:tc>
                <w:tcPr>
                  <w:tcW w:w="1361" w:type="dxa"/>
                  <w:tcBorders>
                    <w:top w:val="nil"/>
                    <w:left w:val="single" w:sz="8" w:space="0" w:color="auto"/>
                    <w:bottom w:val="single" w:sz="8" w:space="0" w:color="auto"/>
                    <w:right w:val="single" w:sz="8" w:space="0" w:color="auto"/>
                  </w:tcBorders>
                  <w:shd w:val="clear" w:color="auto" w:fill="auto"/>
                  <w:noWrap/>
                  <w:vAlign w:val="center"/>
                  <w:hideMark/>
                </w:tcPr>
                <w:p w14:paraId="2FACF048"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Integralna sredstva MOPE</w:t>
                  </w:r>
                </w:p>
              </w:tc>
            </w:tr>
            <w:tr w:rsidR="001D4E7D" w:rsidRPr="000D49B6" w14:paraId="5C43BF31" w14:textId="77777777" w:rsidTr="001D4E7D">
              <w:trPr>
                <w:trHeight w:val="126"/>
              </w:trPr>
              <w:tc>
                <w:tcPr>
                  <w:tcW w:w="5235" w:type="dxa"/>
                  <w:gridSpan w:val="4"/>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1CF17D7B" w14:textId="77777777" w:rsidR="001D4E7D" w:rsidRPr="003D21F3" w:rsidRDefault="001D4E7D" w:rsidP="001D4E7D">
                  <w:pPr>
                    <w:jc w:val="right"/>
                    <w:rPr>
                      <w:rFonts w:ascii="Arial" w:hAnsi="Arial" w:cs="Arial"/>
                      <w:b/>
                      <w:bCs/>
                      <w:color w:val="000000"/>
                      <w:sz w:val="18"/>
                      <w:szCs w:val="18"/>
                      <w:lang w:eastAsia="sl-SI"/>
                    </w:rPr>
                  </w:pPr>
                  <w:r w:rsidRPr="003D21F3">
                    <w:rPr>
                      <w:rFonts w:ascii="Arial" w:hAnsi="Arial" w:cs="Arial"/>
                      <w:b/>
                      <w:bCs/>
                      <w:color w:val="000000"/>
                      <w:sz w:val="18"/>
                      <w:szCs w:val="18"/>
                      <w:lang w:eastAsia="sl-SI"/>
                    </w:rPr>
                    <w:t>SKUPAJ REALIZACIJA IZPLAČIL  v EUR</w:t>
                  </w:r>
                </w:p>
              </w:tc>
              <w:tc>
                <w:tcPr>
                  <w:tcW w:w="3771" w:type="dxa"/>
                  <w:gridSpan w:val="3"/>
                  <w:tcBorders>
                    <w:top w:val="single" w:sz="8" w:space="0" w:color="auto"/>
                    <w:left w:val="nil"/>
                    <w:bottom w:val="single" w:sz="8" w:space="0" w:color="auto"/>
                    <w:right w:val="single" w:sz="8" w:space="0" w:color="000000"/>
                  </w:tcBorders>
                  <w:shd w:val="clear" w:color="000000" w:fill="DEEAF6"/>
                  <w:noWrap/>
                  <w:vAlign w:val="center"/>
                  <w:hideMark/>
                </w:tcPr>
                <w:p w14:paraId="7767981E"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22.143,00</w:t>
                  </w:r>
                </w:p>
              </w:tc>
            </w:tr>
          </w:tbl>
          <w:p w14:paraId="301ED2EE" w14:textId="77777777" w:rsidR="000011C0" w:rsidRDefault="000011C0" w:rsidP="00A23F51">
            <w:pPr>
              <w:pStyle w:val="Neotevilenodstavek"/>
              <w:spacing w:before="40" w:afterLines="40" w:after="96" w:line="260" w:lineRule="atLeast"/>
              <w:rPr>
                <w:b/>
                <w:iCs/>
                <w:sz w:val="20"/>
                <w:szCs w:val="20"/>
              </w:rPr>
            </w:pPr>
          </w:p>
          <w:tbl>
            <w:tblPr>
              <w:tblW w:w="9006" w:type="dxa"/>
              <w:tblCellMar>
                <w:left w:w="70" w:type="dxa"/>
                <w:right w:w="70" w:type="dxa"/>
              </w:tblCellMar>
              <w:tblLook w:val="04A0" w:firstRow="1" w:lastRow="0" w:firstColumn="1" w:lastColumn="0" w:noHBand="0" w:noVBand="1"/>
            </w:tblPr>
            <w:tblGrid>
              <w:gridCol w:w="761"/>
              <w:gridCol w:w="1630"/>
              <w:gridCol w:w="1531"/>
              <w:gridCol w:w="1310"/>
              <w:gridCol w:w="1132"/>
              <w:gridCol w:w="1139"/>
              <w:gridCol w:w="1503"/>
            </w:tblGrid>
            <w:tr w:rsidR="001D4E7D" w:rsidRPr="000D49B6" w14:paraId="42BD7485" w14:textId="77777777" w:rsidTr="00DE0956">
              <w:trPr>
                <w:trHeight w:val="315"/>
              </w:trPr>
              <w:tc>
                <w:tcPr>
                  <w:tcW w:w="9006" w:type="dxa"/>
                  <w:gridSpan w:val="7"/>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1BAC797D"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Ukrepi za raziskovalne projekte in študije v letu 2023</w:t>
                  </w:r>
                </w:p>
              </w:tc>
            </w:tr>
            <w:tr w:rsidR="001D4E7D" w:rsidRPr="000D49B6" w14:paraId="59ED085B" w14:textId="77777777" w:rsidTr="00DE0956">
              <w:trPr>
                <w:trHeight w:val="420"/>
              </w:trPr>
              <w:tc>
                <w:tcPr>
                  <w:tcW w:w="76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92BF06C" w14:textId="77777777" w:rsidR="001D4E7D" w:rsidRPr="000D49B6" w:rsidRDefault="001D4E7D" w:rsidP="001D4E7D">
                  <w:pPr>
                    <w:jc w:val="both"/>
                    <w:rPr>
                      <w:rFonts w:ascii="Calibri" w:hAnsi="Calibri" w:cs="Calibri"/>
                      <w:b/>
                      <w:bCs/>
                      <w:color w:val="000000"/>
                      <w:sz w:val="16"/>
                      <w:szCs w:val="16"/>
                      <w:lang w:eastAsia="sl-SI"/>
                    </w:rPr>
                  </w:pPr>
                  <w:r w:rsidRPr="000D49B6">
                    <w:rPr>
                      <w:rFonts w:ascii="Calibri" w:hAnsi="Calibri" w:cs="Calibri"/>
                      <w:b/>
                      <w:bCs/>
                      <w:color w:val="000000"/>
                      <w:sz w:val="16"/>
                      <w:szCs w:val="16"/>
                      <w:lang w:eastAsia="sl-SI"/>
                    </w:rPr>
                    <w:t>Št. ukrepa</w:t>
                  </w:r>
                </w:p>
              </w:tc>
              <w:tc>
                <w:tcPr>
                  <w:tcW w:w="16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5B364D5"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ukrepa</w:t>
                  </w:r>
                </w:p>
              </w:tc>
              <w:tc>
                <w:tcPr>
                  <w:tcW w:w="1531" w:type="dxa"/>
                  <w:tcBorders>
                    <w:top w:val="nil"/>
                    <w:left w:val="nil"/>
                    <w:bottom w:val="nil"/>
                    <w:right w:val="single" w:sz="8" w:space="0" w:color="auto"/>
                  </w:tcBorders>
                  <w:shd w:val="clear" w:color="000000" w:fill="FFFFFF"/>
                  <w:noWrap/>
                  <w:vAlign w:val="center"/>
                  <w:hideMark/>
                </w:tcPr>
                <w:p w14:paraId="6E30141F"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Naziv cilja/</w:t>
                  </w:r>
                </w:p>
              </w:tc>
              <w:tc>
                <w:tcPr>
                  <w:tcW w:w="13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580D3CF"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 xml:space="preserve">Vrednost realiziranega kazalnika </w:t>
                  </w:r>
                </w:p>
              </w:tc>
              <w:tc>
                <w:tcPr>
                  <w:tcW w:w="113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A4A916D"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Finančna realizacija (EUR)</w:t>
                  </w:r>
                </w:p>
              </w:tc>
              <w:tc>
                <w:tcPr>
                  <w:tcW w:w="113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9B9EBA6"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Prejemnik sredstev</w:t>
                  </w:r>
                </w:p>
              </w:tc>
              <w:tc>
                <w:tcPr>
                  <w:tcW w:w="150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C920C42"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Vir financiranja</w:t>
                  </w:r>
                </w:p>
              </w:tc>
            </w:tr>
            <w:tr w:rsidR="001D4E7D" w:rsidRPr="000D49B6" w14:paraId="2CAFE94A" w14:textId="77777777" w:rsidTr="001D4E7D">
              <w:trPr>
                <w:trHeight w:val="236"/>
              </w:trPr>
              <w:tc>
                <w:tcPr>
                  <w:tcW w:w="761" w:type="dxa"/>
                  <w:vMerge/>
                  <w:tcBorders>
                    <w:top w:val="nil"/>
                    <w:left w:val="single" w:sz="8" w:space="0" w:color="auto"/>
                    <w:bottom w:val="single" w:sz="8" w:space="0" w:color="000000"/>
                    <w:right w:val="single" w:sz="8" w:space="0" w:color="auto"/>
                  </w:tcBorders>
                  <w:vAlign w:val="center"/>
                  <w:hideMark/>
                </w:tcPr>
                <w:p w14:paraId="756676BA" w14:textId="77777777" w:rsidR="001D4E7D" w:rsidRPr="000D49B6" w:rsidRDefault="001D4E7D" w:rsidP="001D4E7D">
                  <w:pPr>
                    <w:rPr>
                      <w:rFonts w:ascii="Calibri" w:hAnsi="Calibri" w:cs="Calibri"/>
                      <w:b/>
                      <w:bCs/>
                      <w:color w:val="000000"/>
                      <w:sz w:val="16"/>
                      <w:szCs w:val="16"/>
                      <w:lang w:eastAsia="sl-SI"/>
                    </w:rPr>
                  </w:pPr>
                </w:p>
              </w:tc>
              <w:tc>
                <w:tcPr>
                  <w:tcW w:w="1630" w:type="dxa"/>
                  <w:vMerge/>
                  <w:tcBorders>
                    <w:top w:val="nil"/>
                    <w:left w:val="single" w:sz="8" w:space="0" w:color="auto"/>
                    <w:bottom w:val="single" w:sz="8" w:space="0" w:color="000000"/>
                    <w:right w:val="single" w:sz="8" w:space="0" w:color="auto"/>
                  </w:tcBorders>
                  <w:vAlign w:val="center"/>
                  <w:hideMark/>
                </w:tcPr>
                <w:p w14:paraId="76E5BE72" w14:textId="77777777" w:rsidR="001D4E7D" w:rsidRPr="003D21F3" w:rsidRDefault="001D4E7D" w:rsidP="001D4E7D">
                  <w:pPr>
                    <w:rPr>
                      <w:rFonts w:ascii="Arial" w:hAnsi="Arial" w:cs="Arial"/>
                      <w:b/>
                      <w:bCs/>
                      <w:color w:val="000000"/>
                      <w:sz w:val="16"/>
                      <w:szCs w:val="16"/>
                      <w:lang w:eastAsia="sl-SI"/>
                    </w:rPr>
                  </w:pPr>
                </w:p>
              </w:tc>
              <w:tc>
                <w:tcPr>
                  <w:tcW w:w="1531" w:type="dxa"/>
                  <w:tcBorders>
                    <w:top w:val="nil"/>
                    <w:left w:val="nil"/>
                    <w:bottom w:val="single" w:sz="8" w:space="0" w:color="auto"/>
                    <w:right w:val="single" w:sz="8" w:space="0" w:color="auto"/>
                  </w:tcBorders>
                  <w:shd w:val="clear" w:color="000000" w:fill="FFFFFF"/>
                  <w:noWrap/>
                  <w:vAlign w:val="center"/>
                  <w:hideMark/>
                </w:tcPr>
                <w:p w14:paraId="66C80570" w14:textId="77777777" w:rsidR="001D4E7D" w:rsidRPr="003D21F3" w:rsidRDefault="001D4E7D" w:rsidP="001D4E7D">
                  <w:pPr>
                    <w:jc w:val="both"/>
                    <w:rPr>
                      <w:rFonts w:ascii="Arial" w:hAnsi="Arial" w:cs="Arial"/>
                      <w:b/>
                      <w:bCs/>
                      <w:color w:val="000000"/>
                      <w:sz w:val="16"/>
                      <w:szCs w:val="16"/>
                      <w:lang w:eastAsia="sl-SI"/>
                    </w:rPr>
                  </w:pPr>
                  <w:r w:rsidRPr="003D21F3">
                    <w:rPr>
                      <w:rFonts w:ascii="Arial" w:hAnsi="Arial" w:cs="Arial"/>
                      <w:b/>
                      <w:bCs/>
                      <w:color w:val="000000"/>
                      <w:sz w:val="16"/>
                      <w:szCs w:val="16"/>
                      <w:lang w:eastAsia="sl-SI"/>
                    </w:rPr>
                    <w:t>kazalnika</w:t>
                  </w:r>
                </w:p>
              </w:tc>
              <w:tc>
                <w:tcPr>
                  <w:tcW w:w="1310" w:type="dxa"/>
                  <w:vMerge/>
                  <w:tcBorders>
                    <w:top w:val="nil"/>
                    <w:left w:val="single" w:sz="8" w:space="0" w:color="auto"/>
                    <w:bottom w:val="single" w:sz="8" w:space="0" w:color="000000"/>
                    <w:right w:val="single" w:sz="8" w:space="0" w:color="auto"/>
                  </w:tcBorders>
                  <w:vAlign w:val="center"/>
                  <w:hideMark/>
                </w:tcPr>
                <w:p w14:paraId="2285746E" w14:textId="77777777" w:rsidR="001D4E7D" w:rsidRPr="003D21F3" w:rsidRDefault="001D4E7D" w:rsidP="001D4E7D">
                  <w:pPr>
                    <w:rPr>
                      <w:rFonts w:ascii="Arial" w:hAnsi="Arial" w:cs="Arial"/>
                      <w:b/>
                      <w:bCs/>
                      <w:color w:val="000000"/>
                      <w:sz w:val="16"/>
                      <w:szCs w:val="16"/>
                      <w:lang w:eastAsia="sl-SI"/>
                    </w:rPr>
                  </w:pPr>
                </w:p>
              </w:tc>
              <w:tc>
                <w:tcPr>
                  <w:tcW w:w="1132" w:type="dxa"/>
                  <w:vMerge/>
                  <w:tcBorders>
                    <w:top w:val="nil"/>
                    <w:left w:val="single" w:sz="8" w:space="0" w:color="auto"/>
                    <w:bottom w:val="single" w:sz="8" w:space="0" w:color="000000"/>
                    <w:right w:val="single" w:sz="8" w:space="0" w:color="auto"/>
                  </w:tcBorders>
                  <w:vAlign w:val="center"/>
                  <w:hideMark/>
                </w:tcPr>
                <w:p w14:paraId="74D05229" w14:textId="77777777" w:rsidR="001D4E7D" w:rsidRPr="003D21F3" w:rsidRDefault="001D4E7D" w:rsidP="001D4E7D">
                  <w:pPr>
                    <w:rPr>
                      <w:rFonts w:ascii="Arial" w:hAnsi="Arial" w:cs="Arial"/>
                      <w:b/>
                      <w:bCs/>
                      <w:color w:val="000000"/>
                      <w:sz w:val="16"/>
                      <w:szCs w:val="16"/>
                      <w:lang w:eastAsia="sl-SI"/>
                    </w:rPr>
                  </w:pPr>
                </w:p>
              </w:tc>
              <w:tc>
                <w:tcPr>
                  <w:tcW w:w="1139" w:type="dxa"/>
                  <w:vMerge/>
                  <w:tcBorders>
                    <w:top w:val="nil"/>
                    <w:left w:val="single" w:sz="8" w:space="0" w:color="auto"/>
                    <w:bottom w:val="single" w:sz="8" w:space="0" w:color="000000"/>
                    <w:right w:val="single" w:sz="8" w:space="0" w:color="auto"/>
                  </w:tcBorders>
                  <w:vAlign w:val="center"/>
                  <w:hideMark/>
                </w:tcPr>
                <w:p w14:paraId="76ECE38E" w14:textId="77777777" w:rsidR="001D4E7D" w:rsidRPr="003D21F3" w:rsidRDefault="001D4E7D" w:rsidP="001D4E7D">
                  <w:pPr>
                    <w:rPr>
                      <w:rFonts w:ascii="Arial" w:hAnsi="Arial" w:cs="Arial"/>
                      <w:b/>
                      <w:bCs/>
                      <w:color w:val="000000"/>
                      <w:sz w:val="16"/>
                      <w:szCs w:val="16"/>
                      <w:lang w:eastAsia="sl-SI"/>
                    </w:rPr>
                  </w:pPr>
                </w:p>
              </w:tc>
              <w:tc>
                <w:tcPr>
                  <w:tcW w:w="1503" w:type="dxa"/>
                  <w:vMerge/>
                  <w:tcBorders>
                    <w:top w:val="nil"/>
                    <w:left w:val="single" w:sz="8" w:space="0" w:color="auto"/>
                    <w:bottom w:val="single" w:sz="8" w:space="0" w:color="000000"/>
                    <w:right w:val="single" w:sz="8" w:space="0" w:color="auto"/>
                  </w:tcBorders>
                  <w:vAlign w:val="center"/>
                  <w:hideMark/>
                </w:tcPr>
                <w:p w14:paraId="78E2B7BE" w14:textId="77777777" w:rsidR="001D4E7D" w:rsidRPr="003D21F3" w:rsidRDefault="001D4E7D" w:rsidP="001D4E7D">
                  <w:pPr>
                    <w:rPr>
                      <w:rFonts w:ascii="Arial" w:hAnsi="Arial" w:cs="Arial"/>
                      <w:b/>
                      <w:bCs/>
                      <w:color w:val="000000"/>
                      <w:sz w:val="16"/>
                      <w:szCs w:val="16"/>
                      <w:lang w:eastAsia="sl-SI"/>
                    </w:rPr>
                  </w:pPr>
                </w:p>
              </w:tc>
            </w:tr>
            <w:tr w:rsidR="001D4E7D" w:rsidRPr="000D49B6" w14:paraId="5302EB57" w14:textId="77777777" w:rsidTr="001D4E7D">
              <w:trPr>
                <w:trHeight w:val="1402"/>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14:paraId="739579B2" w14:textId="77777777" w:rsidR="001D4E7D" w:rsidRPr="000D49B6" w:rsidRDefault="001D4E7D" w:rsidP="001D4E7D">
                  <w:pPr>
                    <w:jc w:val="both"/>
                    <w:rPr>
                      <w:rFonts w:ascii="Calibri" w:hAnsi="Calibri" w:cs="Calibri"/>
                      <w:color w:val="000000"/>
                      <w:sz w:val="16"/>
                      <w:szCs w:val="16"/>
                      <w:lang w:eastAsia="sl-SI"/>
                    </w:rPr>
                  </w:pPr>
                  <w:r w:rsidRPr="000D49B6">
                    <w:rPr>
                      <w:rFonts w:ascii="Calibri" w:hAnsi="Calibri" w:cs="Calibri"/>
                      <w:color w:val="000000"/>
                      <w:sz w:val="16"/>
                      <w:szCs w:val="16"/>
                      <w:lang w:eastAsia="sl-SI"/>
                    </w:rPr>
                    <w:t>U15</w:t>
                  </w:r>
                </w:p>
              </w:tc>
              <w:tc>
                <w:tcPr>
                  <w:tcW w:w="1630" w:type="dxa"/>
                  <w:tcBorders>
                    <w:top w:val="nil"/>
                    <w:left w:val="nil"/>
                    <w:bottom w:val="single" w:sz="8" w:space="0" w:color="auto"/>
                    <w:right w:val="single" w:sz="8" w:space="0" w:color="auto"/>
                  </w:tcBorders>
                  <w:shd w:val="clear" w:color="auto" w:fill="auto"/>
                  <w:noWrap/>
                  <w:vAlign w:val="center"/>
                  <w:hideMark/>
                </w:tcPr>
                <w:p w14:paraId="486A9C3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Financiranje projekta CRP-postavitev modela za izračun energetskega in </w:t>
                  </w:r>
                  <w:proofErr w:type="spellStart"/>
                  <w:r w:rsidRPr="003D21F3">
                    <w:rPr>
                      <w:rFonts w:ascii="Arial" w:hAnsi="Arial" w:cs="Arial"/>
                      <w:color w:val="000000"/>
                      <w:sz w:val="16"/>
                      <w:szCs w:val="16"/>
                      <w:lang w:eastAsia="sl-SI"/>
                    </w:rPr>
                    <w:t>okoljskega</w:t>
                  </w:r>
                  <w:proofErr w:type="spellEnd"/>
                  <w:r w:rsidRPr="003D21F3">
                    <w:rPr>
                      <w:rFonts w:ascii="Arial" w:hAnsi="Arial" w:cs="Arial"/>
                      <w:color w:val="000000"/>
                      <w:sz w:val="16"/>
                      <w:szCs w:val="16"/>
                      <w:lang w:eastAsia="sl-SI"/>
                    </w:rPr>
                    <w:t xml:space="preserve"> odtisa vozil za namen optimizacije izvajanja GJS JPP</w:t>
                  </w:r>
                </w:p>
              </w:tc>
              <w:tc>
                <w:tcPr>
                  <w:tcW w:w="1531" w:type="dxa"/>
                  <w:tcBorders>
                    <w:top w:val="nil"/>
                    <w:left w:val="nil"/>
                    <w:bottom w:val="single" w:sz="8" w:space="0" w:color="auto"/>
                    <w:right w:val="single" w:sz="8" w:space="0" w:color="auto"/>
                  </w:tcBorders>
                  <w:shd w:val="clear" w:color="auto" w:fill="auto"/>
                  <w:noWrap/>
                  <w:vAlign w:val="center"/>
                  <w:hideMark/>
                </w:tcPr>
                <w:p w14:paraId="3CF8FD05"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Model za vrednotenje vpliva uvajanja vozil, ki vključuje tudi  obnovljive vire (vodik in druga plinasta goriva) za potrebe JPP.</w:t>
                  </w:r>
                </w:p>
              </w:tc>
              <w:tc>
                <w:tcPr>
                  <w:tcW w:w="1310" w:type="dxa"/>
                  <w:tcBorders>
                    <w:top w:val="nil"/>
                    <w:left w:val="nil"/>
                    <w:bottom w:val="single" w:sz="8" w:space="0" w:color="auto"/>
                    <w:right w:val="single" w:sz="8" w:space="0" w:color="auto"/>
                  </w:tcBorders>
                  <w:shd w:val="clear" w:color="auto" w:fill="auto"/>
                  <w:noWrap/>
                  <w:vAlign w:val="center"/>
                  <w:hideMark/>
                </w:tcPr>
                <w:p w14:paraId="370F8461"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Pripravljen model za javni potniški promet, ki ga država organizira kot gospodarsko javno službo.</w:t>
                  </w:r>
                </w:p>
              </w:tc>
              <w:tc>
                <w:tcPr>
                  <w:tcW w:w="1132" w:type="dxa"/>
                  <w:tcBorders>
                    <w:top w:val="nil"/>
                    <w:left w:val="nil"/>
                    <w:bottom w:val="single" w:sz="8" w:space="0" w:color="auto"/>
                    <w:right w:val="single" w:sz="8" w:space="0" w:color="auto"/>
                  </w:tcBorders>
                  <w:shd w:val="clear" w:color="auto" w:fill="auto"/>
                  <w:noWrap/>
                  <w:vAlign w:val="center"/>
                  <w:hideMark/>
                </w:tcPr>
                <w:p w14:paraId="695655B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60.000,00</w:t>
                  </w:r>
                </w:p>
              </w:tc>
              <w:tc>
                <w:tcPr>
                  <w:tcW w:w="1139" w:type="dxa"/>
                  <w:tcBorders>
                    <w:top w:val="nil"/>
                    <w:left w:val="nil"/>
                    <w:bottom w:val="single" w:sz="8" w:space="0" w:color="auto"/>
                    <w:right w:val="nil"/>
                  </w:tcBorders>
                  <w:shd w:val="clear" w:color="auto" w:fill="auto"/>
                  <w:noWrap/>
                  <w:vAlign w:val="center"/>
                </w:tcPr>
                <w:p w14:paraId="3023AE4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 Izvajalci CRP projekta </w:t>
                  </w:r>
                </w:p>
              </w:tc>
              <w:tc>
                <w:tcPr>
                  <w:tcW w:w="1503" w:type="dxa"/>
                  <w:tcBorders>
                    <w:top w:val="nil"/>
                    <w:left w:val="single" w:sz="8" w:space="0" w:color="auto"/>
                    <w:bottom w:val="single" w:sz="8" w:space="0" w:color="auto"/>
                    <w:right w:val="single" w:sz="8" w:space="0" w:color="auto"/>
                  </w:tcBorders>
                  <w:shd w:val="clear" w:color="auto" w:fill="auto"/>
                  <w:noWrap/>
                  <w:vAlign w:val="center"/>
                  <w:hideMark/>
                </w:tcPr>
                <w:p w14:paraId="63E13D8B"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Integralna sredstva MOPE</w:t>
                  </w:r>
                </w:p>
              </w:tc>
            </w:tr>
            <w:tr w:rsidR="001D4E7D" w:rsidRPr="000D49B6" w14:paraId="3EEF5BE7" w14:textId="77777777" w:rsidTr="001D4E7D">
              <w:trPr>
                <w:trHeight w:val="1240"/>
              </w:trPr>
              <w:tc>
                <w:tcPr>
                  <w:tcW w:w="76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0B4D63" w14:textId="77777777" w:rsidR="001D4E7D" w:rsidRPr="000D49B6" w:rsidRDefault="001D4E7D" w:rsidP="001D4E7D">
                  <w:pPr>
                    <w:jc w:val="both"/>
                    <w:rPr>
                      <w:rFonts w:ascii="Calibri" w:hAnsi="Calibri" w:cs="Calibri"/>
                      <w:color w:val="000000"/>
                      <w:sz w:val="16"/>
                      <w:szCs w:val="16"/>
                      <w:lang w:eastAsia="sl-SI"/>
                    </w:rPr>
                  </w:pPr>
                  <w:r w:rsidRPr="000D49B6">
                    <w:rPr>
                      <w:rFonts w:ascii="Calibri" w:hAnsi="Calibri" w:cs="Calibri"/>
                      <w:color w:val="000000"/>
                      <w:sz w:val="16"/>
                      <w:szCs w:val="16"/>
                      <w:lang w:eastAsia="sl-SI"/>
                    </w:rPr>
                    <w:t>U16</w:t>
                  </w:r>
                </w:p>
              </w:tc>
              <w:tc>
                <w:tcPr>
                  <w:tcW w:w="1630" w:type="dxa"/>
                  <w:tcBorders>
                    <w:top w:val="nil"/>
                    <w:left w:val="nil"/>
                    <w:bottom w:val="single" w:sz="8" w:space="0" w:color="auto"/>
                    <w:right w:val="single" w:sz="8" w:space="0" w:color="auto"/>
                  </w:tcBorders>
                  <w:shd w:val="clear" w:color="auto" w:fill="auto"/>
                  <w:noWrap/>
                  <w:vAlign w:val="center"/>
                  <w:hideMark/>
                </w:tcPr>
                <w:p w14:paraId="76A48E3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Financiranje študije o polnilni infrastrukturi za električna vozila po občinah </w:t>
                  </w:r>
                </w:p>
              </w:tc>
              <w:tc>
                <w:tcPr>
                  <w:tcW w:w="1531" w:type="dxa"/>
                  <w:tcBorders>
                    <w:top w:val="nil"/>
                    <w:left w:val="nil"/>
                    <w:bottom w:val="single" w:sz="8" w:space="0" w:color="auto"/>
                    <w:right w:val="single" w:sz="8" w:space="0" w:color="auto"/>
                  </w:tcBorders>
                  <w:shd w:val="clear" w:color="auto" w:fill="auto"/>
                  <w:noWrap/>
                  <w:vAlign w:val="center"/>
                </w:tcPr>
                <w:p w14:paraId="21F0466C" w14:textId="4C5EAE4F"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Metodologija za določanje potreb razvoja in širitve mreže javno dostopne polnilne infrastrukture za električna vozila do vključno leta 2030 </w:t>
                  </w:r>
                </w:p>
              </w:tc>
              <w:tc>
                <w:tcPr>
                  <w:tcW w:w="1310" w:type="dxa"/>
                  <w:tcBorders>
                    <w:top w:val="nil"/>
                    <w:left w:val="nil"/>
                    <w:bottom w:val="single" w:sz="8" w:space="0" w:color="auto"/>
                    <w:right w:val="single" w:sz="8" w:space="0" w:color="auto"/>
                  </w:tcBorders>
                  <w:shd w:val="clear" w:color="auto" w:fill="auto"/>
                  <w:noWrap/>
                  <w:vAlign w:val="center"/>
                  <w:hideMark/>
                </w:tcPr>
                <w:p w14:paraId="19CA558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Izvedena študija</w:t>
                  </w:r>
                </w:p>
              </w:tc>
              <w:tc>
                <w:tcPr>
                  <w:tcW w:w="1132" w:type="dxa"/>
                  <w:tcBorders>
                    <w:top w:val="nil"/>
                    <w:left w:val="nil"/>
                    <w:bottom w:val="single" w:sz="8" w:space="0" w:color="auto"/>
                    <w:right w:val="single" w:sz="8" w:space="0" w:color="auto"/>
                  </w:tcBorders>
                  <w:shd w:val="clear" w:color="auto" w:fill="auto"/>
                  <w:noWrap/>
                  <w:vAlign w:val="center"/>
                  <w:hideMark/>
                </w:tcPr>
                <w:p w14:paraId="023F1F84"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42.700,00</w:t>
                  </w:r>
                </w:p>
              </w:tc>
              <w:tc>
                <w:tcPr>
                  <w:tcW w:w="1139" w:type="dxa"/>
                  <w:tcBorders>
                    <w:top w:val="nil"/>
                    <w:left w:val="nil"/>
                    <w:bottom w:val="single" w:sz="8" w:space="0" w:color="auto"/>
                    <w:right w:val="nil"/>
                  </w:tcBorders>
                  <w:shd w:val="clear" w:color="auto" w:fill="auto"/>
                  <w:noWrap/>
                  <w:vAlign w:val="center"/>
                  <w:hideMark/>
                </w:tcPr>
                <w:p w14:paraId="4AA8C2C6"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Zunanji izvajalec po pogodbi </w:t>
                  </w:r>
                </w:p>
              </w:tc>
              <w:tc>
                <w:tcPr>
                  <w:tcW w:w="1503" w:type="dxa"/>
                  <w:tcBorders>
                    <w:top w:val="nil"/>
                    <w:left w:val="single" w:sz="8" w:space="0" w:color="auto"/>
                    <w:bottom w:val="single" w:sz="8" w:space="0" w:color="auto"/>
                    <w:right w:val="single" w:sz="8" w:space="0" w:color="auto"/>
                  </w:tcBorders>
                  <w:shd w:val="clear" w:color="auto" w:fill="auto"/>
                  <w:noWrap/>
                  <w:vAlign w:val="center"/>
                  <w:hideMark/>
                </w:tcPr>
                <w:p w14:paraId="47450C2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Integralna sredstva MOPE</w:t>
                  </w:r>
                </w:p>
              </w:tc>
            </w:tr>
            <w:tr w:rsidR="001D4E7D" w:rsidRPr="000D49B6" w14:paraId="633BF822" w14:textId="77777777" w:rsidTr="00DE0956">
              <w:trPr>
                <w:trHeight w:val="482"/>
              </w:trPr>
              <w:tc>
                <w:tcPr>
                  <w:tcW w:w="761" w:type="dxa"/>
                  <w:vMerge/>
                  <w:tcBorders>
                    <w:top w:val="nil"/>
                    <w:left w:val="single" w:sz="8" w:space="0" w:color="auto"/>
                    <w:bottom w:val="single" w:sz="8" w:space="0" w:color="000000"/>
                    <w:right w:val="single" w:sz="8" w:space="0" w:color="auto"/>
                  </w:tcBorders>
                  <w:vAlign w:val="center"/>
                  <w:hideMark/>
                </w:tcPr>
                <w:p w14:paraId="7FA587CD" w14:textId="77777777" w:rsidR="001D4E7D" w:rsidRPr="000D49B6" w:rsidRDefault="001D4E7D" w:rsidP="001D4E7D">
                  <w:pPr>
                    <w:rPr>
                      <w:rFonts w:ascii="Calibri" w:hAnsi="Calibri" w:cs="Calibri"/>
                      <w:color w:val="000000"/>
                      <w:sz w:val="16"/>
                      <w:szCs w:val="16"/>
                      <w:lang w:eastAsia="sl-SI"/>
                    </w:rPr>
                  </w:pPr>
                </w:p>
              </w:tc>
              <w:tc>
                <w:tcPr>
                  <w:tcW w:w="16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57D057"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Financiranje projekta CRP za oceno potenciala medsektorske integracije v Sloveniji s poudarkom vključevanja prometnega sektorja </w:t>
                  </w:r>
                </w:p>
              </w:tc>
              <w:tc>
                <w:tcPr>
                  <w:tcW w:w="153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E05FA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 Izvedba CRP projekta za določitev ustreznih vozlišč za povezovanje energetskega in prometnega sektorja ter preučitev potencialih lokacij za vzpostavitev oskrbovalne infrastrukture za metan in vodik za uporabo v prometu</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C2D03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Projekt v teku</w:t>
                  </w:r>
                </w:p>
              </w:tc>
              <w:tc>
                <w:tcPr>
                  <w:tcW w:w="1132" w:type="dxa"/>
                  <w:tcBorders>
                    <w:top w:val="nil"/>
                    <w:left w:val="nil"/>
                    <w:bottom w:val="single" w:sz="8" w:space="0" w:color="auto"/>
                    <w:right w:val="single" w:sz="8" w:space="0" w:color="auto"/>
                  </w:tcBorders>
                  <w:shd w:val="clear" w:color="auto" w:fill="auto"/>
                  <w:noWrap/>
                  <w:vAlign w:val="center"/>
                  <w:hideMark/>
                </w:tcPr>
                <w:p w14:paraId="35BB283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70.000,00</w:t>
                  </w:r>
                </w:p>
              </w:tc>
              <w:tc>
                <w:tcPr>
                  <w:tcW w:w="1139" w:type="dxa"/>
                  <w:tcBorders>
                    <w:top w:val="nil"/>
                    <w:left w:val="nil"/>
                    <w:bottom w:val="single" w:sz="8" w:space="0" w:color="auto"/>
                    <w:right w:val="nil"/>
                  </w:tcBorders>
                  <w:shd w:val="clear" w:color="auto" w:fill="auto"/>
                  <w:noWrap/>
                  <w:vAlign w:val="center"/>
                  <w:hideMark/>
                </w:tcPr>
                <w:p w14:paraId="6803D75F"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Izvajalci CRP projekta  </w:t>
                  </w:r>
                </w:p>
              </w:tc>
              <w:tc>
                <w:tcPr>
                  <w:tcW w:w="1503" w:type="dxa"/>
                  <w:tcBorders>
                    <w:top w:val="nil"/>
                    <w:left w:val="single" w:sz="8" w:space="0" w:color="auto"/>
                    <w:bottom w:val="single" w:sz="8" w:space="0" w:color="auto"/>
                    <w:right w:val="single" w:sz="8" w:space="0" w:color="auto"/>
                  </w:tcBorders>
                  <w:shd w:val="clear" w:color="auto" w:fill="auto"/>
                  <w:noWrap/>
                  <w:vAlign w:val="center"/>
                  <w:hideMark/>
                </w:tcPr>
                <w:p w14:paraId="766A3339"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Integralna sredstva MOPE</w:t>
                  </w:r>
                </w:p>
              </w:tc>
            </w:tr>
            <w:tr w:rsidR="001D4E7D" w:rsidRPr="000D49B6" w14:paraId="7373CC30" w14:textId="77777777" w:rsidTr="00DE0956">
              <w:trPr>
                <w:trHeight w:val="889"/>
              </w:trPr>
              <w:tc>
                <w:tcPr>
                  <w:tcW w:w="761" w:type="dxa"/>
                  <w:vMerge/>
                  <w:tcBorders>
                    <w:top w:val="nil"/>
                    <w:left w:val="single" w:sz="8" w:space="0" w:color="auto"/>
                    <w:bottom w:val="single" w:sz="8" w:space="0" w:color="000000"/>
                    <w:right w:val="single" w:sz="8" w:space="0" w:color="auto"/>
                  </w:tcBorders>
                  <w:vAlign w:val="center"/>
                  <w:hideMark/>
                </w:tcPr>
                <w:p w14:paraId="0EAB15E2" w14:textId="77777777" w:rsidR="001D4E7D" w:rsidRPr="000D49B6" w:rsidRDefault="001D4E7D" w:rsidP="001D4E7D">
                  <w:pPr>
                    <w:rPr>
                      <w:rFonts w:ascii="Calibri" w:hAnsi="Calibri" w:cs="Calibri"/>
                      <w:color w:val="000000"/>
                      <w:sz w:val="16"/>
                      <w:szCs w:val="16"/>
                      <w:lang w:eastAsia="sl-SI"/>
                    </w:rPr>
                  </w:pPr>
                </w:p>
              </w:tc>
              <w:tc>
                <w:tcPr>
                  <w:tcW w:w="1630" w:type="dxa"/>
                  <w:vMerge/>
                  <w:tcBorders>
                    <w:top w:val="nil"/>
                    <w:left w:val="single" w:sz="8" w:space="0" w:color="auto"/>
                    <w:bottom w:val="single" w:sz="8" w:space="0" w:color="000000"/>
                    <w:right w:val="single" w:sz="8" w:space="0" w:color="auto"/>
                  </w:tcBorders>
                  <w:vAlign w:val="center"/>
                  <w:hideMark/>
                </w:tcPr>
                <w:p w14:paraId="5473374C" w14:textId="77777777" w:rsidR="001D4E7D" w:rsidRPr="003D21F3" w:rsidRDefault="001D4E7D" w:rsidP="001D4E7D">
                  <w:pPr>
                    <w:rPr>
                      <w:rFonts w:ascii="Arial" w:hAnsi="Arial" w:cs="Arial"/>
                      <w:color w:val="000000"/>
                      <w:sz w:val="16"/>
                      <w:szCs w:val="16"/>
                      <w:lang w:eastAsia="sl-SI"/>
                    </w:rPr>
                  </w:pPr>
                </w:p>
              </w:tc>
              <w:tc>
                <w:tcPr>
                  <w:tcW w:w="1531" w:type="dxa"/>
                  <w:vMerge/>
                  <w:tcBorders>
                    <w:top w:val="nil"/>
                    <w:left w:val="single" w:sz="8" w:space="0" w:color="auto"/>
                    <w:bottom w:val="single" w:sz="8" w:space="0" w:color="000000"/>
                    <w:right w:val="single" w:sz="8" w:space="0" w:color="auto"/>
                  </w:tcBorders>
                  <w:vAlign w:val="center"/>
                  <w:hideMark/>
                </w:tcPr>
                <w:p w14:paraId="631D414A" w14:textId="77777777" w:rsidR="001D4E7D" w:rsidRPr="003D21F3" w:rsidRDefault="001D4E7D" w:rsidP="001D4E7D">
                  <w:pPr>
                    <w:rPr>
                      <w:rFonts w:ascii="Arial" w:hAnsi="Arial" w:cs="Arial"/>
                      <w:color w:val="000000"/>
                      <w:sz w:val="16"/>
                      <w:szCs w:val="16"/>
                      <w:lang w:eastAsia="sl-SI"/>
                    </w:rPr>
                  </w:pPr>
                </w:p>
              </w:tc>
              <w:tc>
                <w:tcPr>
                  <w:tcW w:w="1310" w:type="dxa"/>
                  <w:vMerge/>
                  <w:tcBorders>
                    <w:top w:val="nil"/>
                    <w:left w:val="single" w:sz="8" w:space="0" w:color="auto"/>
                    <w:bottom w:val="single" w:sz="8" w:space="0" w:color="000000"/>
                    <w:right w:val="single" w:sz="8" w:space="0" w:color="auto"/>
                  </w:tcBorders>
                  <w:vAlign w:val="center"/>
                  <w:hideMark/>
                </w:tcPr>
                <w:p w14:paraId="745E9630" w14:textId="77777777" w:rsidR="001D4E7D" w:rsidRPr="003D21F3" w:rsidRDefault="001D4E7D" w:rsidP="001D4E7D">
                  <w:pPr>
                    <w:rPr>
                      <w:rFonts w:ascii="Arial" w:hAnsi="Arial" w:cs="Arial"/>
                      <w:color w:val="000000"/>
                      <w:sz w:val="16"/>
                      <w:szCs w:val="16"/>
                      <w:lang w:eastAsia="sl-SI"/>
                    </w:rPr>
                  </w:pPr>
                </w:p>
              </w:tc>
              <w:tc>
                <w:tcPr>
                  <w:tcW w:w="1132" w:type="dxa"/>
                  <w:tcBorders>
                    <w:top w:val="nil"/>
                    <w:left w:val="nil"/>
                    <w:bottom w:val="single" w:sz="8" w:space="0" w:color="auto"/>
                    <w:right w:val="single" w:sz="8" w:space="0" w:color="auto"/>
                  </w:tcBorders>
                  <w:shd w:val="clear" w:color="auto" w:fill="auto"/>
                  <w:noWrap/>
                  <w:vAlign w:val="center"/>
                  <w:hideMark/>
                </w:tcPr>
                <w:p w14:paraId="6BB49543"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58.750,00</w:t>
                  </w:r>
                </w:p>
              </w:tc>
              <w:tc>
                <w:tcPr>
                  <w:tcW w:w="1139" w:type="dxa"/>
                  <w:tcBorders>
                    <w:top w:val="nil"/>
                    <w:left w:val="nil"/>
                    <w:bottom w:val="single" w:sz="8" w:space="0" w:color="auto"/>
                    <w:right w:val="nil"/>
                  </w:tcBorders>
                  <w:shd w:val="clear" w:color="auto" w:fill="auto"/>
                  <w:noWrap/>
                  <w:vAlign w:val="center"/>
                  <w:hideMark/>
                </w:tcPr>
                <w:p w14:paraId="09CF25DA"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 xml:space="preserve">Izvajalci CRP projekta </w:t>
                  </w:r>
                </w:p>
              </w:tc>
              <w:tc>
                <w:tcPr>
                  <w:tcW w:w="1503" w:type="dxa"/>
                  <w:tcBorders>
                    <w:top w:val="nil"/>
                    <w:left w:val="single" w:sz="8" w:space="0" w:color="auto"/>
                    <w:bottom w:val="single" w:sz="8" w:space="0" w:color="auto"/>
                    <w:right w:val="single" w:sz="8" w:space="0" w:color="auto"/>
                  </w:tcBorders>
                  <w:shd w:val="clear" w:color="auto" w:fill="auto"/>
                  <w:noWrap/>
                  <w:vAlign w:val="center"/>
                  <w:hideMark/>
                </w:tcPr>
                <w:p w14:paraId="6AEBCF12" w14:textId="77777777" w:rsidR="001D4E7D" w:rsidRPr="003D21F3" w:rsidRDefault="001D4E7D" w:rsidP="001D4E7D">
                  <w:pPr>
                    <w:jc w:val="both"/>
                    <w:rPr>
                      <w:rFonts w:ascii="Arial" w:hAnsi="Arial" w:cs="Arial"/>
                      <w:color w:val="000000"/>
                      <w:sz w:val="16"/>
                      <w:szCs w:val="16"/>
                      <w:lang w:eastAsia="sl-SI"/>
                    </w:rPr>
                  </w:pPr>
                  <w:r w:rsidRPr="003D21F3">
                    <w:rPr>
                      <w:rFonts w:ascii="Arial" w:hAnsi="Arial" w:cs="Arial"/>
                      <w:color w:val="000000"/>
                      <w:sz w:val="16"/>
                      <w:szCs w:val="16"/>
                      <w:lang w:eastAsia="sl-SI"/>
                    </w:rPr>
                    <w:t>Sredstva ARIS</w:t>
                  </w:r>
                </w:p>
              </w:tc>
            </w:tr>
            <w:tr w:rsidR="001D4E7D" w:rsidRPr="000D49B6" w14:paraId="5E7006D1" w14:textId="77777777" w:rsidTr="001D4E7D">
              <w:trPr>
                <w:trHeight w:val="222"/>
              </w:trPr>
              <w:tc>
                <w:tcPr>
                  <w:tcW w:w="5232" w:type="dxa"/>
                  <w:gridSpan w:val="4"/>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3C6D47F2" w14:textId="77777777" w:rsidR="001D4E7D" w:rsidRPr="003D21F3" w:rsidRDefault="001D4E7D" w:rsidP="001D4E7D">
                  <w:pPr>
                    <w:jc w:val="right"/>
                    <w:rPr>
                      <w:rFonts w:ascii="Arial" w:hAnsi="Arial" w:cs="Arial"/>
                      <w:b/>
                      <w:bCs/>
                      <w:color w:val="000000"/>
                      <w:sz w:val="18"/>
                      <w:szCs w:val="18"/>
                      <w:lang w:eastAsia="sl-SI"/>
                    </w:rPr>
                  </w:pPr>
                  <w:r w:rsidRPr="003D21F3">
                    <w:rPr>
                      <w:rFonts w:ascii="Arial" w:hAnsi="Arial" w:cs="Arial"/>
                      <w:b/>
                      <w:bCs/>
                      <w:color w:val="000000"/>
                      <w:sz w:val="18"/>
                      <w:szCs w:val="18"/>
                      <w:lang w:eastAsia="sl-SI"/>
                    </w:rPr>
                    <w:t>SKUPAJ REALIZACIJA IZPLAČIL v EUR</w:t>
                  </w:r>
                </w:p>
              </w:tc>
              <w:tc>
                <w:tcPr>
                  <w:tcW w:w="3774" w:type="dxa"/>
                  <w:gridSpan w:val="3"/>
                  <w:tcBorders>
                    <w:top w:val="single" w:sz="8" w:space="0" w:color="auto"/>
                    <w:left w:val="nil"/>
                    <w:bottom w:val="single" w:sz="8" w:space="0" w:color="auto"/>
                    <w:right w:val="single" w:sz="8" w:space="0" w:color="000000"/>
                  </w:tcBorders>
                  <w:shd w:val="clear" w:color="000000" w:fill="DEEAF6"/>
                  <w:noWrap/>
                  <w:vAlign w:val="center"/>
                  <w:hideMark/>
                </w:tcPr>
                <w:p w14:paraId="476DE827" w14:textId="77777777" w:rsidR="001D4E7D" w:rsidRPr="003D21F3" w:rsidRDefault="001D4E7D" w:rsidP="001D4E7D">
                  <w:pPr>
                    <w:jc w:val="both"/>
                    <w:rPr>
                      <w:rFonts w:ascii="Arial" w:hAnsi="Arial" w:cs="Arial"/>
                      <w:b/>
                      <w:bCs/>
                      <w:color w:val="000000"/>
                      <w:sz w:val="18"/>
                      <w:szCs w:val="18"/>
                      <w:lang w:eastAsia="sl-SI"/>
                    </w:rPr>
                  </w:pPr>
                  <w:r w:rsidRPr="003D21F3">
                    <w:rPr>
                      <w:rFonts w:ascii="Arial" w:hAnsi="Arial" w:cs="Arial"/>
                      <w:b/>
                      <w:bCs/>
                      <w:color w:val="000000"/>
                      <w:sz w:val="18"/>
                      <w:szCs w:val="18"/>
                      <w:lang w:eastAsia="sl-SI"/>
                    </w:rPr>
                    <w:t>231.450,00</w:t>
                  </w:r>
                </w:p>
              </w:tc>
            </w:tr>
          </w:tbl>
          <w:p w14:paraId="62AD7E43" w14:textId="77777777" w:rsidR="000011C0" w:rsidRDefault="000011C0" w:rsidP="00A23F51">
            <w:pPr>
              <w:pStyle w:val="Neotevilenodstavek"/>
              <w:spacing w:before="40" w:afterLines="40" w:after="96" w:line="260" w:lineRule="atLeast"/>
              <w:rPr>
                <w:b/>
                <w:iCs/>
                <w:sz w:val="20"/>
                <w:szCs w:val="20"/>
              </w:rPr>
            </w:pPr>
          </w:p>
          <w:tbl>
            <w:tblPr>
              <w:tblW w:w="7366" w:type="dxa"/>
              <w:tblCellMar>
                <w:left w:w="70" w:type="dxa"/>
                <w:right w:w="70" w:type="dxa"/>
              </w:tblCellMar>
              <w:tblLook w:val="04A0" w:firstRow="1" w:lastRow="0" w:firstColumn="1" w:lastColumn="0" w:noHBand="0" w:noVBand="1"/>
            </w:tblPr>
            <w:tblGrid>
              <w:gridCol w:w="6091"/>
              <w:gridCol w:w="1275"/>
            </w:tblGrid>
            <w:tr w:rsidR="00EE42D9" w:rsidRPr="00894FEC" w14:paraId="3BDAA638" w14:textId="77777777" w:rsidTr="00EE42D9">
              <w:trPr>
                <w:trHeight w:val="375"/>
              </w:trPr>
              <w:tc>
                <w:tcPr>
                  <w:tcW w:w="609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EF65E93" w14:textId="77777777" w:rsidR="00EE42D9" w:rsidRPr="00894FEC" w:rsidRDefault="00EE42D9" w:rsidP="00EE42D9">
                  <w:pPr>
                    <w:jc w:val="both"/>
                    <w:rPr>
                      <w:rFonts w:ascii="Calibri" w:hAnsi="Calibri" w:cs="Calibri"/>
                      <w:b/>
                      <w:bCs/>
                      <w:color w:val="000000"/>
                      <w:sz w:val="18"/>
                      <w:szCs w:val="18"/>
                      <w:lang w:eastAsia="sl-SI"/>
                    </w:rPr>
                  </w:pPr>
                  <w:r w:rsidRPr="00894FEC">
                    <w:rPr>
                      <w:rFonts w:ascii="Calibri" w:hAnsi="Calibri" w:cs="Calibri"/>
                      <w:b/>
                      <w:bCs/>
                      <w:color w:val="000000"/>
                      <w:sz w:val="18"/>
                      <w:szCs w:val="18"/>
                      <w:lang w:eastAsia="sl-SI"/>
                    </w:rPr>
                    <w:t>Vir financiranja</w:t>
                  </w:r>
                </w:p>
              </w:tc>
              <w:tc>
                <w:tcPr>
                  <w:tcW w:w="127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C971A59" w14:textId="77777777" w:rsidR="00EE42D9" w:rsidRPr="00894FEC" w:rsidRDefault="00EE42D9" w:rsidP="00EE42D9">
                  <w:pPr>
                    <w:jc w:val="both"/>
                    <w:rPr>
                      <w:rFonts w:ascii="Calibri" w:hAnsi="Calibri" w:cs="Calibri"/>
                      <w:b/>
                      <w:bCs/>
                      <w:color w:val="000000"/>
                      <w:sz w:val="18"/>
                      <w:szCs w:val="18"/>
                      <w:lang w:eastAsia="sl-SI"/>
                    </w:rPr>
                  </w:pPr>
                  <w:r w:rsidRPr="00894FEC">
                    <w:rPr>
                      <w:rFonts w:ascii="Calibri" w:hAnsi="Calibri" w:cs="Calibri"/>
                      <w:b/>
                      <w:bCs/>
                      <w:color w:val="000000"/>
                      <w:sz w:val="18"/>
                      <w:szCs w:val="18"/>
                      <w:lang w:eastAsia="sl-SI"/>
                    </w:rPr>
                    <w:t>Višina sredstev v EUR</w:t>
                  </w:r>
                </w:p>
              </w:tc>
            </w:tr>
            <w:tr w:rsidR="00EE42D9" w:rsidRPr="00DD26B7" w14:paraId="3C81B169" w14:textId="77777777" w:rsidTr="00B06BEA">
              <w:trPr>
                <w:trHeight w:val="81"/>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E277CAC" w14:textId="77777777" w:rsidR="00EE42D9" w:rsidRPr="00DD26B7" w:rsidRDefault="00EE42D9" w:rsidP="00EE42D9">
                  <w:pPr>
                    <w:jc w:val="both"/>
                    <w:rPr>
                      <w:rFonts w:ascii="Calibri" w:hAnsi="Calibri" w:cs="Calibri"/>
                      <w:color w:val="000000"/>
                      <w:sz w:val="16"/>
                      <w:szCs w:val="16"/>
                      <w:lang w:eastAsia="sl-SI"/>
                    </w:rPr>
                  </w:pPr>
                  <w:proofErr w:type="spellStart"/>
                  <w:r w:rsidRPr="00DD26B7">
                    <w:rPr>
                      <w:rFonts w:ascii="Calibri" w:hAnsi="Calibri" w:cs="Calibri"/>
                      <w:color w:val="000000"/>
                      <w:sz w:val="16"/>
                      <w:szCs w:val="16"/>
                      <w:lang w:eastAsia="sl-SI"/>
                    </w:rPr>
                    <w:t>Eko</w:t>
                  </w:r>
                  <w:proofErr w:type="spellEnd"/>
                  <w:r w:rsidRPr="00DD26B7">
                    <w:rPr>
                      <w:rFonts w:ascii="Calibri" w:hAnsi="Calibri" w:cs="Calibri"/>
                      <w:color w:val="000000"/>
                      <w:sz w:val="16"/>
                      <w:szCs w:val="16"/>
                      <w:lang w:eastAsia="sl-SI"/>
                    </w:rPr>
                    <w:t xml:space="preserve"> sklad (nepovratna sredstva)</w:t>
                  </w:r>
                </w:p>
              </w:tc>
              <w:tc>
                <w:tcPr>
                  <w:tcW w:w="1275" w:type="dxa"/>
                  <w:tcBorders>
                    <w:top w:val="nil"/>
                    <w:left w:val="nil"/>
                    <w:bottom w:val="single" w:sz="4" w:space="0" w:color="auto"/>
                    <w:right w:val="single" w:sz="4" w:space="0" w:color="auto"/>
                  </w:tcBorders>
                  <w:shd w:val="clear" w:color="auto" w:fill="auto"/>
                  <w:noWrap/>
                  <w:vAlign w:val="bottom"/>
                </w:tcPr>
                <w:p w14:paraId="5BE6B384"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5.769.314,00</w:t>
                  </w:r>
                </w:p>
              </w:tc>
            </w:tr>
            <w:tr w:rsidR="00EE42D9" w:rsidRPr="00DD26B7" w14:paraId="6F2D26E1" w14:textId="77777777" w:rsidTr="00B06BEA">
              <w:trPr>
                <w:trHeight w:val="141"/>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567FD68B" w14:textId="77777777" w:rsidR="00EE42D9" w:rsidRPr="00DD26B7" w:rsidRDefault="00EE42D9" w:rsidP="00EE42D9">
                  <w:pPr>
                    <w:jc w:val="both"/>
                    <w:rPr>
                      <w:rFonts w:ascii="Calibri" w:hAnsi="Calibri" w:cs="Calibri"/>
                      <w:color w:val="000000"/>
                      <w:sz w:val="16"/>
                      <w:szCs w:val="16"/>
                      <w:lang w:eastAsia="sl-SI"/>
                    </w:rPr>
                  </w:pPr>
                  <w:proofErr w:type="spellStart"/>
                  <w:r w:rsidRPr="00DD26B7">
                    <w:rPr>
                      <w:rFonts w:ascii="Calibri" w:hAnsi="Calibri" w:cs="Calibri"/>
                      <w:color w:val="000000"/>
                      <w:sz w:val="16"/>
                      <w:szCs w:val="16"/>
                      <w:lang w:eastAsia="sl-SI"/>
                    </w:rPr>
                    <w:t>Eko</w:t>
                  </w:r>
                  <w:proofErr w:type="spellEnd"/>
                  <w:r w:rsidRPr="00DD26B7">
                    <w:rPr>
                      <w:rFonts w:ascii="Calibri" w:hAnsi="Calibri" w:cs="Calibri"/>
                      <w:color w:val="000000"/>
                      <w:sz w:val="16"/>
                      <w:szCs w:val="16"/>
                      <w:lang w:eastAsia="sl-SI"/>
                    </w:rPr>
                    <w:t xml:space="preserve"> sklad (povratna sredstva - krediti)</w:t>
                  </w:r>
                </w:p>
              </w:tc>
              <w:tc>
                <w:tcPr>
                  <w:tcW w:w="1275" w:type="dxa"/>
                  <w:tcBorders>
                    <w:top w:val="nil"/>
                    <w:left w:val="nil"/>
                    <w:bottom w:val="single" w:sz="4" w:space="0" w:color="auto"/>
                    <w:right w:val="single" w:sz="4" w:space="0" w:color="auto"/>
                  </w:tcBorders>
                  <w:shd w:val="clear" w:color="auto" w:fill="auto"/>
                  <w:noWrap/>
                  <w:vAlign w:val="bottom"/>
                </w:tcPr>
                <w:p w14:paraId="015684B1"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9.271.414,00</w:t>
                  </w:r>
                </w:p>
              </w:tc>
            </w:tr>
            <w:tr w:rsidR="00EE42D9" w:rsidRPr="00DD26B7" w14:paraId="2F2571EB" w14:textId="77777777" w:rsidTr="00B06BEA">
              <w:trPr>
                <w:trHeight w:val="7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323988DD" w14:textId="77777777" w:rsidR="00EE42D9" w:rsidRPr="00DD26B7" w:rsidRDefault="00EE42D9" w:rsidP="00EE42D9">
                  <w:pPr>
                    <w:jc w:val="both"/>
                    <w:rPr>
                      <w:rFonts w:ascii="Calibri" w:hAnsi="Calibri" w:cs="Calibri"/>
                      <w:color w:val="000000"/>
                      <w:sz w:val="16"/>
                      <w:szCs w:val="16"/>
                      <w:lang w:eastAsia="sl-SI"/>
                    </w:rPr>
                  </w:pPr>
                  <w:r w:rsidRPr="00DD26B7">
                    <w:rPr>
                      <w:rFonts w:ascii="Calibri" w:hAnsi="Calibri" w:cs="Calibri"/>
                      <w:color w:val="000000"/>
                      <w:sz w:val="16"/>
                      <w:szCs w:val="16"/>
                      <w:lang w:eastAsia="sl-SI"/>
                    </w:rPr>
                    <w:t>Sklad za podnebne spremembe (nepovratna sredstva)</w:t>
                  </w:r>
                </w:p>
              </w:tc>
              <w:tc>
                <w:tcPr>
                  <w:tcW w:w="1275" w:type="dxa"/>
                  <w:tcBorders>
                    <w:top w:val="nil"/>
                    <w:left w:val="nil"/>
                    <w:bottom w:val="single" w:sz="4" w:space="0" w:color="auto"/>
                    <w:right w:val="single" w:sz="4" w:space="0" w:color="auto"/>
                  </w:tcBorders>
                  <w:shd w:val="clear" w:color="auto" w:fill="auto"/>
                  <w:noWrap/>
                  <w:vAlign w:val="bottom"/>
                </w:tcPr>
                <w:p w14:paraId="644466B7"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4.522.678,41</w:t>
                  </w:r>
                </w:p>
              </w:tc>
            </w:tr>
            <w:tr w:rsidR="00EE42D9" w:rsidRPr="00DD26B7" w14:paraId="5A1DB14B" w14:textId="77777777" w:rsidTr="00B06BEA">
              <w:trPr>
                <w:trHeight w:val="7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A900C60" w14:textId="77777777" w:rsidR="00EE42D9" w:rsidRPr="00DD26B7" w:rsidRDefault="00EE42D9" w:rsidP="00EE42D9">
                  <w:pPr>
                    <w:jc w:val="both"/>
                    <w:rPr>
                      <w:rFonts w:ascii="Calibri" w:hAnsi="Calibri" w:cs="Calibri"/>
                      <w:color w:val="000000"/>
                      <w:sz w:val="16"/>
                      <w:szCs w:val="16"/>
                      <w:lang w:eastAsia="sl-SI"/>
                    </w:rPr>
                  </w:pPr>
                  <w:r w:rsidRPr="00DD26B7">
                    <w:rPr>
                      <w:rFonts w:ascii="Calibri" w:hAnsi="Calibri" w:cs="Calibri"/>
                      <w:color w:val="000000"/>
                      <w:sz w:val="16"/>
                      <w:szCs w:val="16"/>
                      <w:lang w:eastAsia="sl-SI"/>
                    </w:rPr>
                    <w:t>Sredstva javnih naročnikov</w:t>
                  </w:r>
                </w:p>
              </w:tc>
              <w:tc>
                <w:tcPr>
                  <w:tcW w:w="1275" w:type="dxa"/>
                  <w:tcBorders>
                    <w:top w:val="nil"/>
                    <w:left w:val="nil"/>
                    <w:bottom w:val="single" w:sz="4" w:space="0" w:color="auto"/>
                    <w:right w:val="single" w:sz="4" w:space="0" w:color="auto"/>
                  </w:tcBorders>
                  <w:shd w:val="clear" w:color="auto" w:fill="auto"/>
                  <w:noWrap/>
                  <w:vAlign w:val="bottom"/>
                </w:tcPr>
                <w:p w14:paraId="1337AE12"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1.364.938,59</w:t>
                  </w:r>
                </w:p>
              </w:tc>
            </w:tr>
            <w:tr w:rsidR="00EE42D9" w:rsidRPr="00DD26B7" w14:paraId="2A996144" w14:textId="77777777" w:rsidTr="00B06BEA">
              <w:trPr>
                <w:trHeight w:val="70"/>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14:paraId="40277266" w14:textId="77777777" w:rsidR="00EE42D9" w:rsidRPr="00DD26B7" w:rsidRDefault="00EE42D9" w:rsidP="00EE42D9">
                  <w:pPr>
                    <w:jc w:val="both"/>
                    <w:rPr>
                      <w:rFonts w:ascii="Calibri" w:hAnsi="Calibri" w:cs="Calibri"/>
                      <w:color w:val="000000"/>
                      <w:sz w:val="16"/>
                      <w:szCs w:val="16"/>
                      <w:lang w:eastAsia="sl-SI"/>
                    </w:rPr>
                  </w:pPr>
                  <w:r w:rsidRPr="00DD26B7">
                    <w:rPr>
                      <w:rFonts w:ascii="Calibri" w:hAnsi="Calibri" w:cs="Calibri"/>
                      <w:color w:val="000000"/>
                      <w:sz w:val="16"/>
                      <w:szCs w:val="16"/>
                      <w:lang w:eastAsia="sl-SI"/>
                    </w:rPr>
                    <w:t xml:space="preserve">Sredstva Evropske kohezijske politike </w:t>
                  </w:r>
                </w:p>
              </w:tc>
              <w:tc>
                <w:tcPr>
                  <w:tcW w:w="1275" w:type="dxa"/>
                  <w:tcBorders>
                    <w:top w:val="nil"/>
                    <w:left w:val="nil"/>
                    <w:bottom w:val="single" w:sz="4" w:space="0" w:color="auto"/>
                    <w:right w:val="single" w:sz="4" w:space="0" w:color="auto"/>
                  </w:tcBorders>
                  <w:shd w:val="clear" w:color="auto" w:fill="auto"/>
                  <w:noWrap/>
                  <w:vAlign w:val="bottom"/>
                </w:tcPr>
                <w:p w14:paraId="445C78F6"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955.660,00</w:t>
                  </w:r>
                </w:p>
              </w:tc>
            </w:tr>
            <w:tr w:rsidR="00EE42D9" w:rsidRPr="00DD26B7" w14:paraId="5093B080" w14:textId="77777777" w:rsidTr="00B06BEA">
              <w:trPr>
                <w:trHeight w:val="70"/>
              </w:trPr>
              <w:tc>
                <w:tcPr>
                  <w:tcW w:w="6091" w:type="dxa"/>
                  <w:tcBorders>
                    <w:top w:val="nil"/>
                    <w:left w:val="single" w:sz="4" w:space="0" w:color="auto"/>
                    <w:bottom w:val="single" w:sz="4" w:space="0" w:color="auto"/>
                    <w:right w:val="single" w:sz="4" w:space="0" w:color="auto"/>
                  </w:tcBorders>
                  <w:shd w:val="clear" w:color="auto" w:fill="auto"/>
                  <w:noWrap/>
                  <w:vAlign w:val="bottom"/>
                </w:tcPr>
                <w:p w14:paraId="593536C2" w14:textId="77777777" w:rsidR="00EE42D9" w:rsidRPr="00DD26B7" w:rsidRDefault="00EE42D9" w:rsidP="00EE42D9">
                  <w:pPr>
                    <w:jc w:val="both"/>
                    <w:rPr>
                      <w:rFonts w:ascii="Calibri" w:hAnsi="Calibri" w:cs="Calibri"/>
                      <w:color w:val="000000"/>
                      <w:sz w:val="16"/>
                      <w:szCs w:val="16"/>
                      <w:lang w:eastAsia="sl-SI"/>
                    </w:rPr>
                  </w:pPr>
                  <w:r w:rsidRPr="00DD26B7">
                    <w:rPr>
                      <w:rFonts w:ascii="Calibri" w:hAnsi="Calibri" w:cs="Calibri"/>
                      <w:color w:val="000000"/>
                      <w:sz w:val="16"/>
                      <w:szCs w:val="16"/>
                      <w:lang w:eastAsia="sl-SI"/>
                    </w:rPr>
                    <w:t>Sredstva ARIS</w:t>
                  </w:r>
                </w:p>
              </w:tc>
              <w:tc>
                <w:tcPr>
                  <w:tcW w:w="1275" w:type="dxa"/>
                  <w:tcBorders>
                    <w:top w:val="nil"/>
                    <w:left w:val="nil"/>
                    <w:bottom w:val="single" w:sz="4" w:space="0" w:color="auto"/>
                    <w:right w:val="single" w:sz="4" w:space="0" w:color="auto"/>
                  </w:tcBorders>
                  <w:shd w:val="clear" w:color="auto" w:fill="auto"/>
                  <w:noWrap/>
                  <w:vAlign w:val="bottom"/>
                </w:tcPr>
                <w:p w14:paraId="69828E22"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58.750,00</w:t>
                  </w:r>
                </w:p>
              </w:tc>
            </w:tr>
            <w:tr w:rsidR="00EE42D9" w:rsidRPr="00DD26B7" w14:paraId="2638B9A6" w14:textId="77777777" w:rsidTr="00B06BEA">
              <w:trPr>
                <w:trHeight w:val="70"/>
              </w:trPr>
              <w:tc>
                <w:tcPr>
                  <w:tcW w:w="6091" w:type="dxa"/>
                  <w:tcBorders>
                    <w:top w:val="nil"/>
                    <w:left w:val="single" w:sz="4" w:space="0" w:color="auto"/>
                    <w:bottom w:val="single" w:sz="4" w:space="0" w:color="auto"/>
                    <w:right w:val="single" w:sz="4" w:space="0" w:color="auto"/>
                  </w:tcBorders>
                  <w:shd w:val="clear" w:color="auto" w:fill="auto"/>
                  <w:noWrap/>
                  <w:vAlign w:val="bottom"/>
                </w:tcPr>
                <w:p w14:paraId="4CE70BE5" w14:textId="77777777" w:rsidR="00EE42D9" w:rsidRPr="00DD26B7" w:rsidRDefault="00EE42D9" w:rsidP="00EE42D9">
                  <w:pPr>
                    <w:jc w:val="both"/>
                    <w:rPr>
                      <w:rFonts w:ascii="Calibri" w:hAnsi="Calibri" w:cs="Calibri"/>
                      <w:color w:val="000000"/>
                      <w:sz w:val="16"/>
                      <w:szCs w:val="16"/>
                      <w:lang w:eastAsia="sl-SI"/>
                    </w:rPr>
                  </w:pPr>
                  <w:r w:rsidRPr="00DD26B7">
                    <w:rPr>
                      <w:rFonts w:ascii="Calibri" w:hAnsi="Calibri" w:cs="Calibri"/>
                      <w:color w:val="000000"/>
                      <w:sz w:val="16"/>
                      <w:szCs w:val="16"/>
                      <w:lang w:eastAsia="sl-SI"/>
                    </w:rPr>
                    <w:t>Integralna sredstva MOPE</w:t>
                  </w:r>
                </w:p>
              </w:tc>
              <w:tc>
                <w:tcPr>
                  <w:tcW w:w="1275" w:type="dxa"/>
                  <w:tcBorders>
                    <w:top w:val="nil"/>
                    <w:left w:val="nil"/>
                    <w:bottom w:val="single" w:sz="4" w:space="0" w:color="auto"/>
                    <w:right w:val="single" w:sz="4" w:space="0" w:color="auto"/>
                  </w:tcBorders>
                  <w:shd w:val="clear" w:color="auto" w:fill="auto"/>
                  <w:noWrap/>
                  <w:vAlign w:val="bottom"/>
                </w:tcPr>
                <w:p w14:paraId="56C03186" w14:textId="77777777" w:rsidR="00EE42D9" w:rsidRPr="00DD26B7" w:rsidRDefault="00EE42D9" w:rsidP="00EE42D9">
                  <w:pPr>
                    <w:jc w:val="right"/>
                    <w:rPr>
                      <w:rFonts w:ascii="Calibri" w:hAnsi="Calibri" w:cs="Calibri"/>
                      <w:color w:val="000000"/>
                      <w:sz w:val="16"/>
                      <w:szCs w:val="16"/>
                      <w:lang w:eastAsia="sl-SI"/>
                    </w:rPr>
                  </w:pPr>
                  <w:r w:rsidRPr="00DD26B7">
                    <w:rPr>
                      <w:rFonts w:ascii="Calibri" w:hAnsi="Calibri" w:cs="Calibri"/>
                      <w:color w:val="000000"/>
                      <w:sz w:val="16"/>
                      <w:szCs w:val="16"/>
                      <w:lang w:eastAsia="sl-SI"/>
                    </w:rPr>
                    <w:t>194.843,00</w:t>
                  </w:r>
                </w:p>
              </w:tc>
            </w:tr>
            <w:tr w:rsidR="00EE42D9" w:rsidRPr="00894FEC" w14:paraId="5FF3F821" w14:textId="77777777" w:rsidTr="00EE42D9">
              <w:trPr>
                <w:trHeight w:val="70"/>
              </w:trPr>
              <w:tc>
                <w:tcPr>
                  <w:tcW w:w="609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936D238" w14:textId="77777777" w:rsidR="00EE42D9" w:rsidRPr="00894FEC" w:rsidRDefault="00EE42D9" w:rsidP="00EE42D9">
                  <w:pPr>
                    <w:jc w:val="right"/>
                    <w:rPr>
                      <w:rFonts w:ascii="Calibri" w:hAnsi="Calibri" w:cs="Calibri"/>
                      <w:b/>
                      <w:bCs/>
                      <w:color w:val="000000"/>
                      <w:sz w:val="18"/>
                      <w:szCs w:val="18"/>
                      <w:lang w:eastAsia="sl-SI"/>
                    </w:rPr>
                  </w:pPr>
                  <w:r w:rsidRPr="00894FEC">
                    <w:rPr>
                      <w:rFonts w:ascii="Calibri" w:hAnsi="Calibri" w:cs="Calibri"/>
                      <w:b/>
                      <w:bCs/>
                      <w:color w:val="000000"/>
                      <w:sz w:val="18"/>
                      <w:szCs w:val="18"/>
                      <w:lang w:eastAsia="sl-SI"/>
                    </w:rPr>
                    <w:t>SKUPAJ V EUR</w:t>
                  </w:r>
                </w:p>
              </w:tc>
              <w:tc>
                <w:tcPr>
                  <w:tcW w:w="1275"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72BA208" w14:textId="77777777" w:rsidR="00EE42D9" w:rsidRPr="00894FEC" w:rsidRDefault="00EE42D9" w:rsidP="00EE42D9">
                  <w:pPr>
                    <w:jc w:val="right"/>
                    <w:rPr>
                      <w:rFonts w:ascii="Calibri" w:hAnsi="Calibri" w:cs="Calibri"/>
                      <w:b/>
                      <w:bCs/>
                      <w:color w:val="000000"/>
                      <w:sz w:val="18"/>
                      <w:szCs w:val="18"/>
                      <w:lang w:eastAsia="sl-SI"/>
                    </w:rPr>
                  </w:pPr>
                  <w:r w:rsidRPr="00894FEC">
                    <w:rPr>
                      <w:rFonts w:ascii="Calibri" w:hAnsi="Calibri" w:cs="Calibri"/>
                      <w:b/>
                      <w:bCs/>
                      <w:color w:val="000000"/>
                      <w:sz w:val="18"/>
                      <w:szCs w:val="18"/>
                      <w:lang w:eastAsia="sl-SI"/>
                    </w:rPr>
                    <w:t>22.137.598,00</w:t>
                  </w:r>
                </w:p>
              </w:tc>
            </w:tr>
          </w:tbl>
          <w:p w14:paraId="6A7F3177" w14:textId="77777777" w:rsidR="003D21F3" w:rsidRDefault="003D21F3" w:rsidP="0047688A">
            <w:pPr>
              <w:pStyle w:val="Neotevilenodstavek"/>
              <w:spacing w:before="40" w:afterLines="40" w:after="96" w:line="260" w:lineRule="atLeast"/>
              <w:rPr>
                <w:iCs/>
                <w:sz w:val="20"/>
                <w:szCs w:val="20"/>
              </w:rPr>
            </w:pPr>
          </w:p>
          <w:p w14:paraId="34DED8D7" w14:textId="196A16FF" w:rsidR="00A12375" w:rsidRPr="0006651C" w:rsidRDefault="00A12375" w:rsidP="0047688A">
            <w:pPr>
              <w:pStyle w:val="Neotevilenodstavek"/>
              <w:spacing w:before="40" w:afterLines="40" w:after="96" w:line="260" w:lineRule="atLeast"/>
              <w:rPr>
                <w:iCs/>
                <w:sz w:val="20"/>
                <w:szCs w:val="20"/>
              </w:rPr>
            </w:pPr>
            <w:proofErr w:type="spellStart"/>
            <w:r w:rsidRPr="0006651C">
              <w:rPr>
                <w:iCs/>
                <w:sz w:val="20"/>
                <w:szCs w:val="20"/>
              </w:rPr>
              <w:t>Eko</w:t>
            </w:r>
            <w:proofErr w:type="spellEnd"/>
            <w:r w:rsidRPr="0006651C">
              <w:rPr>
                <w:iCs/>
                <w:sz w:val="20"/>
                <w:szCs w:val="20"/>
              </w:rPr>
              <w:t xml:space="preserve"> sklad je v letu 202</w:t>
            </w:r>
            <w:r w:rsidR="009141D2" w:rsidRPr="0006651C">
              <w:rPr>
                <w:iCs/>
                <w:sz w:val="20"/>
                <w:szCs w:val="20"/>
              </w:rPr>
              <w:t>3</w:t>
            </w:r>
            <w:r w:rsidRPr="0006651C">
              <w:rPr>
                <w:iCs/>
                <w:sz w:val="20"/>
                <w:szCs w:val="20"/>
              </w:rPr>
              <w:t xml:space="preserve"> objavil </w:t>
            </w:r>
            <w:r w:rsidR="009141D2" w:rsidRPr="0006651C">
              <w:rPr>
                <w:iCs/>
                <w:sz w:val="20"/>
                <w:szCs w:val="20"/>
              </w:rPr>
              <w:t>štiri</w:t>
            </w:r>
            <w:r w:rsidRPr="0006651C">
              <w:rPr>
                <w:iCs/>
                <w:sz w:val="20"/>
                <w:szCs w:val="20"/>
              </w:rPr>
              <w:t xml:space="preserve"> javn</w:t>
            </w:r>
            <w:r w:rsidR="009141D2" w:rsidRPr="0006651C">
              <w:rPr>
                <w:iCs/>
                <w:sz w:val="20"/>
                <w:szCs w:val="20"/>
              </w:rPr>
              <w:t>e</w:t>
            </w:r>
            <w:r w:rsidRPr="0006651C">
              <w:rPr>
                <w:iCs/>
                <w:sz w:val="20"/>
                <w:szCs w:val="20"/>
              </w:rPr>
              <w:t xml:space="preserve"> poziv</w:t>
            </w:r>
            <w:r w:rsidR="009141D2" w:rsidRPr="0006651C">
              <w:rPr>
                <w:iCs/>
                <w:sz w:val="20"/>
                <w:szCs w:val="20"/>
              </w:rPr>
              <w:t>e</w:t>
            </w:r>
            <w:r w:rsidRPr="0006651C">
              <w:rPr>
                <w:iCs/>
                <w:sz w:val="20"/>
                <w:szCs w:val="20"/>
              </w:rPr>
              <w:t xml:space="preserve"> in sicer</w:t>
            </w:r>
            <w:r w:rsidR="009141D2" w:rsidRPr="0006651C">
              <w:rPr>
                <w:iCs/>
                <w:sz w:val="20"/>
                <w:szCs w:val="20"/>
              </w:rPr>
              <w:t>;</w:t>
            </w:r>
            <w:r w:rsidRPr="0006651C">
              <w:rPr>
                <w:iCs/>
                <w:sz w:val="20"/>
                <w:szCs w:val="20"/>
              </w:rPr>
              <w:t xml:space="preserve"> javni poziv za nepovratne finančne spodbude </w:t>
            </w:r>
            <w:r w:rsidR="009141D2" w:rsidRPr="0006651C">
              <w:rPr>
                <w:iCs/>
                <w:sz w:val="20"/>
                <w:szCs w:val="20"/>
              </w:rPr>
              <w:t xml:space="preserve">pravnim osebam </w:t>
            </w:r>
            <w:r w:rsidRPr="0006651C">
              <w:rPr>
                <w:iCs/>
                <w:sz w:val="20"/>
                <w:szCs w:val="20"/>
              </w:rPr>
              <w:t>za nakup novih vozil (</w:t>
            </w:r>
            <w:r w:rsidR="009141D2" w:rsidRPr="0006651C">
              <w:rPr>
                <w:iCs/>
                <w:sz w:val="20"/>
                <w:szCs w:val="20"/>
              </w:rPr>
              <w:t>108</w:t>
            </w:r>
            <w:r w:rsidRPr="0006651C">
              <w:rPr>
                <w:iCs/>
                <w:sz w:val="20"/>
                <w:szCs w:val="20"/>
              </w:rPr>
              <w:t>SUB-</w:t>
            </w:r>
            <w:r w:rsidR="009141D2" w:rsidRPr="0006651C">
              <w:rPr>
                <w:iCs/>
                <w:sz w:val="20"/>
                <w:szCs w:val="20"/>
              </w:rPr>
              <w:t>EVPO23</w:t>
            </w:r>
            <w:r w:rsidRPr="0006651C">
              <w:rPr>
                <w:iCs/>
                <w:sz w:val="20"/>
                <w:szCs w:val="20"/>
              </w:rPr>
              <w:t>)</w:t>
            </w:r>
            <w:r w:rsidR="009141D2" w:rsidRPr="0006651C">
              <w:rPr>
                <w:iCs/>
                <w:sz w:val="20"/>
                <w:szCs w:val="20"/>
              </w:rPr>
              <w:t xml:space="preserve"> v s</w:t>
            </w:r>
            <w:r w:rsidRPr="0006651C">
              <w:rPr>
                <w:iCs/>
                <w:sz w:val="20"/>
                <w:szCs w:val="20"/>
              </w:rPr>
              <w:t>kupn</w:t>
            </w:r>
            <w:r w:rsidR="009141D2" w:rsidRPr="0006651C">
              <w:rPr>
                <w:iCs/>
                <w:sz w:val="20"/>
                <w:szCs w:val="20"/>
              </w:rPr>
              <w:t>i</w:t>
            </w:r>
            <w:r w:rsidRPr="0006651C">
              <w:rPr>
                <w:iCs/>
                <w:sz w:val="20"/>
                <w:szCs w:val="20"/>
              </w:rPr>
              <w:t xml:space="preserve"> višin</w:t>
            </w:r>
            <w:r w:rsidR="009141D2" w:rsidRPr="0006651C">
              <w:rPr>
                <w:iCs/>
                <w:sz w:val="20"/>
                <w:szCs w:val="20"/>
              </w:rPr>
              <w:t>i</w:t>
            </w:r>
            <w:r w:rsidRPr="0006651C">
              <w:rPr>
                <w:iCs/>
                <w:sz w:val="20"/>
                <w:szCs w:val="20"/>
              </w:rPr>
              <w:t xml:space="preserve"> sredstev </w:t>
            </w:r>
            <w:r w:rsidR="009141D2" w:rsidRPr="0006651C">
              <w:rPr>
                <w:iCs/>
                <w:sz w:val="20"/>
                <w:szCs w:val="20"/>
              </w:rPr>
              <w:t>2</w:t>
            </w:r>
            <w:r w:rsidRPr="0006651C">
              <w:rPr>
                <w:iCs/>
                <w:sz w:val="20"/>
                <w:szCs w:val="20"/>
              </w:rPr>
              <w:t>.</w:t>
            </w:r>
            <w:r w:rsidR="009141D2" w:rsidRPr="0006651C">
              <w:rPr>
                <w:iCs/>
                <w:sz w:val="20"/>
                <w:szCs w:val="20"/>
              </w:rPr>
              <w:t>5</w:t>
            </w:r>
            <w:r w:rsidRPr="0006651C">
              <w:rPr>
                <w:iCs/>
                <w:sz w:val="20"/>
                <w:szCs w:val="20"/>
              </w:rPr>
              <w:t>00.000 EUR</w:t>
            </w:r>
            <w:r w:rsidR="009141D2" w:rsidRPr="0006651C">
              <w:rPr>
                <w:iCs/>
                <w:sz w:val="20"/>
                <w:szCs w:val="20"/>
              </w:rPr>
              <w:t xml:space="preserve">, </w:t>
            </w:r>
            <w:r w:rsidRPr="0006651C">
              <w:rPr>
                <w:iCs/>
                <w:sz w:val="20"/>
                <w:szCs w:val="20"/>
              </w:rPr>
              <w:t>javni poziv za</w:t>
            </w:r>
            <w:r w:rsidR="009141D2" w:rsidRPr="0006651C">
              <w:rPr>
                <w:iCs/>
                <w:sz w:val="20"/>
                <w:szCs w:val="20"/>
              </w:rPr>
              <w:t xml:space="preserve"> nepovratne finančne spodbude občanom za električna vozila (107SUB-EVOB23) v skupni višini </w:t>
            </w:r>
            <w:r w:rsidR="0006651C" w:rsidRPr="0006651C">
              <w:rPr>
                <w:iCs/>
                <w:sz w:val="20"/>
                <w:szCs w:val="20"/>
              </w:rPr>
              <w:t>sredstev</w:t>
            </w:r>
            <w:r w:rsidR="009141D2" w:rsidRPr="0006651C">
              <w:rPr>
                <w:iCs/>
                <w:sz w:val="20"/>
                <w:szCs w:val="20"/>
              </w:rPr>
              <w:t xml:space="preserve"> </w:t>
            </w:r>
            <w:r w:rsidR="00DB3B82">
              <w:rPr>
                <w:iCs/>
                <w:sz w:val="20"/>
                <w:szCs w:val="20"/>
              </w:rPr>
              <w:t>10</w:t>
            </w:r>
            <w:r w:rsidR="009141D2" w:rsidRPr="0006651C">
              <w:rPr>
                <w:iCs/>
                <w:sz w:val="20"/>
                <w:szCs w:val="20"/>
              </w:rPr>
              <w:t>.000.000,00 EU</w:t>
            </w:r>
            <w:r w:rsidR="003D21F3">
              <w:rPr>
                <w:iCs/>
                <w:sz w:val="20"/>
                <w:szCs w:val="20"/>
              </w:rPr>
              <w:t>R</w:t>
            </w:r>
            <w:r w:rsidR="009141D2" w:rsidRPr="0006651C">
              <w:rPr>
                <w:iCs/>
                <w:sz w:val="20"/>
                <w:szCs w:val="20"/>
              </w:rPr>
              <w:t>, javni poziv</w:t>
            </w:r>
            <w:r w:rsidRPr="0006651C">
              <w:rPr>
                <w:iCs/>
                <w:sz w:val="20"/>
                <w:szCs w:val="20"/>
              </w:rPr>
              <w:t xml:space="preserve"> kreditiranje </w:t>
            </w:r>
            <w:proofErr w:type="spellStart"/>
            <w:r w:rsidRPr="0006651C">
              <w:rPr>
                <w:iCs/>
                <w:sz w:val="20"/>
                <w:szCs w:val="20"/>
              </w:rPr>
              <w:t>okoljskih</w:t>
            </w:r>
            <w:proofErr w:type="spellEnd"/>
            <w:r w:rsidRPr="0006651C">
              <w:rPr>
                <w:iCs/>
                <w:sz w:val="20"/>
                <w:szCs w:val="20"/>
              </w:rPr>
              <w:t xml:space="preserve"> naložb občanov (</w:t>
            </w:r>
            <w:r w:rsidR="009141D2" w:rsidRPr="0006651C">
              <w:rPr>
                <w:iCs/>
                <w:sz w:val="20"/>
                <w:szCs w:val="20"/>
              </w:rPr>
              <w:t>70</w:t>
            </w:r>
            <w:r w:rsidRPr="0006651C">
              <w:rPr>
                <w:iCs/>
                <w:sz w:val="20"/>
                <w:szCs w:val="20"/>
              </w:rPr>
              <w:t>OB2</w:t>
            </w:r>
            <w:r w:rsidR="009141D2" w:rsidRPr="0006651C">
              <w:rPr>
                <w:iCs/>
                <w:sz w:val="20"/>
                <w:szCs w:val="20"/>
              </w:rPr>
              <w:t>3</w:t>
            </w:r>
            <w:r w:rsidRPr="0006651C">
              <w:rPr>
                <w:iCs/>
                <w:sz w:val="20"/>
                <w:szCs w:val="20"/>
              </w:rPr>
              <w:t>)</w:t>
            </w:r>
            <w:r w:rsidR="009141D2" w:rsidRPr="0006651C">
              <w:rPr>
                <w:iCs/>
                <w:sz w:val="20"/>
                <w:szCs w:val="20"/>
              </w:rPr>
              <w:t xml:space="preserve"> v s</w:t>
            </w:r>
            <w:r w:rsidRPr="0006651C">
              <w:rPr>
                <w:iCs/>
                <w:sz w:val="20"/>
                <w:szCs w:val="20"/>
              </w:rPr>
              <w:t>kupn</w:t>
            </w:r>
            <w:r w:rsidR="009141D2" w:rsidRPr="0006651C">
              <w:rPr>
                <w:iCs/>
                <w:sz w:val="20"/>
                <w:szCs w:val="20"/>
              </w:rPr>
              <w:t>i</w:t>
            </w:r>
            <w:r w:rsidRPr="0006651C">
              <w:rPr>
                <w:iCs/>
                <w:sz w:val="20"/>
                <w:szCs w:val="20"/>
              </w:rPr>
              <w:t xml:space="preserve"> višin</w:t>
            </w:r>
            <w:r w:rsidR="009141D2" w:rsidRPr="0006651C">
              <w:rPr>
                <w:iCs/>
                <w:sz w:val="20"/>
                <w:szCs w:val="20"/>
              </w:rPr>
              <w:t xml:space="preserve">i 35.000.000,00 </w:t>
            </w:r>
            <w:r w:rsidR="00BF7040">
              <w:rPr>
                <w:iCs/>
                <w:sz w:val="20"/>
                <w:szCs w:val="20"/>
              </w:rPr>
              <w:lastRenderedPageBreak/>
              <w:t>EUR</w:t>
            </w:r>
            <w:r w:rsidR="009141D2" w:rsidRPr="0006651C">
              <w:rPr>
                <w:iCs/>
                <w:sz w:val="20"/>
                <w:szCs w:val="20"/>
              </w:rPr>
              <w:t xml:space="preserve"> ter</w:t>
            </w:r>
            <w:r w:rsidR="0006651C" w:rsidRPr="0006651C">
              <w:rPr>
                <w:iCs/>
                <w:sz w:val="20"/>
                <w:szCs w:val="20"/>
              </w:rPr>
              <w:t xml:space="preserve"> javni poziv za nepovratne finančne spodbude občinam za nakup novih vozil za prevoz potnikov in šolarjev (109SUB-PPŠ23) v skupni višini sredstev 10.000.000,00 EUR.</w:t>
            </w:r>
            <w:r w:rsidRPr="0006651C">
              <w:rPr>
                <w:iCs/>
                <w:sz w:val="20"/>
                <w:szCs w:val="20"/>
              </w:rPr>
              <w:t xml:space="preserve"> </w:t>
            </w:r>
          </w:p>
          <w:p w14:paraId="670FD7D4" w14:textId="22C10622" w:rsidR="003E439B" w:rsidRPr="003E439B" w:rsidRDefault="00A12375" w:rsidP="003E439B">
            <w:pPr>
              <w:spacing w:line="276" w:lineRule="auto"/>
              <w:jc w:val="both"/>
              <w:rPr>
                <w:rFonts w:ascii="Arial" w:hAnsi="Arial" w:cs="Arial"/>
                <w:iCs/>
                <w:sz w:val="20"/>
                <w:szCs w:val="20"/>
                <w:lang w:eastAsia="sl-SI"/>
              </w:rPr>
            </w:pPr>
            <w:r w:rsidRPr="003E439B">
              <w:rPr>
                <w:rFonts w:ascii="Arial" w:hAnsi="Arial" w:cs="Arial"/>
                <w:iCs/>
                <w:sz w:val="20"/>
                <w:szCs w:val="20"/>
                <w:lang w:eastAsia="sl-SI"/>
              </w:rPr>
              <w:t>Na področju normativnih ureditev je bil</w:t>
            </w:r>
            <w:r w:rsidR="003E439B" w:rsidRPr="003E439B">
              <w:rPr>
                <w:rFonts w:ascii="Arial" w:hAnsi="Arial" w:cs="Arial"/>
                <w:iCs/>
                <w:sz w:val="20"/>
                <w:szCs w:val="20"/>
                <w:lang w:eastAsia="sl-SI"/>
              </w:rPr>
              <w:t xml:space="preserve"> 25.5.2023 v Državnem zboru sprejet novi Zakon o infrastrukturi za alternativna goriva in spodbujanju prehoda na alternativna goriva v prometu</w:t>
            </w:r>
            <w:r w:rsidR="00481FAB">
              <w:rPr>
                <w:rFonts w:ascii="Arial" w:hAnsi="Arial" w:cs="Arial"/>
                <w:iCs/>
                <w:sz w:val="20"/>
                <w:szCs w:val="20"/>
                <w:lang w:eastAsia="sl-SI"/>
              </w:rPr>
              <w:t xml:space="preserve"> (</w:t>
            </w:r>
            <w:r w:rsidR="00481FAB" w:rsidRPr="00481FAB">
              <w:rPr>
                <w:rFonts w:ascii="Arial" w:hAnsi="Arial" w:cs="Arial"/>
                <w:iCs/>
                <w:sz w:val="20"/>
                <w:szCs w:val="20"/>
                <w:lang w:eastAsia="sl-SI"/>
              </w:rPr>
              <w:t>Uradni list RS, št. 62/23</w:t>
            </w:r>
            <w:r w:rsidR="00481FAB">
              <w:rPr>
                <w:rFonts w:ascii="Arial" w:hAnsi="Arial" w:cs="Arial"/>
                <w:iCs/>
                <w:sz w:val="20"/>
                <w:szCs w:val="20"/>
                <w:lang w:eastAsia="sl-SI"/>
              </w:rPr>
              <w:t>)</w:t>
            </w:r>
            <w:r w:rsidR="003E439B">
              <w:rPr>
                <w:rFonts w:ascii="Arial" w:hAnsi="Arial" w:cs="Arial"/>
                <w:iCs/>
                <w:sz w:val="20"/>
                <w:szCs w:val="20"/>
                <w:lang w:eastAsia="sl-SI"/>
              </w:rPr>
              <w:t>, ki</w:t>
            </w:r>
            <w:r w:rsidR="003E439B" w:rsidRPr="003E439B">
              <w:rPr>
                <w:rFonts w:ascii="Arial" w:hAnsi="Arial" w:cs="Arial"/>
                <w:iCs/>
                <w:sz w:val="20"/>
                <w:szCs w:val="20"/>
                <w:lang w:eastAsia="sl-SI"/>
              </w:rPr>
              <w:t xml:space="preserve"> predstavlja nacionalni regulativni okvir na področju alternativnih goriv v prometu in določa pravila za načrtovanje nacionalnega okvira politike za razvoj infrastrukture za alternativna goriva v prometu, cilje za vzpostavitev zadostne infrastrukture za alternativna goriva v prometu za cestna vozila, mirujoče zrakoplove in plovila, ureja vzpostavitev in delovanje gospodarske javne službe zagotavljanja in upravljanja podporne infrastrukture ter priključnih zmogljivosti na polnilnih parkih visokih moči za hitro polnjenje skupne izhodne moči vsaj 3 MW, določa obveznosti upravljavcev polnilnih in oskrbovalnih mest, tehnične zahteve v zvezi z vzpostavljanjem, delovanjem in vzdrževanjem infrastrukture za alternativa goriva v prometu in zahteve v zvezi z informacijami za uporabnike, način in postopke za registracijo infrastrukture za alternativna goriva v prometu in vodenje evidenc, vire in načine financiranja ukrepov za spodbujanje prehoda na alternativna goriva ter vzpostavitev in delovanje centra za spodbujanje prehoda na alternativna goriva v prometu.</w:t>
            </w:r>
          </w:p>
          <w:p w14:paraId="40CF121C" w14:textId="6FDB429B" w:rsidR="00A12375" w:rsidRDefault="003E439B" w:rsidP="0006651C">
            <w:pPr>
              <w:pStyle w:val="Neotevilenodstavek"/>
              <w:spacing w:before="40" w:afterLines="40" w:after="96" w:line="260" w:lineRule="atLeast"/>
              <w:rPr>
                <w:iCs/>
                <w:sz w:val="20"/>
                <w:szCs w:val="20"/>
              </w:rPr>
            </w:pPr>
            <w:r w:rsidRPr="003E439B">
              <w:rPr>
                <w:iCs/>
                <w:sz w:val="20"/>
                <w:szCs w:val="20"/>
              </w:rPr>
              <w:t>Sprejeta je bila tudi Uredba o načinu dodeljevanja finančnih spodbud ukrepom za spodbujanje prehoda na alternativna goriva v prometu</w:t>
            </w:r>
            <w:r w:rsidR="00481FAB">
              <w:t xml:space="preserve"> (</w:t>
            </w:r>
            <w:r w:rsidR="00481FAB" w:rsidRPr="00481FAB">
              <w:rPr>
                <w:iCs/>
                <w:sz w:val="20"/>
                <w:szCs w:val="20"/>
              </w:rPr>
              <w:t>Uradni list RS, št. 113/23</w:t>
            </w:r>
            <w:r w:rsidR="00481FAB">
              <w:rPr>
                <w:iCs/>
                <w:sz w:val="20"/>
                <w:szCs w:val="20"/>
              </w:rPr>
              <w:t xml:space="preserve">) </w:t>
            </w:r>
            <w:r w:rsidRPr="003E439B">
              <w:rPr>
                <w:iCs/>
                <w:sz w:val="20"/>
                <w:szCs w:val="20"/>
              </w:rPr>
              <w:t xml:space="preserve">, ki določa splošne in posebne pogoje dodeljevanja javnofinančnih sredstev za ukrepe, ki izboljšujejo </w:t>
            </w:r>
            <w:proofErr w:type="spellStart"/>
            <w:r w:rsidRPr="003E439B">
              <w:rPr>
                <w:iCs/>
                <w:sz w:val="20"/>
                <w:szCs w:val="20"/>
              </w:rPr>
              <w:t>okoljske</w:t>
            </w:r>
            <w:proofErr w:type="spellEnd"/>
            <w:r w:rsidRPr="003E439B">
              <w:rPr>
                <w:iCs/>
                <w:sz w:val="20"/>
                <w:szCs w:val="20"/>
              </w:rPr>
              <w:t xml:space="preserve"> in energetske parametre delovanja prometnega sektorja</w:t>
            </w:r>
            <w:r>
              <w:rPr>
                <w:iCs/>
                <w:sz w:val="20"/>
                <w:szCs w:val="20"/>
              </w:rPr>
              <w:t>.</w:t>
            </w:r>
          </w:p>
          <w:p w14:paraId="5905A990" w14:textId="77777777" w:rsidR="00F21C4B" w:rsidRPr="003E439B" w:rsidRDefault="00F21C4B" w:rsidP="0006651C">
            <w:pPr>
              <w:pStyle w:val="Neotevilenodstavek"/>
              <w:spacing w:before="40" w:afterLines="40" w:after="96" w:line="260" w:lineRule="atLeast"/>
              <w:rPr>
                <w:iCs/>
                <w:sz w:val="20"/>
                <w:szCs w:val="20"/>
              </w:rPr>
            </w:pPr>
          </w:p>
          <w:p w14:paraId="6CC11611" w14:textId="5ACD1E58" w:rsidR="0006651C" w:rsidRPr="00A2612E" w:rsidRDefault="0006651C" w:rsidP="0006651C">
            <w:pPr>
              <w:pStyle w:val="Neotevilenodstavek"/>
              <w:spacing w:before="40" w:afterLines="40" w:after="96" w:line="260" w:lineRule="atLeast"/>
              <w:rPr>
                <w:b/>
                <w:iCs/>
                <w:sz w:val="20"/>
                <w:szCs w:val="20"/>
              </w:rPr>
            </w:pPr>
            <w:r w:rsidRPr="00A2612E">
              <w:rPr>
                <w:b/>
                <w:iCs/>
                <w:sz w:val="20"/>
                <w:szCs w:val="20"/>
              </w:rPr>
              <w:t>Pregled stanja na področju vozil in polnilne ter oskrbovalne infrastrukture</w:t>
            </w:r>
          </w:p>
          <w:p w14:paraId="46788BA7" w14:textId="77777777" w:rsidR="0006651C" w:rsidRPr="00A2612E" w:rsidRDefault="0006651C" w:rsidP="0006651C">
            <w:pPr>
              <w:pStyle w:val="Neotevilenodstavek"/>
              <w:spacing w:before="40" w:afterLines="40" w:after="96" w:line="260" w:lineRule="atLeast"/>
              <w:rPr>
                <w:iCs/>
                <w:sz w:val="20"/>
                <w:szCs w:val="20"/>
              </w:rPr>
            </w:pPr>
            <w:r w:rsidRPr="00A2612E">
              <w:rPr>
                <w:iCs/>
                <w:sz w:val="20"/>
                <w:szCs w:val="20"/>
              </w:rPr>
              <w:t>V registru vozil na dan 31. 12. 2023 je bilo skupaj registriranih 18.719 osebnih električnih vozil kategorije M1, od tega 12.713 baterijskih električnih vozil (BEV) in 6.006 priključnih hibridov (PHEV), 455 električnih lahkih komercialnih vozil kategorije N1, 7 težkih komercialnih vozil (N2, N3) ter 27 avtobusov kategorij M2 in M3.</w:t>
            </w:r>
          </w:p>
          <w:p w14:paraId="1EBEEC53" w14:textId="3C199A30" w:rsidR="003153CD" w:rsidRPr="00F21C4B" w:rsidRDefault="0006651C" w:rsidP="007004A3">
            <w:pPr>
              <w:pStyle w:val="Neotevilenodstavek"/>
              <w:spacing w:before="40" w:afterLines="40" w:after="96" w:line="260" w:lineRule="atLeast"/>
              <w:rPr>
                <w:iCs/>
                <w:color w:val="FF0000"/>
                <w:sz w:val="20"/>
                <w:szCs w:val="20"/>
              </w:rPr>
            </w:pPr>
            <w:r w:rsidRPr="00A2612E">
              <w:rPr>
                <w:iCs/>
                <w:sz w:val="20"/>
                <w:szCs w:val="20"/>
              </w:rPr>
              <w:t>Vozil na utekočinjen zemeljski plin (UZP) je bilo 26 in 9.898 vozil na utekočinjen naftni plin (UNP).</w:t>
            </w:r>
            <w:r w:rsidRPr="00F63A94">
              <w:rPr>
                <w:iCs/>
                <w:color w:val="FF0000"/>
                <w:sz w:val="20"/>
                <w:szCs w:val="20"/>
              </w:rPr>
              <w:t xml:space="preserve"> </w:t>
            </w:r>
            <w:r w:rsidR="00F21C4B" w:rsidRPr="003B56F2">
              <w:rPr>
                <w:iCs/>
                <w:sz w:val="20"/>
                <w:szCs w:val="20"/>
              </w:rPr>
              <w:t xml:space="preserve">Število javno dostopnih polnilnih mest je skupaj 2054 od tega 1684 lokacij, kjer so polnilna mesta z močjo do vključno 22 kW ter 370 lokacij, kjer so polnilna mesta z močjo večjo od 22 kW. </w:t>
            </w:r>
            <w:r w:rsidR="00255D10" w:rsidRPr="003B56F2">
              <w:rPr>
                <w:iCs/>
                <w:sz w:val="20"/>
                <w:szCs w:val="20"/>
              </w:rPr>
              <w:t>Za stisnjen zemeljski plin je 1</w:t>
            </w:r>
            <w:r w:rsidR="00BA5BD2">
              <w:rPr>
                <w:iCs/>
                <w:sz w:val="20"/>
                <w:szCs w:val="20"/>
              </w:rPr>
              <w:t>5</w:t>
            </w:r>
            <w:r w:rsidR="00255D10" w:rsidRPr="003B56F2">
              <w:rPr>
                <w:iCs/>
                <w:sz w:val="20"/>
                <w:szCs w:val="20"/>
              </w:rPr>
              <w:t xml:space="preserve"> javno dostopnih oskrbovalnih mest ter </w:t>
            </w:r>
            <w:r w:rsidR="00255D10">
              <w:rPr>
                <w:iCs/>
                <w:sz w:val="20"/>
                <w:szCs w:val="20"/>
              </w:rPr>
              <w:t>2</w:t>
            </w:r>
            <w:r w:rsidR="00255D10" w:rsidRPr="003B56F2">
              <w:rPr>
                <w:iCs/>
                <w:sz w:val="20"/>
                <w:szCs w:val="20"/>
              </w:rPr>
              <w:t xml:space="preserve">  oskrbovalnih mest za utekočinjen zemeljski plin. 144 javno dostopnih oskrbovalnih mest je za utekočinjen naftni plin.</w:t>
            </w:r>
          </w:p>
        </w:tc>
      </w:tr>
    </w:tbl>
    <w:p w14:paraId="5D453682" w14:textId="77777777" w:rsidR="00B83CBF" w:rsidRPr="00B83CBF" w:rsidRDefault="00B83CBF">
      <w:pPr>
        <w:overflowPunct w:val="0"/>
        <w:autoSpaceDE w:val="0"/>
        <w:autoSpaceDN w:val="0"/>
        <w:adjustRightInd w:val="0"/>
        <w:spacing w:before="120" w:after="120"/>
        <w:textAlignment w:val="baseline"/>
        <w:rPr>
          <w:rFonts w:ascii="Arial" w:hAnsi="Arial" w:cs="Arial"/>
          <w:b/>
          <w:sz w:val="20"/>
          <w:szCs w:val="20"/>
          <w:lang w:eastAsia="sl-SI"/>
        </w:rPr>
      </w:pPr>
    </w:p>
    <w:sectPr w:rsidR="00B83CBF" w:rsidRPr="00B83CBF" w:rsidSect="004E0EBF">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7BB3" w14:textId="77777777" w:rsidR="005474BF" w:rsidRDefault="005474BF">
      <w:r>
        <w:separator/>
      </w:r>
    </w:p>
  </w:endnote>
  <w:endnote w:type="continuationSeparator" w:id="0">
    <w:p w14:paraId="496030A5" w14:textId="77777777" w:rsidR="005474BF" w:rsidRDefault="0054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91B4" w14:textId="64E2D092" w:rsidR="008E0529" w:rsidRPr="008A57C5" w:rsidRDefault="008E0529">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F72E2B">
      <w:rPr>
        <w:rFonts w:ascii="Arial" w:hAnsi="Arial" w:cs="Arial"/>
        <w:bCs/>
        <w:noProof/>
        <w:sz w:val="20"/>
        <w:szCs w:val="20"/>
      </w:rPr>
      <w:t>5</w:t>
    </w:r>
    <w:r w:rsidRPr="008A57C5">
      <w:rPr>
        <w:rFonts w:ascii="Arial" w:hAnsi="Arial" w:cs="Arial"/>
        <w:bCs/>
        <w:sz w:val="20"/>
        <w:szCs w:val="20"/>
      </w:rPr>
      <w:fldChar w:fldCharType="end"/>
    </w:r>
  </w:p>
  <w:p w14:paraId="02579EE1" w14:textId="77777777" w:rsidR="008E0529" w:rsidRDefault="008E05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789725"/>
      <w:docPartObj>
        <w:docPartGallery w:val="Page Numbers (Bottom of Page)"/>
        <w:docPartUnique/>
      </w:docPartObj>
    </w:sdtPr>
    <w:sdtEndPr/>
    <w:sdtContent>
      <w:p w14:paraId="05A929F5" w14:textId="2070F5F6" w:rsidR="008E0529" w:rsidRDefault="008E0529">
        <w:pPr>
          <w:pStyle w:val="Noga"/>
          <w:jc w:val="center"/>
        </w:pPr>
        <w:r>
          <w:fldChar w:fldCharType="begin"/>
        </w:r>
        <w:r>
          <w:instrText>PAGE   \* MERGEFORMAT</w:instrText>
        </w:r>
        <w:r>
          <w:fldChar w:fldCharType="separate"/>
        </w:r>
        <w:r w:rsidR="00B457C8">
          <w:rPr>
            <w:noProof/>
          </w:rPr>
          <w:t>1</w:t>
        </w:r>
        <w:r>
          <w:rPr>
            <w:noProof/>
          </w:rPr>
          <w:fldChar w:fldCharType="end"/>
        </w:r>
      </w:p>
    </w:sdtContent>
  </w:sdt>
  <w:p w14:paraId="45BB4AAF" w14:textId="77777777" w:rsidR="008E0529" w:rsidRDefault="008E0529"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8355" w14:textId="77777777" w:rsidR="005474BF" w:rsidRDefault="005474BF">
      <w:r>
        <w:separator/>
      </w:r>
    </w:p>
  </w:footnote>
  <w:footnote w:type="continuationSeparator" w:id="0">
    <w:p w14:paraId="78C6FDA8" w14:textId="77777777" w:rsidR="005474BF" w:rsidRDefault="0054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60B1" w14:textId="77777777" w:rsidR="008E0529" w:rsidRPr="001B1D79" w:rsidRDefault="008E0529">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F77B" w14:textId="77777777" w:rsidR="008E0529" w:rsidRPr="00125A68" w:rsidRDefault="008E0529"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4B24E1"/>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FA4DB1"/>
    <w:multiLevelType w:val="hybridMultilevel"/>
    <w:tmpl w:val="9124AFB4"/>
    <w:lvl w:ilvl="0" w:tplc="70E0DB16">
      <w:numFmt w:val="bullet"/>
      <w:lvlText w:val="-"/>
      <w:lvlJc w:val="left"/>
      <w:pPr>
        <w:tabs>
          <w:tab w:val="num" w:pos="502"/>
        </w:tabs>
        <w:ind w:left="502" w:hanging="360"/>
      </w:pPr>
      <w:rPr>
        <w:rFonts w:ascii="Tahoma" w:eastAsia="Times New Roman" w:hAnsi="Tahoma" w:cs="Tahoma"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56480"/>
    <w:multiLevelType w:val="hybridMultilevel"/>
    <w:tmpl w:val="4C0854CA"/>
    <w:lvl w:ilvl="0" w:tplc="3FB6B25E">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1350588"/>
    <w:multiLevelType w:val="hybridMultilevel"/>
    <w:tmpl w:val="A4643DC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810C07"/>
    <w:multiLevelType w:val="hybridMultilevel"/>
    <w:tmpl w:val="5114D822"/>
    <w:lvl w:ilvl="0" w:tplc="6F520862">
      <w:numFmt w:val="bullet"/>
      <w:lvlText w:val="−"/>
      <w:lvlJc w:val="center"/>
      <w:pPr>
        <w:ind w:left="536" w:hanging="360"/>
      </w:pPr>
      <w:rPr>
        <w:rFonts w:ascii="Times New Roman" w:eastAsia="Times New Roman" w:hAnsi="Times New Roman" w:cs="Times New Roman" w:hint="default"/>
      </w:rPr>
    </w:lvl>
    <w:lvl w:ilvl="1" w:tplc="04240003" w:tentative="1">
      <w:start w:val="1"/>
      <w:numFmt w:val="bullet"/>
      <w:lvlText w:val="o"/>
      <w:lvlJc w:val="left"/>
      <w:pPr>
        <w:ind w:left="1256" w:hanging="360"/>
      </w:pPr>
      <w:rPr>
        <w:rFonts w:ascii="Courier New" w:hAnsi="Courier New" w:cs="Courier New" w:hint="default"/>
      </w:rPr>
    </w:lvl>
    <w:lvl w:ilvl="2" w:tplc="04240005" w:tentative="1">
      <w:start w:val="1"/>
      <w:numFmt w:val="bullet"/>
      <w:lvlText w:val=""/>
      <w:lvlJc w:val="left"/>
      <w:pPr>
        <w:ind w:left="1976" w:hanging="360"/>
      </w:pPr>
      <w:rPr>
        <w:rFonts w:ascii="Wingdings" w:hAnsi="Wingdings" w:hint="default"/>
      </w:rPr>
    </w:lvl>
    <w:lvl w:ilvl="3" w:tplc="04240001" w:tentative="1">
      <w:start w:val="1"/>
      <w:numFmt w:val="bullet"/>
      <w:lvlText w:val=""/>
      <w:lvlJc w:val="left"/>
      <w:pPr>
        <w:ind w:left="2696" w:hanging="360"/>
      </w:pPr>
      <w:rPr>
        <w:rFonts w:ascii="Symbol" w:hAnsi="Symbol" w:hint="default"/>
      </w:rPr>
    </w:lvl>
    <w:lvl w:ilvl="4" w:tplc="04240003" w:tentative="1">
      <w:start w:val="1"/>
      <w:numFmt w:val="bullet"/>
      <w:lvlText w:val="o"/>
      <w:lvlJc w:val="left"/>
      <w:pPr>
        <w:ind w:left="3416" w:hanging="360"/>
      </w:pPr>
      <w:rPr>
        <w:rFonts w:ascii="Courier New" w:hAnsi="Courier New" w:cs="Courier New" w:hint="default"/>
      </w:rPr>
    </w:lvl>
    <w:lvl w:ilvl="5" w:tplc="04240005" w:tentative="1">
      <w:start w:val="1"/>
      <w:numFmt w:val="bullet"/>
      <w:lvlText w:val=""/>
      <w:lvlJc w:val="left"/>
      <w:pPr>
        <w:ind w:left="4136" w:hanging="360"/>
      </w:pPr>
      <w:rPr>
        <w:rFonts w:ascii="Wingdings" w:hAnsi="Wingdings" w:hint="default"/>
      </w:rPr>
    </w:lvl>
    <w:lvl w:ilvl="6" w:tplc="04240001" w:tentative="1">
      <w:start w:val="1"/>
      <w:numFmt w:val="bullet"/>
      <w:lvlText w:val=""/>
      <w:lvlJc w:val="left"/>
      <w:pPr>
        <w:ind w:left="4856" w:hanging="360"/>
      </w:pPr>
      <w:rPr>
        <w:rFonts w:ascii="Symbol" w:hAnsi="Symbol" w:hint="default"/>
      </w:rPr>
    </w:lvl>
    <w:lvl w:ilvl="7" w:tplc="04240003" w:tentative="1">
      <w:start w:val="1"/>
      <w:numFmt w:val="bullet"/>
      <w:lvlText w:val="o"/>
      <w:lvlJc w:val="left"/>
      <w:pPr>
        <w:ind w:left="5576" w:hanging="360"/>
      </w:pPr>
      <w:rPr>
        <w:rFonts w:ascii="Courier New" w:hAnsi="Courier New" w:cs="Courier New" w:hint="default"/>
      </w:rPr>
    </w:lvl>
    <w:lvl w:ilvl="8" w:tplc="04240005" w:tentative="1">
      <w:start w:val="1"/>
      <w:numFmt w:val="bullet"/>
      <w:lvlText w:val=""/>
      <w:lvlJc w:val="left"/>
      <w:pPr>
        <w:ind w:left="6296" w:hanging="360"/>
      </w:pPr>
      <w:rPr>
        <w:rFonts w:ascii="Wingdings" w:hAnsi="Wingdings" w:hint="default"/>
      </w:rPr>
    </w:lvl>
  </w:abstractNum>
  <w:abstractNum w:abstractNumId="11" w15:restartNumberingAfterBreak="0">
    <w:nsid w:val="4DF1602D"/>
    <w:multiLevelType w:val="hybridMultilevel"/>
    <w:tmpl w:val="79402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F50DB6"/>
    <w:multiLevelType w:val="hybridMultilevel"/>
    <w:tmpl w:val="E146C456"/>
    <w:lvl w:ilvl="0" w:tplc="81728F4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5645B4"/>
    <w:multiLevelType w:val="hybridMultilevel"/>
    <w:tmpl w:val="807EEA3C"/>
    <w:lvl w:ilvl="0" w:tplc="C43818C2">
      <w:start w:val="1"/>
      <w:numFmt w:val="bullet"/>
      <w:lvlText w:val="-"/>
      <w:lvlJc w:val="left"/>
      <w:pPr>
        <w:tabs>
          <w:tab w:val="num" w:pos="720"/>
        </w:tabs>
        <w:ind w:left="720" w:hanging="360"/>
      </w:pPr>
      <w:rPr>
        <w:rFonts w:ascii="Times New Roman" w:hAnsi="Times New Roman" w:hint="default"/>
      </w:rPr>
    </w:lvl>
    <w:lvl w:ilvl="1" w:tplc="08FABBC4" w:tentative="1">
      <w:start w:val="1"/>
      <w:numFmt w:val="bullet"/>
      <w:lvlText w:val="-"/>
      <w:lvlJc w:val="left"/>
      <w:pPr>
        <w:tabs>
          <w:tab w:val="num" w:pos="1440"/>
        </w:tabs>
        <w:ind w:left="1440" w:hanging="360"/>
      </w:pPr>
      <w:rPr>
        <w:rFonts w:ascii="Times New Roman" w:hAnsi="Times New Roman" w:hint="default"/>
      </w:rPr>
    </w:lvl>
    <w:lvl w:ilvl="2" w:tplc="045806DC" w:tentative="1">
      <w:start w:val="1"/>
      <w:numFmt w:val="bullet"/>
      <w:lvlText w:val="-"/>
      <w:lvlJc w:val="left"/>
      <w:pPr>
        <w:tabs>
          <w:tab w:val="num" w:pos="2160"/>
        </w:tabs>
        <w:ind w:left="2160" w:hanging="360"/>
      </w:pPr>
      <w:rPr>
        <w:rFonts w:ascii="Times New Roman" w:hAnsi="Times New Roman" w:hint="default"/>
      </w:rPr>
    </w:lvl>
    <w:lvl w:ilvl="3" w:tplc="7A2C70E6" w:tentative="1">
      <w:start w:val="1"/>
      <w:numFmt w:val="bullet"/>
      <w:lvlText w:val="-"/>
      <w:lvlJc w:val="left"/>
      <w:pPr>
        <w:tabs>
          <w:tab w:val="num" w:pos="2880"/>
        </w:tabs>
        <w:ind w:left="2880" w:hanging="360"/>
      </w:pPr>
      <w:rPr>
        <w:rFonts w:ascii="Times New Roman" w:hAnsi="Times New Roman" w:hint="default"/>
      </w:rPr>
    </w:lvl>
    <w:lvl w:ilvl="4" w:tplc="B566AAB0" w:tentative="1">
      <w:start w:val="1"/>
      <w:numFmt w:val="bullet"/>
      <w:lvlText w:val="-"/>
      <w:lvlJc w:val="left"/>
      <w:pPr>
        <w:tabs>
          <w:tab w:val="num" w:pos="3600"/>
        </w:tabs>
        <w:ind w:left="3600" w:hanging="360"/>
      </w:pPr>
      <w:rPr>
        <w:rFonts w:ascii="Times New Roman" w:hAnsi="Times New Roman" w:hint="default"/>
      </w:rPr>
    </w:lvl>
    <w:lvl w:ilvl="5" w:tplc="A9942756" w:tentative="1">
      <w:start w:val="1"/>
      <w:numFmt w:val="bullet"/>
      <w:lvlText w:val="-"/>
      <w:lvlJc w:val="left"/>
      <w:pPr>
        <w:tabs>
          <w:tab w:val="num" w:pos="4320"/>
        </w:tabs>
        <w:ind w:left="4320" w:hanging="360"/>
      </w:pPr>
      <w:rPr>
        <w:rFonts w:ascii="Times New Roman" w:hAnsi="Times New Roman" w:hint="default"/>
      </w:rPr>
    </w:lvl>
    <w:lvl w:ilvl="6" w:tplc="6C962D96" w:tentative="1">
      <w:start w:val="1"/>
      <w:numFmt w:val="bullet"/>
      <w:lvlText w:val="-"/>
      <w:lvlJc w:val="left"/>
      <w:pPr>
        <w:tabs>
          <w:tab w:val="num" w:pos="5040"/>
        </w:tabs>
        <w:ind w:left="5040" w:hanging="360"/>
      </w:pPr>
      <w:rPr>
        <w:rFonts w:ascii="Times New Roman" w:hAnsi="Times New Roman" w:hint="default"/>
      </w:rPr>
    </w:lvl>
    <w:lvl w:ilvl="7" w:tplc="33B4EEEA" w:tentative="1">
      <w:start w:val="1"/>
      <w:numFmt w:val="bullet"/>
      <w:lvlText w:val="-"/>
      <w:lvlJc w:val="left"/>
      <w:pPr>
        <w:tabs>
          <w:tab w:val="num" w:pos="5760"/>
        </w:tabs>
        <w:ind w:left="5760" w:hanging="360"/>
      </w:pPr>
      <w:rPr>
        <w:rFonts w:ascii="Times New Roman" w:hAnsi="Times New Roman" w:hint="default"/>
      </w:rPr>
    </w:lvl>
    <w:lvl w:ilvl="8" w:tplc="0834F5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B25A1C"/>
    <w:multiLevelType w:val="hybridMultilevel"/>
    <w:tmpl w:val="6E7AA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EE552E"/>
    <w:multiLevelType w:val="hybridMultilevel"/>
    <w:tmpl w:val="15BC156A"/>
    <w:lvl w:ilvl="0" w:tplc="E69CAC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81BEA"/>
    <w:multiLevelType w:val="hybridMultilevel"/>
    <w:tmpl w:val="2DA20A0A"/>
    <w:lvl w:ilvl="0" w:tplc="04240001">
      <w:start w:val="1"/>
      <w:numFmt w:val="bullet"/>
      <w:lvlText w:val=""/>
      <w:lvlJc w:val="left"/>
      <w:pPr>
        <w:ind w:left="357" w:hanging="35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11F6A"/>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726E5E"/>
    <w:multiLevelType w:val="hybridMultilevel"/>
    <w:tmpl w:val="6C903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E931F79"/>
    <w:multiLevelType w:val="hybridMultilevel"/>
    <w:tmpl w:val="89CA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1949744">
    <w:abstractNumId w:val="7"/>
  </w:num>
  <w:num w:numId="2" w16cid:durableId="1793206572">
    <w:abstractNumId w:val="8"/>
    <w:lvlOverride w:ilvl="0">
      <w:startOverride w:val="1"/>
    </w:lvlOverride>
  </w:num>
  <w:num w:numId="3" w16cid:durableId="386073685">
    <w:abstractNumId w:val="3"/>
  </w:num>
  <w:num w:numId="4" w16cid:durableId="1494566964">
    <w:abstractNumId w:val="17"/>
  </w:num>
  <w:num w:numId="5" w16cid:durableId="549611776">
    <w:abstractNumId w:val="21"/>
  </w:num>
  <w:num w:numId="6" w16cid:durableId="278296671">
    <w:abstractNumId w:val="27"/>
  </w:num>
  <w:num w:numId="7" w16cid:durableId="2144275703">
    <w:abstractNumId w:val="10"/>
  </w:num>
  <w:num w:numId="8" w16cid:durableId="1811749964">
    <w:abstractNumId w:val="16"/>
  </w:num>
  <w:num w:numId="9" w16cid:durableId="1461412855">
    <w:abstractNumId w:val="9"/>
  </w:num>
  <w:num w:numId="10" w16cid:durableId="505481542">
    <w:abstractNumId w:val="20"/>
  </w:num>
  <w:num w:numId="11" w16cid:durableId="1735810419">
    <w:abstractNumId w:val="25"/>
  </w:num>
  <w:num w:numId="12" w16cid:durableId="484736758">
    <w:abstractNumId w:val="5"/>
  </w:num>
  <w:num w:numId="13" w16cid:durableId="1730496076">
    <w:abstractNumId w:val="22"/>
  </w:num>
  <w:num w:numId="14" w16cid:durableId="410155778">
    <w:abstractNumId w:val="18"/>
  </w:num>
  <w:num w:numId="15" w16cid:durableId="1791121037">
    <w:abstractNumId w:val="2"/>
  </w:num>
  <w:num w:numId="16" w16cid:durableId="1517235313">
    <w:abstractNumId w:val="15"/>
  </w:num>
  <w:num w:numId="17" w16cid:durableId="997270968">
    <w:abstractNumId w:val="12"/>
  </w:num>
  <w:num w:numId="18" w16cid:durableId="874385708">
    <w:abstractNumId w:val="11"/>
  </w:num>
  <w:num w:numId="19" w16cid:durableId="1001590852">
    <w:abstractNumId w:val="14"/>
  </w:num>
  <w:num w:numId="20" w16cid:durableId="548226169">
    <w:abstractNumId w:val="13"/>
  </w:num>
  <w:num w:numId="21" w16cid:durableId="1852792967">
    <w:abstractNumId w:val="6"/>
  </w:num>
  <w:num w:numId="22" w16cid:durableId="1896967454">
    <w:abstractNumId w:val="26"/>
  </w:num>
  <w:num w:numId="23" w16cid:durableId="812986340">
    <w:abstractNumId w:val="24"/>
  </w:num>
  <w:num w:numId="24" w16cid:durableId="1438452617">
    <w:abstractNumId w:val="0"/>
  </w:num>
  <w:num w:numId="25" w16cid:durableId="119761649">
    <w:abstractNumId w:val="23"/>
  </w:num>
  <w:num w:numId="26" w16cid:durableId="728963537">
    <w:abstractNumId w:val="1"/>
  </w:num>
  <w:num w:numId="27" w16cid:durableId="1314605131">
    <w:abstractNumId w:val="4"/>
  </w:num>
  <w:num w:numId="28" w16cid:durableId="124040705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77"/>
    <w:rsid w:val="000011C0"/>
    <w:rsid w:val="000025D6"/>
    <w:rsid w:val="00002770"/>
    <w:rsid w:val="000044DB"/>
    <w:rsid w:val="000055E1"/>
    <w:rsid w:val="00006055"/>
    <w:rsid w:val="0000679C"/>
    <w:rsid w:val="00010F4F"/>
    <w:rsid w:val="000123AA"/>
    <w:rsid w:val="0001356D"/>
    <w:rsid w:val="0001525C"/>
    <w:rsid w:val="00022278"/>
    <w:rsid w:val="0002456F"/>
    <w:rsid w:val="00024909"/>
    <w:rsid w:val="0002546E"/>
    <w:rsid w:val="00027E19"/>
    <w:rsid w:val="00030AD9"/>
    <w:rsid w:val="0003232B"/>
    <w:rsid w:val="00032485"/>
    <w:rsid w:val="000343F0"/>
    <w:rsid w:val="0003491A"/>
    <w:rsid w:val="000355C2"/>
    <w:rsid w:val="0003706A"/>
    <w:rsid w:val="00042052"/>
    <w:rsid w:val="0004467F"/>
    <w:rsid w:val="000509B0"/>
    <w:rsid w:val="00050C50"/>
    <w:rsid w:val="00051526"/>
    <w:rsid w:val="00054F6F"/>
    <w:rsid w:val="00055244"/>
    <w:rsid w:val="0005797F"/>
    <w:rsid w:val="00057F19"/>
    <w:rsid w:val="000616F9"/>
    <w:rsid w:val="00061BAE"/>
    <w:rsid w:val="00062360"/>
    <w:rsid w:val="00062D0E"/>
    <w:rsid w:val="00062D15"/>
    <w:rsid w:val="000663E0"/>
    <w:rsid w:val="0006651C"/>
    <w:rsid w:val="00066573"/>
    <w:rsid w:val="0006712C"/>
    <w:rsid w:val="00067266"/>
    <w:rsid w:val="000679A7"/>
    <w:rsid w:val="00070B9A"/>
    <w:rsid w:val="00074C3B"/>
    <w:rsid w:val="0008430B"/>
    <w:rsid w:val="000843FC"/>
    <w:rsid w:val="000848CE"/>
    <w:rsid w:val="00084F1C"/>
    <w:rsid w:val="00086A7D"/>
    <w:rsid w:val="000878D4"/>
    <w:rsid w:val="000903FA"/>
    <w:rsid w:val="0009123E"/>
    <w:rsid w:val="00091337"/>
    <w:rsid w:val="0009444D"/>
    <w:rsid w:val="00095660"/>
    <w:rsid w:val="00096875"/>
    <w:rsid w:val="000A22FC"/>
    <w:rsid w:val="000A342A"/>
    <w:rsid w:val="000A4F54"/>
    <w:rsid w:val="000A604A"/>
    <w:rsid w:val="000A6241"/>
    <w:rsid w:val="000A6B23"/>
    <w:rsid w:val="000A74DA"/>
    <w:rsid w:val="000B1D5D"/>
    <w:rsid w:val="000B2068"/>
    <w:rsid w:val="000C01EA"/>
    <w:rsid w:val="000C2A6E"/>
    <w:rsid w:val="000C5083"/>
    <w:rsid w:val="000C591F"/>
    <w:rsid w:val="000D2113"/>
    <w:rsid w:val="000D3944"/>
    <w:rsid w:val="000D399F"/>
    <w:rsid w:val="000D470B"/>
    <w:rsid w:val="000D55BB"/>
    <w:rsid w:val="000D66CF"/>
    <w:rsid w:val="000E080E"/>
    <w:rsid w:val="000E116B"/>
    <w:rsid w:val="000E138A"/>
    <w:rsid w:val="000E3319"/>
    <w:rsid w:val="000E3654"/>
    <w:rsid w:val="000E62C9"/>
    <w:rsid w:val="000E662A"/>
    <w:rsid w:val="000E6700"/>
    <w:rsid w:val="000E7A63"/>
    <w:rsid w:val="000E7B1D"/>
    <w:rsid w:val="000F2060"/>
    <w:rsid w:val="000F45B4"/>
    <w:rsid w:val="000F624C"/>
    <w:rsid w:val="000F653A"/>
    <w:rsid w:val="000F6727"/>
    <w:rsid w:val="000F6A1F"/>
    <w:rsid w:val="000F7194"/>
    <w:rsid w:val="00100B5E"/>
    <w:rsid w:val="00104E91"/>
    <w:rsid w:val="0010565C"/>
    <w:rsid w:val="00106F61"/>
    <w:rsid w:val="00113375"/>
    <w:rsid w:val="00114CA9"/>
    <w:rsid w:val="001178F9"/>
    <w:rsid w:val="0012461B"/>
    <w:rsid w:val="00125CE3"/>
    <w:rsid w:val="001308A3"/>
    <w:rsid w:val="0013138A"/>
    <w:rsid w:val="00131DD8"/>
    <w:rsid w:val="00135590"/>
    <w:rsid w:val="00135C44"/>
    <w:rsid w:val="00136BFF"/>
    <w:rsid w:val="001402F1"/>
    <w:rsid w:val="00141058"/>
    <w:rsid w:val="0014184C"/>
    <w:rsid w:val="00145500"/>
    <w:rsid w:val="00145915"/>
    <w:rsid w:val="00153039"/>
    <w:rsid w:val="001550AC"/>
    <w:rsid w:val="00155F04"/>
    <w:rsid w:val="00156F06"/>
    <w:rsid w:val="00163728"/>
    <w:rsid w:val="001654F6"/>
    <w:rsid w:val="0017072C"/>
    <w:rsid w:val="00171BF0"/>
    <w:rsid w:val="00172457"/>
    <w:rsid w:val="0017552D"/>
    <w:rsid w:val="00176CA5"/>
    <w:rsid w:val="001873D7"/>
    <w:rsid w:val="00193E06"/>
    <w:rsid w:val="00195107"/>
    <w:rsid w:val="00195F48"/>
    <w:rsid w:val="00195FA2"/>
    <w:rsid w:val="001A44D5"/>
    <w:rsid w:val="001A4CBE"/>
    <w:rsid w:val="001A69C3"/>
    <w:rsid w:val="001A798B"/>
    <w:rsid w:val="001B0AB2"/>
    <w:rsid w:val="001B1CF2"/>
    <w:rsid w:val="001B37BA"/>
    <w:rsid w:val="001B3E71"/>
    <w:rsid w:val="001B63EC"/>
    <w:rsid w:val="001B7287"/>
    <w:rsid w:val="001B758A"/>
    <w:rsid w:val="001C056F"/>
    <w:rsid w:val="001C10BF"/>
    <w:rsid w:val="001C4FFE"/>
    <w:rsid w:val="001C5547"/>
    <w:rsid w:val="001C5B6F"/>
    <w:rsid w:val="001C5E8B"/>
    <w:rsid w:val="001C6195"/>
    <w:rsid w:val="001C67AB"/>
    <w:rsid w:val="001D0E71"/>
    <w:rsid w:val="001D1ABC"/>
    <w:rsid w:val="001D4E7D"/>
    <w:rsid w:val="001D78A1"/>
    <w:rsid w:val="001E04EB"/>
    <w:rsid w:val="001E5919"/>
    <w:rsid w:val="001E7C72"/>
    <w:rsid w:val="001F0510"/>
    <w:rsid w:val="001F205D"/>
    <w:rsid w:val="001F245F"/>
    <w:rsid w:val="001F3276"/>
    <w:rsid w:val="001F3974"/>
    <w:rsid w:val="001F54A6"/>
    <w:rsid w:val="002026B7"/>
    <w:rsid w:val="00202A60"/>
    <w:rsid w:val="00202CAD"/>
    <w:rsid w:val="00205FC3"/>
    <w:rsid w:val="00206D5D"/>
    <w:rsid w:val="00206D69"/>
    <w:rsid w:val="00206EB7"/>
    <w:rsid w:val="00211B3F"/>
    <w:rsid w:val="00212E8C"/>
    <w:rsid w:val="00213776"/>
    <w:rsid w:val="002137F0"/>
    <w:rsid w:val="00213E58"/>
    <w:rsid w:val="0021430F"/>
    <w:rsid w:val="0022003F"/>
    <w:rsid w:val="00226B31"/>
    <w:rsid w:val="00227230"/>
    <w:rsid w:val="00231444"/>
    <w:rsid w:val="00233B1D"/>
    <w:rsid w:val="00233EED"/>
    <w:rsid w:val="002378A0"/>
    <w:rsid w:val="002400D4"/>
    <w:rsid w:val="002404C5"/>
    <w:rsid w:val="00241720"/>
    <w:rsid w:val="00245033"/>
    <w:rsid w:val="002477C8"/>
    <w:rsid w:val="0025013E"/>
    <w:rsid w:val="0025071E"/>
    <w:rsid w:val="0025143C"/>
    <w:rsid w:val="002519BA"/>
    <w:rsid w:val="002521D8"/>
    <w:rsid w:val="00254E8C"/>
    <w:rsid w:val="00255169"/>
    <w:rsid w:val="00255AE9"/>
    <w:rsid w:val="00255CC0"/>
    <w:rsid w:val="00255D10"/>
    <w:rsid w:val="002577B1"/>
    <w:rsid w:val="00257DA9"/>
    <w:rsid w:val="00261D29"/>
    <w:rsid w:val="002634EC"/>
    <w:rsid w:val="00264ABB"/>
    <w:rsid w:val="00265F56"/>
    <w:rsid w:val="00267705"/>
    <w:rsid w:val="00270FC2"/>
    <w:rsid w:val="002710AF"/>
    <w:rsid w:val="00273AE3"/>
    <w:rsid w:val="00273EC6"/>
    <w:rsid w:val="00275E89"/>
    <w:rsid w:val="002765EC"/>
    <w:rsid w:val="00280686"/>
    <w:rsid w:val="00280695"/>
    <w:rsid w:val="0028280B"/>
    <w:rsid w:val="00283D9F"/>
    <w:rsid w:val="00284D09"/>
    <w:rsid w:val="00285860"/>
    <w:rsid w:val="00286A26"/>
    <w:rsid w:val="00291179"/>
    <w:rsid w:val="00291347"/>
    <w:rsid w:val="002963EC"/>
    <w:rsid w:val="00297AD8"/>
    <w:rsid w:val="00297DCA"/>
    <w:rsid w:val="002A0C30"/>
    <w:rsid w:val="002A191D"/>
    <w:rsid w:val="002B3584"/>
    <w:rsid w:val="002B3A65"/>
    <w:rsid w:val="002B3E4A"/>
    <w:rsid w:val="002B46CC"/>
    <w:rsid w:val="002B5ED0"/>
    <w:rsid w:val="002B65DE"/>
    <w:rsid w:val="002B7C08"/>
    <w:rsid w:val="002B7D5B"/>
    <w:rsid w:val="002C19CD"/>
    <w:rsid w:val="002C3E2E"/>
    <w:rsid w:val="002C4BAC"/>
    <w:rsid w:val="002C5FAB"/>
    <w:rsid w:val="002C768B"/>
    <w:rsid w:val="002D394B"/>
    <w:rsid w:val="002D458D"/>
    <w:rsid w:val="002D4C6D"/>
    <w:rsid w:val="002D55C6"/>
    <w:rsid w:val="002D5E09"/>
    <w:rsid w:val="002D6A35"/>
    <w:rsid w:val="002E0A17"/>
    <w:rsid w:val="002E0F7D"/>
    <w:rsid w:val="002E491E"/>
    <w:rsid w:val="002E4B67"/>
    <w:rsid w:val="002E640F"/>
    <w:rsid w:val="002E701F"/>
    <w:rsid w:val="002E743C"/>
    <w:rsid w:val="002F07D8"/>
    <w:rsid w:val="002F09EE"/>
    <w:rsid w:val="002F0D29"/>
    <w:rsid w:val="002F10DB"/>
    <w:rsid w:val="002F1537"/>
    <w:rsid w:val="002F1DA1"/>
    <w:rsid w:val="002F3F2C"/>
    <w:rsid w:val="002F6A40"/>
    <w:rsid w:val="002F6B69"/>
    <w:rsid w:val="00301EA7"/>
    <w:rsid w:val="003029DE"/>
    <w:rsid w:val="00303DF6"/>
    <w:rsid w:val="00304D81"/>
    <w:rsid w:val="003054B2"/>
    <w:rsid w:val="0030570B"/>
    <w:rsid w:val="00306020"/>
    <w:rsid w:val="00310F68"/>
    <w:rsid w:val="00312162"/>
    <w:rsid w:val="00313006"/>
    <w:rsid w:val="00313583"/>
    <w:rsid w:val="003153CD"/>
    <w:rsid w:val="0031573F"/>
    <w:rsid w:val="00315B49"/>
    <w:rsid w:val="00315B61"/>
    <w:rsid w:val="003161CC"/>
    <w:rsid w:val="00317F33"/>
    <w:rsid w:val="00323F50"/>
    <w:rsid w:val="0032442E"/>
    <w:rsid w:val="003264DC"/>
    <w:rsid w:val="0032768D"/>
    <w:rsid w:val="00333B4D"/>
    <w:rsid w:val="003365D2"/>
    <w:rsid w:val="00336F9D"/>
    <w:rsid w:val="00340FCF"/>
    <w:rsid w:val="0034306C"/>
    <w:rsid w:val="003454CF"/>
    <w:rsid w:val="00347578"/>
    <w:rsid w:val="0035059A"/>
    <w:rsid w:val="00351BD5"/>
    <w:rsid w:val="00355B13"/>
    <w:rsid w:val="003571F7"/>
    <w:rsid w:val="00357E04"/>
    <w:rsid w:val="00360183"/>
    <w:rsid w:val="00361FF1"/>
    <w:rsid w:val="00364E79"/>
    <w:rsid w:val="00364FBE"/>
    <w:rsid w:val="00367EE1"/>
    <w:rsid w:val="003707AB"/>
    <w:rsid w:val="00372453"/>
    <w:rsid w:val="003729B3"/>
    <w:rsid w:val="003731AA"/>
    <w:rsid w:val="003740E3"/>
    <w:rsid w:val="00376F08"/>
    <w:rsid w:val="00376F4B"/>
    <w:rsid w:val="00380DBD"/>
    <w:rsid w:val="00383090"/>
    <w:rsid w:val="00386F96"/>
    <w:rsid w:val="00391217"/>
    <w:rsid w:val="00392C7C"/>
    <w:rsid w:val="003940D1"/>
    <w:rsid w:val="0039538A"/>
    <w:rsid w:val="00397264"/>
    <w:rsid w:val="003A0D78"/>
    <w:rsid w:val="003A10FC"/>
    <w:rsid w:val="003A2193"/>
    <w:rsid w:val="003A24BE"/>
    <w:rsid w:val="003A521A"/>
    <w:rsid w:val="003A5A70"/>
    <w:rsid w:val="003A69EF"/>
    <w:rsid w:val="003A71F0"/>
    <w:rsid w:val="003B052E"/>
    <w:rsid w:val="003B344A"/>
    <w:rsid w:val="003B4769"/>
    <w:rsid w:val="003B56F2"/>
    <w:rsid w:val="003C00BD"/>
    <w:rsid w:val="003C3021"/>
    <w:rsid w:val="003C3680"/>
    <w:rsid w:val="003C38FF"/>
    <w:rsid w:val="003C3A88"/>
    <w:rsid w:val="003C6E56"/>
    <w:rsid w:val="003C7130"/>
    <w:rsid w:val="003C7717"/>
    <w:rsid w:val="003D1275"/>
    <w:rsid w:val="003D1AF7"/>
    <w:rsid w:val="003D21F3"/>
    <w:rsid w:val="003D2974"/>
    <w:rsid w:val="003D4EBF"/>
    <w:rsid w:val="003D67DE"/>
    <w:rsid w:val="003D6B5A"/>
    <w:rsid w:val="003E1537"/>
    <w:rsid w:val="003E291F"/>
    <w:rsid w:val="003E2D7F"/>
    <w:rsid w:val="003E439B"/>
    <w:rsid w:val="003F25BF"/>
    <w:rsid w:val="003F2B54"/>
    <w:rsid w:val="003F5868"/>
    <w:rsid w:val="003F5F88"/>
    <w:rsid w:val="003F620F"/>
    <w:rsid w:val="003F712A"/>
    <w:rsid w:val="00402BE1"/>
    <w:rsid w:val="00403424"/>
    <w:rsid w:val="00404185"/>
    <w:rsid w:val="00404B6F"/>
    <w:rsid w:val="0040696C"/>
    <w:rsid w:val="0041070D"/>
    <w:rsid w:val="00413BAB"/>
    <w:rsid w:val="00414D66"/>
    <w:rsid w:val="004158FE"/>
    <w:rsid w:val="00416471"/>
    <w:rsid w:val="00420792"/>
    <w:rsid w:val="00422214"/>
    <w:rsid w:val="00422733"/>
    <w:rsid w:val="004233AB"/>
    <w:rsid w:val="00423808"/>
    <w:rsid w:val="00423A11"/>
    <w:rsid w:val="00424E06"/>
    <w:rsid w:val="00424FFB"/>
    <w:rsid w:val="00425B70"/>
    <w:rsid w:val="00425C71"/>
    <w:rsid w:val="004264A1"/>
    <w:rsid w:val="00426D3F"/>
    <w:rsid w:val="00427C67"/>
    <w:rsid w:val="004320FD"/>
    <w:rsid w:val="00434E1A"/>
    <w:rsid w:val="0044215B"/>
    <w:rsid w:val="0044566D"/>
    <w:rsid w:val="00446D7E"/>
    <w:rsid w:val="00450266"/>
    <w:rsid w:val="00452605"/>
    <w:rsid w:val="004548BE"/>
    <w:rsid w:val="00455693"/>
    <w:rsid w:val="0046060C"/>
    <w:rsid w:val="004634FC"/>
    <w:rsid w:val="00463B04"/>
    <w:rsid w:val="004702CC"/>
    <w:rsid w:val="00474645"/>
    <w:rsid w:val="00475FBF"/>
    <w:rsid w:val="0047688A"/>
    <w:rsid w:val="0047795C"/>
    <w:rsid w:val="00481C18"/>
    <w:rsid w:val="00481FAB"/>
    <w:rsid w:val="00482460"/>
    <w:rsid w:val="00483024"/>
    <w:rsid w:val="00484A83"/>
    <w:rsid w:val="00485685"/>
    <w:rsid w:val="00486447"/>
    <w:rsid w:val="0048733F"/>
    <w:rsid w:val="00487EAD"/>
    <w:rsid w:val="004922C7"/>
    <w:rsid w:val="00493F09"/>
    <w:rsid w:val="004949A6"/>
    <w:rsid w:val="00495FDC"/>
    <w:rsid w:val="00496109"/>
    <w:rsid w:val="00496409"/>
    <w:rsid w:val="004977FA"/>
    <w:rsid w:val="004A5387"/>
    <w:rsid w:val="004A54E2"/>
    <w:rsid w:val="004A5FAA"/>
    <w:rsid w:val="004A747A"/>
    <w:rsid w:val="004B1F80"/>
    <w:rsid w:val="004B64B3"/>
    <w:rsid w:val="004C1077"/>
    <w:rsid w:val="004C680F"/>
    <w:rsid w:val="004C7701"/>
    <w:rsid w:val="004C7A0F"/>
    <w:rsid w:val="004C7CCA"/>
    <w:rsid w:val="004D070F"/>
    <w:rsid w:val="004D07B4"/>
    <w:rsid w:val="004D0EC8"/>
    <w:rsid w:val="004D1201"/>
    <w:rsid w:val="004D1F63"/>
    <w:rsid w:val="004D2782"/>
    <w:rsid w:val="004D4116"/>
    <w:rsid w:val="004D5297"/>
    <w:rsid w:val="004D7CCF"/>
    <w:rsid w:val="004E0EBF"/>
    <w:rsid w:val="004E7B46"/>
    <w:rsid w:val="004F008C"/>
    <w:rsid w:val="004F2C25"/>
    <w:rsid w:val="004F4607"/>
    <w:rsid w:val="005010E0"/>
    <w:rsid w:val="00501FE5"/>
    <w:rsid w:val="00503142"/>
    <w:rsid w:val="00503BFC"/>
    <w:rsid w:val="00505797"/>
    <w:rsid w:val="00505F24"/>
    <w:rsid w:val="00506FB2"/>
    <w:rsid w:val="00511049"/>
    <w:rsid w:val="0051281B"/>
    <w:rsid w:val="00514BB8"/>
    <w:rsid w:val="0051776B"/>
    <w:rsid w:val="00523C18"/>
    <w:rsid w:val="005254F6"/>
    <w:rsid w:val="005261A2"/>
    <w:rsid w:val="00530C30"/>
    <w:rsid w:val="00530C4A"/>
    <w:rsid w:val="005310D9"/>
    <w:rsid w:val="00531C1D"/>
    <w:rsid w:val="00536066"/>
    <w:rsid w:val="00537669"/>
    <w:rsid w:val="00544C83"/>
    <w:rsid w:val="005474BF"/>
    <w:rsid w:val="00547947"/>
    <w:rsid w:val="005528B6"/>
    <w:rsid w:val="005536BB"/>
    <w:rsid w:val="0055458F"/>
    <w:rsid w:val="0055515C"/>
    <w:rsid w:val="005562C9"/>
    <w:rsid w:val="0055676A"/>
    <w:rsid w:val="005573E7"/>
    <w:rsid w:val="00557761"/>
    <w:rsid w:val="00560F58"/>
    <w:rsid w:val="00563C17"/>
    <w:rsid w:val="00564DD8"/>
    <w:rsid w:val="0056745F"/>
    <w:rsid w:val="00567ADC"/>
    <w:rsid w:val="00570758"/>
    <w:rsid w:val="00571527"/>
    <w:rsid w:val="00571601"/>
    <w:rsid w:val="00573189"/>
    <w:rsid w:val="00574D15"/>
    <w:rsid w:val="00577F8F"/>
    <w:rsid w:val="00580A9B"/>
    <w:rsid w:val="00580CB1"/>
    <w:rsid w:val="005825D7"/>
    <w:rsid w:val="00582DA1"/>
    <w:rsid w:val="00583A5D"/>
    <w:rsid w:val="00583CE8"/>
    <w:rsid w:val="00583FB3"/>
    <w:rsid w:val="0058451C"/>
    <w:rsid w:val="00584B66"/>
    <w:rsid w:val="00585B60"/>
    <w:rsid w:val="0058600B"/>
    <w:rsid w:val="0058728C"/>
    <w:rsid w:val="00590833"/>
    <w:rsid w:val="00591945"/>
    <w:rsid w:val="00591B28"/>
    <w:rsid w:val="0059200F"/>
    <w:rsid w:val="00593DBF"/>
    <w:rsid w:val="00596F13"/>
    <w:rsid w:val="005A1006"/>
    <w:rsid w:val="005A1103"/>
    <w:rsid w:val="005A154F"/>
    <w:rsid w:val="005A6271"/>
    <w:rsid w:val="005B1B1A"/>
    <w:rsid w:val="005B29C6"/>
    <w:rsid w:val="005B30DA"/>
    <w:rsid w:val="005B35E7"/>
    <w:rsid w:val="005B6E7A"/>
    <w:rsid w:val="005B7499"/>
    <w:rsid w:val="005C0AC6"/>
    <w:rsid w:val="005C1B74"/>
    <w:rsid w:val="005C261F"/>
    <w:rsid w:val="005C2E5A"/>
    <w:rsid w:val="005C3143"/>
    <w:rsid w:val="005C35C5"/>
    <w:rsid w:val="005C35EB"/>
    <w:rsid w:val="005C4E24"/>
    <w:rsid w:val="005C5089"/>
    <w:rsid w:val="005C52BE"/>
    <w:rsid w:val="005C6825"/>
    <w:rsid w:val="005D1946"/>
    <w:rsid w:val="005D1966"/>
    <w:rsid w:val="005D3C55"/>
    <w:rsid w:val="005E162C"/>
    <w:rsid w:val="005E22F6"/>
    <w:rsid w:val="005E5395"/>
    <w:rsid w:val="005E7D61"/>
    <w:rsid w:val="005F0930"/>
    <w:rsid w:val="005F10F9"/>
    <w:rsid w:val="005F545C"/>
    <w:rsid w:val="005F54AF"/>
    <w:rsid w:val="005F643C"/>
    <w:rsid w:val="0060015E"/>
    <w:rsid w:val="006017E6"/>
    <w:rsid w:val="00601EED"/>
    <w:rsid w:val="006023EE"/>
    <w:rsid w:val="00602AA7"/>
    <w:rsid w:val="00606DE8"/>
    <w:rsid w:val="00607E18"/>
    <w:rsid w:val="006100DD"/>
    <w:rsid w:val="006102DD"/>
    <w:rsid w:val="00610822"/>
    <w:rsid w:val="0061099E"/>
    <w:rsid w:val="006112C6"/>
    <w:rsid w:val="00611E54"/>
    <w:rsid w:val="00615DC0"/>
    <w:rsid w:val="006163F3"/>
    <w:rsid w:val="006169D5"/>
    <w:rsid w:val="00617207"/>
    <w:rsid w:val="0062021D"/>
    <w:rsid w:val="0062052F"/>
    <w:rsid w:val="0062143A"/>
    <w:rsid w:val="00625BAD"/>
    <w:rsid w:val="00626600"/>
    <w:rsid w:val="00626AE4"/>
    <w:rsid w:val="00630AA5"/>
    <w:rsid w:val="00633416"/>
    <w:rsid w:val="006338DD"/>
    <w:rsid w:val="006351FA"/>
    <w:rsid w:val="00635C49"/>
    <w:rsid w:val="00636EAB"/>
    <w:rsid w:val="00637B06"/>
    <w:rsid w:val="00637E38"/>
    <w:rsid w:val="0064048F"/>
    <w:rsid w:val="00642227"/>
    <w:rsid w:val="00642F7F"/>
    <w:rsid w:val="00646790"/>
    <w:rsid w:val="00647C11"/>
    <w:rsid w:val="006514BE"/>
    <w:rsid w:val="00652DCD"/>
    <w:rsid w:val="00653753"/>
    <w:rsid w:val="0065522F"/>
    <w:rsid w:val="006556DD"/>
    <w:rsid w:val="00655EE5"/>
    <w:rsid w:val="00656E14"/>
    <w:rsid w:val="00656FBE"/>
    <w:rsid w:val="00662E0B"/>
    <w:rsid w:val="00663175"/>
    <w:rsid w:val="00664F31"/>
    <w:rsid w:val="006665AE"/>
    <w:rsid w:val="006665C2"/>
    <w:rsid w:val="00667828"/>
    <w:rsid w:val="00670DC6"/>
    <w:rsid w:val="00671976"/>
    <w:rsid w:val="00672BF3"/>
    <w:rsid w:val="00675345"/>
    <w:rsid w:val="00675A77"/>
    <w:rsid w:val="00677B80"/>
    <w:rsid w:val="00680F0B"/>
    <w:rsid w:val="00682496"/>
    <w:rsid w:val="00682AF6"/>
    <w:rsid w:val="00682F29"/>
    <w:rsid w:val="00683301"/>
    <w:rsid w:val="00685418"/>
    <w:rsid w:val="00686F8E"/>
    <w:rsid w:val="006909B6"/>
    <w:rsid w:val="0069105A"/>
    <w:rsid w:val="00695A24"/>
    <w:rsid w:val="006A028D"/>
    <w:rsid w:val="006A15DC"/>
    <w:rsid w:val="006A17BB"/>
    <w:rsid w:val="006A561B"/>
    <w:rsid w:val="006A5864"/>
    <w:rsid w:val="006A75C8"/>
    <w:rsid w:val="006B08DA"/>
    <w:rsid w:val="006B510F"/>
    <w:rsid w:val="006B5647"/>
    <w:rsid w:val="006B6624"/>
    <w:rsid w:val="006C066E"/>
    <w:rsid w:val="006C21DB"/>
    <w:rsid w:val="006C31AB"/>
    <w:rsid w:val="006C4C5A"/>
    <w:rsid w:val="006C5A1A"/>
    <w:rsid w:val="006C6635"/>
    <w:rsid w:val="006D12CD"/>
    <w:rsid w:val="006D2BF7"/>
    <w:rsid w:val="006D341A"/>
    <w:rsid w:val="006D69E4"/>
    <w:rsid w:val="006D6AE4"/>
    <w:rsid w:val="006D771B"/>
    <w:rsid w:val="006E0350"/>
    <w:rsid w:val="006E0BE9"/>
    <w:rsid w:val="006E0E3D"/>
    <w:rsid w:val="006E4001"/>
    <w:rsid w:val="006E4F1C"/>
    <w:rsid w:val="006E681C"/>
    <w:rsid w:val="006F1153"/>
    <w:rsid w:val="006F2910"/>
    <w:rsid w:val="006F3E85"/>
    <w:rsid w:val="006F4927"/>
    <w:rsid w:val="006F502C"/>
    <w:rsid w:val="006F5333"/>
    <w:rsid w:val="006F7603"/>
    <w:rsid w:val="007004A3"/>
    <w:rsid w:val="00700B92"/>
    <w:rsid w:val="00701644"/>
    <w:rsid w:val="0070280E"/>
    <w:rsid w:val="007035E8"/>
    <w:rsid w:val="00704CA8"/>
    <w:rsid w:val="00704EEE"/>
    <w:rsid w:val="00706F69"/>
    <w:rsid w:val="007077DF"/>
    <w:rsid w:val="00710A54"/>
    <w:rsid w:val="00711006"/>
    <w:rsid w:val="00715CD2"/>
    <w:rsid w:val="007175DB"/>
    <w:rsid w:val="00720CB8"/>
    <w:rsid w:val="007217E3"/>
    <w:rsid w:val="00730F2E"/>
    <w:rsid w:val="00731086"/>
    <w:rsid w:val="00731549"/>
    <w:rsid w:val="00736262"/>
    <w:rsid w:val="00737455"/>
    <w:rsid w:val="0074173A"/>
    <w:rsid w:val="00742416"/>
    <w:rsid w:val="0074353D"/>
    <w:rsid w:val="007445B5"/>
    <w:rsid w:val="0074500F"/>
    <w:rsid w:val="00746177"/>
    <w:rsid w:val="0074697B"/>
    <w:rsid w:val="00750633"/>
    <w:rsid w:val="00750C7B"/>
    <w:rsid w:val="00752A5A"/>
    <w:rsid w:val="0075303A"/>
    <w:rsid w:val="00754A5D"/>
    <w:rsid w:val="00760594"/>
    <w:rsid w:val="0076089C"/>
    <w:rsid w:val="0076285F"/>
    <w:rsid w:val="007633E9"/>
    <w:rsid w:val="00765017"/>
    <w:rsid w:val="007654C2"/>
    <w:rsid w:val="007661BB"/>
    <w:rsid w:val="00766744"/>
    <w:rsid w:val="00770A0F"/>
    <w:rsid w:val="0077131A"/>
    <w:rsid w:val="00771CBF"/>
    <w:rsid w:val="00771DC2"/>
    <w:rsid w:val="00771FA6"/>
    <w:rsid w:val="00772C4A"/>
    <w:rsid w:val="00774B7B"/>
    <w:rsid w:val="00775CF5"/>
    <w:rsid w:val="0077694C"/>
    <w:rsid w:val="007772D6"/>
    <w:rsid w:val="00777F2A"/>
    <w:rsid w:val="007809BE"/>
    <w:rsid w:val="00781D32"/>
    <w:rsid w:val="007826FC"/>
    <w:rsid w:val="00782FD9"/>
    <w:rsid w:val="00783B64"/>
    <w:rsid w:val="00786FD9"/>
    <w:rsid w:val="00787EF2"/>
    <w:rsid w:val="007904A5"/>
    <w:rsid w:val="00792F34"/>
    <w:rsid w:val="0079319C"/>
    <w:rsid w:val="00793532"/>
    <w:rsid w:val="007950DE"/>
    <w:rsid w:val="00795507"/>
    <w:rsid w:val="00795DEE"/>
    <w:rsid w:val="00796BE8"/>
    <w:rsid w:val="00796CDD"/>
    <w:rsid w:val="00796EDD"/>
    <w:rsid w:val="00797472"/>
    <w:rsid w:val="007A0AE5"/>
    <w:rsid w:val="007A2047"/>
    <w:rsid w:val="007A2AEC"/>
    <w:rsid w:val="007A48B2"/>
    <w:rsid w:val="007A4B30"/>
    <w:rsid w:val="007A62C5"/>
    <w:rsid w:val="007A7C23"/>
    <w:rsid w:val="007C187A"/>
    <w:rsid w:val="007C1CE9"/>
    <w:rsid w:val="007C3674"/>
    <w:rsid w:val="007C4A9E"/>
    <w:rsid w:val="007C5620"/>
    <w:rsid w:val="007C5C70"/>
    <w:rsid w:val="007C7DD2"/>
    <w:rsid w:val="007D31A3"/>
    <w:rsid w:val="007D7A29"/>
    <w:rsid w:val="007E005D"/>
    <w:rsid w:val="007E44E8"/>
    <w:rsid w:val="007E6323"/>
    <w:rsid w:val="007F1E20"/>
    <w:rsid w:val="007F3324"/>
    <w:rsid w:val="007F4991"/>
    <w:rsid w:val="007F69A4"/>
    <w:rsid w:val="007F790A"/>
    <w:rsid w:val="00800183"/>
    <w:rsid w:val="00800F2F"/>
    <w:rsid w:val="0080398A"/>
    <w:rsid w:val="00806DB3"/>
    <w:rsid w:val="00807B18"/>
    <w:rsid w:val="00812B0A"/>
    <w:rsid w:val="008148A9"/>
    <w:rsid w:val="00814A93"/>
    <w:rsid w:val="0082033B"/>
    <w:rsid w:val="00820C23"/>
    <w:rsid w:val="0083194D"/>
    <w:rsid w:val="0083311B"/>
    <w:rsid w:val="00833BDE"/>
    <w:rsid w:val="00835911"/>
    <w:rsid w:val="008401C9"/>
    <w:rsid w:val="0084361D"/>
    <w:rsid w:val="00843CE6"/>
    <w:rsid w:val="008440D0"/>
    <w:rsid w:val="00850D78"/>
    <w:rsid w:val="00856F5A"/>
    <w:rsid w:val="0086023C"/>
    <w:rsid w:val="00861661"/>
    <w:rsid w:val="00864098"/>
    <w:rsid w:val="0087023C"/>
    <w:rsid w:val="008723C0"/>
    <w:rsid w:val="0087321D"/>
    <w:rsid w:val="00875E9C"/>
    <w:rsid w:val="008813F1"/>
    <w:rsid w:val="00881739"/>
    <w:rsid w:val="0088353B"/>
    <w:rsid w:val="0088374E"/>
    <w:rsid w:val="008839FA"/>
    <w:rsid w:val="00884691"/>
    <w:rsid w:val="008858A5"/>
    <w:rsid w:val="00892E0D"/>
    <w:rsid w:val="00893425"/>
    <w:rsid w:val="00894733"/>
    <w:rsid w:val="008947B6"/>
    <w:rsid w:val="008957C2"/>
    <w:rsid w:val="0089695B"/>
    <w:rsid w:val="008A09E7"/>
    <w:rsid w:val="008A14D4"/>
    <w:rsid w:val="008A2364"/>
    <w:rsid w:val="008A2BD7"/>
    <w:rsid w:val="008A342E"/>
    <w:rsid w:val="008A4458"/>
    <w:rsid w:val="008A57C5"/>
    <w:rsid w:val="008A7778"/>
    <w:rsid w:val="008A7D86"/>
    <w:rsid w:val="008B0E74"/>
    <w:rsid w:val="008B10BB"/>
    <w:rsid w:val="008B1A82"/>
    <w:rsid w:val="008B1D25"/>
    <w:rsid w:val="008B2D54"/>
    <w:rsid w:val="008B3A3E"/>
    <w:rsid w:val="008C14BE"/>
    <w:rsid w:val="008C16BC"/>
    <w:rsid w:val="008C2643"/>
    <w:rsid w:val="008C689B"/>
    <w:rsid w:val="008C7CD3"/>
    <w:rsid w:val="008D1B87"/>
    <w:rsid w:val="008D3076"/>
    <w:rsid w:val="008D5208"/>
    <w:rsid w:val="008E02B7"/>
    <w:rsid w:val="008E0529"/>
    <w:rsid w:val="008E1ED8"/>
    <w:rsid w:val="008E3B30"/>
    <w:rsid w:val="008E476F"/>
    <w:rsid w:val="008E7019"/>
    <w:rsid w:val="008F00D8"/>
    <w:rsid w:val="008F02D6"/>
    <w:rsid w:val="008F2B97"/>
    <w:rsid w:val="008F410F"/>
    <w:rsid w:val="008F415B"/>
    <w:rsid w:val="008F44FB"/>
    <w:rsid w:val="008F71C0"/>
    <w:rsid w:val="008F7453"/>
    <w:rsid w:val="008F76ED"/>
    <w:rsid w:val="008F7B85"/>
    <w:rsid w:val="009002E5"/>
    <w:rsid w:val="00906D92"/>
    <w:rsid w:val="009072CC"/>
    <w:rsid w:val="00907E12"/>
    <w:rsid w:val="00910301"/>
    <w:rsid w:val="00911555"/>
    <w:rsid w:val="009123BE"/>
    <w:rsid w:val="00912E5D"/>
    <w:rsid w:val="009134DB"/>
    <w:rsid w:val="009141D2"/>
    <w:rsid w:val="00916718"/>
    <w:rsid w:val="00917AD3"/>
    <w:rsid w:val="00920C0E"/>
    <w:rsid w:val="00924859"/>
    <w:rsid w:val="00924B7F"/>
    <w:rsid w:val="00924C4F"/>
    <w:rsid w:val="00925522"/>
    <w:rsid w:val="0092592A"/>
    <w:rsid w:val="0092686B"/>
    <w:rsid w:val="009269EA"/>
    <w:rsid w:val="0093313C"/>
    <w:rsid w:val="00937179"/>
    <w:rsid w:val="00937690"/>
    <w:rsid w:val="00947A8F"/>
    <w:rsid w:val="00950B30"/>
    <w:rsid w:val="00953162"/>
    <w:rsid w:val="00954EC9"/>
    <w:rsid w:val="00955418"/>
    <w:rsid w:val="00956602"/>
    <w:rsid w:val="0096137A"/>
    <w:rsid w:val="00964A96"/>
    <w:rsid w:val="00964DF1"/>
    <w:rsid w:val="00965795"/>
    <w:rsid w:val="00971D09"/>
    <w:rsid w:val="00973916"/>
    <w:rsid w:val="0097453D"/>
    <w:rsid w:val="00981247"/>
    <w:rsid w:val="009833FA"/>
    <w:rsid w:val="009836E6"/>
    <w:rsid w:val="009876E7"/>
    <w:rsid w:val="009915B2"/>
    <w:rsid w:val="00991B4E"/>
    <w:rsid w:val="00991B8E"/>
    <w:rsid w:val="00995D74"/>
    <w:rsid w:val="00997893"/>
    <w:rsid w:val="009A0DF8"/>
    <w:rsid w:val="009A110B"/>
    <w:rsid w:val="009A2D61"/>
    <w:rsid w:val="009A39AA"/>
    <w:rsid w:val="009A459C"/>
    <w:rsid w:val="009A6584"/>
    <w:rsid w:val="009A7AA8"/>
    <w:rsid w:val="009B009E"/>
    <w:rsid w:val="009B0F75"/>
    <w:rsid w:val="009B177A"/>
    <w:rsid w:val="009B2636"/>
    <w:rsid w:val="009B45A5"/>
    <w:rsid w:val="009B5763"/>
    <w:rsid w:val="009B68FE"/>
    <w:rsid w:val="009B6DF8"/>
    <w:rsid w:val="009B793A"/>
    <w:rsid w:val="009C1BE2"/>
    <w:rsid w:val="009C3000"/>
    <w:rsid w:val="009C55EB"/>
    <w:rsid w:val="009C57E9"/>
    <w:rsid w:val="009D3DF0"/>
    <w:rsid w:val="009D4BAD"/>
    <w:rsid w:val="009D64C7"/>
    <w:rsid w:val="009D7319"/>
    <w:rsid w:val="009E0601"/>
    <w:rsid w:val="009E0C21"/>
    <w:rsid w:val="009E0F26"/>
    <w:rsid w:val="009E191F"/>
    <w:rsid w:val="009E5A1F"/>
    <w:rsid w:val="009F1F2B"/>
    <w:rsid w:val="009F2086"/>
    <w:rsid w:val="00A02043"/>
    <w:rsid w:val="00A0217A"/>
    <w:rsid w:val="00A02612"/>
    <w:rsid w:val="00A0299F"/>
    <w:rsid w:val="00A0401B"/>
    <w:rsid w:val="00A12279"/>
    <w:rsid w:val="00A12375"/>
    <w:rsid w:val="00A13B0C"/>
    <w:rsid w:val="00A17C5A"/>
    <w:rsid w:val="00A2151E"/>
    <w:rsid w:val="00A23F28"/>
    <w:rsid w:val="00A23F51"/>
    <w:rsid w:val="00A24BC9"/>
    <w:rsid w:val="00A2612E"/>
    <w:rsid w:val="00A267D6"/>
    <w:rsid w:val="00A26E64"/>
    <w:rsid w:val="00A302CC"/>
    <w:rsid w:val="00A31433"/>
    <w:rsid w:val="00A33778"/>
    <w:rsid w:val="00A3383A"/>
    <w:rsid w:val="00A340BF"/>
    <w:rsid w:val="00A37B44"/>
    <w:rsid w:val="00A41BFB"/>
    <w:rsid w:val="00A41EF1"/>
    <w:rsid w:val="00A46A45"/>
    <w:rsid w:val="00A46C26"/>
    <w:rsid w:val="00A537D1"/>
    <w:rsid w:val="00A560A5"/>
    <w:rsid w:val="00A5666F"/>
    <w:rsid w:val="00A56B63"/>
    <w:rsid w:val="00A6125B"/>
    <w:rsid w:val="00A61B95"/>
    <w:rsid w:val="00A63843"/>
    <w:rsid w:val="00A67192"/>
    <w:rsid w:val="00A739B1"/>
    <w:rsid w:val="00A74CAD"/>
    <w:rsid w:val="00A75DBB"/>
    <w:rsid w:val="00A76992"/>
    <w:rsid w:val="00A7783A"/>
    <w:rsid w:val="00A77DA9"/>
    <w:rsid w:val="00A77E56"/>
    <w:rsid w:val="00A80C1E"/>
    <w:rsid w:val="00A80D2E"/>
    <w:rsid w:val="00A81F5C"/>
    <w:rsid w:val="00A850B4"/>
    <w:rsid w:val="00A85D47"/>
    <w:rsid w:val="00A91EB3"/>
    <w:rsid w:val="00A92506"/>
    <w:rsid w:val="00A9365B"/>
    <w:rsid w:val="00A95E71"/>
    <w:rsid w:val="00A961D1"/>
    <w:rsid w:val="00AA11A4"/>
    <w:rsid w:val="00AA30A2"/>
    <w:rsid w:val="00AA33A0"/>
    <w:rsid w:val="00AA3947"/>
    <w:rsid w:val="00AA3EA1"/>
    <w:rsid w:val="00AA5EBF"/>
    <w:rsid w:val="00AA65E5"/>
    <w:rsid w:val="00AA66A2"/>
    <w:rsid w:val="00AB0228"/>
    <w:rsid w:val="00AB3AC6"/>
    <w:rsid w:val="00AB54D8"/>
    <w:rsid w:val="00AB6E83"/>
    <w:rsid w:val="00AC251D"/>
    <w:rsid w:val="00AC3246"/>
    <w:rsid w:val="00AD0AAC"/>
    <w:rsid w:val="00AD0E9E"/>
    <w:rsid w:val="00AD3456"/>
    <w:rsid w:val="00AD5035"/>
    <w:rsid w:val="00AD54B7"/>
    <w:rsid w:val="00AD6A86"/>
    <w:rsid w:val="00AE4901"/>
    <w:rsid w:val="00AE4D93"/>
    <w:rsid w:val="00AE6D2A"/>
    <w:rsid w:val="00AF24E1"/>
    <w:rsid w:val="00AF505A"/>
    <w:rsid w:val="00AF62E9"/>
    <w:rsid w:val="00AF6E1D"/>
    <w:rsid w:val="00AF7A0A"/>
    <w:rsid w:val="00AF7F71"/>
    <w:rsid w:val="00B009FD"/>
    <w:rsid w:val="00B00BC0"/>
    <w:rsid w:val="00B00CA2"/>
    <w:rsid w:val="00B037AC"/>
    <w:rsid w:val="00B04878"/>
    <w:rsid w:val="00B0573E"/>
    <w:rsid w:val="00B05D13"/>
    <w:rsid w:val="00B110CF"/>
    <w:rsid w:val="00B120F4"/>
    <w:rsid w:val="00B12819"/>
    <w:rsid w:val="00B1296C"/>
    <w:rsid w:val="00B14706"/>
    <w:rsid w:val="00B16DA2"/>
    <w:rsid w:val="00B21D71"/>
    <w:rsid w:val="00B23BEE"/>
    <w:rsid w:val="00B2496D"/>
    <w:rsid w:val="00B34FBC"/>
    <w:rsid w:val="00B35441"/>
    <w:rsid w:val="00B36272"/>
    <w:rsid w:val="00B3763C"/>
    <w:rsid w:val="00B457C8"/>
    <w:rsid w:val="00B479F4"/>
    <w:rsid w:val="00B53481"/>
    <w:rsid w:val="00B54D26"/>
    <w:rsid w:val="00B55233"/>
    <w:rsid w:val="00B574D0"/>
    <w:rsid w:val="00B609C0"/>
    <w:rsid w:val="00B61F78"/>
    <w:rsid w:val="00B62176"/>
    <w:rsid w:val="00B62D68"/>
    <w:rsid w:val="00B62DC6"/>
    <w:rsid w:val="00B64F62"/>
    <w:rsid w:val="00B65AA9"/>
    <w:rsid w:val="00B663E5"/>
    <w:rsid w:val="00B66851"/>
    <w:rsid w:val="00B674A0"/>
    <w:rsid w:val="00B679DD"/>
    <w:rsid w:val="00B70049"/>
    <w:rsid w:val="00B718E4"/>
    <w:rsid w:val="00B71F63"/>
    <w:rsid w:val="00B73DE4"/>
    <w:rsid w:val="00B74A5A"/>
    <w:rsid w:val="00B770BF"/>
    <w:rsid w:val="00B77778"/>
    <w:rsid w:val="00B8171D"/>
    <w:rsid w:val="00B837B5"/>
    <w:rsid w:val="00B83CBF"/>
    <w:rsid w:val="00B8597E"/>
    <w:rsid w:val="00B8684A"/>
    <w:rsid w:val="00B87883"/>
    <w:rsid w:val="00B9179C"/>
    <w:rsid w:val="00B92ECD"/>
    <w:rsid w:val="00B93C21"/>
    <w:rsid w:val="00B944C4"/>
    <w:rsid w:val="00B94CEB"/>
    <w:rsid w:val="00B950E9"/>
    <w:rsid w:val="00B96EE4"/>
    <w:rsid w:val="00B9702F"/>
    <w:rsid w:val="00B9783E"/>
    <w:rsid w:val="00BA066E"/>
    <w:rsid w:val="00BA1378"/>
    <w:rsid w:val="00BA2793"/>
    <w:rsid w:val="00BA3739"/>
    <w:rsid w:val="00BA3E45"/>
    <w:rsid w:val="00BA5335"/>
    <w:rsid w:val="00BA552F"/>
    <w:rsid w:val="00BA5BD2"/>
    <w:rsid w:val="00BB1831"/>
    <w:rsid w:val="00BB2AA5"/>
    <w:rsid w:val="00BB4EC8"/>
    <w:rsid w:val="00BB500D"/>
    <w:rsid w:val="00BB6020"/>
    <w:rsid w:val="00BB6851"/>
    <w:rsid w:val="00BB7D83"/>
    <w:rsid w:val="00BC39C3"/>
    <w:rsid w:val="00BD3BB1"/>
    <w:rsid w:val="00BD4DFB"/>
    <w:rsid w:val="00BD5EF8"/>
    <w:rsid w:val="00BE0702"/>
    <w:rsid w:val="00BE15FE"/>
    <w:rsid w:val="00BE42BA"/>
    <w:rsid w:val="00BF00F9"/>
    <w:rsid w:val="00BF1663"/>
    <w:rsid w:val="00BF50D1"/>
    <w:rsid w:val="00BF638F"/>
    <w:rsid w:val="00BF7040"/>
    <w:rsid w:val="00C00CB8"/>
    <w:rsid w:val="00C04A8E"/>
    <w:rsid w:val="00C04B10"/>
    <w:rsid w:val="00C05CB9"/>
    <w:rsid w:val="00C0625F"/>
    <w:rsid w:val="00C1057F"/>
    <w:rsid w:val="00C1387F"/>
    <w:rsid w:val="00C14661"/>
    <w:rsid w:val="00C202A2"/>
    <w:rsid w:val="00C2156E"/>
    <w:rsid w:val="00C25EFA"/>
    <w:rsid w:val="00C30E48"/>
    <w:rsid w:val="00C30F4E"/>
    <w:rsid w:val="00C31064"/>
    <w:rsid w:val="00C337DD"/>
    <w:rsid w:val="00C33AA2"/>
    <w:rsid w:val="00C33ADB"/>
    <w:rsid w:val="00C3731D"/>
    <w:rsid w:val="00C4306C"/>
    <w:rsid w:val="00C45564"/>
    <w:rsid w:val="00C45FBB"/>
    <w:rsid w:val="00C474CF"/>
    <w:rsid w:val="00C50D64"/>
    <w:rsid w:val="00C510FC"/>
    <w:rsid w:val="00C54157"/>
    <w:rsid w:val="00C54F7F"/>
    <w:rsid w:val="00C54FDF"/>
    <w:rsid w:val="00C5699D"/>
    <w:rsid w:val="00C62747"/>
    <w:rsid w:val="00C63FC6"/>
    <w:rsid w:val="00C668A0"/>
    <w:rsid w:val="00C670AB"/>
    <w:rsid w:val="00C74FBE"/>
    <w:rsid w:val="00C7578E"/>
    <w:rsid w:val="00C80652"/>
    <w:rsid w:val="00C81366"/>
    <w:rsid w:val="00C828FB"/>
    <w:rsid w:val="00C83845"/>
    <w:rsid w:val="00C844EF"/>
    <w:rsid w:val="00C848D0"/>
    <w:rsid w:val="00C84B02"/>
    <w:rsid w:val="00C84D10"/>
    <w:rsid w:val="00C85D55"/>
    <w:rsid w:val="00C87858"/>
    <w:rsid w:val="00C87B14"/>
    <w:rsid w:val="00C91176"/>
    <w:rsid w:val="00C934CA"/>
    <w:rsid w:val="00C94F64"/>
    <w:rsid w:val="00CA1DFB"/>
    <w:rsid w:val="00CA29C9"/>
    <w:rsid w:val="00CA3B7B"/>
    <w:rsid w:val="00CA40A4"/>
    <w:rsid w:val="00CA4893"/>
    <w:rsid w:val="00CA5BA9"/>
    <w:rsid w:val="00CA5F7A"/>
    <w:rsid w:val="00CA6B06"/>
    <w:rsid w:val="00CA6E16"/>
    <w:rsid w:val="00CA749D"/>
    <w:rsid w:val="00CB209F"/>
    <w:rsid w:val="00CB4667"/>
    <w:rsid w:val="00CB6293"/>
    <w:rsid w:val="00CB765B"/>
    <w:rsid w:val="00CB7C6E"/>
    <w:rsid w:val="00CC4CF0"/>
    <w:rsid w:val="00CC5F54"/>
    <w:rsid w:val="00CC6E3D"/>
    <w:rsid w:val="00CD1BFC"/>
    <w:rsid w:val="00CD248B"/>
    <w:rsid w:val="00CD2AFF"/>
    <w:rsid w:val="00CD2EC8"/>
    <w:rsid w:val="00CD3CED"/>
    <w:rsid w:val="00CD3F55"/>
    <w:rsid w:val="00CD4B64"/>
    <w:rsid w:val="00CD504D"/>
    <w:rsid w:val="00CE016A"/>
    <w:rsid w:val="00CE0ECA"/>
    <w:rsid w:val="00CE2CB2"/>
    <w:rsid w:val="00CE2CBF"/>
    <w:rsid w:val="00CE31EF"/>
    <w:rsid w:val="00CE5121"/>
    <w:rsid w:val="00CF209D"/>
    <w:rsid w:val="00CF475A"/>
    <w:rsid w:val="00CF4923"/>
    <w:rsid w:val="00CF5074"/>
    <w:rsid w:val="00CF5341"/>
    <w:rsid w:val="00CF6107"/>
    <w:rsid w:val="00CF62C3"/>
    <w:rsid w:val="00CF6BD0"/>
    <w:rsid w:val="00D000B5"/>
    <w:rsid w:val="00D00A75"/>
    <w:rsid w:val="00D02384"/>
    <w:rsid w:val="00D03C10"/>
    <w:rsid w:val="00D03CC8"/>
    <w:rsid w:val="00D06CF9"/>
    <w:rsid w:val="00D0713D"/>
    <w:rsid w:val="00D10C9A"/>
    <w:rsid w:val="00D11434"/>
    <w:rsid w:val="00D1329F"/>
    <w:rsid w:val="00D143D0"/>
    <w:rsid w:val="00D1451F"/>
    <w:rsid w:val="00D165DA"/>
    <w:rsid w:val="00D22D9B"/>
    <w:rsid w:val="00D25944"/>
    <w:rsid w:val="00D25BCA"/>
    <w:rsid w:val="00D27950"/>
    <w:rsid w:val="00D30461"/>
    <w:rsid w:val="00D35840"/>
    <w:rsid w:val="00D35891"/>
    <w:rsid w:val="00D40AEE"/>
    <w:rsid w:val="00D41B6C"/>
    <w:rsid w:val="00D42596"/>
    <w:rsid w:val="00D43A88"/>
    <w:rsid w:val="00D462AF"/>
    <w:rsid w:val="00D46D3B"/>
    <w:rsid w:val="00D471D2"/>
    <w:rsid w:val="00D53DAB"/>
    <w:rsid w:val="00D545BC"/>
    <w:rsid w:val="00D56FD4"/>
    <w:rsid w:val="00D572A7"/>
    <w:rsid w:val="00D5780A"/>
    <w:rsid w:val="00D57ABF"/>
    <w:rsid w:val="00D57D8A"/>
    <w:rsid w:val="00D6043F"/>
    <w:rsid w:val="00D62181"/>
    <w:rsid w:val="00D62F73"/>
    <w:rsid w:val="00D65680"/>
    <w:rsid w:val="00D65BA6"/>
    <w:rsid w:val="00D66C08"/>
    <w:rsid w:val="00D67C0F"/>
    <w:rsid w:val="00D67CED"/>
    <w:rsid w:val="00D67D49"/>
    <w:rsid w:val="00D711D5"/>
    <w:rsid w:val="00D71655"/>
    <w:rsid w:val="00D71E9F"/>
    <w:rsid w:val="00D723E2"/>
    <w:rsid w:val="00D72964"/>
    <w:rsid w:val="00D735CB"/>
    <w:rsid w:val="00D77DC5"/>
    <w:rsid w:val="00D8028D"/>
    <w:rsid w:val="00D80890"/>
    <w:rsid w:val="00D829E4"/>
    <w:rsid w:val="00D82B10"/>
    <w:rsid w:val="00D84650"/>
    <w:rsid w:val="00D85B74"/>
    <w:rsid w:val="00D86449"/>
    <w:rsid w:val="00D8728F"/>
    <w:rsid w:val="00D91CF7"/>
    <w:rsid w:val="00D91D1F"/>
    <w:rsid w:val="00D92CAA"/>
    <w:rsid w:val="00D937F3"/>
    <w:rsid w:val="00D94826"/>
    <w:rsid w:val="00D95876"/>
    <w:rsid w:val="00D97719"/>
    <w:rsid w:val="00D97ACF"/>
    <w:rsid w:val="00DA05EE"/>
    <w:rsid w:val="00DA0C7C"/>
    <w:rsid w:val="00DA345B"/>
    <w:rsid w:val="00DA5FE4"/>
    <w:rsid w:val="00DA76ED"/>
    <w:rsid w:val="00DA7B79"/>
    <w:rsid w:val="00DB0394"/>
    <w:rsid w:val="00DB3332"/>
    <w:rsid w:val="00DB3B82"/>
    <w:rsid w:val="00DB5174"/>
    <w:rsid w:val="00DB6786"/>
    <w:rsid w:val="00DB68CE"/>
    <w:rsid w:val="00DC0F02"/>
    <w:rsid w:val="00DC1AE8"/>
    <w:rsid w:val="00DC2160"/>
    <w:rsid w:val="00DC2F64"/>
    <w:rsid w:val="00DC3520"/>
    <w:rsid w:val="00DC37F7"/>
    <w:rsid w:val="00DC3A9D"/>
    <w:rsid w:val="00DC3F20"/>
    <w:rsid w:val="00DC3F9B"/>
    <w:rsid w:val="00DC4420"/>
    <w:rsid w:val="00DD3B0D"/>
    <w:rsid w:val="00DD3BCF"/>
    <w:rsid w:val="00DD41BB"/>
    <w:rsid w:val="00DD4731"/>
    <w:rsid w:val="00DD5090"/>
    <w:rsid w:val="00DD5BD2"/>
    <w:rsid w:val="00DE0C44"/>
    <w:rsid w:val="00DE2902"/>
    <w:rsid w:val="00DE3237"/>
    <w:rsid w:val="00DE3781"/>
    <w:rsid w:val="00DE3C4F"/>
    <w:rsid w:val="00DE4CEC"/>
    <w:rsid w:val="00DE51AC"/>
    <w:rsid w:val="00DE60B5"/>
    <w:rsid w:val="00DE6BE7"/>
    <w:rsid w:val="00DE6D81"/>
    <w:rsid w:val="00DF16D0"/>
    <w:rsid w:val="00DF1E49"/>
    <w:rsid w:val="00DF23FE"/>
    <w:rsid w:val="00DF4192"/>
    <w:rsid w:val="00DF44C2"/>
    <w:rsid w:val="00DF68C6"/>
    <w:rsid w:val="00DF7528"/>
    <w:rsid w:val="00E00394"/>
    <w:rsid w:val="00E01200"/>
    <w:rsid w:val="00E01509"/>
    <w:rsid w:val="00E0256D"/>
    <w:rsid w:val="00E056D9"/>
    <w:rsid w:val="00E06303"/>
    <w:rsid w:val="00E07EAC"/>
    <w:rsid w:val="00E12291"/>
    <w:rsid w:val="00E131DB"/>
    <w:rsid w:val="00E150A6"/>
    <w:rsid w:val="00E1536E"/>
    <w:rsid w:val="00E16EDD"/>
    <w:rsid w:val="00E215EF"/>
    <w:rsid w:val="00E21726"/>
    <w:rsid w:val="00E220E1"/>
    <w:rsid w:val="00E22247"/>
    <w:rsid w:val="00E22DA9"/>
    <w:rsid w:val="00E255B7"/>
    <w:rsid w:val="00E26528"/>
    <w:rsid w:val="00E306AE"/>
    <w:rsid w:val="00E33018"/>
    <w:rsid w:val="00E36BC2"/>
    <w:rsid w:val="00E40011"/>
    <w:rsid w:val="00E40BE0"/>
    <w:rsid w:val="00E40CAF"/>
    <w:rsid w:val="00E41F57"/>
    <w:rsid w:val="00E43E8B"/>
    <w:rsid w:val="00E442E1"/>
    <w:rsid w:val="00E449D5"/>
    <w:rsid w:val="00E453D0"/>
    <w:rsid w:val="00E45823"/>
    <w:rsid w:val="00E467D4"/>
    <w:rsid w:val="00E470BE"/>
    <w:rsid w:val="00E4750E"/>
    <w:rsid w:val="00E476FE"/>
    <w:rsid w:val="00E479AA"/>
    <w:rsid w:val="00E50485"/>
    <w:rsid w:val="00E511C6"/>
    <w:rsid w:val="00E53DD6"/>
    <w:rsid w:val="00E542E9"/>
    <w:rsid w:val="00E54345"/>
    <w:rsid w:val="00E54D39"/>
    <w:rsid w:val="00E564A6"/>
    <w:rsid w:val="00E56BD7"/>
    <w:rsid w:val="00E600FC"/>
    <w:rsid w:val="00E6102D"/>
    <w:rsid w:val="00E6258A"/>
    <w:rsid w:val="00E633E4"/>
    <w:rsid w:val="00E66369"/>
    <w:rsid w:val="00E67590"/>
    <w:rsid w:val="00E7097B"/>
    <w:rsid w:val="00E73816"/>
    <w:rsid w:val="00E74290"/>
    <w:rsid w:val="00E757E2"/>
    <w:rsid w:val="00E7625F"/>
    <w:rsid w:val="00E7683A"/>
    <w:rsid w:val="00E76E0B"/>
    <w:rsid w:val="00E773B7"/>
    <w:rsid w:val="00E7752F"/>
    <w:rsid w:val="00E80401"/>
    <w:rsid w:val="00E82BD8"/>
    <w:rsid w:val="00E86E95"/>
    <w:rsid w:val="00E8753F"/>
    <w:rsid w:val="00E87A04"/>
    <w:rsid w:val="00E909DD"/>
    <w:rsid w:val="00E90F7D"/>
    <w:rsid w:val="00E93A01"/>
    <w:rsid w:val="00E95832"/>
    <w:rsid w:val="00E9587E"/>
    <w:rsid w:val="00E96B45"/>
    <w:rsid w:val="00E96DB5"/>
    <w:rsid w:val="00EA0C6D"/>
    <w:rsid w:val="00EA4BBF"/>
    <w:rsid w:val="00EA4C9E"/>
    <w:rsid w:val="00EA6285"/>
    <w:rsid w:val="00EB0FBB"/>
    <w:rsid w:val="00EB233B"/>
    <w:rsid w:val="00EB433D"/>
    <w:rsid w:val="00EB4756"/>
    <w:rsid w:val="00EB4FE2"/>
    <w:rsid w:val="00EB586F"/>
    <w:rsid w:val="00EC1457"/>
    <w:rsid w:val="00EC1BA6"/>
    <w:rsid w:val="00EC5783"/>
    <w:rsid w:val="00EC5D92"/>
    <w:rsid w:val="00ED1D55"/>
    <w:rsid w:val="00ED26B9"/>
    <w:rsid w:val="00ED273C"/>
    <w:rsid w:val="00ED5666"/>
    <w:rsid w:val="00ED5CC7"/>
    <w:rsid w:val="00ED60FF"/>
    <w:rsid w:val="00ED6399"/>
    <w:rsid w:val="00ED67C3"/>
    <w:rsid w:val="00ED7439"/>
    <w:rsid w:val="00EE0D29"/>
    <w:rsid w:val="00EE42D9"/>
    <w:rsid w:val="00EF16C8"/>
    <w:rsid w:val="00EF219D"/>
    <w:rsid w:val="00EF2309"/>
    <w:rsid w:val="00F00427"/>
    <w:rsid w:val="00F014EE"/>
    <w:rsid w:val="00F01B6B"/>
    <w:rsid w:val="00F02B4B"/>
    <w:rsid w:val="00F03092"/>
    <w:rsid w:val="00F07736"/>
    <w:rsid w:val="00F125F6"/>
    <w:rsid w:val="00F152C4"/>
    <w:rsid w:val="00F16C17"/>
    <w:rsid w:val="00F17CE8"/>
    <w:rsid w:val="00F205BC"/>
    <w:rsid w:val="00F21C4B"/>
    <w:rsid w:val="00F244DF"/>
    <w:rsid w:val="00F2519C"/>
    <w:rsid w:val="00F254D5"/>
    <w:rsid w:val="00F261B4"/>
    <w:rsid w:val="00F31A2B"/>
    <w:rsid w:val="00F31EF6"/>
    <w:rsid w:val="00F35065"/>
    <w:rsid w:val="00F402BA"/>
    <w:rsid w:val="00F405CF"/>
    <w:rsid w:val="00F40F30"/>
    <w:rsid w:val="00F4226A"/>
    <w:rsid w:val="00F42EB0"/>
    <w:rsid w:val="00F44265"/>
    <w:rsid w:val="00F4546F"/>
    <w:rsid w:val="00F46526"/>
    <w:rsid w:val="00F47278"/>
    <w:rsid w:val="00F5111D"/>
    <w:rsid w:val="00F514BC"/>
    <w:rsid w:val="00F520A6"/>
    <w:rsid w:val="00F531ED"/>
    <w:rsid w:val="00F54F88"/>
    <w:rsid w:val="00F56084"/>
    <w:rsid w:val="00F56103"/>
    <w:rsid w:val="00F60353"/>
    <w:rsid w:val="00F63A94"/>
    <w:rsid w:val="00F64F8B"/>
    <w:rsid w:val="00F65D90"/>
    <w:rsid w:val="00F72E2B"/>
    <w:rsid w:val="00F7393D"/>
    <w:rsid w:val="00F73D77"/>
    <w:rsid w:val="00F74FBA"/>
    <w:rsid w:val="00F76303"/>
    <w:rsid w:val="00F823D3"/>
    <w:rsid w:val="00F85081"/>
    <w:rsid w:val="00F8646A"/>
    <w:rsid w:val="00F86F9E"/>
    <w:rsid w:val="00F92E4F"/>
    <w:rsid w:val="00FA027D"/>
    <w:rsid w:val="00FA1AEB"/>
    <w:rsid w:val="00FA2E69"/>
    <w:rsid w:val="00FA40D0"/>
    <w:rsid w:val="00FA4C1E"/>
    <w:rsid w:val="00FA57AA"/>
    <w:rsid w:val="00FA5D2D"/>
    <w:rsid w:val="00FA6F4B"/>
    <w:rsid w:val="00FB21B8"/>
    <w:rsid w:val="00FB26DA"/>
    <w:rsid w:val="00FB39E4"/>
    <w:rsid w:val="00FB3CF3"/>
    <w:rsid w:val="00FB56E6"/>
    <w:rsid w:val="00FC15E7"/>
    <w:rsid w:val="00FC1EC0"/>
    <w:rsid w:val="00FC412D"/>
    <w:rsid w:val="00FC5AE0"/>
    <w:rsid w:val="00FC623A"/>
    <w:rsid w:val="00FD12B8"/>
    <w:rsid w:val="00FD4505"/>
    <w:rsid w:val="00FD7D0B"/>
    <w:rsid w:val="00FE1641"/>
    <w:rsid w:val="00FE2404"/>
    <w:rsid w:val="00FE6D3C"/>
    <w:rsid w:val="00FF2EF3"/>
    <w:rsid w:val="00FF3C37"/>
    <w:rsid w:val="00FF58F1"/>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D48B9"/>
  <w15:docId w15:val="{E536447E-A984-4FE6-9910-16CBB8F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3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podpisi">
    <w:name w:val="podpisi"/>
    <w:basedOn w:val="Navaden"/>
    <w:qFormat/>
    <w:rsid w:val="0044566D"/>
    <w:pPr>
      <w:tabs>
        <w:tab w:val="left" w:pos="3402"/>
      </w:tabs>
      <w:suppressAutoHyphens w:val="0"/>
      <w:spacing w:line="260" w:lineRule="exact"/>
    </w:pPr>
    <w:rPr>
      <w:rFonts w:ascii="Arial" w:hAnsi="Arial"/>
      <w:sz w:val="20"/>
      <w:lang w:val="it-IT" w:eastAsia="en-US"/>
    </w:rPr>
  </w:style>
  <w:style w:type="character" w:customStyle="1" w:styleId="fontstyle01">
    <w:name w:val="fontstyle01"/>
    <w:basedOn w:val="Privzetapisavaodstavka"/>
    <w:rsid w:val="00061BAE"/>
    <w:rPr>
      <w:rFonts w:ascii="TimesNewRomanPSMT" w:hAnsi="TimesNewRomanPSMT" w:hint="default"/>
      <w:b w:val="0"/>
      <w:bCs w:val="0"/>
      <w:i w:val="0"/>
      <w:iCs w:val="0"/>
      <w:color w:val="000000"/>
      <w:sz w:val="24"/>
      <w:szCs w:val="24"/>
    </w:rPr>
  </w:style>
  <w:style w:type="paragraph" w:styleId="Brezrazmikov">
    <w:name w:val="No Spacing"/>
    <w:uiPriority w:val="1"/>
    <w:qFormat/>
    <w:rsid w:val="00E41F57"/>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199">
      <w:bodyDiv w:val="1"/>
      <w:marLeft w:val="0"/>
      <w:marRight w:val="0"/>
      <w:marTop w:val="0"/>
      <w:marBottom w:val="0"/>
      <w:divBdr>
        <w:top w:val="none" w:sz="0" w:space="0" w:color="auto"/>
        <w:left w:val="none" w:sz="0" w:space="0" w:color="auto"/>
        <w:bottom w:val="none" w:sz="0" w:space="0" w:color="auto"/>
        <w:right w:val="none" w:sz="0" w:space="0" w:color="auto"/>
      </w:divBdr>
    </w:div>
    <w:div w:id="14356175">
      <w:bodyDiv w:val="1"/>
      <w:marLeft w:val="0"/>
      <w:marRight w:val="0"/>
      <w:marTop w:val="0"/>
      <w:marBottom w:val="0"/>
      <w:divBdr>
        <w:top w:val="none" w:sz="0" w:space="0" w:color="auto"/>
        <w:left w:val="none" w:sz="0" w:space="0" w:color="auto"/>
        <w:bottom w:val="none" w:sz="0" w:space="0" w:color="auto"/>
        <w:right w:val="none" w:sz="0" w:space="0" w:color="auto"/>
      </w:divBdr>
    </w:div>
    <w:div w:id="30351548">
      <w:bodyDiv w:val="1"/>
      <w:marLeft w:val="0"/>
      <w:marRight w:val="0"/>
      <w:marTop w:val="0"/>
      <w:marBottom w:val="0"/>
      <w:divBdr>
        <w:top w:val="none" w:sz="0" w:space="0" w:color="auto"/>
        <w:left w:val="none" w:sz="0" w:space="0" w:color="auto"/>
        <w:bottom w:val="none" w:sz="0" w:space="0" w:color="auto"/>
        <w:right w:val="none" w:sz="0" w:space="0" w:color="auto"/>
      </w:divBdr>
    </w:div>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17460558">
      <w:bodyDiv w:val="1"/>
      <w:marLeft w:val="0"/>
      <w:marRight w:val="0"/>
      <w:marTop w:val="0"/>
      <w:marBottom w:val="0"/>
      <w:divBdr>
        <w:top w:val="none" w:sz="0" w:space="0" w:color="auto"/>
        <w:left w:val="none" w:sz="0" w:space="0" w:color="auto"/>
        <w:bottom w:val="none" w:sz="0" w:space="0" w:color="auto"/>
        <w:right w:val="none" w:sz="0" w:space="0" w:color="auto"/>
      </w:divBdr>
    </w:div>
    <w:div w:id="185948039">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812">
      <w:bodyDiv w:val="1"/>
      <w:marLeft w:val="0"/>
      <w:marRight w:val="0"/>
      <w:marTop w:val="0"/>
      <w:marBottom w:val="0"/>
      <w:divBdr>
        <w:top w:val="none" w:sz="0" w:space="0" w:color="auto"/>
        <w:left w:val="none" w:sz="0" w:space="0" w:color="auto"/>
        <w:bottom w:val="none" w:sz="0" w:space="0" w:color="auto"/>
        <w:right w:val="none" w:sz="0" w:space="0" w:color="auto"/>
      </w:divBdr>
    </w:div>
    <w:div w:id="255017595">
      <w:bodyDiv w:val="1"/>
      <w:marLeft w:val="0"/>
      <w:marRight w:val="0"/>
      <w:marTop w:val="0"/>
      <w:marBottom w:val="0"/>
      <w:divBdr>
        <w:top w:val="none" w:sz="0" w:space="0" w:color="auto"/>
        <w:left w:val="none" w:sz="0" w:space="0" w:color="auto"/>
        <w:bottom w:val="none" w:sz="0" w:space="0" w:color="auto"/>
        <w:right w:val="none" w:sz="0" w:space="0" w:color="auto"/>
      </w:divBdr>
    </w:div>
    <w:div w:id="259142099">
      <w:bodyDiv w:val="1"/>
      <w:marLeft w:val="0"/>
      <w:marRight w:val="0"/>
      <w:marTop w:val="0"/>
      <w:marBottom w:val="0"/>
      <w:divBdr>
        <w:top w:val="none" w:sz="0" w:space="0" w:color="auto"/>
        <w:left w:val="none" w:sz="0" w:space="0" w:color="auto"/>
        <w:bottom w:val="none" w:sz="0" w:space="0" w:color="auto"/>
        <w:right w:val="none" w:sz="0" w:space="0" w:color="auto"/>
      </w:divBdr>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303393458">
      <w:bodyDiv w:val="1"/>
      <w:marLeft w:val="0"/>
      <w:marRight w:val="0"/>
      <w:marTop w:val="0"/>
      <w:marBottom w:val="0"/>
      <w:divBdr>
        <w:top w:val="none" w:sz="0" w:space="0" w:color="auto"/>
        <w:left w:val="none" w:sz="0" w:space="0" w:color="auto"/>
        <w:bottom w:val="none" w:sz="0" w:space="0" w:color="auto"/>
        <w:right w:val="none" w:sz="0" w:space="0" w:color="auto"/>
      </w:divBdr>
    </w:div>
    <w:div w:id="331104049">
      <w:bodyDiv w:val="1"/>
      <w:marLeft w:val="0"/>
      <w:marRight w:val="0"/>
      <w:marTop w:val="0"/>
      <w:marBottom w:val="0"/>
      <w:divBdr>
        <w:top w:val="none" w:sz="0" w:space="0" w:color="auto"/>
        <w:left w:val="none" w:sz="0" w:space="0" w:color="auto"/>
        <w:bottom w:val="none" w:sz="0" w:space="0" w:color="auto"/>
        <w:right w:val="none" w:sz="0" w:space="0" w:color="auto"/>
      </w:divBdr>
    </w:div>
    <w:div w:id="390882254">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508059042">
      <w:bodyDiv w:val="1"/>
      <w:marLeft w:val="0"/>
      <w:marRight w:val="0"/>
      <w:marTop w:val="0"/>
      <w:marBottom w:val="0"/>
      <w:divBdr>
        <w:top w:val="none" w:sz="0" w:space="0" w:color="auto"/>
        <w:left w:val="none" w:sz="0" w:space="0" w:color="auto"/>
        <w:bottom w:val="none" w:sz="0" w:space="0" w:color="auto"/>
        <w:right w:val="none" w:sz="0" w:space="0" w:color="auto"/>
      </w:divBdr>
    </w:div>
    <w:div w:id="516849314">
      <w:bodyDiv w:val="1"/>
      <w:marLeft w:val="0"/>
      <w:marRight w:val="0"/>
      <w:marTop w:val="0"/>
      <w:marBottom w:val="0"/>
      <w:divBdr>
        <w:top w:val="none" w:sz="0" w:space="0" w:color="auto"/>
        <w:left w:val="none" w:sz="0" w:space="0" w:color="auto"/>
        <w:bottom w:val="none" w:sz="0" w:space="0" w:color="auto"/>
        <w:right w:val="none" w:sz="0" w:space="0" w:color="auto"/>
      </w:divBdr>
    </w:div>
    <w:div w:id="539436478">
      <w:bodyDiv w:val="1"/>
      <w:marLeft w:val="0"/>
      <w:marRight w:val="0"/>
      <w:marTop w:val="0"/>
      <w:marBottom w:val="0"/>
      <w:divBdr>
        <w:top w:val="none" w:sz="0" w:space="0" w:color="auto"/>
        <w:left w:val="none" w:sz="0" w:space="0" w:color="auto"/>
        <w:bottom w:val="none" w:sz="0" w:space="0" w:color="auto"/>
        <w:right w:val="none" w:sz="0" w:space="0" w:color="auto"/>
      </w:divBdr>
    </w:div>
    <w:div w:id="580143514">
      <w:bodyDiv w:val="1"/>
      <w:marLeft w:val="0"/>
      <w:marRight w:val="0"/>
      <w:marTop w:val="0"/>
      <w:marBottom w:val="0"/>
      <w:divBdr>
        <w:top w:val="none" w:sz="0" w:space="0" w:color="auto"/>
        <w:left w:val="none" w:sz="0" w:space="0" w:color="auto"/>
        <w:bottom w:val="none" w:sz="0" w:space="0" w:color="auto"/>
        <w:right w:val="none" w:sz="0" w:space="0" w:color="auto"/>
      </w:divBdr>
    </w:div>
    <w:div w:id="587813207">
      <w:bodyDiv w:val="1"/>
      <w:marLeft w:val="0"/>
      <w:marRight w:val="0"/>
      <w:marTop w:val="0"/>
      <w:marBottom w:val="0"/>
      <w:divBdr>
        <w:top w:val="none" w:sz="0" w:space="0" w:color="auto"/>
        <w:left w:val="none" w:sz="0" w:space="0" w:color="auto"/>
        <w:bottom w:val="none" w:sz="0" w:space="0" w:color="auto"/>
        <w:right w:val="none" w:sz="0" w:space="0" w:color="auto"/>
      </w:divBdr>
    </w:div>
    <w:div w:id="670180545">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16337697">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31943641">
      <w:bodyDiv w:val="1"/>
      <w:marLeft w:val="0"/>
      <w:marRight w:val="0"/>
      <w:marTop w:val="0"/>
      <w:marBottom w:val="0"/>
      <w:divBdr>
        <w:top w:val="none" w:sz="0" w:space="0" w:color="auto"/>
        <w:left w:val="none" w:sz="0" w:space="0" w:color="auto"/>
        <w:bottom w:val="none" w:sz="0" w:space="0" w:color="auto"/>
        <w:right w:val="none" w:sz="0" w:space="0" w:color="auto"/>
      </w:divBdr>
    </w:div>
    <w:div w:id="860433794">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11571106">
      <w:bodyDiv w:val="1"/>
      <w:marLeft w:val="0"/>
      <w:marRight w:val="0"/>
      <w:marTop w:val="0"/>
      <w:marBottom w:val="0"/>
      <w:divBdr>
        <w:top w:val="none" w:sz="0" w:space="0" w:color="auto"/>
        <w:left w:val="none" w:sz="0" w:space="0" w:color="auto"/>
        <w:bottom w:val="none" w:sz="0" w:space="0" w:color="auto"/>
        <w:right w:val="none" w:sz="0" w:space="0" w:color="auto"/>
      </w:divBdr>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193957602">
      <w:bodyDiv w:val="1"/>
      <w:marLeft w:val="0"/>
      <w:marRight w:val="0"/>
      <w:marTop w:val="0"/>
      <w:marBottom w:val="0"/>
      <w:divBdr>
        <w:top w:val="none" w:sz="0" w:space="0" w:color="auto"/>
        <w:left w:val="none" w:sz="0" w:space="0" w:color="auto"/>
        <w:bottom w:val="none" w:sz="0" w:space="0" w:color="auto"/>
        <w:right w:val="none" w:sz="0" w:space="0" w:color="auto"/>
      </w:divBdr>
    </w:div>
    <w:div w:id="1196426730">
      <w:bodyDiv w:val="1"/>
      <w:marLeft w:val="0"/>
      <w:marRight w:val="0"/>
      <w:marTop w:val="0"/>
      <w:marBottom w:val="0"/>
      <w:divBdr>
        <w:top w:val="none" w:sz="0" w:space="0" w:color="auto"/>
        <w:left w:val="none" w:sz="0" w:space="0" w:color="auto"/>
        <w:bottom w:val="none" w:sz="0" w:space="0" w:color="auto"/>
        <w:right w:val="none" w:sz="0" w:space="0" w:color="auto"/>
      </w:divBdr>
    </w:div>
    <w:div w:id="1323000794">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358240794">
      <w:bodyDiv w:val="1"/>
      <w:marLeft w:val="0"/>
      <w:marRight w:val="0"/>
      <w:marTop w:val="0"/>
      <w:marBottom w:val="0"/>
      <w:divBdr>
        <w:top w:val="none" w:sz="0" w:space="0" w:color="auto"/>
        <w:left w:val="none" w:sz="0" w:space="0" w:color="auto"/>
        <w:bottom w:val="none" w:sz="0" w:space="0" w:color="auto"/>
        <w:right w:val="none" w:sz="0" w:space="0" w:color="auto"/>
      </w:divBdr>
    </w:div>
    <w:div w:id="1387795653">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2">
          <w:marLeft w:val="446"/>
          <w:marRight w:val="0"/>
          <w:marTop w:val="0"/>
          <w:marBottom w:val="0"/>
          <w:divBdr>
            <w:top w:val="none" w:sz="0" w:space="0" w:color="auto"/>
            <w:left w:val="none" w:sz="0" w:space="0" w:color="auto"/>
            <w:bottom w:val="none" w:sz="0" w:space="0" w:color="auto"/>
            <w:right w:val="none" w:sz="0" w:space="0" w:color="auto"/>
          </w:divBdr>
        </w:div>
        <w:div w:id="1811559990">
          <w:marLeft w:val="446"/>
          <w:marRight w:val="0"/>
          <w:marTop w:val="0"/>
          <w:marBottom w:val="0"/>
          <w:divBdr>
            <w:top w:val="none" w:sz="0" w:space="0" w:color="auto"/>
            <w:left w:val="none" w:sz="0" w:space="0" w:color="auto"/>
            <w:bottom w:val="none" w:sz="0" w:space="0" w:color="auto"/>
            <w:right w:val="none" w:sz="0" w:space="0" w:color="auto"/>
          </w:divBdr>
        </w:div>
      </w:divsChild>
    </w:div>
    <w:div w:id="1408647975">
      <w:bodyDiv w:val="1"/>
      <w:marLeft w:val="0"/>
      <w:marRight w:val="0"/>
      <w:marTop w:val="0"/>
      <w:marBottom w:val="0"/>
      <w:divBdr>
        <w:top w:val="none" w:sz="0" w:space="0" w:color="auto"/>
        <w:left w:val="none" w:sz="0" w:space="0" w:color="auto"/>
        <w:bottom w:val="none" w:sz="0" w:space="0" w:color="auto"/>
        <w:right w:val="none" w:sz="0" w:space="0" w:color="auto"/>
      </w:divBdr>
    </w:div>
    <w:div w:id="1585338189">
      <w:bodyDiv w:val="1"/>
      <w:marLeft w:val="0"/>
      <w:marRight w:val="0"/>
      <w:marTop w:val="0"/>
      <w:marBottom w:val="0"/>
      <w:divBdr>
        <w:top w:val="none" w:sz="0" w:space="0" w:color="auto"/>
        <w:left w:val="none" w:sz="0" w:space="0" w:color="auto"/>
        <w:bottom w:val="none" w:sz="0" w:space="0" w:color="auto"/>
        <w:right w:val="none" w:sz="0" w:space="0" w:color="auto"/>
      </w:divBdr>
    </w:div>
    <w:div w:id="1593539311">
      <w:bodyDiv w:val="1"/>
      <w:marLeft w:val="0"/>
      <w:marRight w:val="0"/>
      <w:marTop w:val="0"/>
      <w:marBottom w:val="0"/>
      <w:divBdr>
        <w:top w:val="none" w:sz="0" w:space="0" w:color="auto"/>
        <w:left w:val="none" w:sz="0" w:space="0" w:color="auto"/>
        <w:bottom w:val="none" w:sz="0" w:space="0" w:color="auto"/>
        <w:right w:val="none" w:sz="0" w:space="0" w:color="auto"/>
      </w:divBdr>
    </w:div>
    <w:div w:id="1622296959">
      <w:bodyDiv w:val="1"/>
      <w:marLeft w:val="0"/>
      <w:marRight w:val="0"/>
      <w:marTop w:val="0"/>
      <w:marBottom w:val="0"/>
      <w:divBdr>
        <w:top w:val="none" w:sz="0" w:space="0" w:color="auto"/>
        <w:left w:val="none" w:sz="0" w:space="0" w:color="auto"/>
        <w:bottom w:val="none" w:sz="0" w:space="0" w:color="auto"/>
        <w:right w:val="none" w:sz="0" w:space="0" w:color="auto"/>
      </w:divBdr>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735591353">
      <w:bodyDiv w:val="1"/>
      <w:marLeft w:val="0"/>
      <w:marRight w:val="0"/>
      <w:marTop w:val="0"/>
      <w:marBottom w:val="0"/>
      <w:divBdr>
        <w:top w:val="none" w:sz="0" w:space="0" w:color="auto"/>
        <w:left w:val="none" w:sz="0" w:space="0" w:color="auto"/>
        <w:bottom w:val="none" w:sz="0" w:space="0" w:color="auto"/>
        <w:right w:val="none" w:sz="0" w:space="0" w:color="auto"/>
      </w:divBdr>
    </w:div>
    <w:div w:id="1783647460">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37901">
      <w:bodyDiv w:val="1"/>
      <w:marLeft w:val="0"/>
      <w:marRight w:val="0"/>
      <w:marTop w:val="0"/>
      <w:marBottom w:val="0"/>
      <w:divBdr>
        <w:top w:val="none" w:sz="0" w:space="0" w:color="auto"/>
        <w:left w:val="none" w:sz="0" w:space="0" w:color="auto"/>
        <w:bottom w:val="none" w:sz="0" w:space="0" w:color="auto"/>
        <w:right w:val="none" w:sz="0" w:space="0" w:color="auto"/>
      </w:divBdr>
    </w:div>
    <w:div w:id="1875117835">
      <w:bodyDiv w:val="1"/>
      <w:marLeft w:val="0"/>
      <w:marRight w:val="0"/>
      <w:marTop w:val="0"/>
      <w:marBottom w:val="0"/>
      <w:divBdr>
        <w:top w:val="none" w:sz="0" w:space="0" w:color="auto"/>
        <w:left w:val="none" w:sz="0" w:space="0" w:color="auto"/>
        <w:bottom w:val="none" w:sz="0" w:space="0" w:color="auto"/>
        <w:right w:val="none" w:sz="0" w:space="0" w:color="auto"/>
      </w:divBdr>
    </w:div>
    <w:div w:id="1927958422">
      <w:bodyDiv w:val="1"/>
      <w:marLeft w:val="0"/>
      <w:marRight w:val="0"/>
      <w:marTop w:val="0"/>
      <w:marBottom w:val="0"/>
      <w:divBdr>
        <w:top w:val="none" w:sz="0" w:space="0" w:color="auto"/>
        <w:left w:val="none" w:sz="0" w:space="0" w:color="auto"/>
        <w:bottom w:val="none" w:sz="0" w:space="0" w:color="auto"/>
        <w:right w:val="none" w:sz="0" w:space="0" w:color="auto"/>
      </w:divBdr>
    </w:div>
    <w:div w:id="1981618489">
      <w:bodyDiv w:val="1"/>
      <w:marLeft w:val="0"/>
      <w:marRight w:val="0"/>
      <w:marTop w:val="0"/>
      <w:marBottom w:val="0"/>
      <w:divBdr>
        <w:top w:val="none" w:sz="0" w:space="0" w:color="auto"/>
        <w:left w:val="none" w:sz="0" w:space="0" w:color="auto"/>
        <w:bottom w:val="none" w:sz="0" w:space="0" w:color="auto"/>
        <w:right w:val="none" w:sz="0" w:space="0" w:color="auto"/>
      </w:divBdr>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39767630">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11507618">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68A89E-9712-47B3-B791-3757AAD9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14797</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17158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Glažar</dc:creator>
  <cp:lastModifiedBy>Tina Sinkovič Mutec</cp:lastModifiedBy>
  <cp:revision>2</cp:revision>
  <cp:lastPrinted>2018-11-15T12:10:00Z</cp:lastPrinted>
  <dcterms:created xsi:type="dcterms:W3CDTF">2024-05-15T07:14:00Z</dcterms:created>
  <dcterms:modified xsi:type="dcterms:W3CDTF">2024-05-15T07:14:00Z</dcterms:modified>
</cp:coreProperties>
</file>