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3"/>
        <w:gridCol w:w="602"/>
        <w:gridCol w:w="892"/>
        <w:gridCol w:w="1414"/>
        <w:gridCol w:w="417"/>
        <w:gridCol w:w="913"/>
        <w:gridCol w:w="461"/>
        <w:gridCol w:w="222"/>
        <w:gridCol w:w="385"/>
        <w:gridCol w:w="198"/>
        <w:gridCol w:w="105"/>
        <w:gridCol w:w="2128"/>
        <w:gridCol w:w="63"/>
      </w:tblGrid>
      <w:tr w14:paraId="75EFC4BC" w14:textId="77777777" w:rsidTr="0057652E">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101" w:type="dxa"/>
        </w:trPr>
        <w:tc>
          <w:tcPr>
            <w:tcW w:w="6162" w:type="dxa"/>
            <w:gridSpan w:val="7"/>
          </w:tcPr>
          <w:p w:rsidR="0057652E" w:rsidRPr="009C4C6E" w:rsidP="00D213D9" w14:paraId="051AF32D" w14:textId="77777777">
            <w:pPr>
              <w:overflowPunct w:val="0"/>
              <w:autoSpaceDE w:val="0"/>
              <w:autoSpaceDN w:val="0"/>
              <w:adjustRightInd w:val="0"/>
              <w:spacing w:line="260" w:lineRule="exact"/>
              <w:textAlignment w:val="baseline"/>
              <w:rPr>
                <w:rFonts w:cs="Arial"/>
                <w:szCs w:val="20"/>
                <w:lang w:val="sl-SI" w:eastAsia="sl-SI"/>
              </w:rPr>
            </w:pPr>
            <w:bookmarkStart w:id="0" w:name="_Hlk212556632"/>
            <w:r w:rsidRPr="009C4C6E">
              <w:rPr>
                <w:rFonts w:cs="Arial"/>
                <w:szCs w:val="20"/>
                <w:lang w:val="sl-SI" w:eastAsia="sl-SI"/>
              </w:rPr>
              <w:t xml:space="preserve">Številka: </w:t>
            </w:r>
            <w:bookmarkStart w:id="1" w:name="KlasSt"/>
            <w:r w:rsidRPr="009C4C6E">
              <w:rPr>
                <w:rFonts w:cs="Arial"/>
                <w:szCs w:val="20"/>
              </w:rPr>
              <w:t>510-18/2025-2720-14</w:t>
            </w:r>
            <w:bookmarkEnd w:id="1"/>
          </w:p>
        </w:tc>
      </w:tr>
      <w:tr w14:paraId="6CA9363B" w14:textId="77777777" w:rsidTr="0057652E">
        <w:tblPrEx>
          <w:tblW w:w="9263" w:type="dxa"/>
          <w:tblInd w:w="8" w:type="dxa"/>
          <w:tblLook w:val="04A0"/>
        </w:tblPrEx>
        <w:trPr>
          <w:gridAfter w:val="6"/>
          <w:wAfter w:w="3101" w:type="dxa"/>
        </w:trPr>
        <w:tc>
          <w:tcPr>
            <w:tcW w:w="6162" w:type="dxa"/>
            <w:gridSpan w:val="7"/>
          </w:tcPr>
          <w:p w:rsidR="0057652E" w:rsidRPr="009C4C6E" w:rsidP="00D213D9" w14:paraId="0A5B53C4" w14:textId="77777777">
            <w:pPr>
              <w:overflowPunct w:val="0"/>
              <w:autoSpaceDE w:val="0"/>
              <w:autoSpaceDN w:val="0"/>
              <w:adjustRightInd w:val="0"/>
              <w:spacing w:line="260" w:lineRule="exact"/>
              <w:textAlignment w:val="baseline"/>
              <w:rPr>
                <w:rFonts w:cs="Arial"/>
                <w:szCs w:val="20"/>
                <w:lang w:val="sl-SI" w:eastAsia="sl-SI"/>
              </w:rPr>
            </w:pPr>
            <w:r w:rsidRPr="009C4C6E">
              <w:rPr>
                <w:rFonts w:cs="Arial"/>
                <w:szCs w:val="20"/>
                <w:lang w:val="sl-SI" w:eastAsia="sl-SI"/>
              </w:rPr>
              <w:t xml:space="preserve">Ljubljana, </w:t>
            </w:r>
            <w:bookmarkStart w:id="2" w:name="DatumDokumenta"/>
            <w:r w:rsidRPr="009C4C6E">
              <w:rPr>
                <w:rFonts w:cs="Arial"/>
                <w:szCs w:val="20"/>
              </w:rPr>
              <w:t>04. 11. 2025</w:t>
            </w:r>
            <w:bookmarkEnd w:id="2"/>
          </w:p>
        </w:tc>
      </w:tr>
      <w:tr w14:paraId="48E28322" w14:textId="77777777" w:rsidTr="0057652E">
        <w:tblPrEx>
          <w:tblW w:w="9263" w:type="dxa"/>
          <w:tblInd w:w="8" w:type="dxa"/>
          <w:tblLook w:val="04A0"/>
        </w:tblPrEx>
        <w:trPr>
          <w:gridAfter w:val="6"/>
          <w:wAfter w:w="3101" w:type="dxa"/>
        </w:trPr>
        <w:tc>
          <w:tcPr>
            <w:tcW w:w="6162" w:type="dxa"/>
            <w:gridSpan w:val="7"/>
          </w:tcPr>
          <w:p w:rsidR="0057652E" w:rsidRPr="009C4C6E" w:rsidP="00D213D9" w14:paraId="453EE2AC" w14:textId="77777777">
            <w:pPr>
              <w:spacing w:line="260" w:lineRule="exact"/>
              <w:rPr>
                <w:rFonts w:cs="Arial"/>
                <w:szCs w:val="20"/>
                <w:lang w:val="sl-SI"/>
              </w:rPr>
            </w:pPr>
            <w:r w:rsidRPr="009C4C6E">
              <w:rPr>
                <w:rFonts w:cs="Arial"/>
                <w:szCs w:val="20"/>
                <w:lang w:val="sl-SI"/>
              </w:rPr>
              <w:t>GENERALNI SEKRETARIAT VLADE REPUBLIKE SLOVENIJE</w:t>
            </w:r>
          </w:p>
          <w:p w:rsidR="0057652E" w:rsidRPr="009C4C6E" w:rsidP="00D213D9" w14:paraId="188AB4C8" w14:textId="77777777">
            <w:pPr>
              <w:spacing w:line="260" w:lineRule="exact"/>
              <w:rPr>
                <w:color w:val="0000FF"/>
                <w:szCs w:val="20"/>
                <w:u w:val="single"/>
                <w:lang w:val="sl-SI"/>
              </w:rPr>
            </w:pPr>
            <w:hyperlink r:id="rId5" w:history="1">
              <w:r w:rsidRPr="009C4C6E">
                <w:rPr>
                  <w:color w:val="0000FF"/>
                  <w:szCs w:val="20"/>
                  <w:u w:val="single"/>
                  <w:lang w:val="sl-SI"/>
                </w:rPr>
                <w:t>Gp.gs@gov.si</w:t>
              </w:r>
            </w:hyperlink>
          </w:p>
          <w:p w:rsidR="0057652E" w:rsidRPr="009C4C6E" w:rsidP="00D213D9" w14:paraId="1C461D66" w14:textId="77777777">
            <w:pPr>
              <w:spacing w:line="260" w:lineRule="exact"/>
              <w:rPr>
                <w:rFonts w:cs="Arial"/>
                <w:szCs w:val="20"/>
                <w:lang w:val="sl-SI"/>
              </w:rPr>
            </w:pPr>
          </w:p>
        </w:tc>
      </w:tr>
      <w:tr w14:paraId="4BEF9027" w14:textId="77777777" w:rsidTr="0057652E">
        <w:tblPrEx>
          <w:tblW w:w="9263" w:type="dxa"/>
          <w:tblInd w:w="8" w:type="dxa"/>
          <w:tblLook w:val="04A0"/>
        </w:tblPrEx>
        <w:tc>
          <w:tcPr>
            <w:tcW w:w="9263" w:type="dxa"/>
            <w:gridSpan w:val="13"/>
          </w:tcPr>
          <w:p w:rsidR="0057652E" w:rsidRPr="009C4C6E" w:rsidP="00D213D9" w14:paraId="34CD8838" w14:textId="53C01BCF">
            <w:pPr>
              <w:suppressAutoHyphens/>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 xml:space="preserve">ZADEVA: </w:t>
            </w:r>
            <w:r w:rsidRPr="003D4DF9" w:rsidR="003D4DF9">
              <w:rPr>
                <w:rFonts w:cs="Arial"/>
                <w:b/>
                <w:szCs w:val="20"/>
                <w:lang w:val="sl-SI" w:eastAsia="sl-SI"/>
              </w:rPr>
              <w:t>POROČILO o udeležbi ministra za solidarno prihodnost Simona Maljevca na Mednarodni konferenci na visoki ravni o prihodnosti staranja in dolgotrajne oskrbe od 26. do 29. oktobra 2025 v Köbenhavnu v Kraljevini Danski</w:t>
            </w:r>
            <w:r w:rsidR="00A73150">
              <w:rPr>
                <w:rFonts w:cs="Arial"/>
                <w:b/>
                <w:szCs w:val="20"/>
                <w:lang w:val="sl-SI" w:eastAsia="sl-SI"/>
              </w:rPr>
              <w:t xml:space="preserve"> – Predlog za obravnavo.</w:t>
            </w:r>
          </w:p>
        </w:tc>
      </w:tr>
      <w:tr w14:paraId="25E21EEC" w14:textId="77777777" w:rsidTr="0057652E">
        <w:tblPrEx>
          <w:tblW w:w="9263" w:type="dxa"/>
          <w:tblInd w:w="8" w:type="dxa"/>
          <w:tblLook w:val="04A0"/>
        </w:tblPrEx>
        <w:tc>
          <w:tcPr>
            <w:tcW w:w="9263" w:type="dxa"/>
            <w:gridSpan w:val="13"/>
          </w:tcPr>
          <w:p w:rsidR="0057652E" w:rsidRPr="009C4C6E" w:rsidP="00D213D9" w14:paraId="407A10C5"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1. Predlog sklepov vlade:</w:t>
            </w:r>
          </w:p>
        </w:tc>
      </w:tr>
      <w:tr w14:paraId="63ED579F" w14:textId="77777777" w:rsidTr="0057652E">
        <w:tblPrEx>
          <w:tblW w:w="9263" w:type="dxa"/>
          <w:tblInd w:w="8" w:type="dxa"/>
          <w:tblLook w:val="04A0"/>
        </w:tblPrEx>
        <w:tc>
          <w:tcPr>
            <w:tcW w:w="9263" w:type="dxa"/>
            <w:gridSpan w:val="13"/>
          </w:tcPr>
          <w:p w:rsidR="003D4DF9" w:rsidRPr="004D7F04" w:rsidP="003D4DF9" w14:paraId="060C3A7F" w14:textId="77777777">
            <w:pPr>
              <w:numPr>
                <w:ilvl w:val="12"/>
                <w:numId w:val="0"/>
              </w:numPr>
              <w:tabs>
                <w:tab w:val="left" w:pos="5812"/>
              </w:tabs>
              <w:spacing w:after="160" w:line="276" w:lineRule="auto"/>
              <w:jc w:val="both"/>
              <w:rPr>
                <w:rFonts w:eastAsia="Calibri" w:cs="Arial"/>
                <w:szCs w:val="22"/>
                <w:lang w:val="sl-SI"/>
              </w:rPr>
            </w:pPr>
            <w:bookmarkStart w:id="3" w:name="_Hlk212556383"/>
            <w:r w:rsidRPr="004D7F04">
              <w:rPr>
                <w:rFonts w:eastAsia="Calibri" w:cs="Arial"/>
                <w:color w:val="000000"/>
                <w:szCs w:val="22"/>
                <w:lang w:val="sl-SI" w:eastAsia="sl-SI"/>
              </w:rPr>
              <w:t>Na podlagi</w:t>
            </w:r>
            <w:r w:rsidRPr="004D7F04">
              <w:rPr>
                <w:rFonts w:eastAsia="Calibri" w:cs="Arial"/>
                <w:color w:val="FF0000"/>
                <w:szCs w:val="22"/>
                <w:lang w:val="sl-SI" w:eastAsia="sl-SI"/>
              </w:rPr>
              <w:t xml:space="preserve"> </w:t>
            </w:r>
            <w:r w:rsidRPr="004D7F04">
              <w:rPr>
                <w:rFonts w:eastAsia="Calibri" w:cs="Arial"/>
                <w:szCs w:val="22"/>
                <w:lang w:val="sl-SI" w:eastAsia="sl-SI"/>
              </w:rPr>
              <w:t xml:space="preserve">šestega odstavka </w:t>
            </w:r>
            <w:r w:rsidRPr="004D7F04">
              <w:rPr>
                <w:rFonts w:eastAsia="Calibri" w:cs="Arial"/>
                <w:color w:val="000000"/>
                <w:szCs w:val="22"/>
                <w:lang w:val="sl-SI" w:eastAsia="sl-SI"/>
              </w:rPr>
              <w:t>21. člena Zakona o Vladi Republike Slovenije (Uradni list RS, št. 24/05 – uradno prečiščeno besedilo, 109/08, 38/10 – ZUKN, 8/12, 21/13, 47/13 – ZDU – 1G, 65/14,</w:t>
            </w:r>
            <w:r w:rsidRPr="004D7F04">
              <w:rPr>
                <w:rFonts w:eastAsia="Calibri" w:cs="Arial"/>
                <w:szCs w:val="22"/>
                <w:lang w:val="sl-SI" w:eastAsia="sl-SI"/>
              </w:rPr>
              <w:t xml:space="preserve"> 55/17</w:t>
            </w:r>
            <w:r>
              <w:rPr>
                <w:rFonts w:eastAsia="Calibri" w:cs="Arial"/>
                <w:szCs w:val="22"/>
                <w:lang w:val="sl-SI" w:eastAsia="sl-SI"/>
              </w:rPr>
              <w:t>,</w:t>
            </w:r>
            <w:r w:rsidRPr="004D7F04">
              <w:rPr>
                <w:rFonts w:eastAsia="Calibri" w:cs="Arial"/>
                <w:szCs w:val="22"/>
                <w:lang w:val="sl-SI" w:eastAsia="sl-SI"/>
              </w:rPr>
              <w:t xml:space="preserve"> 163/22</w:t>
            </w:r>
            <w:r>
              <w:rPr>
                <w:rFonts w:eastAsia="Calibri" w:cs="Arial"/>
                <w:szCs w:val="22"/>
                <w:lang w:val="sl-SI" w:eastAsia="sl-SI"/>
              </w:rPr>
              <w:t xml:space="preserve"> in 57/25 </w:t>
            </w:r>
            <w:r w:rsidRPr="004D7F04">
              <w:rPr>
                <w:rFonts w:eastAsia="Calibri" w:cs="Arial"/>
                <w:color w:val="000000"/>
                <w:szCs w:val="22"/>
                <w:lang w:val="sl-SI" w:eastAsia="sl-SI"/>
              </w:rPr>
              <w:t>–</w:t>
            </w:r>
            <w:r>
              <w:rPr>
                <w:rFonts w:eastAsia="Calibri" w:cs="Arial"/>
                <w:color w:val="000000"/>
                <w:szCs w:val="22"/>
                <w:lang w:val="sl-SI" w:eastAsia="sl-SI"/>
              </w:rPr>
              <w:t xml:space="preserve"> ZF</w:t>
            </w:r>
            <w:r w:rsidRPr="004D7F04">
              <w:rPr>
                <w:rFonts w:eastAsia="Calibri" w:cs="Arial"/>
                <w:color w:val="000000"/>
                <w:szCs w:val="22"/>
                <w:lang w:val="sl-SI" w:eastAsia="sl-SI"/>
              </w:rPr>
              <w:t>)</w:t>
            </w:r>
            <w:r w:rsidRPr="004D7F04">
              <w:rPr>
                <w:rFonts w:eastAsia="Calibri" w:cs="Arial"/>
                <w:sz w:val="18"/>
                <w:szCs w:val="22"/>
                <w:lang w:val="sl-SI"/>
              </w:rPr>
              <w:t xml:space="preserve"> </w:t>
            </w:r>
            <w:r w:rsidRPr="004D7F04">
              <w:rPr>
                <w:rFonts w:eastAsia="Calibri" w:cs="Arial"/>
                <w:szCs w:val="22"/>
                <w:lang w:val="sl-SI"/>
              </w:rPr>
              <w:t>je Vlada Republike Slovenije na ……… seji dne</w:t>
            </w:r>
            <w:r>
              <w:rPr>
                <w:rFonts w:eastAsia="Calibri" w:cs="Arial"/>
                <w:szCs w:val="22"/>
                <w:lang w:val="sl-SI"/>
              </w:rPr>
              <w:t xml:space="preserve"> ….pod točko</w:t>
            </w:r>
            <w:r w:rsidRPr="004D7F04">
              <w:rPr>
                <w:rFonts w:eastAsia="Calibri" w:cs="Arial"/>
                <w:szCs w:val="22"/>
                <w:lang w:val="sl-SI"/>
              </w:rPr>
              <w:t xml:space="preserve"> ………… sprejela naslednji </w:t>
            </w:r>
          </w:p>
          <w:p w:rsidR="003D4DF9" w:rsidRPr="004D7F04" w:rsidP="003D4DF9" w14:paraId="1E2CBEDB" w14:textId="77777777">
            <w:pPr>
              <w:numPr>
                <w:ilvl w:val="12"/>
                <w:numId w:val="0"/>
              </w:numPr>
              <w:tabs>
                <w:tab w:val="left" w:pos="5812"/>
              </w:tabs>
              <w:spacing w:after="160" w:line="276" w:lineRule="auto"/>
              <w:jc w:val="both"/>
              <w:rPr>
                <w:rFonts w:eastAsia="Calibri" w:cs="Arial"/>
                <w:sz w:val="18"/>
                <w:szCs w:val="22"/>
                <w:lang w:val="sl-SI"/>
              </w:rPr>
            </w:pPr>
          </w:p>
          <w:p w:rsidR="003D4DF9" w:rsidRPr="004D7F04" w:rsidP="003D4DF9" w14:paraId="35A28B2F" w14:textId="77777777">
            <w:pPr>
              <w:numPr>
                <w:ilvl w:val="12"/>
                <w:numId w:val="0"/>
              </w:numPr>
              <w:tabs>
                <w:tab w:val="left" w:pos="5812"/>
              </w:tabs>
              <w:spacing w:after="160" w:line="276" w:lineRule="auto"/>
              <w:jc w:val="both"/>
              <w:rPr>
                <w:rFonts w:eastAsia="Calibri" w:cs="Arial"/>
                <w:sz w:val="18"/>
                <w:szCs w:val="22"/>
                <w:lang w:val="sl-SI"/>
              </w:rPr>
            </w:pPr>
          </w:p>
          <w:p w:rsidR="003D4DF9" w:rsidRPr="004D7F04" w:rsidP="003D4DF9" w14:paraId="37C269AF" w14:textId="77777777">
            <w:pPr>
              <w:overflowPunct w:val="0"/>
              <w:autoSpaceDE w:val="0"/>
              <w:autoSpaceDN w:val="0"/>
              <w:adjustRightInd w:val="0"/>
              <w:spacing w:line="276" w:lineRule="auto"/>
              <w:jc w:val="center"/>
              <w:textAlignment w:val="baseline"/>
              <w:rPr>
                <w:rFonts w:cs="Arial"/>
                <w:iCs/>
                <w:szCs w:val="20"/>
                <w:lang w:val="sl-SI" w:eastAsia="sl-SI"/>
              </w:rPr>
            </w:pPr>
            <w:bookmarkStart w:id="4" w:name="_Hlk177647041"/>
            <w:bookmarkStart w:id="5" w:name="_Hlk150247156"/>
            <w:r w:rsidRPr="004D7F04">
              <w:rPr>
                <w:rFonts w:cs="Arial"/>
                <w:iCs/>
                <w:szCs w:val="20"/>
                <w:lang w:val="sl-SI" w:eastAsia="sl-SI"/>
              </w:rPr>
              <w:t>SKLEP</w:t>
            </w:r>
            <w:r>
              <w:rPr>
                <w:rFonts w:cs="Arial"/>
                <w:iCs/>
                <w:szCs w:val="20"/>
                <w:lang w:val="sl-SI" w:eastAsia="sl-SI"/>
              </w:rPr>
              <w:t>:</w:t>
            </w:r>
          </w:p>
          <w:p w:rsidR="003D4DF9" w:rsidRPr="004D7F04" w:rsidP="003D4DF9" w14:paraId="385D2FB9" w14:textId="77777777">
            <w:pPr>
              <w:overflowPunct w:val="0"/>
              <w:autoSpaceDE w:val="0"/>
              <w:autoSpaceDN w:val="0"/>
              <w:adjustRightInd w:val="0"/>
              <w:spacing w:line="276" w:lineRule="auto"/>
              <w:jc w:val="center"/>
              <w:textAlignment w:val="baseline"/>
              <w:rPr>
                <w:rFonts w:cs="Arial"/>
                <w:iCs/>
                <w:szCs w:val="20"/>
                <w:lang w:val="sl-SI" w:eastAsia="sl-SI"/>
              </w:rPr>
            </w:pPr>
          </w:p>
          <w:p w:rsidR="003D4DF9" w:rsidRPr="00FF24A2" w:rsidP="003D4DF9" w14:paraId="69FC9B2E" w14:textId="77777777">
            <w:pPr>
              <w:overflowPunct w:val="0"/>
              <w:autoSpaceDE w:val="0"/>
              <w:autoSpaceDN w:val="0"/>
              <w:adjustRightInd w:val="0"/>
              <w:spacing w:line="276" w:lineRule="auto"/>
              <w:jc w:val="center"/>
              <w:textAlignment w:val="baseline"/>
              <w:rPr>
                <w:rFonts w:cs="Arial"/>
                <w:iCs/>
                <w:szCs w:val="20"/>
                <w:lang w:val="sl-SI" w:eastAsia="sl-SI"/>
              </w:rPr>
            </w:pPr>
          </w:p>
          <w:p w:rsidR="003D4DF9" w:rsidRPr="00E119DC" w:rsidP="003D4DF9" w14:paraId="1ADA1EC9" w14:textId="28B3C97F">
            <w:pPr>
              <w:spacing w:after="160" w:line="276" w:lineRule="auto"/>
              <w:jc w:val="both"/>
              <w:rPr>
                <w:rFonts w:eastAsia="Calibri" w:cs="Arial"/>
                <w:szCs w:val="20"/>
                <w:lang w:val="sl-SI" w:eastAsia="sl-SI"/>
              </w:rPr>
            </w:pPr>
            <w:bookmarkStart w:id="6" w:name="_Hlk196221381"/>
            <w:bookmarkStart w:id="7" w:name="_Hlk196220574"/>
            <w:bookmarkStart w:id="8" w:name="_Hlk145923784"/>
            <w:r w:rsidRPr="00E119DC">
              <w:rPr>
                <w:rFonts w:eastAsia="Calibri" w:cs="Arial"/>
                <w:iCs/>
                <w:szCs w:val="20"/>
                <w:lang w:val="sl-SI" w:eastAsia="sl-SI"/>
              </w:rPr>
              <w:t>Vlada Republike Slovenije je s</w:t>
            </w:r>
            <w:r>
              <w:rPr>
                <w:rFonts w:eastAsia="Calibri" w:cs="Arial"/>
                <w:iCs/>
                <w:szCs w:val="20"/>
                <w:lang w:val="sl-SI" w:eastAsia="sl-SI"/>
              </w:rPr>
              <w:t>prejela</w:t>
            </w:r>
            <w:bookmarkEnd w:id="6"/>
            <w:r>
              <w:rPr>
                <w:rFonts w:eastAsia="Calibri" w:cs="Arial"/>
                <w:iCs/>
                <w:szCs w:val="20"/>
                <w:lang w:val="sl-SI" w:eastAsia="sl-SI"/>
              </w:rPr>
              <w:t xml:space="preserve"> </w:t>
            </w:r>
            <w:r w:rsidRPr="003D4DF9">
              <w:rPr>
                <w:rFonts w:eastAsia="Calibri" w:cs="Arial"/>
                <w:iCs/>
                <w:szCs w:val="20"/>
                <w:lang w:val="sl-SI" w:eastAsia="sl-SI"/>
              </w:rPr>
              <w:t>Poročilo o udeležbi ministra za solidarno prihodnost Simona Maljevca na Mednarodni konferenci na visoki ravni o prihodnosti staranja in dolgotrajne oskrbe od 26. do 29. oktobra 2025 v Köbenhavnu v Kraljevini Danski</w:t>
            </w:r>
            <w:r>
              <w:rPr>
                <w:bCs/>
                <w:lang w:val="sl-SI"/>
              </w:rPr>
              <w:t>.</w:t>
            </w:r>
          </w:p>
          <w:bookmarkEnd w:id="4"/>
          <w:bookmarkEnd w:id="7"/>
          <w:p w:rsidR="003D4DF9" w:rsidP="003D4DF9" w14:paraId="3CDBCE26" w14:textId="77777777">
            <w:pPr>
              <w:pStyle w:val="ListParagraph"/>
              <w:spacing w:line="276" w:lineRule="auto"/>
              <w:jc w:val="both"/>
              <w:rPr>
                <w:rFonts w:eastAsia="Calibri" w:cs="Arial"/>
                <w:szCs w:val="20"/>
                <w:lang w:val="sl-SI" w:eastAsia="sl-SI"/>
              </w:rPr>
            </w:pPr>
          </w:p>
          <w:bookmarkEnd w:id="8"/>
          <w:p w:rsidR="003D4DF9" w:rsidRPr="004D7F04" w:rsidP="003D4DF9" w14:paraId="57806C6F"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3D4DF9" w:rsidP="003D4DF9" w14:paraId="74CCB5FD" w14:textId="77777777">
            <w:pPr>
              <w:overflowPunct w:val="0"/>
              <w:autoSpaceDE w:val="0"/>
              <w:autoSpaceDN w:val="0"/>
              <w:adjustRightInd w:val="0"/>
              <w:spacing w:line="276" w:lineRule="auto"/>
              <w:ind w:left="4956"/>
              <w:jc w:val="both"/>
              <w:textAlignment w:val="baseline"/>
              <w:rPr>
                <w:rFonts w:cs="Arial"/>
                <w:b/>
                <w:szCs w:val="20"/>
                <w:lang w:val="sl-SI" w:eastAsia="x-none"/>
              </w:rPr>
            </w:pPr>
          </w:p>
          <w:p w:rsidR="003D4DF9" w:rsidRPr="001C07C3" w:rsidP="003D4DF9" w14:paraId="6C6E98AD" w14:textId="77777777">
            <w:pPr>
              <w:overflowPunct w:val="0"/>
              <w:autoSpaceDE w:val="0"/>
              <w:autoSpaceDN w:val="0"/>
              <w:adjustRightInd w:val="0"/>
              <w:spacing w:line="276" w:lineRule="auto"/>
              <w:ind w:left="4956"/>
              <w:jc w:val="both"/>
              <w:textAlignment w:val="baseline"/>
              <w:rPr>
                <w:rFonts w:cs="Arial"/>
                <w:bCs/>
                <w:szCs w:val="20"/>
                <w:lang w:val="sl-SI" w:eastAsia="x-none"/>
              </w:rPr>
            </w:pPr>
            <w:r w:rsidRPr="00FF24A2">
              <w:rPr>
                <w:rFonts w:cs="Arial"/>
                <w:b/>
                <w:szCs w:val="20"/>
                <w:lang w:val="sl-SI" w:eastAsia="x-none"/>
              </w:rPr>
              <w:t xml:space="preserve">  </w:t>
            </w:r>
            <w:bookmarkStart w:id="9" w:name="_Hlk105414814"/>
            <w:r w:rsidRPr="001C07C3">
              <w:rPr>
                <w:rFonts w:cs="Arial"/>
                <w:bCs/>
                <w:szCs w:val="20"/>
                <w:lang w:val="sl-SI" w:eastAsia="x-none"/>
              </w:rPr>
              <w:t>Barbara KOLENKO HELBL</w:t>
            </w:r>
            <w:bookmarkEnd w:id="9"/>
          </w:p>
          <w:p w:rsidR="003D4DF9" w:rsidRPr="004D7F04" w:rsidP="003D4DF9" w14:paraId="69E42918" w14:textId="77777777">
            <w:pPr>
              <w:overflowPunct w:val="0"/>
              <w:autoSpaceDE w:val="0"/>
              <w:autoSpaceDN w:val="0"/>
              <w:adjustRightInd w:val="0"/>
              <w:spacing w:line="276" w:lineRule="auto"/>
              <w:ind w:left="4956"/>
              <w:jc w:val="both"/>
              <w:textAlignment w:val="baseline"/>
              <w:rPr>
                <w:rFonts w:cs="Arial"/>
                <w:bCs/>
                <w:iCs/>
                <w:szCs w:val="20"/>
                <w:lang w:val="sl-SI" w:eastAsia="sl-SI"/>
              </w:rPr>
            </w:pPr>
            <w:r w:rsidRPr="004D7F04">
              <w:rPr>
                <w:rFonts w:cs="Arial"/>
                <w:bCs/>
                <w:iCs/>
                <w:szCs w:val="20"/>
                <w:lang w:val="sl-SI" w:eastAsia="sl-SI"/>
              </w:rPr>
              <w:t xml:space="preserve">     generalna sekretarka </w:t>
            </w:r>
          </w:p>
          <w:p w:rsidR="003D4DF9" w:rsidRPr="004D7F04" w:rsidP="003D4DF9" w14:paraId="71096E7C" w14:textId="77777777">
            <w:pPr>
              <w:overflowPunct w:val="0"/>
              <w:autoSpaceDE w:val="0"/>
              <w:autoSpaceDN w:val="0"/>
              <w:adjustRightInd w:val="0"/>
              <w:spacing w:line="276" w:lineRule="auto"/>
              <w:ind w:left="4956"/>
              <w:jc w:val="both"/>
              <w:textAlignment w:val="baseline"/>
              <w:rPr>
                <w:rFonts w:cs="Arial"/>
                <w:bCs/>
                <w:iCs/>
                <w:szCs w:val="20"/>
                <w:lang w:val="sl-SI" w:eastAsia="sl-SI"/>
              </w:rPr>
            </w:pPr>
          </w:p>
          <w:p w:rsidR="003D4DF9" w:rsidP="003D4DF9" w14:paraId="11E0730D" w14:textId="77777777">
            <w:pPr>
              <w:overflowPunct w:val="0"/>
              <w:autoSpaceDE w:val="0"/>
              <w:autoSpaceDN w:val="0"/>
              <w:adjustRightInd w:val="0"/>
              <w:spacing w:line="276" w:lineRule="auto"/>
              <w:ind w:left="720"/>
              <w:jc w:val="both"/>
              <w:textAlignment w:val="baseline"/>
              <w:rPr>
                <w:rFonts w:cs="Arial"/>
                <w:iCs/>
                <w:szCs w:val="20"/>
                <w:lang w:val="sl-SI" w:eastAsia="sl-SI"/>
              </w:rPr>
            </w:pPr>
            <w:bookmarkStart w:id="10" w:name="_Hlk145923825"/>
          </w:p>
          <w:p w:rsidR="003D4DF9" w:rsidP="003D4DF9" w14:paraId="6AAA71B1"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3D4DF9" w:rsidP="003D4DF9" w14:paraId="27D88771"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3D4DF9" w:rsidP="003D4DF9" w14:paraId="38D0C25B"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3D4DF9" w:rsidRPr="004D7F04" w:rsidP="003D4DF9" w14:paraId="3BBD01C3"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Priloga:</w:t>
            </w:r>
          </w:p>
          <w:p w:rsidR="003D4DF9" w:rsidRPr="006200C5" w:rsidP="003D4DF9" w14:paraId="5CF97479" w14:textId="75BA1C54">
            <w:pPr>
              <w:numPr>
                <w:ilvl w:val="0"/>
                <w:numId w:val="6"/>
              </w:numPr>
              <w:overflowPunct w:val="0"/>
              <w:autoSpaceDE w:val="0"/>
              <w:autoSpaceDN w:val="0"/>
              <w:adjustRightInd w:val="0"/>
              <w:spacing w:after="160" w:line="276" w:lineRule="auto"/>
              <w:jc w:val="both"/>
              <w:textAlignment w:val="baseline"/>
              <w:rPr>
                <w:rFonts w:cs="Arial"/>
                <w:bCs/>
                <w:iCs/>
                <w:color w:val="000000"/>
                <w:szCs w:val="20"/>
                <w:lang w:val="sl-SI" w:eastAsia="sl-SI"/>
              </w:rPr>
            </w:pPr>
            <w:r w:rsidRPr="003D4DF9">
              <w:rPr>
                <w:rFonts w:cs="Arial"/>
                <w:bCs/>
                <w:iCs/>
                <w:color w:val="000000"/>
                <w:szCs w:val="20"/>
                <w:lang w:val="sl-SI" w:eastAsia="sl-SI"/>
              </w:rPr>
              <w:t>Poročilo o udeležbi ministra za solidarno prihodnost Simona Maljevca na Mednarodni konferenci na visoki ravni o prihodnosti staranja in dolgotrajne oskrbe od 26. do 29. oktobra 2025 v Köbenhavnu v Kraljevini Danski.</w:t>
            </w:r>
          </w:p>
          <w:p w:rsidR="003D4DF9" w:rsidRPr="004D7F04" w:rsidP="003D4DF9" w14:paraId="68F62F9B" w14:textId="77777777">
            <w:pPr>
              <w:overflowPunct w:val="0"/>
              <w:autoSpaceDE w:val="0"/>
              <w:autoSpaceDN w:val="0"/>
              <w:adjustRightInd w:val="0"/>
              <w:spacing w:line="276" w:lineRule="auto"/>
              <w:jc w:val="both"/>
              <w:textAlignment w:val="baseline"/>
              <w:rPr>
                <w:rFonts w:cs="Arial"/>
                <w:iCs/>
                <w:szCs w:val="20"/>
                <w:lang w:val="sl-SI" w:eastAsia="sl-SI"/>
              </w:rPr>
            </w:pPr>
            <w:r>
              <w:rPr>
                <w:rFonts w:cs="Arial"/>
                <w:iCs/>
                <w:szCs w:val="20"/>
                <w:lang w:val="sl-SI" w:eastAsia="sl-SI"/>
              </w:rPr>
              <w:t>P</w:t>
            </w:r>
            <w:r w:rsidRPr="004D7F04">
              <w:rPr>
                <w:rFonts w:cs="Arial"/>
                <w:iCs/>
                <w:szCs w:val="20"/>
                <w:lang w:val="sl-SI" w:eastAsia="sl-SI"/>
              </w:rPr>
              <w:t xml:space="preserve">rejmejo: </w:t>
            </w:r>
          </w:p>
          <w:p w:rsidR="003D4DF9" w:rsidRPr="001C07C3" w:rsidP="000310A2" w14:paraId="478D2B7E"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1C07C3">
              <w:rPr>
                <w:rFonts w:cs="Arial"/>
                <w:iCs/>
                <w:szCs w:val="20"/>
                <w:lang w:val="sl-SI" w:eastAsia="sl-SI"/>
              </w:rPr>
              <w:t>Ministrstvo za solidarno prihodnost,</w:t>
            </w:r>
          </w:p>
          <w:p w:rsidR="003D4DF9" w:rsidRPr="001C07C3" w:rsidP="000310A2" w14:paraId="0DCA66FB"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1C07C3">
              <w:rPr>
                <w:rFonts w:cs="Arial"/>
                <w:iCs/>
                <w:szCs w:val="20"/>
                <w:lang w:val="sl-SI" w:eastAsia="sl-SI"/>
              </w:rPr>
              <w:t>Ministrstvo za zunanje in evropske zadeve,</w:t>
            </w:r>
          </w:p>
          <w:p w:rsidR="003D4DF9" w:rsidP="000310A2" w14:paraId="28DD555F"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val="sl-SI" w:eastAsia="sl-SI"/>
              </w:rPr>
            </w:pPr>
            <w:r w:rsidRPr="001C07C3">
              <w:rPr>
                <w:rFonts w:cs="Arial"/>
                <w:iCs/>
                <w:color w:val="000000"/>
                <w:szCs w:val="20"/>
                <w:lang w:val="sl-SI" w:eastAsia="sl-SI"/>
              </w:rPr>
              <w:t>Ministrstvo za finance,</w:t>
            </w:r>
          </w:p>
          <w:p w:rsidR="00A73150" w:rsidRPr="00A73150" w:rsidP="000310A2" w14:paraId="71F017D5" w14:textId="77777777">
            <w:pPr>
              <w:pStyle w:val="ListParagraph"/>
              <w:numPr>
                <w:ilvl w:val="0"/>
                <w:numId w:val="6"/>
              </w:numPr>
              <w:spacing w:line="276" w:lineRule="auto"/>
              <w:rPr>
                <w:rFonts w:cs="Arial"/>
                <w:iCs/>
                <w:color w:val="000000"/>
                <w:szCs w:val="20"/>
                <w:lang w:val="sl-SI" w:eastAsia="sl-SI"/>
              </w:rPr>
            </w:pPr>
            <w:r w:rsidRPr="00A73150">
              <w:rPr>
                <w:rFonts w:cs="Arial"/>
                <w:iCs/>
                <w:color w:val="000000"/>
                <w:szCs w:val="20"/>
                <w:lang w:val="sl-SI" w:eastAsia="sl-SI"/>
              </w:rPr>
              <w:t>Generalni sekretariat Vlade Republike Slovenije,</w:t>
            </w:r>
          </w:p>
          <w:p w:rsidR="003D4DF9" w:rsidRPr="001C07C3" w:rsidP="000310A2" w14:paraId="4E20DB1A" w14:textId="77777777">
            <w:pPr>
              <w:numPr>
                <w:ilvl w:val="0"/>
                <w:numId w:val="6"/>
              </w:numPr>
              <w:autoSpaceDE w:val="0"/>
              <w:autoSpaceDN w:val="0"/>
              <w:adjustRightInd w:val="0"/>
              <w:spacing w:line="276" w:lineRule="auto"/>
              <w:rPr>
                <w:rFonts w:cs="Arial"/>
                <w:color w:val="000000"/>
                <w:szCs w:val="20"/>
                <w:lang w:val="sl-SI"/>
              </w:rPr>
            </w:pPr>
            <w:r w:rsidRPr="001C07C3">
              <w:rPr>
                <w:rFonts w:cs="Arial"/>
                <w:color w:val="000000"/>
                <w:szCs w:val="20"/>
                <w:lang w:val="sl-SI"/>
              </w:rPr>
              <w:t>Služba Vlade Republike Slovenije za zakonodajo,</w:t>
            </w:r>
          </w:p>
          <w:p w:rsidR="003D4DF9" w:rsidRPr="001C07C3" w:rsidP="000310A2" w14:paraId="5D825A1F" w14:textId="77777777">
            <w:pPr>
              <w:numPr>
                <w:ilvl w:val="0"/>
                <w:numId w:val="6"/>
              </w:numPr>
              <w:autoSpaceDE w:val="0"/>
              <w:autoSpaceDN w:val="0"/>
              <w:adjustRightInd w:val="0"/>
              <w:spacing w:line="276" w:lineRule="auto"/>
              <w:rPr>
                <w:rFonts w:cs="Arial"/>
                <w:color w:val="000000"/>
                <w:szCs w:val="20"/>
                <w:lang w:val="sl-SI"/>
              </w:rPr>
            </w:pPr>
            <w:r w:rsidRPr="001C07C3">
              <w:rPr>
                <w:rFonts w:cs="Arial"/>
                <w:color w:val="000000"/>
                <w:szCs w:val="20"/>
                <w:lang w:val="sl-SI"/>
              </w:rPr>
              <w:t>Urad Vlade Republike Slovenije za komuniciranje.</w:t>
            </w:r>
          </w:p>
          <w:bookmarkEnd w:id="3"/>
          <w:bookmarkEnd w:id="5"/>
          <w:bookmarkEnd w:id="10"/>
          <w:p w:rsidR="0057652E" w:rsidP="003D4DF9" w14:paraId="4CDC986D" w14:textId="45D06770">
            <w:pPr>
              <w:overflowPunct w:val="0"/>
              <w:autoSpaceDE w:val="0"/>
              <w:autoSpaceDN w:val="0"/>
              <w:adjustRightInd w:val="0"/>
              <w:spacing w:line="260" w:lineRule="exact"/>
              <w:jc w:val="both"/>
              <w:textAlignment w:val="baseline"/>
              <w:rPr>
                <w:rFonts w:cs="Arial"/>
                <w:iCs/>
                <w:szCs w:val="20"/>
                <w:lang w:val="sl-SI" w:eastAsia="sl-SI"/>
              </w:rPr>
            </w:pPr>
          </w:p>
          <w:p w:rsidR="003D4DF9" w:rsidRPr="009C4C6E" w:rsidP="003D4DF9" w14:paraId="61A722C2" w14:textId="7D7E99D5">
            <w:pPr>
              <w:overflowPunct w:val="0"/>
              <w:autoSpaceDE w:val="0"/>
              <w:autoSpaceDN w:val="0"/>
              <w:adjustRightInd w:val="0"/>
              <w:spacing w:line="260" w:lineRule="exact"/>
              <w:jc w:val="both"/>
              <w:textAlignment w:val="baseline"/>
              <w:rPr>
                <w:rFonts w:cs="Arial"/>
                <w:iCs/>
                <w:szCs w:val="20"/>
                <w:lang w:val="sl-SI" w:eastAsia="sl-SI"/>
              </w:rPr>
            </w:pPr>
          </w:p>
        </w:tc>
      </w:tr>
      <w:tr w14:paraId="05031C38" w14:textId="77777777" w:rsidTr="0057652E">
        <w:tblPrEx>
          <w:tblW w:w="9263" w:type="dxa"/>
          <w:tblInd w:w="8" w:type="dxa"/>
          <w:tblLook w:val="04A0"/>
        </w:tblPrEx>
        <w:tc>
          <w:tcPr>
            <w:tcW w:w="9263" w:type="dxa"/>
            <w:gridSpan w:val="13"/>
          </w:tcPr>
          <w:p w:rsidR="0057652E" w:rsidRPr="009C4C6E" w:rsidP="00D213D9" w14:paraId="2347653A"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 xml:space="preserve">2. Predlog za obravnavo predloga zakona po nujnem ali skrajšanem </w:t>
            </w:r>
            <w:r w:rsidRPr="009C4C6E">
              <w:rPr>
                <w:rFonts w:cs="Arial"/>
                <w:b/>
                <w:szCs w:val="20"/>
                <w:lang w:val="sl-SI" w:eastAsia="sl-SI"/>
              </w:rPr>
              <w:t>postopku v državnem zboru z obrazložitvijo razlogov:</w:t>
            </w:r>
          </w:p>
        </w:tc>
      </w:tr>
      <w:tr w14:paraId="3217A411" w14:textId="77777777" w:rsidTr="0057652E">
        <w:tblPrEx>
          <w:tblW w:w="9263" w:type="dxa"/>
          <w:tblInd w:w="8" w:type="dxa"/>
          <w:tblLook w:val="04A0"/>
        </w:tblPrEx>
        <w:tc>
          <w:tcPr>
            <w:tcW w:w="9263" w:type="dxa"/>
            <w:gridSpan w:val="13"/>
          </w:tcPr>
          <w:p w:rsidR="0057652E" w:rsidRPr="009C4C6E" w:rsidP="00D213D9" w14:paraId="635E4205" w14:textId="58DA715C">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5AEF19D6" w14:textId="77777777" w:rsidTr="0057652E">
        <w:tblPrEx>
          <w:tblW w:w="9263" w:type="dxa"/>
          <w:tblInd w:w="8" w:type="dxa"/>
          <w:tblLook w:val="04A0"/>
        </w:tblPrEx>
        <w:tc>
          <w:tcPr>
            <w:tcW w:w="9263" w:type="dxa"/>
            <w:gridSpan w:val="13"/>
          </w:tcPr>
          <w:p w:rsidR="0057652E" w:rsidRPr="009C4C6E" w:rsidP="00D213D9" w14:paraId="4FFDE961"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3.a</w:t>
            </w:r>
            <w:r w:rsidRPr="009C4C6E">
              <w:rPr>
                <w:rFonts w:cs="Arial"/>
                <w:b/>
                <w:szCs w:val="20"/>
                <w:lang w:val="sl-SI" w:eastAsia="sl-SI"/>
              </w:rPr>
              <w:t xml:space="preserve"> Osebe, odgovorne za strokovno pripravo in usklajenost gradiva:</w:t>
            </w:r>
          </w:p>
        </w:tc>
      </w:tr>
      <w:tr w14:paraId="3694B0AA" w14:textId="77777777" w:rsidTr="0057652E">
        <w:tblPrEx>
          <w:tblW w:w="9263" w:type="dxa"/>
          <w:tblInd w:w="8" w:type="dxa"/>
          <w:tblLook w:val="04A0"/>
        </w:tblPrEx>
        <w:tc>
          <w:tcPr>
            <w:tcW w:w="9263" w:type="dxa"/>
            <w:gridSpan w:val="13"/>
          </w:tcPr>
          <w:p w:rsidR="0057652E" w:rsidRPr="009C4C6E" w:rsidP="00D213D9" w14:paraId="21BEFA4A" w14:textId="1A98DEF3">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Lana Gobec, vodja Službe za evropske in mednarodne zadeve, Ministrstvo za solidarno prihodnost</w:t>
            </w:r>
          </w:p>
        </w:tc>
      </w:tr>
      <w:tr w14:paraId="1921557B" w14:textId="77777777" w:rsidTr="0057652E">
        <w:tblPrEx>
          <w:tblW w:w="9263" w:type="dxa"/>
          <w:tblInd w:w="8" w:type="dxa"/>
          <w:tblLook w:val="04A0"/>
        </w:tblPrEx>
        <w:tc>
          <w:tcPr>
            <w:tcW w:w="9263" w:type="dxa"/>
            <w:gridSpan w:val="13"/>
          </w:tcPr>
          <w:p w:rsidR="0057652E" w:rsidRPr="009C4C6E" w:rsidP="00D213D9" w14:paraId="014A440D"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iCs/>
                <w:szCs w:val="20"/>
                <w:lang w:val="sl-SI" w:eastAsia="sl-SI"/>
              </w:rPr>
              <w:t>3.b</w:t>
            </w:r>
            <w:r w:rsidRPr="009C4C6E">
              <w:rPr>
                <w:rFonts w:cs="Arial"/>
                <w:b/>
                <w:iCs/>
                <w:szCs w:val="20"/>
                <w:lang w:val="sl-SI" w:eastAsia="sl-SI"/>
              </w:rPr>
              <w:t xml:space="preserve"> Zunanji strokovnjaki, ki so </w:t>
            </w:r>
            <w:r w:rsidRPr="009C4C6E">
              <w:rPr>
                <w:rFonts w:cs="Arial"/>
                <w:b/>
                <w:szCs w:val="20"/>
                <w:lang w:val="sl-SI" w:eastAsia="sl-SI"/>
              </w:rPr>
              <w:t>sodelovali pri pripravi dela ali celotnega gradiva:</w:t>
            </w:r>
          </w:p>
        </w:tc>
      </w:tr>
      <w:tr w14:paraId="504655F8" w14:textId="77777777" w:rsidTr="0057652E">
        <w:tblPrEx>
          <w:tblW w:w="9263" w:type="dxa"/>
          <w:tblInd w:w="8" w:type="dxa"/>
          <w:tblLook w:val="04A0"/>
        </w:tblPrEx>
        <w:tc>
          <w:tcPr>
            <w:tcW w:w="9263" w:type="dxa"/>
            <w:gridSpan w:val="13"/>
          </w:tcPr>
          <w:p w:rsidR="0057652E" w:rsidRPr="009C4C6E" w:rsidP="00D213D9" w14:paraId="5855024E" w14:textId="4ECED4E8">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4A3CFA2C" w14:textId="77777777" w:rsidTr="0057652E">
        <w:tblPrEx>
          <w:tblW w:w="9263" w:type="dxa"/>
          <w:tblInd w:w="8" w:type="dxa"/>
          <w:tblLook w:val="04A0"/>
        </w:tblPrEx>
        <w:tc>
          <w:tcPr>
            <w:tcW w:w="9263" w:type="dxa"/>
            <w:gridSpan w:val="13"/>
          </w:tcPr>
          <w:p w:rsidR="0057652E" w:rsidRPr="009C4C6E" w:rsidP="00D213D9" w14:paraId="355CF558"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4. Predstavniki vlade, ki bodo sodelovali pri delu državnega zbora:</w:t>
            </w:r>
          </w:p>
        </w:tc>
      </w:tr>
      <w:tr w14:paraId="2B1E08AD" w14:textId="77777777" w:rsidTr="0057652E">
        <w:tblPrEx>
          <w:tblW w:w="9263" w:type="dxa"/>
          <w:tblInd w:w="8" w:type="dxa"/>
          <w:tblLook w:val="04A0"/>
        </w:tblPrEx>
        <w:tc>
          <w:tcPr>
            <w:tcW w:w="9263" w:type="dxa"/>
            <w:gridSpan w:val="13"/>
          </w:tcPr>
          <w:p w:rsidR="0057652E" w:rsidRPr="009C4C6E" w:rsidP="00D213D9" w14:paraId="20565595" w14:textId="6FCAB094">
            <w:pPr>
              <w:overflowPunct w:val="0"/>
              <w:autoSpaceDE w:val="0"/>
              <w:autoSpaceDN w:val="0"/>
              <w:adjustRightInd w:val="0"/>
              <w:spacing w:line="260" w:lineRule="exact"/>
              <w:jc w:val="both"/>
              <w:textAlignment w:val="baseline"/>
              <w:rPr>
                <w:rFonts w:cs="Arial"/>
                <w:b/>
                <w:szCs w:val="20"/>
                <w:lang w:val="sl-SI" w:eastAsia="sl-SI"/>
              </w:rPr>
            </w:pPr>
            <w:r>
              <w:rPr>
                <w:rFonts w:cs="Arial"/>
                <w:b/>
                <w:szCs w:val="20"/>
                <w:lang w:val="sl-SI" w:eastAsia="sl-SI"/>
              </w:rPr>
              <w:t>/</w:t>
            </w:r>
          </w:p>
        </w:tc>
      </w:tr>
      <w:tr w14:paraId="3568A6C7" w14:textId="77777777" w:rsidTr="0057652E">
        <w:tblPrEx>
          <w:tblW w:w="9263" w:type="dxa"/>
          <w:tblInd w:w="8" w:type="dxa"/>
          <w:tblLook w:val="04A0"/>
        </w:tblPrEx>
        <w:tc>
          <w:tcPr>
            <w:tcW w:w="9263" w:type="dxa"/>
            <w:gridSpan w:val="13"/>
          </w:tcPr>
          <w:p w:rsidR="0057652E" w:rsidRPr="009C4C6E" w:rsidP="00D213D9" w14:paraId="3A3F9CA1"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5. Kratek povzetek gradiva:</w:t>
            </w:r>
          </w:p>
        </w:tc>
      </w:tr>
      <w:tr w14:paraId="5A1DA42B" w14:textId="77777777" w:rsidTr="0057652E">
        <w:tblPrEx>
          <w:tblW w:w="9263" w:type="dxa"/>
          <w:tblInd w:w="8" w:type="dxa"/>
          <w:tblLook w:val="04A0"/>
        </w:tblPrEx>
        <w:tc>
          <w:tcPr>
            <w:tcW w:w="9263" w:type="dxa"/>
            <w:gridSpan w:val="13"/>
          </w:tcPr>
          <w:p w:rsidR="0057652E" w:rsidRPr="009C4C6E" w:rsidP="00D213D9" w14:paraId="0AD2F56A" w14:textId="68D58F2F">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51F4F17D" w14:textId="77777777" w:rsidTr="0057652E">
        <w:tblPrEx>
          <w:tblW w:w="9263" w:type="dxa"/>
          <w:tblInd w:w="8" w:type="dxa"/>
          <w:tblLook w:val="04A0"/>
        </w:tblPrEx>
        <w:tc>
          <w:tcPr>
            <w:tcW w:w="9263" w:type="dxa"/>
            <w:gridSpan w:val="13"/>
          </w:tcPr>
          <w:p w:rsidR="0057652E" w:rsidRPr="009C4C6E" w:rsidP="00D213D9" w14:paraId="3E2FFC75"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6. Presoja posledic za:</w:t>
            </w:r>
          </w:p>
        </w:tc>
      </w:tr>
      <w:tr w14:paraId="6293A20A" w14:textId="77777777" w:rsidTr="0057652E">
        <w:tblPrEx>
          <w:tblW w:w="9263" w:type="dxa"/>
          <w:tblInd w:w="8" w:type="dxa"/>
          <w:tblLook w:val="04A0"/>
        </w:tblPrEx>
        <w:tc>
          <w:tcPr>
            <w:tcW w:w="1463" w:type="dxa"/>
          </w:tcPr>
          <w:p w:rsidR="0057652E" w:rsidRPr="009C4C6E" w:rsidP="00D213D9" w14:paraId="3CE13236"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a)</w:t>
            </w:r>
          </w:p>
        </w:tc>
        <w:tc>
          <w:tcPr>
            <w:tcW w:w="5504" w:type="dxa"/>
            <w:gridSpan w:val="9"/>
          </w:tcPr>
          <w:p w:rsidR="0057652E" w:rsidRPr="009C4C6E" w:rsidP="00D213D9" w14:paraId="26500761" w14:textId="77777777">
            <w:pPr>
              <w:overflowPunct w:val="0"/>
              <w:autoSpaceDE w:val="0"/>
              <w:autoSpaceDN w:val="0"/>
              <w:adjustRightInd w:val="0"/>
              <w:spacing w:line="260" w:lineRule="exact"/>
              <w:jc w:val="both"/>
              <w:textAlignment w:val="baseline"/>
              <w:rPr>
                <w:rFonts w:cs="Arial"/>
                <w:szCs w:val="20"/>
                <w:lang w:val="sl-SI" w:eastAsia="sl-SI"/>
              </w:rPr>
            </w:pPr>
            <w:r w:rsidRPr="009C4C6E">
              <w:rPr>
                <w:rFonts w:cs="Arial"/>
                <w:szCs w:val="20"/>
                <w:lang w:val="sl-SI" w:eastAsia="sl-SI"/>
              </w:rPr>
              <w:t>javnofinančna sredstva nad 40.000</w:t>
            </w:r>
            <w:r w:rsidRPr="009C4C6E">
              <w:rPr>
                <w:rFonts w:cs="Arial"/>
                <w:szCs w:val="20"/>
                <w:lang w:val="sl-SI" w:eastAsia="sl-SI"/>
              </w:rPr>
              <w:t xml:space="preserve"> EUR v tekočem in naslednjih treh letih</w:t>
            </w:r>
          </w:p>
        </w:tc>
        <w:tc>
          <w:tcPr>
            <w:tcW w:w="2296" w:type="dxa"/>
            <w:gridSpan w:val="3"/>
            <w:vAlign w:val="center"/>
          </w:tcPr>
          <w:p w:rsidR="0057652E" w:rsidRPr="009C4C6E" w:rsidP="00D213D9" w14:paraId="6737CBD5"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26049D47" w14:textId="77777777" w:rsidTr="0057652E">
        <w:tblPrEx>
          <w:tblW w:w="9263" w:type="dxa"/>
          <w:tblInd w:w="8" w:type="dxa"/>
          <w:tblLook w:val="04A0"/>
        </w:tblPrEx>
        <w:tc>
          <w:tcPr>
            <w:tcW w:w="1463" w:type="dxa"/>
          </w:tcPr>
          <w:p w:rsidR="0057652E" w:rsidRPr="009C4C6E" w:rsidP="00D213D9" w14:paraId="54BC368B"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b)</w:t>
            </w:r>
          </w:p>
        </w:tc>
        <w:tc>
          <w:tcPr>
            <w:tcW w:w="5504" w:type="dxa"/>
            <w:gridSpan w:val="9"/>
          </w:tcPr>
          <w:p w:rsidR="0057652E" w:rsidRPr="009C4C6E" w:rsidP="00D213D9" w14:paraId="53855553"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bCs/>
                <w:szCs w:val="20"/>
                <w:lang w:val="sl-SI" w:eastAsia="sl-SI"/>
              </w:rPr>
              <w:t>usklajenost slovenskega pravnega reda s pravnim redom Evropske unije</w:t>
            </w:r>
          </w:p>
        </w:tc>
        <w:tc>
          <w:tcPr>
            <w:tcW w:w="2296" w:type="dxa"/>
            <w:gridSpan w:val="3"/>
            <w:vAlign w:val="center"/>
          </w:tcPr>
          <w:p w:rsidR="0057652E" w:rsidRPr="009C4C6E" w:rsidP="00D213D9" w14:paraId="3D274165"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04456F2F" w14:textId="77777777" w:rsidTr="0057652E">
        <w:tblPrEx>
          <w:tblW w:w="9263" w:type="dxa"/>
          <w:tblInd w:w="8" w:type="dxa"/>
          <w:tblLook w:val="04A0"/>
        </w:tblPrEx>
        <w:tc>
          <w:tcPr>
            <w:tcW w:w="1463" w:type="dxa"/>
          </w:tcPr>
          <w:p w:rsidR="0057652E" w:rsidRPr="009C4C6E" w:rsidP="00D213D9" w14:paraId="1A12819D"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c)</w:t>
            </w:r>
          </w:p>
        </w:tc>
        <w:tc>
          <w:tcPr>
            <w:tcW w:w="5504" w:type="dxa"/>
            <w:gridSpan w:val="9"/>
          </w:tcPr>
          <w:p w:rsidR="0057652E" w:rsidRPr="009C4C6E" w:rsidP="00D213D9" w14:paraId="53032F30"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szCs w:val="20"/>
                <w:lang w:val="sl-SI" w:eastAsia="sl-SI"/>
              </w:rPr>
              <w:t>administrativne posledice</w:t>
            </w:r>
          </w:p>
        </w:tc>
        <w:tc>
          <w:tcPr>
            <w:tcW w:w="2296" w:type="dxa"/>
            <w:gridSpan w:val="3"/>
            <w:vAlign w:val="center"/>
          </w:tcPr>
          <w:p w:rsidR="0057652E" w:rsidRPr="009C4C6E" w:rsidP="00D213D9" w14:paraId="3C362565" w14:textId="77777777">
            <w:pPr>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52E9D4B8" w14:textId="77777777" w:rsidTr="0057652E">
        <w:tblPrEx>
          <w:tblW w:w="9263" w:type="dxa"/>
          <w:tblInd w:w="8" w:type="dxa"/>
          <w:tblLook w:val="04A0"/>
        </w:tblPrEx>
        <w:tc>
          <w:tcPr>
            <w:tcW w:w="1463" w:type="dxa"/>
          </w:tcPr>
          <w:p w:rsidR="0057652E" w:rsidRPr="009C4C6E" w:rsidP="00D213D9" w14:paraId="76C7093B"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č)</w:t>
            </w:r>
          </w:p>
        </w:tc>
        <w:tc>
          <w:tcPr>
            <w:tcW w:w="5504" w:type="dxa"/>
            <w:gridSpan w:val="9"/>
          </w:tcPr>
          <w:p w:rsidR="0057652E" w:rsidRPr="009C4C6E" w:rsidP="00D213D9" w14:paraId="4CBA0E40"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szCs w:val="20"/>
                <w:lang w:val="sl-SI" w:eastAsia="sl-SI"/>
              </w:rPr>
              <w:t>gospodarstvo, zlasti</w:t>
            </w:r>
            <w:r w:rsidRPr="009C4C6E">
              <w:rPr>
                <w:rFonts w:cs="Arial"/>
                <w:bCs/>
                <w:szCs w:val="20"/>
                <w:lang w:val="sl-SI" w:eastAsia="sl-SI"/>
              </w:rPr>
              <w:t xml:space="preserve"> mala in srednja podjetja ter konkurenčnost podjetij</w:t>
            </w:r>
          </w:p>
        </w:tc>
        <w:tc>
          <w:tcPr>
            <w:tcW w:w="2296" w:type="dxa"/>
            <w:gridSpan w:val="3"/>
            <w:vAlign w:val="center"/>
          </w:tcPr>
          <w:p w:rsidR="0057652E" w:rsidRPr="009C4C6E" w:rsidP="00D213D9" w14:paraId="18C183CB"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1EC9696B" w14:textId="77777777" w:rsidTr="0057652E">
        <w:tblPrEx>
          <w:tblW w:w="9263" w:type="dxa"/>
          <w:tblInd w:w="8" w:type="dxa"/>
          <w:tblLook w:val="04A0"/>
        </w:tblPrEx>
        <w:tc>
          <w:tcPr>
            <w:tcW w:w="1463" w:type="dxa"/>
          </w:tcPr>
          <w:p w:rsidR="0057652E" w:rsidRPr="009C4C6E" w:rsidP="00D213D9" w14:paraId="6F9265BE"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d)</w:t>
            </w:r>
          </w:p>
        </w:tc>
        <w:tc>
          <w:tcPr>
            <w:tcW w:w="5504" w:type="dxa"/>
            <w:gridSpan w:val="9"/>
          </w:tcPr>
          <w:p w:rsidR="0057652E" w:rsidRPr="009C4C6E" w:rsidP="00D213D9" w14:paraId="5E560E20"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okolje, vključno s prostorskimi in varstvenimi vidiki</w:t>
            </w:r>
          </w:p>
        </w:tc>
        <w:tc>
          <w:tcPr>
            <w:tcW w:w="2296" w:type="dxa"/>
            <w:gridSpan w:val="3"/>
            <w:vAlign w:val="center"/>
          </w:tcPr>
          <w:p w:rsidR="0057652E" w:rsidRPr="009C4C6E" w:rsidP="00D213D9" w14:paraId="2668D53E"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4148CE10" w14:textId="77777777" w:rsidTr="0057652E">
        <w:tblPrEx>
          <w:tblW w:w="9263" w:type="dxa"/>
          <w:tblInd w:w="8" w:type="dxa"/>
          <w:tblLook w:val="04A0"/>
        </w:tblPrEx>
        <w:tc>
          <w:tcPr>
            <w:tcW w:w="1463" w:type="dxa"/>
          </w:tcPr>
          <w:p w:rsidR="0057652E" w:rsidRPr="009C4C6E" w:rsidP="00D213D9" w14:paraId="2FDDE2B2"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e)</w:t>
            </w:r>
          </w:p>
        </w:tc>
        <w:tc>
          <w:tcPr>
            <w:tcW w:w="5504" w:type="dxa"/>
            <w:gridSpan w:val="9"/>
          </w:tcPr>
          <w:p w:rsidR="0057652E" w:rsidRPr="009C4C6E" w:rsidP="00D213D9" w14:paraId="6E4EA2AC"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socialno področje</w:t>
            </w:r>
          </w:p>
        </w:tc>
        <w:tc>
          <w:tcPr>
            <w:tcW w:w="2296" w:type="dxa"/>
            <w:gridSpan w:val="3"/>
            <w:vAlign w:val="center"/>
          </w:tcPr>
          <w:p w:rsidR="0057652E" w:rsidRPr="009C4C6E" w:rsidP="00D213D9" w14:paraId="59C3A2C9"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1415E21E" w14:textId="77777777" w:rsidTr="0057652E">
        <w:tblPrEx>
          <w:tblW w:w="9263" w:type="dxa"/>
          <w:tblInd w:w="8" w:type="dxa"/>
          <w:tblLook w:val="04A0"/>
        </w:tblPrEx>
        <w:tc>
          <w:tcPr>
            <w:tcW w:w="1463" w:type="dxa"/>
            <w:tcBorders>
              <w:bottom w:val="single" w:sz="4" w:space="0" w:color="auto"/>
            </w:tcBorders>
          </w:tcPr>
          <w:p w:rsidR="0057652E" w:rsidRPr="009C4C6E" w:rsidP="00D213D9" w14:paraId="21161BDF"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f)</w:t>
            </w:r>
          </w:p>
        </w:tc>
        <w:tc>
          <w:tcPr>
            <w:tcW w:w="5504" w:type="dxa"/>
            <w:gridSpan w:val="9"/>
            <w:tcBorders>
              <w:bottom w:val="single" w:sz="4" w:space="0" w:color="auto"/>
            </w:tcBorders>
          </w:tcPr>
          <w:p w:rsidR="0057652E" w:rsidRPr="009C4C6E" w:rsidP="00D213D9" w14:paraId="68380E9B"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dokumente razvojnega načrtovanja:</w:t>
            </w:r>
          </w:p>
          <w:p w:rsidR="0057652E" w:rsidRPr="009C4C6E" w:rsidP="0057652E" w14:paraId="49952CEB"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nacionalne dokumente razvojnega načrtovanja</w:t>
            </w:r>
          </w:p>
          <w:p w:rsidR="0057652E" w:rsidRPr="009C4C6E" w:rsidP="0057652E" w14:paraId="7AE920B0"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 xml:space="preserve">razvojne </w:t>
            </w:r>
            <w:r w:rsidRPr="009C4C6E">
              <w:rPr>
                <w:rFonts w:cs="Arial"/>
                <w:bCs/>
                <w:szCs w:val="20"/>
                <w:lang w:val="sl-SI" w:eastAsia="sl-SI"/>
              </w:rPr>
              <w:t>politike na ravni programov po strukturi razvojne klasifikacije programskega proračuna</w:t>
            </w:r>
          </w:p>
          <w:p w:rsidR="0057652E" w:rsidRPr="009C4C6E" w:rsidP="0057652E" w14:paraId="5C9800AA"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razvojne dokumente Evropske unije in mednarodnih organizacij</w:t>
            </w:r>
          </w:p>
        </w:tc>
        <w:tc>
          <w:tcPr>
            <w:tcW w:w="2296" w:type="dxa"/>
            <w:gridSpan w:val="3"/>
            <w:tcBorders>
              <w:bottom w:val="single" w:sz="4" w:space="0" w:color="auto"/>
            </w:tcBorders>
            <w:vAlign w:val="center"/>
          </w:tcPr>
          <w:p w:rsidR="0057652E" w:rsidRPr="009C4C6E" w:rsidP="00D213D9" w14:paraId="4E5E55FE"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7AB4096A"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tcPr>
          <w:p w:rsidR="0057652E" w:rsidRPr="009C4C6E" w:rsidP="00D213D9" w14:paraId="26906181"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7.a</w:t>
            </w:r>
            <w:r w:rsidRPr="009C4C6E">
              <w:rPr>
                <w:rFonts w:cs="Arial"/>
                <w:b/>
                <w:szCs w:val="20"/>
                <w:lang w:val="sl-SI" w:eastAsia="sl-SI"/>
              </w:rPr>
              <w:t xml:space="preserve"> Predstavitev ocene finančnih posledic nad 40.000 EUR:</w:t>
            </w:r>
          </w:p>
          <w:p w:rsidR="0057652E" w:rsidRPr="009C4C6E" w:rsidP="00D213D9" w14:paraId="0BF96C15" w14:textId="77777777">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9C4C6E">
              <w:rPr>
                <w:rFonts w:cs="Arial"/>
                <w:szCs w:val="20"/>
                <w:lang w:val="sl-SI" w:eastAsia="sl-SI"/>
              </w:rPr>
              <w:t>(Samo če izberete DA pod točko 6.a.)</w:t>
            </w:r>
          </w:p>
        </w:tc>
      </w:tr>
      <w:tr w14:paraId="340A8748"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shd w:val="clear" w:color="auto" w:fill="D9D9D9"/>
          </w:tcPr>
          <w:p w:rsidR="0057652E" w:rsidRPr="009C4C6E" w:rsidP="0057652E" w14:paraId="67DA12A7"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I. Ocena finančnih posledic, ki niso načrtovane v sprejetem proračunu</w:t>
            </w:r>
          </w:p>
        </w:tc>
      </w:tr>
      <w:tr w14:paraId="440B4A41"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12F49D3E" w14:textId="77777777">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D40FCF5" w14:textId="77777777">
            <w:pPr>
              <w:widowControl w:val="0"/>
              <w:spacing w:line="260" w:lineRule="exact"/>
              <w:jc w:val="center"/>
              <w:rPr>
                <w:rFonts w:cs="Arial"/>
                <w:szCs w:val="20"/>
                <w:lang w:val="sl-SI"/>
              </w:rPr>
            </w:pPr>
            <w:r w:rsidRPr="009C4C6E">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1352E00" w14:textId="77777777">
            <w:pPr>
              <w:widowControl w:val="0"/>
              <w:spacing w:line="260" w:lineRule="exact"/>
              <w:jc w:val="center"/>
              <w:rPr>
                <w:rFonts w:cs="Arial"/>
                <w:szCs w:val="20"/>
                <w:lang w:val="sl-SI"/>
              </w:rPr>
            </w:pPr>
            <w:r w:rsidRPr="009C4C6E">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0329E87" w14:textId="77777777">
            <w:pPr>
              <w:widowControl w:val="0"/>
              <w:spacing w:line="260" w:lineRule="exact"/>
              <w:jc w:val="center"/>
              <w:rPr>
                <w:rFonts w:cs="Arial"/>
                <w:szCs w:val="20"/>
                <w:lang w:val="sl-SI"/>
              </w:rPr>
            </w:pPr>
            <w:r w:rsidRPr="009C4C6E">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0F8636E" w14:textId="77777777">
            <w:pPr>
              <w:widowControl w:val="0"/>
              <w:spacing w:line="260" w:lineRule="exact"/>
              <w:jc w:val="center"/>
              <w:rPr>
                <w:rFonts w:cs="Arial"/>
                <w:szCs w:val="20"/>
                <w:lang w:val="sl-SI"/>
              </w:rPr>
            </w:pPr>
            <w:r w:rsidRPr="009C4C6E">
              <w:rPr>
                <w:rFonts w:cs="Arial"/>
                <w:szCs w:val="20"/>
                <w:lang w:val="sl-SI"/>
              </w:rPr>
              <w:t>t + 3</w:t>
            </w:r>
          </w:p>
        </w:tc>
      </w:tr>
      <w:tr w14:paraId="6A952C0E"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002C78EF"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52809B8"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2C09A7B8"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97417D6"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5C325FD" w14:textId="77777777">
            <w:pPr>
              <w:widowControl w:val="0"/>
              <w:tabs>
                <w:tab w:val="left" w:pos="360"/>
              </w:tabs>
              <w:spacing w:line="260" w:lineRule="exact"/>
              <w:jc w:val="center"/>
              <w:outlineLvl w:val="0"/>
              <w:rPr>
                <w:rFonts w:cs="Arial"/>
                <w:kern w:val="32"/>
                <w:szCs w:val="20"/>
                <w:lang w:val="sl-SI" w:eastAsia="sl-SI"/>
              </w:rPr>
            </w:pPr>
          </w:p>
        </w:tc>
      </w:tr>
      <w:tr w14:paraId="74E66D4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77C80A6C" w14:textId="77777777">
            <w:pPr>
              <w:widowControl w:val="0"/>
              <w:spacing w:line="260" w:lineRule="exact"/>
              <w:rPr>
                <w:rFonts w:cs="Arial"/>
                <w:bCs/>
                <w:szCs w:val="20"/>
                <w:lang w:val="sl-SI"/>
              </w:rPr>
            </w:pPr>
            <w:r w:rsidRPr="009C4C6E">
              <w:rPr>
                <w:rFonts w:cs="Arial"/>
                <w:bCs/>
                <w:szCs w:val="20"/>
                <w:lang w:val="sl-SI"/>
              </w:rPr>
              <w:t xml:space="preserve">Predvideno povečanje (+) ali </w:t>
            </w:r>
            <w:r w:rsidRPr="009C4C6E">
              <w:rPr>
                <w:rFonts w:cs="Arial"/>
                <w:bCs/>
                <w:szCs w:val="20"/>
                <w:lang w:val="sl-SI"/>
              </w:rPr>
              <w:t>zmanjšanje (</w:t>
            </w:r>
            <w:r w:rsidRPr="009C4C6E">
              <w:rPr>
                <w:rFonts w:cs="Arial"/>
                <w:b/>
                <w:szCs w:val="20"/>
                <w:lang w:val="sl-SI"/>
              </w:rPr>
              <w:t>–</w:t>
            </w:r>
            <w:r w:rsidRPr="009C4C6E">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044BC4E"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7F8EBE7"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237EE884"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6AAE37F" w14:textId="77777777">
            <w:pPr>
              <w:widowControl w:val="0"/>
              <w:tabs>
                <w:tab w:val="left" w:pos="360"/>
              </w:tabs>
              <w:spacing w:line="260" w:lineRule="exact"/>
              <w:jc w:val="center"/>
              <w:outlineLvl w:val="0"/>
              <w:rPr>
                <w:rFonts w:cs="Arial"/>
                <w:kern w:val="32"/>
                <w:szCs w:val="20"/>
                <w:lang w:val="sl-SI" w:eastAsia="sl-SI"/>
              </w:rPr>
            </w:pPr>
          </w:p>
        </w:tc>
      </w:tr>
      <w:tr w14:paraId="021719E4"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6FB3D72"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F71139C"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200A0F4E"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CF9EFB0"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B6D104C" w14:textId="77777777">
            <w:pPr>
              <w:widowControl w:val="0"/>
              <w:spacing w:line="260" w:lineRule="exact"/>
              <w:jc w:val="center"/>
              <w:rPr>
                <w:rFonts w:cs="Arial"/>
                <w:szCs w:val="20"/>
                <w:lang w:val="sl-SI"/>
              </w:rPr>
            </w:pPr>
          </w:p>
        </w:tc>
      </w:tr>
      <w:tr w14:paraId="7FB89EB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B48F0FB"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851AD05"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0676F83"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1B2DAE23"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27E3B60" w14:textId="77777777">
            <w:pPr>
              <w:widowControl w:val="0"/>
              <w:spacing w:line="260" w:lineRule="exact"/>
              <w:jc w:val="center"/>
              <w:rPr>
                <w:rFonts w:cs="Arial"/>
                <w:szCs w:val="20"/>
                <w:lang w:val="sl-SI"/>
              </w:rPr>
            </w:pPr>
          </w:p>
        </w:tc>
      </w:tr>
      <w:tr w14:paraId="141159A3"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68AF1386" w14:textId="77777777">
            <w:pPr>
              <w:widowControl w:val="0"/>
              <w:spacing w:line="260" w:lineRule="exact"/>
              <w:rPr>
                <w:rFonts w:cs="Arial"/>
                <w:bCs/>
                <w:szCs w:val="20"/>
                <w:lang w:val="sl-SI"/>
              </w:rPr>
            </w:pPr>
            <w:r w:rsidRPr="009C4C6E">
              <w:rPr>
                <w:rFonts w:cs="Arial"/>
                <w:bCs/>
                <w:szCs w:val="20"/>
                <w:lang w:val="sl-SI"/>
              </w:rPr>
              <w:t xml:space="preserve">Predvideno povečanje (+) ali </w:t>
            </w:r>
            <w:r w:rsidRPr="009C4C6E">
              <w:rPr>
                <w:rFonts w:cs="Arial"/>
                <w:bCs/>
                <w:szCs w:val="20"/>
                <w:lang w:val="sl-SI"/>
              </w:rPr>
              <w:t>zmanjšanje (</w:t>
            </w:r>
            <w:r w:rsidRPr="009C4C6E">
              <w:rPr>
                <w:rFonts w:cs="Arial"/>
                <w:b/>
                <w:szCs w:val="20"/>
                <w:lang w:val="sl-SI"/>
              </w:rPr>
              <w:t>–</w:t>
            </w:r>
            <w:r w:rsidRPr="009C4C6E">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F8CEB8D"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C353AF7"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2123FF28"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D006AE2" w14:textId="77777777">
            <w:pPr>
              <w:widowControl w:val="0"/>
              <w:tabs>
                <w:tab w:val="left" w:pos="360"/>
              </w:tabs>
              <w:spacing w:line="260" w:lineRule="exact"/>
              <w:jc w:val="center"/>
              <w:outlineLvl w:val="0"/>
              <w:rPr>
                <w:rFonts w:cs="Arial"/>
                <w:kern w:val="32"/>
                <w:szCs w:val="20"/>
                <w:lang w:val="sl-SI" w:eastAsia="sl-SI"/>
              </w:rPr>
            </w:pPr>
          </w:p>
        </w:tc>
      </w:tr>
      <w:tr w14:paraId="754FAF96"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78A88DAA"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 Finančne posledice za državni proračun</w:t>
            </w:r>
          </w:p>
        </w:tc>
      </w:tr>
      <w:tr w14:paraId="39B6D0C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0D0FFF03"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II.a</w:t>
            </w:r>
            <w:r w:rsidRPr="009C4C6E">
              <w:rPr>
                <w:rFonts w:cs="Arial"/>
                <w:b/>
                <w:kern w:val="32"/>
                <w:szCs w:val="20"/>
                <w:lang w:val="sl-SI" w:eastAsia="sl-SI"/>
              </w:rPr>
              <w:t xml:space="preserve"> Pravice porabe za izvedbo predlaganih rešitev so zagotovljene:</w:t>
            </w:r>
          </w:p>
        </w:tc>
      </w:tr>
      <w:tr w14:paraId="3E92761B"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57384EF"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BBF923A"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F5986E5" w14:textId="77777777">
            <w:pPr>
              <w:widowControl w:val="0"/>
              <w:spacing w:line="260" w:lineRule="exact"/>
              <w:jc w:val="center"/>
              <w:rPr>
                <w:rFonts w:cs="Arial"/>
                <w:szCs w:val="20"/>
                <w:lang w:val="sl-SI"/>
              </w:rPr>
            </w:pPr>
            <w:r w:rsidRPr="009C4C6E">
              <w:rPr>
                <w:rFonts w:cs="Arial"/>
                <w:szCs w:val="20"/>
                <w:lang w:val="sl-SI"/>
              </w:rPr>
              <w:t xml:space="preserve">Šifra in </w:t>
            </w:r>
            <w:r w:rsidRPr="009C4C6E">
              <w:rPr>
                <w:rFonts w:cs="Arial"/>
                <w:szCs w:val="20"/>
                <w:lang w:val="sl-SI"/>
              </w:rPr>
              <w:t>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5898F880"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F822355" w14:textId="77777777">
            <w:pPr>
              <w:widowControl w:val="0"/>
              <w:spacing w:line="260" w:lineRule="exact"/>
              <w:jc w:val="center"/>
              <w:rPr>
                <w:rFonts w:cs="Arial"/>
                <w:szCs w:val="20"/>
                <w:lang w:val="sl-SI"/>
              </w:rPr>
            </w:pPr>
            <w:r w:rsidRPr="009C4C6E">
              <w:rPr>
                <w:rFonts w:cs="Arial"/>
                <w:szCs w:val="20"/>
                <w:lang w:val="sl-SI"/>
              </w:rPr>
              <w:t>Znesek za t + 1</w:t>
            </w:r>
          </w:p>
        </w:tc>
      </w:tr>
      <w:tr w14:paraId="5D57384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3C9B7F6"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CA31D27"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8A23144"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148DE36"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38195A8" w14:textId="77777777">
            <w:pPr>
              <w:widowControl w:val="0"/>
              <w:tabs>
                <w:tab w:val="left" w:pos="360"/>
              </w:tabs>
              <w:spacing w:line="260" w:lineRule="exact"/>
              <w:outlineLvl w:val="0"/>
              <w:rPr>
                <w:rFonts w:cs="Arial"/>
                <w:bCs/>
                <w:kern w:val="32"/>
                <w:szCs w:val="20"/>
                <w:lang w:val="sl-SI" w:eastAsia="sl-SI"/>
              </w:rPr>
            </w:pPr>
          </w:p>
        </w:tc>
      </w:tr>
      <w:tr w14:paraId="4F567ED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7616EB5C"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8501404"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31CD75C"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47ED291"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060DEF6" w14:textId="77777777">
            <w:pPr>
              <w:widowControl w:val="0"/>
              <w:tabs>
                <w:tab w:val="left" w:pos="360"/>
              </w:tabs>
              <w:spacing w:line="260" w:lineRule="exact"/>
              <w:outlineLvl w:val="0"/>
              <w:rPr>
                <w:rFonts w:cs="Arial"/>
                <w:bCs/>
                <w:kern w:val="32"/>
                <w:szCs w:val="20"/>
                <w:lang w:val="sl-SI" w:eastAsia="sl-SI"/>
              </w:rPr>
            </w:pPr>
          </w:p>
        </w:tc>
      </w:tr>
      <w:tr w14:paraId="7E9076A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444D31DC"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07E9565" w14:textId="77777777">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33620AD" w14:textId="77777777">
            <w:pPr>
              <w:widowControl w:val="0"/>
              <w:tabs>
                <w:tab w:val="left" w:pos="360"/>
              </w:tabs>
              <w:spacing w:line="260" w:lineRule="exact"/>
              <w:outlineLvl w:val="0"/>
              <w:rPr>
                <w:rFonts w:cs="Arial"/>
                <w:b/>
                <w:kern w:val="32"/>
                <w:szCs w:val="20"/>
                <w:lang w:val="sl-SI" w:eastAsia="sl-SI"/>
              </w:rPr>
            </w:pPr>
          </w:p>
        </w:tc>
      </w:tr>
      <w:tr w14:paraId="1EEB37D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07248411"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II.b</w:t>
            </w:r>
            <w:r w:rsidRPr="009C4C6E">
              <w:rPr>
                <w:rFonts w:cs="Arial"/>
                <w:b/>
                <w:kern w:val="32"/>
                <w:szCs w:val="20"/>
                <w:lang w:val="sl-SI" w:eastAsia="sl-SI"/>
              </w:rPr>
              <w:t xml:space="preserve"> Manjkajoče pravice porabe bodo zagotovljene s prerazporeditvijo:</w:t>
            </w:r>
          </w:p>
        </w:tc>
      </w:tr>
      <w:tr w14:paraId="210FCC3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0CA5819"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DA28FE0"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0764137" w14:textId="77777777">
            <w:pPr>
              <w:widowControl w:val="0"/>
              <w:spacing w:line="260" w:lineRule="exact"/>
              <w:jc w:val="center"/>
              <w:rPr>
                <w:rFonts w:cs="Arial"/>
                <w:szCs w:val="20"/>
                <w:lang w:val="sl-SI"/>
              </w:rPr>
            </w:pPr>
            <w:r w:rsidRPr="009C4C6E">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3B0C7B3"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FEA0D60" w14:textId="77777777">
            <w:pPr>
              <w:widowControl w:val="0"/>
              <w:spacing w:line="260" w:lineRule="exact"/>
              <w:jc w:val="center"/>
              <w:rPr>
                <w:rFonts w:cs="Arial"/>
                <w:szCs w:val="20"/>
                <w:lang w:val="sl-SI"/>
              </w:rPr>
            </w:pPr>
            <w:r w:rsidRPr="009C4C6E">
              <w:rPr>
                <w:rFonts w:cs="Arial"/>
                <w:szCs w:val="20"/>
                <w:lang w:val="sl-SI"/>
              </w:rPr>
              <w:t xml:space="preserve">Znesek za t + 1 </w:t>
            </w:r>
          </w:p>
        </w:tc>
      </w:tr>
      <w:tr w14:paraId="027E31D4"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7619C6CC"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5EC6D21"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A236FEA"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C89578B"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BF07325" w14:textId="77777777">
            <w:pPr>
              <w:widowControl w:val="0"/>
              <w:tabs>
                <w:tab w:val="left" w:pos="360"/>
              </w:tabs>
              <w:spacing w:line="260" w:lineRule="exact"/>
              <w:outlineLvl w:val="0"/>
              <w:rPr>
                <w:rFonts w:cs="Arial"/>
                <w:bCs/>
                <w:kern w:val="32"/>
                <w:szCs w:val="20"/>
                <w:lang w:val="sl-SI" w:eastAsia="sl-SI"/>
              </w:rPr>
            </w:pPr>
          </w:p>
        </w:tc>
      </w:tr>
      <w:tr w14:paraId="2071D7DD"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E4A4E55"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3ABF530"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6EA08E8"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4B647749"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840FE8A" w14:textId="77777777">
            <w:pPr>
              <w:widowControl w:val="0"/>
              <w:tabs>
                <w:tab w:val="left" w:pos="360"/>
              </w:tabs>
              <w:spacing w:line="260" w:lineRule="exact"/>
              <w:outlineLvl w:val="0"/>
              <w:rPr>
                <w:rFonts w:cs="Arial"/>
                <w:bCs/>
                <w:kern w:val="32"/>
                <w:szCs w:val="20"/>
                <w:lang w:val="sl-SI" w:eastAsia="sl-SI"/>
              </w:rPr>
            </w:pPr>
          </w:p>
        </w:tc>
      </w:tr>
      <w:tr w14:paraId="65ABB2B0"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4A730A0F"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A55B3F2" w14:textId="77777777">
            <w:pPr>
              <w:widowControl w:val="0"/>
              <w:tabs>
                <w:tab w:val="left" w:pos="360"/>
              </w:tabs>
              <w:spacing w:line="260" w:lineRule="exact"/>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4E5243C" w14:textId="77777777">
            <w:pPr>
              <w:widowControl w:val="0"/>
              <w:tabs>
                <w:tab w:val="left" w:pos="360"/>
              </w:tabs>
              <w:spacing w:line="260" w:lineRule="exact"/>
              <w:outlineLvl w:val="0"/>
              <w:rPr>
                <w:rFonts w:cs="Arial"/>
                <w:b/>
                <w:kern w:val="32"/>
                <w:szCs w:val="20"/>
                <w:lang w:val="sl-SI" w:eastAsia="sl-SI"/>
              </w:rPr>
            </w:pPr>
          </w:p>
        </w:tc>
      </w:tr>
      <w:tr w14:paraId="335A89F4"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57652E" w:rsidRPr="009C4C6E" w:rsidP="00D213D9" w14:paraId="06F3002E"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II.c</w:t>
            </w:r>
            <w:r w:rsidRPr="009C4C6E">
              <w:rPr>
                <w:rFonts w:cs="Arial"/>
                <w:b/>
                <w:kern w:val="32"/>
                <w:szCs w:val="20"/>
                <w:lang w:val="sl-SI" w:eastAsia="sl-SI"/>
              </w:rPr>
              <w:t xml:space="preserve"> Načrtovana nadomestitev zmanjšanih prihodkov in povečanih odhodkov proračuna:</w:t>
            </w:r>
          </w:p>
        </w:tc>
      </w:tr>
      <w:tr w14:paraId="332605C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336B13AF" w14:textId="77777777">
            <w:pPr>
              <w:widowControl w:val="0"/>
              <w:spacing w:line="260" w:lineRule="exact"/>
              <w:ind w:left="-122" w:right="-112"/>
              <w:jc w:val="center"/>
              <w:rPr>
                <w:rFonts w:cs="Arial"/>
                <w:szCs w:val="20"/>
                <w:lang w:val="sl-SI"/>
              </w:rPr>
            </w:pPr>
            <w:r w:rsidRPr="009C4C6E">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2DDEE356" w14:textId="77777777">
            <w:pPr>
              <w:widowControl w:val="0"/>
              <w:spacing w:line="260" w:lineRule="exact"/>
              <w:ind w:left="-122" w:right="-112"/>
              <w:jc w:val="center"/>
              <w:rPr>
                <w:rFonts w:cs="Arial"/>
                <w:szCs w:val="20"/>
                <w:lang w:val="sl-SI"/>
              </w:rPr>
            </w:pPr>
            <w:r w:rsidRPr="009C4C6E">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AC42E03" w14:textId="77777777">
            <w:pPr>
              <w:widowControl w:val="0"/>
              <w:spacing w:line="260" w:lineRule="exact"/>
              <w:ind w:left="-122" w:right="-112"/>
              <w:jc w:val="center"/>
              <w:rPr>
                <w:rFonts w:cs="Arial"/>
                <w:szCs w:val="20"/>
                <w:lang w:val="sl-SI"/>
              </w:rPr>
            </w:pPr>
            <w:r w:rsidRPr="009C4C6E">
              <w:rPr>
                <w:rFonts w:cs="Arial"/>
                <w:szCs w:val="20"/>
                <w:lang w:val="sl-SI"/>
              </w:rPr>
              <w:t>Znesek za t + 1</w:t>
            </w:r>
          </w:p>
        </w:tc>
      </w:tr>
      <w:tr w14:paraId="4E2A6D06"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4B87138"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2DC4796"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17B321F5" w14:textId="77777777">
            <w:pPr>
              <w:widowControl w:val="0"/>
              <w:tabs>
                <w:tab w:val="left" w:pos="360"/>
              </w:tabs>
              <w:spacing w:line="260" w:lineRule="exact"/>
              <w:outlineLvl w:val="0"/>
              <w:rPr>
                <w:rFonts w:cs="Arial"/>
                <w:bCs/>
                <w:kern w:val="32"/>
                <w:szCs w:val="20"/>
                <w:lang w:val="sl-SI" w:eastAsia="sl-SI"/>
              </w:rPr>
            </w:pPr>
          </w:p>
        </w:tc>
      </w:tr>
      <w:tr w14:paraId="1FF38893"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CA561C9"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FA5375B"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00498803" w14:textId="77777777">
            <w:pPr>
              <w:widowControl w:val="0"/>
              <w:tabs>
                <w:tab w:val="left" w:pos="360"/>
              </w:tabs>
              <w:spacing w:line="260" w:lineRule="exact"/>
              <w:outlineLvl w:val="0"/>
              <w:rPr>
                <w:rFonts w:cs="Arial"/>
                <w:bCs/>
                <w:kern w:val="32"/>
                <w:szCs w:val="20"/>
                <w:lang w:val="sl-SI" w:eastAsia="sl-SI"/>
              </w:rPr>
            </w:pPr>
          </w:p>
        </w:tc>
      </w:tr>
      <w:tr w14:paraId="09B42791"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CCB2CB2"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97E80DA"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05222362" w14:textId="77777777">
            <w:pPr>
              <w:widowControl w:val="0"/>
              <w:tabs>
                <w:tab w:val="left" w:pos="360"/>
              </w:tabs>
              <w:spacing w:line="260" w:lineRule="exact"/>
              <w:outlineLvl w:val="0"/>
              <w:rPr>
                <w:rFonts w:cs="Arial"/>
                <w:bCs/>
                <w:kern w:val="32"/>
                <w:szCs w:val="20"/>
                <w:lang w:val="sl-SI" w:eastAsia="sl-SI"/>
              </w:rPr>
            </w:pPr>
          </w:p>
        </w:tc>
      </w:tr>
      <w:tr w14:paraId="5873137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F5EABA8"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DEC3EE5" w14:textId="77777777">
            <w:pPr>
              <w:widowControl w:val="0"/>
              <w:tabs>
                <w:tab w:val="left" w:pos="360"/>
              </w:tabs>
              <w:spacing w:line="260" w:lineRule="exact"/>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B35C27C" w14:textId="77777777">
            <w:pPr>
              <w:widowControl w:val="0"/>
              <w:tabs>
                <w:tab w:val="left" w:pos="360"/>
              </w:tabs>
              <w:spacing w:line="260" w:lineRule="exact"/>
              <w:outlineLvl w:val="0"/>
              <w:rPr>
                <w:rFonts w:cs="Arial"/>
                <w:b/>
                <w:kern w:val="32"/>
                <w:szCs w:val="20"/>
                <w:lang w:val="sl-SI" w:eastAsia="sl-SI"/>
              </w:rPr>
            </w:pPr>
          </w:p>
        </w:tc>
      </w:tr>
      <w:tr w14:paraId="291181B3" w14:textId="77777777" w:rsidTr="00D213D9">
        <w:tblPrEx>
          <w:tblW w:w="9263" w:type="dxa"/>
          <w:tblInd w:w="8" w:type="dxa"/>
          <w:tblLook w:val="04A0"/>
        </w:tblPrEx>
        <w:trPr>
          <w:gridAfter w:val="1"/>
          <w:wAfter w:w="63" w:type="dxa"/>
          <w:trHeight w:val="1910"/>
        </w:trPr>
        <w:tc>
          <w:tcPr>
            <w:tcW w:w="9200" w:type="dxa"/>
            <w:gridSpan w:val="12"/>
          </w:tcPr>
          <w:p w:rsidR="0057652E" w:rsidRPr="009C4C6E" w:rsidP="00D213D9" w14:paraId="51BDD4C1" w14:textId="77777777">
            <w:pPr>
              <w:widowControl w:val="0"/>
              <w:spacing w:line="260" w:lineRule="exact"/>
              <w:rPr>
                <w:rFonts w:cs="Arial"/>
                <w:b/>
                <w:szCs w:val="20"/>
                <w:lang w:val="sl-SI"/>
              </w:rPr>
            </w:pPr>
          </w:p>
          <w:p w:rsidR="0057652E" w:rsidRPr="009C4C6E" w:rsidP="00D213D9" w14:paraId="7A97CFDE" w14:textId="77777777">
            <w:pPr>
              <w:widowControl w:val="0"/>
              <w:spacing w:line="260" w:lineRule="exact"/>
              <w:rPr>
                <w:rFonts w:cs="Arial"/>
                <w:b/>
                <w:szCs w:val="20"/>
                <w:lang w:val="sl-SI"/>
              </w:rPr>
            </w:pPr>
            <w:r w:rsidRPr="009C4C6E">
              <w:rPr>
                <w:rFonts w:cs="Arial"/>
                <w:b/>
                <w:szCs w:val="20"/>
                <w:lang w:val="sl-SI"/>
              </w:rPr>
              <w:t>OBRAZLOŽITEV:</w:t>
            </w:r>
          </w:p>
          <w:p w:rsidR="0057652E" w:rsidRPr="009C4C6E" w:rsidP="0057652E" w14:paraId="2D0E7D19"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Ocena finančnih posledic, ki niso načrtovane v sprejetem proračunu</w:t>
            </w:r>
          </w:p>
          <w:p w:rsidR="0057652E" w:rsidRPr="009C4C6E" w:rsidP="00D213D9" w14:paraId="1FE1EEE4" w14:textId="77777777">
            <w:pPr>
              <w:widowControl w:val="0"/>
              <w:spacing w:line="260" w:lineRule="exact"/>
              <w:ind w:left="360" w:hanging="76"/>
              <w:jc w:val="both"/>
              <w:rPr>
                <w:rFonts w:cs="Arial"/>
                <w:szCs w:val="20"/>
                <w:lang w:val="sl-SI" w:eastAsia="sl-SI"/>
              </w:rPr>
            </w:pPr>
            <w:r w:rsidRPr="009C4C6E">
              <w:rPr>
                <w:rFonts w:cs="Arial"/>
                <w:szCs w:val="20"/>
                <w:lang w:val="sl-SI" w:eastAsia="sl-SI"/>
              </w:rPr>
              <w:t xml:space="preserve">V zvezi s </w:t>
            </w:r>
            <w:r w:rsidRPr="009C4C6E">
              <w:rPr>
                <w:rFonts w:cs="Arial"/>
                <w:szCs w:val="20"/>
                <w:lang w:val="sl-SI" w:eastAsia="sl-SI"/>
              </w:rPr>
              <w:t>predlaganim vladnim gradivom se navedejo predvidene spremembe (povečanje, zmanjšanje):</w:t>
            </w:r>
          </w:p>
          <w:p w:rsidR="0057652E" w:rsidRPr="009C4C6E" w:rsidP="0057652E" w14:paraId="39966D41"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prihodkov državnega proračuna in občinskih proračunov,</w:t>
            </w:r>
          </w:p>
          <w:p w:rsidR="0057652E" w:rsidRPr="009C4C6E" w:rsidP="0057652E" w14:paraId="5AEA3AF1"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odhodkov državnega proračuna, ki niso načrtovani na ukrepih oziroma projektih sprejetih proračunov,</w:t>
            </w:r>
          </w:p>
          <w:p w:rsidR="0057652E" w:rsidRPr="009C4C6E" w:rsidP="0057652E" w14:paraId="66E411B4"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obveznosti za druga javnofinančna sredstva (drugi viri), ki niso načrtovana na ukrepih oziroma projektih sprejetih proračunov.</w:t>
            </w:r>
          </w:p>
          <w:p w:rsidR="0057652E" w:rsidRPr="009C4C6E" w:rsidP="00D213D9" w14:paraId="568824A5" w14:textId="77777777">
            <w:pPr>
              <w:widowControl w:val="0"/>
              <w:spacing w:line="260" w:lineRule="exact"/>
              <w:ind w:left="284"/>
              <w:rPr>
                <w:rFonts w:cs="Arial"/>
                <w:szCs w:val="20"/>
                <w:lang w:val="sl-SI" w:eastAsia="sl-SI"/>
              </w:rPr>
            </w:pPr>
          </w:p>
          <w:p w:rsidR="0057652E" w:rsidRPr="009C4C6E" w:rsidP="0057652E" w14:paraId="3FF2AA41"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Finančne posledice za državni proračun</w:t>
            </w:r>
          </w:p>
          <w:p w:rsidR="0057652E" w:rsidRPr="009C4C6E" w:rsidP="00D213D9" w14:paraId="5B7A510F" w14:textId="77777777">
            <w:pPr>
              <w:widowControl w:val="0"/>
              <w:spacing w:line="260" w:lineRule="exact"/>
              <w:ind w:left="284"/>
              <w:jc w:val="both"/>
              <w:rPr>
                <w:rFonts w:cs="Arial"/>
                <w:szCs w:val="20"/>
                <w:lang w:val="sl-SI" w:eastAsia="sl-SI"/>
              </w:rPr>
            </w:pPr>
            <w:r w:rsidRPr="009C4C6E">
              <w:rPr>
                <w:rFonts w:cs="Arial"/>
                <w:szCs w:val="20"/>
                <w:lang w:val="sl-SI" w:eastAsia="sl-SI"/>
              </w:rPr>
              <w:t>Prikazane morajo biti finančne posledice za državni proračun, ki so na proračunskih postavkah načrtovane v dinamiki projektov oziroma ukrepov:</w:t>
            </w:r>
          </w:p>
          <w:p w:rsidR="0057652E" w:rsidRPr="009C4C6E" w:rsidP="00D213D9" w14:paraId="7E84974B" w14:textId="77777777">
            <w:pPr>
              <w:widowControl w:val="0"/>
              <w:suppressAutoHyphens/>
              <w:spacing w:line="260" w:lineRule="exact"/>
              <w:ind w:left="720"/>
              <w:jc w:val="both"/>
              <w:rPr>
                <w:rFonts w:cs="Arial"/>
                <w:b/>
                <w:szCs w:val="20"/>
                <w:lang w:val="sl-SI" w:eastAsia="sl-SI"/>
              </w:rPr>
            </w:pPr>
            <w:r w:rsidRPr="009C4C6E">
              <w:rPr>
                <w:rFonts w:cs="Arial"/>
                <w:b/>
                <w:szCs w:val="20"/>
                <w:lang w:val="sl-SI" w:eastAsia="sl-SI"/>
              </w:rPr>
              <w:t>II.a</w:t>
            </w:r>
            <w:r w:rsidRPr="009C4C6E">
              <w:rPr>
                <w:rFonts w:cs="Arial"/>
                <w:b/>
                <w:szCs w:val="20"/>
                <w:lang w:val="sl-SI" w:eastAsia="sl-SI"/>
              </w:rPr>
              <w:t xml:space="preserve"> Pravice porabe za izvedbo predlaganih rešitev so zagotovljene:</w:t>
            </w:r>
          </w:p>
          <w:p w:rsidR="0057652E" w:rsidRPr="009C4C6E" w:rsidP="00D213D9" w14:paraId="3FAD1933" w14:textId="77777777">
            <w:pPr>
              <w:widowControl w:val="0"/>
              <w:spacing w:line="260" w:lineRule="exact"/>
              <w:ind w:left="284"/>
              <w:jc w:val="both"/>
              <w:rPr>
                <w:rFonts w:cs="Arial"/>
                <w:szCs w:val="20"/>
                <w:lang w:val="sl-SI" w:eastAsia="sl-SI"/>
              </w:rPr>
            </w:pPr>
            <w:r w:rsidRPr="009C4C6E">
              <w:rPr>
                <w:rFonts w:cs="Arial"/>
                <w:szCs w:val="20"/>
                <w:lang w:val="sl-SI" w:eastAsia="sl-SI"/>
              </w:rPr>
              <w:t>Navedejo</w:t>
            </w:r>
            <w:r w:rsidRPr="009C4C6E">
              <w:rPr>
                <w:rFonts w:cs="Arial"/>
                <w:szCs w:val="20"/>
                <w:lang w:val="sl-SI" w:eastAsia="sl-SI"/>
              </w:rPr>
              <w:t xml:space="preserv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r w:rsidRPr="009C4C6E">
              <w:rPr>
                <w:rFonts w:cs="Arial"/>
                <w:szCs w:val="20"/>
                <w:lang w:val="sl-SI" w:eastAsia="sl-SI"/>
              </w:rPr>
              <w:t>II.b</w:t>
            </w:r>
            <w:r w:rsidRPr="009C4C6E">
              <w:rPr>
                <w:rFonts w:cs="Arial"/>
                <w:szCs w:val="20"/>
                <w:lang w:val="sl-SI" w:eastAsia="sl-SI"/>
              </w:rPr>
              <w:t>). Pri uvrstitvi novega projekta oziroma ukrepa v načrt razvojnih programov se navedejo:</w:t>
            </w:r>
          </w:p>
          <w:p w:rsidR="0057652E" w:rsidRPr="009C4C6E" w:rsidP="0057652E" w14:paraId="6EAC843A"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proračunski uporabnik, ki bo financiral novi projekt oziroma ukrep,</w:t>
            </w:r>
          </w:p>
          <w:p w:rsidR="0057652E" w:rsidRPr="009C4C6E" w:rsidP="0057652E" w14:paraId="6B59A8F1"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 xml:space="preserve">projekt oziroma ukrep, s katerim se bodo dosegli cilji vladnega gradiva, in </w:t>
            </w:r>
          </w:p>
          <w:p w:rsidR="0057652E" w:rsidRPr="009C4C6E" w:rsidP="0057652E" w14:paraId="69B319C3"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proračunske postavke.</w:t>
            </w:r>
          </w:p>
          <w:p w:rsidR="0057652E" w:rsidRPr="009C4C6E" w:rsidP="00D213D9" w14:paraId="16F0438E" w14:textId="77777777">
            <w:pPr>
              <w:widowControl w:val="0"/>
              <w:spacing w:line="260" w:lineRule="exact"/>
              <w:ind w:left="284"/>
              <w:jc w:val="both"/>
              <w:rPr>
                <w:rFonts w:cs="Arial"/>
                <w:szCs w:val="20"/>
                <w:lang w:val="sl-SI" w:eastAsia="sl-SI"/>
              </w:rPr>
            </w:pPr>
            <w:r w:rsidRPr="009C4C6E">
              <w:rPr>
                <w:rFonts w:cs="Arial"/>
                <w:szCs w:val="20"/>
                <w:lang w:val="sl-SI" w:eastAsia="sl-SI"/>
              </w:rPr>
              <w:t xml:space="preserve">Za zagotovitev pravic porabe na proračunskih postavkah, s katerih se bo financiral novi projekt oziroma ukrep, je treba izpolniti tudi točko </w:t>
            </w:r>
            <w:r w:rsidRPr="009C4C6E">
              <w:rPr>
                <w:rFonts w:cs="Arial"/>
                <w:szCs w:val="20"/>
                <w:lang w:val="sl-SI" w:eastAsia="sl-SI"/>
              </w:rPr>
              <w:t>II.b</w:t>
            </w:r>
            <w:r w:rsidRPr="009C4C6E">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57652E" w:rsidRPr="009C4C6E" w:rsidP="00D213D9" w14:paraId="1A5C5FC7"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II.b</w:t>
            </w:r>
            <w:r w:rsidRPr="009C4C6E">
              <w:rPr>
                <w:rFonts w:cs="Arial"/>
                <w:b/>
                <w:szCs w:val="20"/>
                <w:lang w:val="sl-SI" w:eastAsia="sl-SI"/>
              </w:rPr>
              <w:t xml:space="preserve"> Manjkajoče pravice porabe bodo zagotovljene s prerazporeditvijo:</w:t>
            </w:r>
          </w:p>
          <w:p w:rsidR="0057652E" w:rsidRPr="009C4C6E" w:rsidP="00D213D9" w14:paraId="64D309D1" w14:textId="77777777">
            <w:pPr>
              <w:widowControl w:val="0"/>
              <w:spacing w:line="260" w:lineRule="exact"/>
              <w:ind w:left="284"/>
              <w:jc w:val="both"/>
              <w:rPr>
                <w:rFonts w:cs="Arial"/>
                <w:szCs w:val="20"/>
                <w:lang w:val="sl-SI" w:eastAsia="sl-SI"/>
              </w:rPr>
            </w:pPr>
            <w:r w:rsidRPr="009C4C6E">
              <w:rPr>
                <w:rFonts w:cs="Arial"/>
                <w:szCs w:val="20"/>
                <w:lang w:val="sl-SI" w:eastAsia="sl-SI"/>
              </w:rPr>
              <w:t xml:space="preserve">Navedejo se proračunski uporabniki, sprejeti (veljavni) ukrepi oziroma projekti, ki jih proračunski </w:t>
            </w:r>
            <w:r w:rsidRPr="009C4C6E">
              <w:rPr>
                <w:rFonts w:cs="Arial"/>
                <w:szCs w:val="20"/>
                <w:lang w:val="sl-SI" w:eastAsia="sl-SI"/>
              </w:rPr>
              <w:t>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57652E" w:rsidRPr="009C4C6E" w:rsidP="00D213D9" w14:paraId="0F2C7D6E"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II.c</w:t>
            </w:r>
            <w:r w:rsidRPr="009C4C6E">
              <w:rPr>
                <w:rFonts w:cs="Arial"/>
                <w:b/>
                <w:szCs w:val="20"/>
                <w:lang w:val="sl-SI" w:eastAsia="sl-SI"/>
              </w:rPr>
              <w:t xml:space="preserve"> Načrtovana nadomestitev zmanjšanih prihodkov in povečanih odhodkov proračuna:</w:t>
            </w:r>
          </w:p>
          <w:p w:rsidR="0057652E" w:rsidRPr="009C4C6E" w:rsidP="00D213D9" w14:paraId="38D4AB05" w14:textId="77777777">
            <w:pPr>
              <w:widowControl w:val="0"/>
              <w:spacing w:line="260" w:lineRule="exact"/>
              <w:ind w:left="284"/>
              <w:jc w:val="both"/>
              <w:rPr>
                <w:rFonts w:cs="Arial"/>
                <w:szCs w:val="20"/>
                <w:lang w:val="sl-SI" w:eastAsia="sl-SI"/>
              </w:rPr>
            </w:pPr>
            <w:r w:rsidRPr="009C4C6E">
              <w:rPr>
                <w:rFonts w:cs="Arial"/>
                <w:szCs w:val="20"/>
                <w:lang w:val="sl-SI" w:eastAsia="sl-SI"/>
              </w:rPr>
              <w:t xml:space="preserve">Če se povečani odhodki (pravice porabe) ne bodo zagotovili tako, kot je določeno v točkah </w:t>
            </w:r>
            <w:r w:rsidRPr="009C4C6E">
              <w:rPr>
                <w:rFonts w:cs="Arial"/>
                <w:szCs w:val="20"/>
                <w:lang w:val="sl-SI" w:eastAsia="sl-SI"/>
              </w:rPr>
              <w:t>II.a</w:t>
            </w:r>
            <w:r w:rsidRPr="009C4C6E">
              <w:rPr>
                <w:rFonts w:cs="Arial"/>
                <w:szCs w:val="20"/>
                <w:lang w:val="sl-SI" w:eastAsia="sl-SI"/>
              </w:rPr>
              <w:t xml:space="preserve"> in </w:t>
            </w:r>
            <w:r w:rsidRPr="009C4C6E">
              <w:rPr>
                <w:rFonts w:cs="Arial"/>
                <w:szCs w:val="20"/>
                <w:lang w:val="sl-SI" w:eastAsia="sl-SI"/>
              </w:rPr>
              <w:t>II.b</w:t>
            </w:r>
            <w:r w:rsidRPr="009C4C6E">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57652E" w:rsidRPr="009C4C6E" w:rsidP="00D213D9" w14:paraId="51B1B249" w14:textId="77777777">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14:paraId="7D9AC385" w14:textId="77777777" w:rsidTr="00D213D9">
        <w:tblPrEx>
          <w:tblW w:w="9263" w:type="dxa"/>
          <w:tblInd w:w="8" w:type="dxa"/>
          <w:tblLook w:val="04A0"/>
        </w:tblPrEx>
        <w:trPr>
          <w:gridAfter w:val="1"/>
          <w:wAfter w:w="63" w:type="dxa"/>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1FA96813" w14:textId="77777777">
            <w:pPr>
              <w:spacing w:line="260" w:lineRule="exact"/>
              <w:rPr>
                <w:rFonts w:cs="Arial"/>
                <w:b/>
                <w:szCs w:val="20"/>
                <w:lang w:val="sl-SI"/>
              </w:rPr>
            </w:pPr>
            <w:r w:rsidRPr="009C4C6E">
              <w:rPr>
                <w:rFonts w:cs="Arial"/>
                <w:b/>
                <w:szCs w:val="20"/>
                <w:lang w:val="sl-SI"/>
              </w:rPr>
              <w:t>7.b</w:t>
            </w:r>
            <w:r w:rsidRPr="009C4C6E">
              <w:rPr>
                <w:rFonts w:cs="Arial"/>
                <w:b/>
                <w:szCs w:val="20"/>
                <w:lang w:val="sl-SI"/>
              </w:rPr>
              <w:t xml:space="preserve"> Predstavitev ocene finančnih posledic pod 40.000 EUR:</w:t>
            </w:r>
          </w:p>
          <w:p w:rsidR="0057652E" w:rsidRPr="009C4C6E" w:rsidP="00D213D9" w14:paraId="410A75A6" w14:textId="77777777">
            <w:pPr>
              <w:spacing w:line="260" w:lineRule="exact"/>
              <w:rPr>
                <w:rFonts w:cs="Arial"/>
                <w:szCs w:val="20"/>
                <w:lang w:val="sl-SI"/>
              </w:rPr>
            </w:pPr>
            <w:r w:rsidRPr="009C4C6E">
              <w:rPr>
                <w:rFonts w:cs="Arial"/>
                <w:szCs w:val="20"/>
                <w:lang w:val="sl-SI"/>
              </w:rPr>
              <w:t>(Samo če izberete NE pod točko 6.a.)</w:t>
            </w:r>
          </w:p>
          <w:p w:rsidR="0057652E" w:rsidRPr="009C4C6E" w:rsidP="00D213D9" w14:paraId="4950257D" w14:textId="77777777">
            <w:pPr>
              <w:spacing w:line="260" w:lineRule="exact"/>
              <w:rPr>
                <w:rFonts w:cs="Arial"/>
                <w:b/>
                <w:szCs w:val="20"/>
                <w:lang w:val="sl-SI"/>
              </w:rPr>
            </w:pPr>
            <w:r w:rsidRPr="009C4C6E">
              <w:rPr>
                <w:rFonts w:cs="Arial"/>
                <w:b/>
                <w:szCs w:val="20"/>
                <w:lang w:val="sl-SI"/>
              </w:rPr>
              <w:t>Kratka obrazložitev</w:t>
            </w:r>
          </w:p>
          <w:p w:rsidR="0057652E" w:rsidRPr="009C4C6E" w:rsidP="00D213D9" w14:paraId="22BB117E" w14:textId="77777777">
            <w:pPr>
              <w:spacing w:line="260" w:lineRule="exact"/>
              <w:rPr>
                <w:rFonts w:cs="Arial"/>
                <w:b/>
                <w:szCs w:val="20"/>
                <w:lang w:val="sl-SI"/>
              </w:rPr>
            </w:pPr>
          </w:p>
        </w:tc>
      </w:tr>
      <w:tr w14:paraId="362D5957" w14:textId="77777777" w:rsidTr="00D213D9">
        <w:tblPrEx>
          <w:tblW w:w="9263" w:type="dxa"/>
          <w:tblInd w:w="8" w:type="dxa"/>
          <w:tblLook w:val="04A0"/>
        </w:tblPrEx>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354BC0B9" w14:textId="77777777">
            <w:pPr>
              <w:spacing w:line="260" w:lineRule="exact"/>
              <w:rPr>
                <w:rFonts w:cs="Arial"/>
                <w:b/>
                <w:szCs w:val="20"/>
                <w:lang w:val="sl-SI"/>
              </w:rPr>
            </w:pPr>
            <w:r w:rsidRPr="009C4C6E">
              <w:rPr>
                <w:rFonts w:cs="Arial"/>
                <w:b/>
                <w:szCs w:val="20"/>
                <w:lang w:val="sl-SI"/>
              </w:rPr>
              <w:t>8. Predstavitev sodelovanja z združenji občin:</w:t>
            </w:r>
          </w:p>
        </w:tc>
      </w:tr>
      <w:tr w14:paraId="5B6D6EEE" w14:textId="77777777" w:rsidTr="00D213D9">
        <w:tblPrEx>
          <w:tblW w:w="9263" w:type="dxa"/>
          <w:tblInd w:w="8" w:type="dxa"/>
          <w:tblLook w:val="04A0"/>
        </w:tblPrEx>
        <w:trPr>
          <w:gridAfter w:val="1"/>
          <w:wAfter w:w="63" w:type="dxa"/>
        </w:trPr>
        <w:tc>
          <w:tcPr>
            <w:tcW w:w="6769" w:type="dxa"/>
            <w:gridSpan w:val="9"/>
          </w:tcPr>
          <w:p w:rsidR="0057652E" w:rsidRPr="009C4C6E" w:rsidP="00D213D9" w14:paraId="04C93A2C"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Vsebina predloženega gradiva (predpisa) vpliva na:</w:t>
            </w:r>
          </w:p>
          <w:p w:rsidR="0057652E" w:rsidRPr="009C4C6E" w:rsidP="0057652E" w14:paraId="36C95C1D"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pristojnosti občin,</w:t>
            </w:r>
          </w:p>
          <w:p w:rsidR="0057652E" w:rsidRPr="009C4C6E" w:rsidP="0057652E" w14:paraId="65DF8BDD"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delovanje občin,</w:t>
            </w:r>
          </w:p>
          <w:p w:rsidR="0057652E" w:rsidRPr="009C4C6E" w:rsidP="0057652E" w14:paraId="4C059A7D" w14:textId="77777777">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financiranje občin.</w:t>
            </w:r>
          </w:p>
          <w:p w:rsidR="0057652E" w:rsidRPr="009C4C6E" w:rsidP="00D213D9" w14:paraId="0E049B42" w14:textId="77777777">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31" w:type="dxa"/>
            <w:gridSpan w:val="3"/>
          </w:tcPr>
          <w:p w:rsidR="0057652E" w:rsidRPr="009C4C6E" w:rsidP="00D213D9" w14:paraId="61C4F164"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4F469E50" w14:textId="77777777" w:rsidTr="00D213D9">
        <w:tblPrEx>
          <w:tblW w:w="9263" w:type="dxa"/>
          <w:tblInd w:w="8" w:type="dxa"/>
          <w:tblLook w:val="04A0"/>
        </w:tblPrEx>
        <w:trPr>
          <w:gridAfter w:val="1"/>
          <w:wAfter w:w="63" w:type="dxa"/>
          <w:trHeight w:val="274"/>
        </w:trPr>
        <w:tc>
          <w:tcPr>
            <w:tcW w:w="9200" w:type="dxa"/>
            <w:gridSpan w:val="12"/>
          </w:tcPr>
          <w:p w:rsidR="0057652E" w:rsidRPr="009C4C6E" w:rsidP="00D213D9" w14:paraId="104585F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Gradivo (predpis) je bilo poslano v mnenje: </w:t>
            </w:r>
          </w:p>
          <w:p w:rsidR="0057652E" w:rsidRPr="009C4C6E" w:rsidP="0057652E" w14:paraId="56321978"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Skupnosti občin Slovenije SOS: DA/</w:t>
            </w:r>
            <w:r w:rsidRPr="003D4DF9">
              <w:rPr>
                <w:rFonts w:cs="Arial"/>
                <w:b/>
                <w:bCs/>
                <w:iCs/>
                <w:szCs w:val="20"/>
                <w:lang w:val="sl-SI" w:eastAsia="sl-SI"/>
              </w:rPr>
              <w:t>NE</w:t>
            </w:r>
          </w:p>
          <w:p w:rsidR="0057652E" w:rsidRPr="009C4C6E" w:rsidP="0057652E" w14:paraId="5B07F346"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Združenju občin Slovenije ZOS: DA/</w:t>
            </w:r>
            <w:r w:rsidRPr="003D4DF9">
              <w:rPr>
                <w:rFonts w:cs="Arial"/>
                <w:b/>
                <w:bCs/>
                <w:iCs/>
                <w:szCs w:val="20"/>
                <w:lang w:val="sl-SI" w:eastAsia="sl-SI"/>
              </w:rPr>
              <w:t>NE</w:t>
            </w:r>
          </w:p>
          <w:p w:rsidR="0057652E" w:rsidRPr="003D4DF9" w:rsidP="0057652E" w14:paraId="5B0CA6BC" w14:textId="77777777">
            <w:pPr>
              <w:widowControl w:val="0"/>
              <w:numPr>
                <w:ilvl w:val="0"/>
                <w:numId w:val="11"/>
              </w:numPr>
              <w:overflowPunct w:val="0"/>
              <w:autoSpaceDE w:val="0"/>
              <w:autoSpaceDN w:val="0"/>
              <w:adjustRightInd w:val="0"/>
              <w:spacing w:line="260" w:lineRule="exact"/>
              <w:jc w:val="both"/>
              <w:textAlignment w:val="baseline"/>
              <w:rPr>
                <w:rFonts w:cs="Arial"/>
                <w:b/>
                <w:bCs/>
                <w:iCs/>
                <w:szCs w:val="20"/>
                <w:lang w:val="sl-SI" w:eastAsia="sl-SI"/>
              </w:rPr>
            </w:pPr>
            <w:r w:rsidRPr="009C4C6E">
              <w:rPr>
                <w:rFonts w:cs="Arial"/>
                <w:iCs/>
                <w:szCs w:val="20"/>
                <w:lang w:val="sl-SI" w:eastAsia="sl-SI"/>
              </w:rPr>
              <w:t xml:space="preserve">Združenju </w:t>
            </w:r>
            <w:r w:rsidRPr="009C4C6E">
              <w:rPr>
                <w:rFonts w:cs="Arial"/>
                <w:iCs/>
                <w:szCs w:val="20"/>
                <w:lang w:val="sl-SI" w:eastAsia="sl-SI"/>
              </w:rPr>
              <w:t>mestnih občin Slovenije ZMOS: DA/</w:t>
            </w:r>
            <w:r w:rsidRPr="003D4DF9">
              <w:rPr>
                <w:rFonts w:cs="Arial"/>
                <w:b/>
                <w:bCs/>
                <w:iCs/>
                <w:szCs w:val="20"/>
                <w:lang w:val="sl-SI" w:eastAsia="sl-SI"/>
              </w:rPr>
              <w:t>NE</w:t>
            </w:r>
          </w:p>
          <w:p w:rsidR="0057652E" w:rsidRPr="009C4C6E" w:rsidP="00D213D9" w14:paraId="0F656021"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3F257FB2"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Predlogi in pripombe združenj so bili upoštevani:</w:t>
            </w:r>
          </w:p>
          <w:p w:rsidR="0057652E" w:rsidRPr="009C4C6E" w:rsidP="0057652E" w14:paraId="1CA0A1DD"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596E58BA"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794EAF4F"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5AA85E70"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niso bili upoštevani.</w:t>
            </w:r>
          </w:p>
          <w:p w:rsidR="0057652E" w:rsidRPr="009C4C6E" w:rsidP="00D213D9" w14:paraId="083BC888" w14:textId="77777777">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rsidR="0057652E" w:rsidRPr="009C4C6E" w:rsidP="00D213D9" w14:paraId="7888B4B6"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Bistveni predlogi in pripombe, ki niso bili upoštevani.</w:t>
            </w:r>
          </w:p>
          <w:p w:rsidR="0057652E" w:rsidRPr="009C4C6E" w:rsidP="00D213D9" w14:paraId="2F89A9DF"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650027E0" w14:textId="77777777" w:rsidTr="00D213D9">
        <w:tblPrEx>
          <w:tblW w:w="9263" w:type="dxa"/>
          <w:tblInd w:w="8" w:type="dxa"/>
          <w:tblLook w:val="04A0"/>
        </w:tblPrEx>
        <w:trPr>
          <w:gridAfter w:val="1"/>
          <w:wAfter w:w="63" w:type="dxa"/>
        </w:trPr>
        <w:tc>
          <w:tcPr>
            <w:tcW w:w="9200" w:type="dxa"/>
            <w:gridSpan w:val="12"/>
            <w:vAlign w:val="center"/>
          </w:tcPr>
          <w:p w:rsidR="0057652E" w:rsidRPr="009C4C6E" w:rsidP="00D213D9" w14:paraId="633435C8"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9. Predstavitev sodelovanja javnosti:</w:t>
            </w:r>
          </w:p>
        </w:tc>
      </w:tr>
      <w:tr w14:paraId="652B0C3B" w14:textId="77777777" w:rsidTr="00D213D9">
        <w:tblPrEx>
          <w:tblW w:w="9263" w:type="dxa"/>
          <w:tblInd w:w="8" w:type="dxa"/>
          <w:tblLook w:val="04A0"/>
        </w:tblPrEx>
        <w:trPr>
          <w:gridAfter w:val="1"/>
          <w:wAfter w:w="63" w:type="dxa"/>
        </w:trPr>
        <w:tc>
          <w:tcPr>
            <w:tcW w:w="6769" w:type="dxa"/>
            <w:gridSpan w:val="9"/>
          </w:tcPr>
          <w:p w:rsidR="0057652E" w:rsidRPr="009C4C6E" w:rsidP="00D213D9" w14:paraId="52069DA2" w14:textId="77777777">
            <w:pPr>
              <w:widowControl w:val="0"/>
              <w:overflowPunct w:val="0"/>
              <w:autoSpaceDE w:val="0"/>
              <w:autoSpaceDN w:val="0"/>
              <w:adjustRightInd w:val="0"/>
              <w:spacing w:line="260" w:lineRule="exact"/>
              <w:jc w:val="both"/>
              <w:textAlignment w:val="baseline"/>
              <w:rPr>
                <w:rFonts w:cs="Arial"/>
                <w:szCs w:val="20"/>
                <w:lang w:val="sl-SI" w:eastAsia="sl-SI"/>
              </w:rPr>
            </w:pPr>
            <w:r w:rsidRPr="009C4C6E">
              <w:rPr>
                <w:rFonts w:cs="Arial"/>
                <w:iCs/>
                <w:szCs w:val="20"/>
                <w:lang w:val="sl-SI" w:eastAsia="sl-SI"/>
              </w:rPr>
              <w:t xml:space="preserve">Gradivo je bilo </w:t>
            </w:r>
            <w:r w:rsidRPr="009C4C6E">
              <w:rPr>
                <w:rFonts w:cs="Arial"/>
                <w:iCs/>
                <w:szCs w:val="20"/>
                <w:lang w:val="sl-SI" w:eastAsia="sl-SI"/>
              </w:rPr>
              <w:t>predhodno objavljeno na spletni strani predlagatelja:</w:t>
            </w:r>
          </w:p>
        </w:tc>
        <w:tc>
          <w:tcPr>
            <w:tcW w:w="2431" w:type="dxa"/>
            <w:gridSpan w:val="3"/>
          </w:tcPr>
          <w:p w:rsidR="0057652E" w:rsidRPr="009C4C6E" w:rsidP="00D213D9" w14:paraId="62DA20D9"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3D4DF9">
              <w:rPr>
                <w:rFonts w:cs="Arial"/>
                <w:b/>
                <w:bCs/>
                <w:szCs w:val="20"/>
                <w:lang w:val="sl-SI" w:eastAsia="sl-SI"/>
              </w:rPr>
              <w:t>NE</w:t>
            </w:r>
          </w:p>
        </w:tc>
      </w:tr>
      <w:tr w14:paraId="58B85C21" w14:textId="77777777" w:rsidTr="00D213D9">
        <w:tblPrEx>
          <w:tblW w:w="9263" w:type="dxa"/>
          <w:tblInd w:w="8" w:type="dxa"/>
          <w:tblLook w:val="04A0"/>
        </w:tblPrEx>
        <w:trPr>
          <w:gridAfter w:val="1"/>
          <w:wAfter w:w="63" w:type="dxa"/>
        </w:trPr>
        <w:tc>
          <w:tcPr>
            <w:tcW w:w="9200" w:type="dxa"/>
            <w:gridSpan w:val="12"/>
          </w:tcPr>
          <w:p w:rsidR="0057652E" w:rsidRPr="009C4C6E" w:rsidP="00D213D9" w14:paraId="3F8126C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NE, navedite, zakaj ni bilo objavljeno.)</w:t>
            </w:r>
          </w:p>
        </w:tc>
      </w:tr>
      <w:tr w14:paraId="57781F35" w14:textId="77777777" w:rsidTr="00D213D9">
        <w:tblPrEx>
          <w:tblW w:w="9263" w:type="dxa"/>
          <w:tblInd w:w="8" w:type="dxa"/>
          <w:tblLook w:val="04A0"/>
        </w:tblPrEx>
        <w:trPr>
          <w:gridAfter w:val="1"/>
          <w:wAfter w:w="63" w:type="dxa"/>
        </w:trPr>
        <w:tc>
          <w:tcPr>
            <w:tcW w:w="9200" w:type="dxa"/>
            <w:gridSpan w:val="12"/>
          </w:tcPr>
          <w:p w:rsidR="0057652E" w:rsidRPr="009C4C6E" w:rsidP="00D213D9" w14:paraId="33B349A9"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DA, navedite:</w:t>
            </w:r>
          </w:p>
          <w:p w:rsidR="0057652E" w:rsidRPr="009C4C6E" w:rsidP="00D213D9" w14:paraId="001DB2EA"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Datum objave: ………</w:t>
            </w:r>
          </w:p>
          <w:p w:rsidR="0057652E" w:rsidRPr="009C4C6E" w:rsidP="00D213D9" w14:paraId="0E65584F"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V razpravo so bili vključeni: </w:t>
            </w:r>
          </w:p>
          <w:p w:rsidR="0057652E" w:rsidRPr="009C4C6E" w:rsidP="0057652E" w14:paraId="60F98300"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nevladne organizacije, </w:t>
            </w:r>
          </w:p>
          <w:p w:rsidR="0057652E" w:rsidRPr="009C4C6E" w:rsidP="0057652E" w14:paraId="5F2376F6"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predstavniki </w:t>
            </w:r>
            <w:r w:rsidRPr="009C4C6E">
              <w:rPr>
                <w:rFonts w:cs="Arial"/>
                <w:iCs/>
                <w:szCs w:val="20"/>
                <w:lang w:val="sl-SI" w:eastAsia="sl-SI"/>
              </w:rPr>
              <w:t>zainteresirane javnosti,</w:t>
            </w:r>
          </w:p>
          <w:p w:rsidR="0057652E" w:rsidRPr="009C4C6E" w:rsidP="0057652E" w14:paraId="6E97B739"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predstavniki strokovne javnosti.</w:t>
            </w:r>
          </w:p>
          <w:p w:rsidR="0057652E" w:rsidRPr="009C4C6E" w:rsidP="0057652E" w14:paraId="4D5CE936"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w:t>
            </w:r>
          </w:p>
          <w:p w:rsidR="0057652E" w:rsidRPr="009C4C6E" w:rsidP="00D213D9" w14:paraId="006B9EDA"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Mnenja, predlogi in pripombe z navedbo predlagateljev </w:t>
            </w:r>
            <w:r w:rsidRPr="009C4C6E">
              <w:rPr>
                <w:rFonts w:cs="Arial"/>
                <w:color w:val="000000"/>
                <w:szCs w:val="20"/>
                <w:lang w:val="sl-SI" w:eastAsia="sl-SI"/>
              </w:rPr>
              <w:t>(imen in priimkov fizičnih oseb, ki niso poslovni subjekti, ne navajajte</w:t>
            </w:r>
            <w:r w:rsidRPr="009C4C6E">
              <w:rPr>
                <w:rFonts w:cs="Arial"/>
                <w:iCs/>
                <w:szCs w:val="20"/>
                <w:lang w:val="sl-SI" w:eastAsia="sl-SI"/>
              </w:rPr>
              <w:t>):</w:t>
            </w:r>
          </w:p>
          <w:p w:rsidR="0057652E" w:rsidRPr="009C4C6E" w:rsidP="00D213D9" w14:paraId="3BB9C9B1"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617B637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5A4B60F"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Upoštevani so bili:</w:t>
            </w:r>
          </w:p>
          <w:p w:rsidR="0057652E" w:rsidRPr="009C4C6E" w:rsidP="0057652E" w14:paraId="2AE93CC2"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50CCBA1D"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590CC9FE"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5AADFED9"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niso bili </w:t>
            </w:r>
            <w:r w:rsidRPr="009C4C6E">
              <w:rPr>
                <w:rFonts w:cs="Arial"/>
                <w:iCs/>
                <w:szCs w:val="20"/>
                <w:lang w:val="sl-SI" w:eastAsia="sl-SI"/>
              </w:rPr>
              <w:t>upoštevani.</w:t>
            </w:r>
          </w:p>
          <w:p w:rsidR="0057652E" w:rsidRPr="009C4C6E" w:rsidP="00D213D9" w14:paraId="6016A20C"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F5390A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Bistvena mnenja, predlogi in pripombe, ki niso bili upoštevani, ter razlogi za neupoštevanje:</w:t>
            </w:r>
          </w:p>
          <w:p w:rsidR="0057652E" w:rsidRPr="009C4C6E" w:rsidP="00D213D9" w14:paraId="23E259C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3D99DBDD"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Poročilo je bilo dano ……………..</w:t>
            </w:r>
          </w:p>
          <w:p w:rsidR="0057652E" w:rsidRPr="009C4C6E" w:rsidP="00D213D9" w14:paraId="52948134"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262D9284"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Javnost je bila vključena v pripravo gradiva v skladu z Zakonom o …, kar je navedeno v predlogu predpisa.)</w:t>
            </w:r>
          </w:p>
          <w:p w:rsidR="0057652E" w:rsidRPr="009C4C6E" w:rsidP="00D213D9" w14:paraId="3D5A97A3"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2256EE2C"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365209AC" w14:textId="77777777">
            <w:pPr>
              <w:widowControl w:val="0"/>
              <w:overflowPunct w:val="0"/>
              <w:autoSpaceDE w:val="0"/>
              <w:autoSpaceDN w:val="0"/>
              <w:adjustRightInd w:val="0"/>
              <w:spacing w:line="260" w:lineRule="exact"/>
              <w:textAlignment w:val="baseline"/>
              <w:rPr>
                <w:rFonts w:cs="Arial"/>
                <w:szCs w:val="20"/>
                <w:lang w:val="sl-SI" w:eastAsia="sl-SI"/>
              </w:rPr>
            </w:pPr>
            <w:r w:rsidRPr="009C4C6E">
              <w:rPr>
                <w:rFonts w:cs="Arial"/>
                <w:b/>
                <w:szCs w:val="20"/>
                <w:lang w:val="sl-SI" w:eastAsia="sl-SI"/>
              </w:rPr>
              <w:t xml:space="preserve">10. </w:t>
            </w:r>
            <w:r w:rsidRPr="009C4C6E">
              <w:rPr>
                <w:rFonts w:cs="Arial"/>
                <w:b/>
                <w:szCs w:val="20"/>
                <w:lang w:val="sl-SI" w:eastAsia="sl-SI"/>
              </w:rPr>
              <w:t>Pri pripravi gradiva so bile upoštevane zahteve iz Resolucije o normativni dejavnosti:</w:t>
            </w:r>
          </w:p>
        </w:tc>
        <w:tc>
          <w:tcPr>
            <w:tcW w:w="2431" w:type="dxa"/>
            <w:gridSpan w:val="3"/>
            <w:vAlign w:val="center"/>
          </w:tcPr>
          <w:p w:rsidR="0057652E" w:rsidRPr="009C4C6E" w:rsidP="00D213D9" w14:paraId="0449E806"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147B15">
              <w:rPr>
                <w:rFonts w:cs="Arial"/>
                <w:b/>
                <w:bCs/>
                <w:szCs w:val="20"/>
                <w:lang w:val="sl-SI" w:eastAsia="sl-SI"/>
              </w:rPr>
              <w:t>NE</w:t>
            </w:r>
          </w:p>
        </w:tc>
      </w:tr>
      <w:tr w14:paraId="666B35BE"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7BFBC61A"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11. Gradivo je uvrščeno v delovni program vlade:</w:t>
            </w:r>
          </w:p>
        </w:tc>
        <w:tc>
          <w:tcPr>
            <w:tcW w:w="2431" w:type="dxa"/>
            <w:gridSpan w:val="3"/>
            <w:vAlign w:val="center"/>
          </w:tcPr>
          <w:p w:rsidR="0057652E" w:rsidRPr="009C4C6E" w:rsidP="00D213D9" w14:paraId="04EBD586"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147B15">
              <w:rPr>
                <w:rFonts w:cs="Arial"/>
                <w:b/>
                <w:bCs/>
                <w:szCs w:val="20"/>
                <w:lang w:val="sl-SI" w:eastAsia="sl-SI"/>
              </w:rPr>
              <w:t>NE</w:t>
            </w:r>
          </w:p>
        </w:tc>
      </w:tr>
      <w:tr w14:paraId="0478EB73" w14:textId="77777777" w:rsidTr="00170F58">
        <w:tblPrEx>
          <w:tblW w:w="9263" w:type="dxa"/>
          <w:tblInd w:w="8" w:type="dxa"/>
          <w:tblLook w:val="04A0"/>
        </w:tblPrEx>
        <w:trPr>
          <w:gridAfter w:val="1"/>
          <w:wAfter w:w="63" w:type="dxa"/>
          <w:trHeight w:val="530"/>
        </w:trPr>
        <w:tc>
          <w:tcPr>
            <w:tcW w:w="9200" w:type="dxa"/>
            <w:gridSpan w:val="12"/>
            <w:tcBorders>
              <w:top w:val="single" w:sz="4" w:space="0" w:color="000000"/>
              <w:left w:val="single" w:sz="4" w:space="0" w:color="000000"/>
              <w:right w:val="single" w:sz="4" w:space="0" w:color="000000"/>
            </w:tcBorders>
          </w:tcPr>
          <w:p w:rsidR="0057652E" w:rsidP="0057652E" w14:paraId="2BA24E09" w14:textId="77777777">
            <w:pPr>
              <w:widowControl w:val="0"/>
              <w:suppressAutoHyphens/>
              <w:overflowPunct w:val="0"/>
              <w:autoSpaceDE w:val="0"/>
              <w:autoSpaceDN w:val="0"/>
              <w:adjustRightInd w:val="0"/>
              <w:spacing w:line="260" w:lineRule="exact"/>
              <w:ind w:left="3400"/>
              <w:textAlignment w:val="baseline"/>
              <w:outlineLvl w:val="3"/>
              <w:rPr>
                <w:lang w:val="sl-SI"/>
              </w:rPr>
            </w:pPr>
          </w:p>
          <w:p w:rsidR="00147B15" w:rsidP="0057652E" w14:paraId="698054DB" w14:textId="618933C8">
            <w:pPr>
              <w:widowControl w:val="0"/>
              <w:suppressAutoHyphens/>
              <w:overflowPunct w:val="0"/>
              <w:autoSpaceDE w:val="0"/>
              <w:autoSpaceDN w:val="0"/>
              <w:adjustRightInd w:val="0"/>
              <w:spacing w:line="260" w:lineRule="exact"/>
              <w:ind w:left="3400"/>
              <w:textAlignment w:val="baseline"/>
              <w:outlineLvl w:val="3"/>
              <w:rPr>
                <w:b/>
                <w:lang w:val="sl-SI"/>
              </w:rPr>
            </w:pPr>
            <w:r>
              <w:rPr>
                <w:b/>
                <w:lang w:val="sl-SI"/>
              </w:rPr>
              <w:t xml:space="preserve">                       Simon Maljevac</w:t>
            </w:r>
          </w:p>
          <w:p w:rsidR="00147B15" w:rsidRPr="009C4C6E" w:rsidP="0057652E" w14:paraId="3867E2EA" w14:textId="6916774A">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r>
              <w:rPr>
                <w:rFonts w:cs="Arial"/>
                <w:b/>
                <w:szCs w:val="20"/>
                <w:lang w:val="sl-SI" w:eastAsia="sl-SI"/>
              </w:rPr>
              <w:t xml:space="preserve">                            MINISTER</w:t>
            </w:r>
          </w:p>
        </w:tc>
      </w:tr>
    </w:tbl>
    <w:p w:rsidR="008E0D92" w:rsidP="008E0D92" w14:paraId="2DED5659" w14:textId="77777777">
      <w:pPr>
        <w:rPr>
          <w:lang w:val="sl-SI"/>
        </w:rPr>
      </w:pPr>
    </w:p>
    <w:p w:rsidR="00147B15" w:rsidP="008E0D92" w14:paraId="650FA650" w14:textId="77777777">
      <w:pPr>
        <w:rPr>
          <w:lang w:val="sl-SI"/>
        </w:rPr>
      </w:pPr>
    </w:p>
    <w:p w:rsidR="00147B15" w:rsidP="008E0D92" w14:paraId="6662C5F9" w14:textId="3D11D5B5">
      <w:pPr>
        <w:rPr>
          <w:lang w:val="sl-SI"/>
        </w:rPr>
      </w:pPr>
      <w:r>
        <w:rPr>
          <w:lang w:val="sl-SI"/>
        </w:rPr>
        <w:t>Priloge:</w:t>
      </w:r>
    </w:p>
    <w:p w:rsidR="00147B15" w:rsidRPr="00147B15" w:rsidP="00147B15" w14:paraId="6FAC8D37" w14:textId="4E458478">
      <w:pPr>
        <w:pStyle w:val="ListParagraph"/>
        <w:numPr>
          <w:ilvl w:val="0"/>
          <w:numId w:val="14"/>
        </w:numPr>
        <w:spacing w:line="240" w:lineRule="auto"/>
        <w:rPr>
          <w:lang w:val="sl-SI"/>
        </w:rPr>
      </w:pPr>
      <w:r w:rsidRPr="00147B15">
        <w:rPr>
          <w:lang w:val="sl-SI"/>
        </w:rPr>
        <w:t>Poročilo o udeležbi ministra za solidarno prihodnost Simona Maljevca na Mednarodni konferenci na visoki ravni o prihodnosti staranja in dolgotrajne oskrbe od 26. do 29. oktobra 2025 v Köbenhavnu v Kraljevini Danski</w:t>
      </w:r>
      <w:r>
        <w:rPr>
          <w:lang w:val="sl-SI"/>
        </w:rPr>
        <w:t>.</w:t>
      </w:r>
      <w:r w:rsidRPr="00147B15">
        <w:rPr>
          <w:lang w:val="sl-SI"/>
        </w:rPr>
        <w:br w:type="page"/>
      </w:r>
    </w:p>
    <w:p w:rsidR="00147B15" w:rsidRPr="004D7F04" w:rsidP="00147B15" w14:paraId="3D383FD7" w14:textId="77777777">
      <w:pPr>
        <w:numPr>
          <w:ilvl w:val="12"/>
          <w:numId w:val="0"/>
        </w:numPr>
        <w:tabs>
          <w:tab w:val="left" w:pos="5812"/>
        </w:tabs>
        <w:spacing w:after="160" w:line="276" w:lineRule="auto"/>
        <w:jc w:val="both"/>
        <w:rPr>
          <w:rFonts w:eastAsia="Calibri" w:cs="Arial"/>
          <w:szCs w:val="22"/>
          <w:lang w:val="sl-SI"/>
        </w:rPr>
      </w:pPr>
      <w:r w:rsidRPr="004D7F04">
        <w:rPr>
          <w:rFonts w:eastAsia="Calibri" w:cs="Arial"/>
          <w:color w:val="000000"/>
          <w:szCs w:val="22"/>
          <w:lang w:val="sl-SI" w:eastAsia="sl-SI"/>
        </w:rPr>
        <w:t>Na podlagi</w:t>
      </w:r>
      <w:r w:rsidRPr="004D7F04">
        <w:rPr>
          <w:rFonts w:eastAsia="Calibri" w:cs="Arial"/>
          <w:color w:val="FF0000"/>
          <w:szCs w:val="22"/>
          <w:lang w:val="sl-SI" w:eastAsia="sl-SI"/>
        </w:rPr>
        <w:t xml:space="preserve"> </w:t>
      </w:r>
      <w:r w:rsidRPr="004D7F04">
        <w:rPr>
          <w:rFonts w:eastAsia="Calibri" w:cs="Arial"/>
          <w:szCs w:val="22"/>
          <w:lang w:val="sl-SI" w:eastAsia="sl-SI"/>
        </w:rPr>
        <w:t xml:space="preserve">šestega odstavka </w:t>
      </w:r>
      <w:r w:rsidRPr="004D7F04">
        <w:rPr>
          <w:rFonts w:eastAsia="Calibri" w:cs="Arial"/>
          <w:color w:val="000000"/>
          <w:szCs w:val="22"/>
          <w:lang w:val="sl-SI" w:eastAsia="sl-SI"/>
        </w:rPr>
        <w:t>21. člena Zakona o Vladi Republike Slovenije (Uradni list RS, št. 24/05 – uradno prečiščeno besedilo, 109/08, 38/10 – ZUKN, 8/12, 21/13, 47/13 – ZDU – 1G, 65/14,</w:t>
      </w:r>
      <w:r w:rsidRPr="004D7F04">
        <w:rPr>
          <w:rFonts w:eastAsia="Calibri" w:cs="Arial"/>
          <w:szCs w:val="22"/>
          <w:lang w:val="sl-SI" w:eastAsia="sl-SI"/>
        </w:rPr>
        <w:t xml:space="preserve"> 55/17</w:t>
      </w:r>
      <w:r>
        <w:rPr>
          <w:rFonts w:eastAsia="Calibri" w:cs="Arial"/>
          <w:szCs w:val="22"/>
          <w:lang w:val="sl-SI" w:eastAsia="sl-SI"/>
        </w:rPr>
        <w:t>,</w:t>
      </w:r>
      <w:r w:rsidRPr="004D7F04">
        <w:rPr>
          <w:rFonts w:eastAsia="Calibri" w:cs="Arial"/>
          <w:szCs w:val="22"/>
          <w:lang w:val="sl-SI" w:eastAsia="sl-SI"/>
        </w:rPr>
        <w:t xml:space="preserve"> 163/22</w:t>
      </w:r>
      <w:r>
        <w:rPr>
          <w:rFonts w:eastAsia="Calibri" w:cs="Arial"/>
          <w:szCs w:val="22"/>
          <w:lang w:val="sl-SI" w:eastAsia="sl-SI"/>
        </w:rPr>
        <w:t xml:space="preserve"> in 57/25 </w:t>
      </w:r>
      <w:r w:rsidRPr="004D7F04">
        <w:rPr>
          <w:rFonts w:eastAsia="Calibri" w:cs="Arial"/>
          <w:color w:val="000000"/>
          <w:szCs w:val="22"/>
          <w:lang w:val="sl-SI" w:eastAsia="sl-SI"/>
        </w:rPr>
        <w:t>–</w:t>
      </w:r>
      <w:r>
        <w:rPr>
          <w:rFonts w:eastAsia="Calibri" w:cs="Arial"/>
          <w:color w:val="000000"/>
          <w:szCs w:val="22"/>
          <w:lang w:val="sl-SI" w:eastAsia="sl-SI"/>
        </w:rPr>
        <w:t xml:space="preserve"> ZF</w:t>
      </w:r>
      <w:r w:rsidRPr="004D7F04">
        <w:rPr>
          <w:rFonts w:eastAsia="Calibri" w:cs="Arial"/>
          <w:color w:val="000000"/>
          <w:szCs w:val="22"/>
          <w:lang w:val="sl-SI" w:eastAsia="sl-SI"/>
        </w:rPr>
        <w:t>)</w:t>
      </w:r>
      <w:r w:rsidRPr="004D7F04">
        <w:rPr>
          <w:rFonts w:eastAsia="Calibri" w:cs="Arial"/>
          <w:sz w:val="18"/>
          <w:szCs w:val="22"/>
          <w:lang w:val="sl-SI"/>
        </w:rPr>
        <w:t xml:space="preserve"> </w:t>
      </w:r>
      <w:r w:rsidRPr="004D7F04">
        <w:rPr>
          <w:rFonts w:eastAsia="Calibri" w:cs="Arial"/>
          <w:szCs w:val="22"/>
          <w:lang w:val="sl-SI"/>
        </w:rPr>
        <w:t>je Vlada Republike Slovenije na ……… seji dne</w:t>
      </w:r>
      <w:r>
        <w:rPr>
          <w:rFonts w:eastAsia="Calibri" w:cs="Arial"/>
          <w:szCs w:val="22"/>
          <w:lang w:val="sl-SI"/>
        </w:rPr>
        <w:t xml:space="preserve"> ….pod točko</w:t>
      </w:r>
      <w:r w:rsidRPr="004D7F04">
        <w:rPr>
          <w:rFonts w:eastAsia="Calibri" w:cs="Arial"/>
          <w:szCs w:val="22"/>
          <w:lang w:val="sl-SI"/>
        </w:rPr>
        <w:t xml:space="preserve"> ………… sprejela naslednji </w:t>
      </w:r>
    </w:p>
    <w:p w:rsidR="00147B15" w:rsidRPr="004D7F04" w:rsidP="00147B15" w14:paraId="31F5E3A3" w14:textId="77777777">
      <w:pPr>
        <w:numPr>
          <w:ilvl w:val="12"/>
          <w:numId w:val="0"/>
        </w:numPr>
        <w:tabs>
          <w:tab w:val="left" w:pos="5812"/>
        </w:tabs>
        <w:spacing w:after="160" w:line="276" w:lineRule="auto"/>
        <w:jc w:val="both"/>
        <w:rPr>
          <w:rFonts w:eastAsia="Calibri" w:cs="Arial"/>
          <w:sz w:val="18"/>
          <w:szCs w:val="22"/>
          <w:lang w:val="sl-SI"/>
        </w:rPr>
      </w:pPr>
    </w:p>
    <w:p w:rsidR="00147B15" w:rsidRPr="004D7F04" w:rsidP="00147B15" w14:paraId="412AB776" w14:textId="77777777">
      <w:pPr>
        <w:numPr>
          <w:ilvl w:val="12"/>
          <w:numId w:val="0"/>
        </w:numPr>
        <w:tabs>
          <w:tab w:val="left" w:pos="5812"/>
        </w:tabs>
        <w:spacing w:after="160" w:line="276" w:lineRule="auto"/>
        <w:jc w:val="both"/>
        <w:rPr>
          <w:rFonts w:eastAsia="Calibri" w:cs="Arial"/>
          <w:sz w:val="18"/>
          <w:szCs w:val="22"/>
          <w:lang w:val="sl-SI"/>
        </w:rPr>
      </w:pPr>
    </w:p>
    <w:p w:rsidR="00147B15" w:rsidRPr="004D7F04" w:rsidP="00147B15" w14:paraId="1ECCFC24" w14:textId="77777777">
      <w:pPr>
        <w:overflowPunct w:val="0"/>
        <w:autoSpaceDE w:val="0"/>
        <w:autoSpaceDN w:val="0"/>
        <w:adjustRightInd w:val="0"/>
        <w:spacing w:line="276" w:lineRule="auto"/>
        <w:jc w:val="center"/>
        <w:textAlignment w:val="baseline"/>
        <w:rPr>
          <w:rFonts w:cs="Arial"/>
          <w:iCs/>
          <w:szCs w:val="20"/>
          <w:lang w:val="sl-SI" w:eastAsia="sl-SI"/>
        </w:rPr>
      </w:pPr>
      <w:r w:rsidRPr="004D7F04">
        <w:rPr>
          <w:rFonts w:cs="Arial"/>
          <w:iCs/>
          <w:szCs w:val="20"/>
          <w:lang w:val="sl-SI" w:eastAsia="sl-SI"/>
        </w:rPr>
        <w:t>SKLEP</w:t>
      </w:r>
      <w:r>
        <w:rPr>
          <w:rFonts w:cs="Arial"/>
          <w:iCs/>
          <w:szCs w:val="20"/>
          <w:lang w:val="sl-SI" w:eastAsia="sl-SI"/>
        </w:rPr>
        <w:t>:</w:t>
      </w:r>
    </w:p>
    <w:p w:rsidR="00147B15" w:rsidRPr="004D7F04" w:rsidP="00147B15" w14:paraId="38F1B57D" w14:textId="77777777">
      <w:pPr>
        <w:overflowPunct w:val="0"/>
        <w:autoSpaceDE w:val="0"/>
        <w:autoSpaceDN w:val="0"/>
        <w:adjustRightInd w:val="0"/>
        <w:spacing w:line="276" w:lineRule="auto"/>
        <w:jc w:val="center"/>
        <w:textAlignment w:val="baseline"/>
        <w:rPr>
          <w:rFonts w:cs="Arial"/>
          <w:iCs/>
          <w:szCs w:val="20"/>
          <w:lang w:val="sl-SI" w:eastAsia="sl-SI"/>
        </w:rPr>
      </w:pPr>
    </w:p>
    <w:p w:rsidR="00147B15" w:rsidRPr="00FF24A2" w:rsidP="00147B15" w14:paraId="2BCC5008" w14:textId="77777777">
      <w:pPr>
        <w:overflowPunct w:val="0"/>
        <w:autoSpaceDE w:val="0"/>
        <w:autoSpaceDN w:val="0"/>
        <w:adjustRightInd w:val="0"/>
        <w:spacing w:line="276" w:lineRule="auto"/>
        <w:jc w:val="center"/>
        <w:textAlignment w:val="baseline"/>
        <w:rPr>
          <w:rFonts w:cs="Arial"/>
          <w:iCs/>
          <w:szCs w:val="20"/>
          <w:lang w:val="sl-SI" w:eastAsia="sl-SI"/>
        </w:rPr>
      </w:pPr>
    </w:p>
    <w:p w:rsidR="00147B15" w:rsidRPr="00E119DC" w:rsidP="00147B15" w14:paraId="582711A8" w14:textId="77777777">
      <w:pPr>
        <w:spacing w:after="160" w:line="276" w:lineRule="auto"/>
        <w:jc w:val="both"/>
        <w:rPr>
          <w:rFonts w:eastAsia="Calibri" w:cs="Arial"/>
          <w:szCs w:val="20"/>
          <w:lang w:val="sl-SI" w:eastAsia="sl-SI"/>
        </w:rPr>
      </w:pPr>
      <w:r w:rsidRPr="00E119DC">
        <w:rPr>
          <w:rFonts w:eastAsia="Calibri" w:cs="Arial"/>
          <w:iCs/>
          <w:szCs w:val="20"/>
          <w:lang w:val="sl-SI" w:eastAsia="sl-SI"/>
        </w:rPr>
        <w:t>Vlada Republike Slovenije je s</w:t>
      </w:r>
      <w:r>
        <w:rPr>
          <w:rFonts w:eastAsia="Calibri" w:cs="Arial"/>
          <w:iCs/>
          <w:szCs w:val="20"/>
          <w:lang w:val="sl-SI" w:eastAsia="sl-SI"/>
        </w:rPr>
        <w:t xml:space="preserve">prejela </w:t>
      </w:r>
      <w:r w:rsidRPr="003D4DF9">
        <w:rPr>
          <w:rFonts w:eastAsia="Calibri" w:cs="Arial"/>
          <w:iCs/>
          <w:szCs w:val="20"/>
          <w:lang w:val="sl-SI" w:eastAsia="sl-SI"/>
        </w:rPr>
        <w:t>Poročilo o udeležbi ministra za solidarno prihodnost Simona Maljevca na Mednarodni konferenci na visoki ravni o prihodnosti staranja in dolgotrajne oskrbe od 26. do 29. oktobra 2025 v Köbenhavnu v Kraljevini Danski</w:t>
      </w:r>
      <w:r>
        <w:rPr>
          <w:bCs/>
          <w:lang w:val="sl-SI"/>
        </w:rPr>
        <w:t>.</w:t>
      </w:r>
    </w:p>
    <w:p w:rsidR="00147B15" w:rsidP="00147B15" w14:paraId="6DDD3032" w14:textId="77777777">
      <w:pPr>
        <w:pStyle w:val="ListParagraph"/>
        <w:spacing w:line="276" w:lineRule="auto"/>
        <w:jc w:val="both"/>
        <w:rPr>
          <w:rFonts w:eastAsia="Calibri" w:cs="Arial"/>
          <w:szCs w:val="20"/>
          <w:lang w:val="sl-SI" w:eastAsia="sl-SI"/>
        </w:rPr>
      </w:pPr>
    </w:p>
    <w:p w:rsidR="00147B15" w:rsidRPr="004D7F04" w:rsidP="00147B15" w14:paraId="598EEA05"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5AB4A565" w14:textId="77777777">
      <w:pPr>
        <w:overflowPunct w:val="0"/>
        <w:autoSpaceDE w:val="0"/>
        <w:autoSpaceDN w:val="0"/>
        <w:adjustRightInd w:val="0"/>
        <w:spacing w:line="276" w:lineRule="auto"/>
        <w:ind w:left="4956"/>
        <w:jc w:val="both"/>
        <w:textAlignment w:val="baseline"/>
        <w:rPr>
          <w:rFonts w:cs="Arial"/>
          <w:b/>
          <w:szCs w:val="20"/>
          <w:lang w:val="sl-SI" w:eastAsia="x-none"/>
        </w:rPr>
      </w:pPr>
    </w:p>
    <w:p w:rsidR="00147B15" w:rsidRPr="001C07C3" w:rsidP="00147B15" w14:paraId="5F39FCE4" w14:textId="77777777">
      <w:pPr>
        <w:overflowPunct w:val="0"/>
        <w:autoSpaceDE w:val="0"/>
        <w:autoSpaceDN w:val="0"/>
        <w:adjustRightInd w:val="0"/>
        <w:spacing w:line="276" w:lineRule="auto"/>
        <w:ind w:left="4956"/>
        <w:jc w:val="both"/>
        <w:textAlignment w:val="baseline"/>
        <w:rPr>
          <w:rFonts w:cs="Arial"/>
          <w:bCs/>
          <w:szCs w:val="20"/>
          <w:lang w:val="sl-SI" w:eastAsia="x-none"/>
        </w:rPr>
      </w:pPr>
      <w:r w:rsidRPr="00FF24A2">
        <w:rPr>
          <w:rFonts w:cs="Arial"/>
          <w:b/>
          <w:szCs w:val="20"/>
          <w:lang w:val="sl-SI" w:eastAsia="x-none"/>
        </w:rPr>
        <w:t xml:space="preserve">  </w:t>
      </w:r>
      <w:r w:rsidRPr="001C07C3">
        <w:rPr>
          <w:rFonts w:cs="Arial"/>
          <w:bCs/>
          <w:szCs w:val="20"/>
          <w:lang w:val="sl-SI" w:eastAsia="x-none"/>
        </w:rPr>
        <w:t>Barbara KOLENKO HELBL</w:t>
      </w:r>
    </w:p>
    <w:p w:rsidR="00147B15" w:rsidRPr="004D7F04" w:rsidP="00147B15" w14:paraId="4EA79191" w14:textId="77777777">
      <w:pPr>
        <w:overflowPunct w:val="0"/>
        <w:autoSpaceDE w:val="0"/>
        <w:autoSpaceDN w:val="0"/>
        <w:adjustRightInd w:val="0"/>
        <w:spacing w:line="276" w:lineRule="auto"/>
        <w:ind w:left="4956"/>
        <w:jc w:val="both"/>
        <w:textAlignment w:val="baseline"/>
        <w:rPr>
          <w:rFonts w:cs="Arial"/>
          <w:bCs/>
          <w:iCs/>
          <w:szCs w:val="20"/>
          <w:lang w:val="sl-SI" w:eastAsia="sl-SI"/>
        </w:rPr>
      </w:pPr>
      <w:r w:rsidRPr="004D7F04">
        <w:rPr>
          <w:rFonts w:cs="Arial"/>
          <w:bCs/>
          <w:iCs/>
          <w:szCs w:val="20"/>
          <w:lang w:val="sl-SI" w:eastAsia="sl-SI"/>
        </w:rPr>
        <w:t xml:space="preserve">     generalna sekretarka </w:t>
      </w:r>
    </w:p>
    <w:p w:rsidR="00147B15" w:rsidRPr="004D7F04" w:rsidP="00147B15" w14:paraId="0D88403F" w14:textId="77777777">
      <w:pPr>
        <w:overflowPunct w:val="0"/>
        <w:autoSpaceDE w:val="0"/>
        <w:autoSpaceDN w:val="0"/>
        <w:adjustRightInd w:val="0"/>
        <w:spacing w:line="276" w:lineRule="auto"/>
        <w:ind w:left="4956"/>
        <w:jc w:val="both"/>
        <w:textAlignment w:val="baseline"/>
        <w:rPr>
          <w:rFonts w:cs="Arial"/>
          <w:bCs/>
          <w:iCs/>
          <w:szCs w:val="20"/>
          <w:lang w:val="sl-SI" w:eastAsia="sl-SI"/>
        </w:rPr>
      </w:pPr>
    </w:p>
    <w:p w:rsidR="00147B15" w:rsidP="00147B15" w14:paraId="3F1558D3"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30FD6960"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04C04FBC"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0027854F"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4C5EF457"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56D13C54"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23F3650F"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6E358CC4"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47F0974E"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P="00147B15" w14:paraId="60BF9A30"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147B15" w:rsidRPr="004D7F04" w:rsidP="00147B15" w14:paraId="318B1ACD"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Priloga:</w:t>
      </w:r>
    </w:p>
    <w:p w:rsidR="00147B15" w:rsidP="00147B15" w14:paraId="408FEB83" w14:textId="77777777">
      <w:pPr>
        <w:numPr>
          <w:ilvl w:val="0"/>
          <w:numId w:val="6"/>
        </w:numPr>
        <w:overflowPunct w:val="0"/>
        <w:autoSpaceDE w:val="0"/>
        <w:autoSpaceDN w:val="0"/>
        <w:adjustRightInd w:val="0"/>
        <w:spacing w:after="160" w:line="276" w:lineRule="auto"/>
        <w:jc w:val="both"/>
        <w:textAlignment w:val="baseline"/>
        <w:rPr>
          <w:rFonts w:cs="Arial"/>
          <w:bCs/>
          <w:iCs/>
          <w:color w:val="000000"/>
          <w:szCs w:val="20"/>
          <w:lang w:val="sl-SI" w:eastAsia="sl-SI"/>
        </w:rPr>
      </w:pPr>
      <w:r w:rsidRPr="003D4DF9">
        <w:rPr>
          <w:rFonts w:cs="Arial"/>
          <w:bCs/>
          <w:iCs/>
          <w:color w:val="000000"/>
          <w:szCs w:val="20"/>
          <w:lang w:val="sl-SI" w:eastAsia="sl-SI"/>
        </w:rPr>
        <w:t>Poročilo o udeležbi ministra za solidarno prihodnost Simona Maljevca na Mednarodni konferenci na visoki ravni o prihodnosti staranja in dolgotrajne oskrbe od 26. do 29. oktobra 2025 v Köbenhavnu v Kraljevini Danski.</w:t>
      </w:r>
    </w:p>
    <w:p w:rsidR="00147B15" w:rsidP="00147B15" w14:paraId="689B2A11" w14:textId="77777777">
      <w:pPr>
        <w:overflowPunct w:val="0"/>
        <w:autoSpaceDE w:val="0"/>
        <w:autoSpaceDN w:val="0"/>
        <w:adjustRightInd w:val="0"/>
        <w:spacing w:after="160" w:line="276" w:lineRule="auto"/>
        <w:ind w:left="720"/>
        <w:jc w:val="both"/>
        <w:textAlignment w:val="baseline"/>
        <w:rPr>
          <w:rFonts w:cs="Arial"/>
          <w:bCs/>
          <w:iCs/>
          <w:color w:val="000000"/>
          <w:szCs w:val="20"/>
          <w:lang w:val="sl-SI" w:eastAsia="sl-SI"/>
        </w:rPr>
      </w:pPr>
    </w:p>
    <w:p w:rsidR="00147B15" w:rsidP="00147B15" w14:paraId="1EE2FCD3" w14:textId="77777777">
      <w:pPr>
        <w:overflowPunct w:val="0"/>
        <w:autoSpaceDE w:val="0"/>
        <w:autoSpaceDN w:val="0"/>
        <w:adjustRightInd w:val="0"/>
        <w:spacing w:after="160" w:line="276" w:lineRule="auto"/>
        <w:ind w:left="720"/>
        <w:jc w:val="both"/>
        <w:textAlignment w:val="baseline"/>
        <w:rPr>
          <w:rFonts w:cs="Arial"/>
          <w:bCs/>
          <w:iCs/>
          <w:color w:val="000000"/>
          <w:szCs w:val="20"/>
          <w:lang w:val="sl-SI" w:eastAsia="sl-SI"/>
        </w:rPr>
      </w:pPr>
    </w:p>
    <w:p w:rsidR="00147B15" w:rsidRPr="004D7F04" w:rsidP="00147B15" w14:paraId="6C4ACD8A" w14:textId="77777777">
      <w:pPr>
        <w:overflowPunct w:val="0"/>
        <w:autoSpaceDE w:val="0"/>
        <w:autoSpaceDN w:val="0"/>
        <w:adjustRightInd w:val="0"/>
        <w:spacing w:line="276" w:lineRule="auto"/>
        <w:jc w:val="both"/>
        <w:textAlignment w:val="baseline"/>
        <w:rPr>
          <w:rFonts w:cs="Arial"/>
          <w:iCs/>
          <w:szCs w:val="20"/>
          <w:lang w:val="sl-SI" w:eastAsia="sl-SI"/>
        </w:rPr>
      </w:pPr>
      <w:r>
        <w:rPr>
          <w:rFonts w:cs="Arial"/>
          <w:iCs/>
          <w:szCs w:val="20"/>
          <w:lang w:val="sl-SI" w:eastAsia="sl-SI"/>
        </w:rPr>
        <w:t>P</w:t>
      </w:r>
      <w:r w:rsidRPr="004D7F04">
        <w:rPr>
          <w:rFonts w:cs="Arial"/>
          <w:iCs/>
          <w:szCs w:val="20"/>
          <w:lang w:val="sl-SI" w:eastAsia="sl-SI"/>
        </w:rPr>
        <w:t xml:space="preserve">rejmejo: </w:t>
      </w:r>
    </w:p>
    <w:p w:rsidR="00147B15" w:rsidRPr="001C07C3" w:rsidP="00A73150" w14:paraId="0CBC15E1"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1C07C3">
        <w:rPr>
          <w:rFonts w:cs="Arial"/>
          <w:iCs/>
          <w:szCs w:val="20"/>
          <w:lang w:val="sl-SI" w:eastAsia="sl-SI"/>
        </w:rPr>
        <w:t>Ministrstvo za solidarno prihodnost,</w:t>
      </w:r>
    </w:p>
    <w:p w:rsidR="00147B15" w:rsidRPr="001C07C3" w:rsidP="00A73150" w14:paraId="26A01E33"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1C07C3">
        <w:rPr>
          <w:rFonts w:cs="Arial"/>
          <w:iCs/>
          <w:szCs w:val="20"/>
          <w:lang w:val="sl-SI" w:eastAsia="sl-SI"/>
        </w:rPr>
        <w:t>Ministrstvo za zunanje in evropske zadeve,</w:t>
      </w:r>
    </w:p>
    <w:p w:rsidR="00147B15" w:rsidP="00A73150" w14:paraId="67B34C9D"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val="sl-SI" w:eastAsia="sl-SI"/>
        </w:rPr>
      </w:pPr>
      <w:r w:rsidRPr="001C07C3">
        <w:rPr>
          <w:rFonts w:cs="Arial"/>
          <w:iCs/>
          <w:color w:val="000000"/>
          <w:szCs w:val="20"/>
          <w:lang w:val="sl-SI" w:eastAsia="sl-SI"/>
        </w:rPr>
        <w:t>Ministrstvo za finance,</w:t>
      </w:r>
    </w:p>
    <w:p w:rsidR="00A73150" w:rsidRPr="00A73150" w:rsidP="00A73150" w14:paraId="58457298" w14:textId="77777777">
      <w:pPr>
        <w:pStyle w:val="ListParagraph"/>
        <w:numPr>
          <w:ilvl w:val="0"/>
          <w:numId w:val="6"/>
        </w:numPr>
        <w:spacing w:line="276" w:lineRule="auto"/>
        <w:rPr>
          <w:rFonts w:cs="Arial"/>
          <w:iCs/>
          <w:color w:val="000000"/>
          <w:szCs w:val="20"/>
          <w:lang w:val="sl-SI" w:eastAsia="sl-SI"/>
        </w:rPr>
      </w:pPr>
      <w:r w:rsidRPr="00A73150">
        <w:rPr>
          <w:rFonts w:cs="Arial"/>
          <w:iCs/>
          <w:color w:val="000000"/>
          <w:szCs w:val="20"/>
          <w:lang w:val="sl-SI" w:eastAsia="sl-SI"/>
        </w:rPr>
        <w:t>Generalni sekretariat Vlade Republike Slovenije,</w:t>
      </w:r>
    </w:p>
    <w:p w:rsidR="00147B15" w:rsidRPr="001C07C3" w:rsidP="00A73150" w14:paraId="648F04D1" w14:textId="77777777">
      <w:pPr>
        <w:numPr>
          <w:ilvl w:val="0"/>
          <w:numId w:val="6"/>
        </w:numPr>
        <w:autoSpaceDE w:val="0"/>
        <w:autoSpaceDN w:val="0"/>
        <w:adjustRightInd w:val="0"/>
        <w:spacing w:line="276" w:lineRule="auto"/>
        <w:rPr>
          <w:rFonts w:cs="Arial"/>
          <w:color w:val="000000"/>
          <w:szCs w:val="20"/>
          <w:lang w:val="sl-SI"/>
        </w:rPr>
      </w:pPr>
      <w:r w:rsidRPr="001C07C3">
        <w:rPr>
          <w:rFonts w:cs="Arial"/>
          <w:color w:val="000000"/>
          <w:szCs w:val="20"/>
          <w:lang w:val="sl-SI"/>
        </w:rPr>
        <w:t>Služba Vlade Republike Slovenije za zakonodajo,</w:t>
      </w:r>
    </w:p>
    <w:p w:rsidR="00147B15" w:rsidP="00A73150" w14:paraId="5DB8A156" w14:textId="1938EAAC">
      <w:pPr>
        <w:numPr>
          <w:ilvl w:val="0"/>
          <w:numId w:val="6"/>
        </w:numPr>
        <w:autoSpaceDE w:val="0"/>
        <w:autoSpaceDN w:val="0"/>
        <w:adjustRightInd w:val="0"/>
        <w:spacing w:line="276" w:lineRule="auto"/>
        <w:rPr>
          <w:rFonts w:cs="Arial"/>
          <w:color w:val="000000"/>
          <w:szCs w:val="20"/>
          <w:lang w:val="sl-SI"/>
        </w:rPr>
      </w:pPr>
      <w:r w:rsidRPr="001C07C3">
        <w:rPr>
          <w:rFonts w:cs="Arial"/>
          <w:color w:val="000000"/>
          <w:szCs w:val="20"/>
          <w:lang w:val="sl-SI"/>
        </w:rPr>
        <w:t>Urad Vlade Republike Slovenije za komuniciranje.</w:t>
      </w:r>
    </w:p>
    <w:p w:rsidR="00147B15" w14:paraId="378F7A16" w14:textId="77777777">
      <w:pPr>
        <w:spacing w:line="240" w:lineRule="auto"/>
        <w:rPr>
          <w:rFonts w:cs="Arial"/>
          <w:color w:val="000000"/>
          <w:szCs w:val="20"/>
          <w:lang w:val="sl-SI"/>
        </w:rPr>
      </w:pPr>
      <w:r>
        <w:rPr>
          <w:rFonts w:cs="Arial"/>
          <w:color w:val="000000"/>
          <w:szCs w:val="20"/>
          <w:lang w:val="sl-SI"/>
        </w:rPr>
        <w:br w:type="page"/>
      </w:r>
    </w:p>
    <w:p w:rsidR="00147B15" w:rsidP="00147B15" w14:paraId="61D43A71" w14:textId="77777777">
      <w:pPr>
        <w:overflowPunct w:val="0"/>
        <w:autoSpaceDE w:val="0"/>
        <w:autoSpaceDN w:val="0"/>
        <w:adjustRightInd w:val="0"/>
        <w:spacing w:line="260" w:lineRule="exact"/>
        <w:ind w:left="-720"/>
        <w:jc w:val="both"/>
        <w:textAlignment w:val="baseline"/>
        <w:rPr>
          <w:rFonts w:ascii="Calibri" w:hAnsi="Calibri" w:cs="Calibri"/>
          <w:b/>
          <w:bCs/>
          <w:lang w:eastAsia="sl-SI"/>
        </w:rPr>
      </w:pPr>
    </w:p>
    <w:p w:rsidR="00147B15" w:rsidRPr="00147B15" w:rsidP="000310A2" w14:paraId="25D2E83B" w14:textId="77777777">
      <w:pPr>
        <w:overflowPunct w:val="0"/>
        <w:autoSpaceDE w:val="0"/>
        <w:autoSpaceDN w:val="0"/>
        <w:adjustRightInd w:val="0"/>
        <w:spacing w:line="276" w:lineRule="auto"/>
        <w:jc w:val="both"/>
        <w:textAlignment w:val="baseline"/>
        <w:rPr>
          <w:rFonts w:cs="Arial"/>
          <w:b/>
          <w:bCs/>
          <w:szCs w:val="20"/>
          <w:lang w:val="sl-SI" w:eastAsia="sl-SI"/>
        </w:rPr>
      </w:pPr>
      <w:r w:rsidRPr="00147B15">
        <w:rPr>
          <w:rFonts w:cs="Arial"/>
          <w:b/>
          <w:bCs/>
          <w:szCs w:val="20"/>
          <w:lang w:val="sl-SI" w:eastAsia="sl-SI"/>
        </w:rPr>
        <w:t>POROČILO o udeležbi ministra za solidarno prihodnost Simona Maljevca na Mednarodni konferenci na visoki ravni o prihodnosti staranja in dolgotrajne oskrbe od 26. do 29. oktobra 2025 v Köbenhavnu v Kraljevini Danski.</w:t>
      </w:r>
    </w:p>
    <w:p w:rsidR="00147B15" w:rsidRPr="007A63E6" w:rsidP="000310A2" w14:paraId="2723D77B" w14:textId="77777777">
      <w:pPr>
        <w:spacing w:before="100" w:beforeAutospacing="1" w:after="100" w:afterAutospacing="1" w:line="276" w:lineRule="auto"/>
        <w:jc w:val="both"/>
        <w:rPr>
          <w:rFonts w:cs="Arial"/>
          <w:szCs w:val="20"/>
          <w:lang w:val="sl-SI" w:eastAsia="sl-SI"/>
        </w:rPr>
      </w:pPr>
      <w:r w:rsidRPr="007A63E6">
        <w:rPr>
          <w:rFonts w:cs="Arial"/>
          <w:szCs w:val="20"/>
          <w:lang w:val="sl-SI" w:eastAsia="sl-SI"/>
        </w:rPr>
        <w:t xml:space="preserve">Minister za solidarno prihodnost Simon Maljevac se je med 26. in 29. oktobrom 2025 udeležil Mednarodne konference na visoki ravni o prihodnosti staranja in dolgotrajne oskrbe, ki je potekala v okviru danskega predsedovanja Svetu Evropske unije. Konferenco je gostila danska ministrica za starejše osebe Mette </w:t>
      </w:r>
      <w:r w:rsidRPr="007A63E6">
        <w:rPr>
          <w:rFonts w:cs="Arial"/>
          <w:szCs w:val="20"/>
          <w:lang w:val="sl-SI" w:eastAsia="sl-SI"/>
        </w:rPr>
        <w:t>Kierkgaard</w:t>
      </w:r>
      <w:r w:rsidRPr="007A63E6">
        <w:rPr>
          <w:rFonts w:cs="Arial"/>
          <w:szCs w:val="20"/>
          <w:lang w:val="sl-SI" w:eastAsia="sl-SI"/>
        </w:rPr>
        <w:t>, udeležili pa so se je ministri in visoki predstavniki držav članic, Evropske komisije, OECD, Svetovne zdravstvene organizacije ter predstavniki civilne družbe. Namen konference je bil poglobljeno obravnavati demografske spremembe in skupne izzive, ki jih staranje prebivalstva prinaša evropskim družbam, ter razpravljati o kakovostni dolgotrajni oskrbi in razvoju politik, prijaznih starosti.</w:t>
      </w:r>
    </w:p>
    <w:p w:rsidR="00147B15" w:rsidRPr="00147B15" w:rsidP="000310A2" w14:paraId="250E5E6E" w14:textId="432CD5DB">
      <w:pPr>
        <w:spacing w:before="100" w:beforeAutospacing="1" w:after="100" w:afterAutospacing="1" w:line="276" w:lineRule="auto"/>
        <w:jc w:val="both"/>
        <w:rPr>
          <w:rFonts w:cs="Arial"/>
          <w:color w:val="A5A5A5" w:themeColor="accent3"/>
          <w:szCs w:val="20"/>
          <w:lang w:val="sl-SI" w:eastAsia="sl-SI"/>
        </w:rPr>
      </w:pPr>
      <w:r w:rsidRPr="007A63E6">
        <w:rPr>
          <w:rFonts w:cs="Arial"/>
          <w:szCs w:val="20"/>
          <w:lang w:val="sl-SI" w:eastAsia="sl-SI"/>
        </w:rPr>
        <w:t xml:space="preserve">Minister Simon Maljevac je na konferenci </w:t>
      </w:r>
      <w:r w:rsidRPr="007A63E6" w:rsidR="000310A2">
        <w:rPr>
          <w:rFonts w:cs="Arial"/>
          <w:szCs w:val="20"/>
          <w:lang w:val="sl-SI" w:eastAsia="sl-SI"/>
        </w:rPr>
        <w:t>kot govorec</w:t>
      </w:r>
      <w:r w:rsidRPr="00147B15" w:rsidR="000310A2">
        <w:rPr>
          <w:rFonts w:cs="Arial"/>
          <w:szCs w:val="20"/>
          <w:lang w:val="sl-SI" w:eastAsia="sl-SI"/>
        </w:rPr>
        <w:t xml:space="preserve"> </w:t>
      </w:r>
      <w:r w:rsidRPr="007A63E6">
        <w:rPr>
          <w:rFonts w:cs="Arial"/>
          <w:szCs w:val="20"/>
          <w:lang w:val="sl-SI" w:eastAsia="sl-SI"/>
        </w:rPr>
        <w:t>nastopil dvakrat</w:t>
      </w:r>
      <w:r w:rsidR="000310A2">
        <w:rPr>
          <w:rFonts w:cs="Arial"/>
          <w:szCs w:val="20"/>
          <w:lang w:val="sl-SI" w:eastAsia="sl-SI"/>
        </w:rPr>
        <w:t xml:space="preserve">, </w:t>
      </w:r>
      <w:r w:rsidRPr="00147B15">
        <w:rPr>
          <w:rFonts w:cs="Arial"/>
          <w:szCs w:val="20"/>
          <w:lang w:val="sl-SI" w:eastAsia="sl-SI"/>
        </w:rPr>
        <w:t xml:space="preserve">in sicer na okrogli mizi </w:t>
      </w:r>
      <w:r w:rsidRPr="007A63E6">
        <w:rPr>
          <w:rFonts w:cs="Arial"/>
          <w:szCs w:val="20"/>
          <w:lang w:val="sl-SI" w:eastAsia="sl-SI"/>
        </w:rPr>
        <w:t xml:space="preserve">z naslovom </w:t>
      </w:r>
      <w:r w:rsidRPr="007A63E6">
        <w:rPr>
          <w:rFonts w:cs="Arial"/>
          <w:i/>
          <w:iCs/>
          <w:szCs w:val="20"/>
          <w:lang w:val="sl-SI" w:eastAsia="sl-SI"/>
        </w:rPr>
        <w:t>Spremenimo pogled na staranje</w:t>
      </w:r>
      <w:r w:rsidRPr="007A63E6">
        <w:rPr>
          <w:rFonts w:cs="Arial"/>
          <w:szCs w:val="20"/>
          <w:lang w:val="sl-SI" w:eastAsia="sl-SI"/>
        </w:rPr>
        <w:t xml:space="preserve">, kjer je predstavil slovenske izkušnje </w:t>
      </w:r>
      <w:r w:rsidRPr="00147B15">
        <w:rPr>
          <w:rFonts w:cs="Arial"/>
          <w:szCs w:val="20"/>
          <w:lang w:val="sl-SI"/>
        </w:rPr>
        <w:t xml:space="preserve">pri </w:t>
      </w:r>
      <w:r w:rsidRPr="00147B15">
        <w:rPr>
          <w:rStyle w:val="Strong"/>
          <w:rFonts w:cs="Arial"/>
          <w:b w:val="0"/>
          <w:bCs w:val="0"/>
          <w:szCs w:val="20"/>
          <w:lang w:val="sl-SI"/>
        </w:rPr>
        <w:t>razvoju integriranega sistema dolgotrajne oskrbe</w:t>
      </w:r>
      <w:r w:rsidRPr="00147B15">
        <w:rPr>
          <w:rFonts w:cs="Arial"/>
          <w:b/>
          <w:bCs/>
          <w:szCs w:val="20"/>
          <w:lang w:val="sl-SI"/>
        </w:rPr>
        <w:t xml:space="preserve">, </w:t>
      </w:r>
      <w:r w:rsidRPr="00147B15">
        <w:rPr>
          <w:rFonts w:cs="Arial"/>
          <w:szCs w:val="20"/>
          <w:lang w:val="sl-SI"/>
        </w:rPr>
        <w:t>ki povezuje socialne in zdravstvene storitve ter spodbuja oskrbo v skupnosti. Poudaril je pomen</w:t>
      </w:r>
      <w:r w:rsidRPr="00147B15">
        <w:rPr>
          <w:rFonts w:cs="Arial"/>
          <w:b/>
          <w:bCs/>
          <w:szCs w:val="20"/>
          <w:lang w:val="sl-SI"/>
        </w:rPr>
        <w:t xml:space="preserve"> </w:t>
      </w:r>
      <w:r w:rsidRPr="00147B15">
        <w:rPr>
          <w:rStyle w:val="Strong"/>
          <w:rFonts w:cs="Arial"/>
          <w:b w:val="0"/>
          <w:bCs w:val="0"/>
          <w:szCs w:val="20"/>
          <w:lang w:val="sl-SI"/>
        </w:rPr>
        <w:t>dostojanstvenega staranja</w:t>
      </w:r>
      <w:r w:rsidRPr="00147B15">
        <w:rPr>
          <w:rFonts w:cs="Arial"/>
          <w:b/>
          <w:bCs/>
          <w:szCs w:val="20"/>
          <w:lang w:val="sl-SI"/>
        </w:rPr>
        <w:t xml:space="preserve">, </w:t>
      </w:r>
      <w:r w:rsidRPr="00147B15">
        <w:rPr>
          <w:rStyle w:val="Strong"/>
          <w:rFonts w:cs="Arial"/>
          <w:b w:val="0"/>
          <w:bCs w:val="0"/>
          <w:szCs w:val="20"/>
          <w:lang w:val="sl-SI"/>
        </w:rPr>
        <w:t>medgeneracijske solidarnosti</w:t>
      </w:r>
      <w:r w:rsidRPr="00147B15">
        <w:rPr>
          <w:rFonts w:cs="Arial"/>
          <w:b/>
          <w:bCs/>
          <w:szCs w:val="20"/>
          <w:lang w:val="sl-SI"/>
        </w:rPr>
        <w:t xml:space="preserve"> </w:t>
      </w:r>
      <w:r w:rsidRPr="000310A2">
        <w:rPr>
          <w:rFonts w:cs="Arial"/>
          <w:szCs w:val="20"/>
          <w:lang w:val="sl-SI"/>
        </w:rPr>
        <w:t>in</w:t>
      </w:r>
      <w:r w:rsidRPr="00147B15">
        <w:rPr>
          <w:rFonts w:cs="Arial"/>
          <w:b/>
          <w:bCs/>
          <w:szCs w:val="20"/>
          <w:lang w:val="sl-SI"/>
        </w:rPr>
        <w:t xml:space="preserve"> </w:t>
      </w:r>
      <w:r w:rsidRPr="00147B15">
        <w:rPr>
          <w:rStyle w:val="Strong"/>
          <w:rFonts w:cs="Arial"/>
          <w:b w:val="0"/>
          <w:bCs w:val="0"/>
          <w:szCs w:val="20"/>
          <w:lang w:val="sl-SI"/>
        </w:rPr>
        <w:t>aktivne vloge starejših</w:t>
      </w:r>
      <w:r w:rsidRPr="00147B15">
        <w:rPr>
          <w:rFonts w:cs="Arial"/>
          <w:b/>
          <w:bCs/>
          <w:szCs w:val="20"/>
          <w:lang w:val="sl-SI"/>
        </w:rPr>
        <w:t xml:space="preserve"> </w:t>
      </w:r>
      <w:r w:rsidRPr="00147B15">
        <w:rPr>
          <w:rFonts w:cs="Arial"/>
          <w:szCs w:val="20"/>
          <w:lang w:val="sl-SI"/>
        </w:rPr>
        <w:t>pri ohranjanju povezanih in vključujočih skupnosti ter  poudaril, da je potrebno staranje razumeti kot priložnost za družbo in ne kot breme.</w:t>
      </w:r>
      <w:r w:rsidRPr="007A63E6">
        <w:rPr>
          <w:rFonts w:cs="Arial"/>
          <w:color w:val="A5A5A5" w:themeColor="accent3"/>
          <w:szCs w:val="20"/>
          <w:lang w:val="sl-SI" w:eastAsia="sl-SI"/>
        </w:rPr>
        <w:t xml:space="preserve"> </w:t>
      </w:r>
    </w:p>
    <w:p w:rsidR="00147B15" w:rsidP="000310A2" w14:paraId="33496626" w14:textId="46677869">
      <w:pPr>
        <w:pStyle w:val="NormalWeb"/>
        <w:spacing w:line="276" w:lineRule="auto"/>
        <w:jc w:val="both"/>
        <w:rPr>
          <w:rFonts w:ascii="Arial" w:hAnsi="Arial" w:cs="Arial"/>
          <w:sz w:val="20"/>
          <w:szCs w:val="20"/>
        </w:rPr>
      </w:pPr>
      <w:r w:rsidRPr="000310A2">
        <w:rPr>
          <w:rFonts w:ascii="Arial" w:hAnsi="Arial" w:cs="Arial"/>
          <w:sz w:val="20"/>
          <w:szCs w:val="20"/>
        </w:rPr>
        <w:t>Na</w:t>
      </w:r>
      <w:r w:rsidRPr="00147B15">
        <w:rPr>
          <w:rFonts w:ascii="Arial" w:hAnsi="Arial" w:cs="Arial"/>
          <w:sz w:val="20"/>
          <w:szCs w:val="20"/>
        </w:rPr>
        <w:t xml:space="preserve"> ministrskem zasedanju z naslovom </w:t>
      </w:r>
      <w:r w:rsidRPr="00147B15">
        <w:rPr>
          <w:rStyle w:val="Emphasis"/>
          <w:rFonts w:ascii="Arial" w:hAnsi="Arial" w:cs="Arial"/>
          <w:sz w:val="20"/>
          <w:szCs w:val="20"/>
        </w:rPr>
        <w:t>K družbam, prijaznim starosti</w:t>
      </w:r>
      <w:r w:rsidR="000310A2">
        <w:rPr>
          <w:rStyle w:val="Emphasis"/>
          <w:rFonts w:ascii="Arial" w:hAnsi="Arial" w:cs="Arial"/>
          <w:sz w:val="20"/>
          <w:szCs w:val="20"/>
        </w:rPr>
        <w:t>,</w:t>
      </w:r>
      <w:r w:rsidRPr="00147B15">
        <w:rPr>
          <w:rFonts w:ascii="Arial" w:hAnsi="Arial" w:cs="Arial"/>
          <w:sz w:val="20"/>
          <w:szCs w:val="20"/>
        </w:rPr>
        <w:t xml:space="preserve"> </w:t>
      </w:r>
      <w:r w:rsidRPr="007A63E6">
        <w:rPr>
          <w:rFonts w:ascii="Arial" w:hAnsi="Arial" w:cs="Arial"/>
          <w:sz w:val="20"/>
          <w:szCs w:val="20"/>
        </w:rPr>
        <w:t>namenjeno izključno ministrom in visokim predstavnikom</w:t>
      </w:r>
      <w:r w:rsidRPr="00147B15">
        <w:rPr>
          <w:rFonts w:ascii="Arial" w:hAnsi="Arial" w:cs="Arial"/>
          <w:sz w:val="20"/>
          <w:szCs w:val="20"/>
        </w:rPr>
        <w:t xml:space="preserve">, je minister Simon Maljevac predstavil slovensko vizijo razvoja vključujoče in starosti prijazne družbe, v kateri ljudje vseh generacij živijo dejavno, varno in z dostojanstvom. Poudaril je, da Slovenija demografsko staranje obravnava kot poziv k ukrepanju ter ga naslavlja z reformo dolgotrajne oskrbe, ki uvaja integriran sistem z enotno vstopno točko, skupnostnimi storitvami in novim prispevnim skladom za finančno vzdržnost. Poudaril je pomen medgeneracijske solidarnosti ter aktivne vloge starejših kot soustvarjalcev in nosilcev skrbi, ki s svojimi izkušnjami in znanjem prispevajo k skupnosti. </w:t>
      </w:r>
      <w:r w:rsidR="000310A2">
        <w:rPr>
          <w:rFonts w:ascii="Arial" w:hAnsi="Arial" w:cs="Arial"/>
          <w:sz w:val="20"/>
          <w:szCs w:val="20"/>
        </w:rPr>
        <w:t xml:space="preserve">Izpostavil je </w:t>
      </w:r>
      <w:r w:rsidRPr="00147B15">
        <w:rPr>
          <w:rFonts w:ascii="Arial" w:hAnsi="Arial" w:cs="Arial"/>
          <w:sz w:val="20"/>
          <w:szCs w:val="20"/>
        </w:rPr>
        <w:t>tudi pomen digitalizacije dolgotrajne oskrbe po načelu »digitalno najprej, ne pa izključno digitalno«, ki mora zagotavljati enostaven in dostopen sistem za vse uporabnike ter hkrati krepiti njihovo samostojnost in vključenost.</w:t>
      </w:r>
    </w:p>
    <w:p w:rsidR="00382066" w:rsidRPr="00147B15" w:rsidP="000310A2" w14:paraId="5E826BC7" w14:textId="4F288BDC">
      <w:pPr>
        <w:pStyle w:val="NormalWeb"/>
        <w:spacing w:line="276" w:lineRule="auto"/>
        <w:jc w:val="both"/>
        <w:rPr>
          <w:rFonts w:ascii="Arial" w:hAnsi="Arial" w:cs="Arial"/>
          <w:sz w:val="20"/>
          <w:szCs w:val="20"/>
        </w:rPr>
      </w:pPr>
      <w:r w:rsidRPr="00382066">
        <w:rPr>
          <w:rFonts w:ascii="Arial" w:hAnsi="Arial" w:cs="Arial"/>
          <w:sz w:val="20"/>
          <w:szCs w:val="20"/>
        </w:rPr>
        <w:t xml:space="preserve">Drugi dan konference se je minister Maljevac udeležil programa namenjenega spoznavanju danskih praks na področju oskrbe in bivanjskih rešitev za starejše v skupnosti, s poudarkom na samostojnem življenju, socialni vključenosti ter prilagoditvi okolja potrebam starejših oseb. V okviru obiska si je ogledal specializirani dom </w:t>
      </w:r>
      <w:r w:rsidRPr="00382066">
        <w:rPr>
          <w:rFonts w:ascii="Arial" w:hAnsi="Arial" w:cs="Arial"/>
          <w:sz w:val="20"/>
          <w:szCs w:val="20"/>
        </w:rPr>
        <w:t>Solgaven</w:t>
      </w:r>
      <w:r w:rsidRPr="00382066">
        <w:rPr>
          <w:rFonts w:ascii="Arial" w:hAnsi="Arial" w:cs="Arial"/>
          <w:sz w:val="20"/>
          <w:szCs w:val="20"/>
        </w:rPr>
        <w:t xml:space="preserve"> </w:t>
      </w:r>
      <w:r w:rsidRPr="00382066">
        <w:rPr>
          <w:rFonts w:ascii="Arial" w:hAnsi="Arial" w:cs="Arial"/>
          <w:sz w:val="20"/>
          <w:szCs w:val="20"/>
        </w:rPr>
        <w:t>Valby</w:t>
      </w:r>
      <w:r w:rsidRPr="00382066">
        <w:rPr>
          <w:rFonts w:ascii="Arial" w:hAnsi="Arial" w:cs="Arial"/>
          <w:sz w:val="20"/>
          <w:szCs w:val="20"/>
        </w:rPr>
        <w:t xml:space="preserve"> za slepe in slabovidne osebe, kjer so predstavljene prilagoditve, ki omogočajo večjo samostojnost in vključevanje stanovalcev, ter skupnostno stanovanjsko sosesko </w:t>
      </w:r>
      <w:r w:rsidRPr="00382066">
        <w:rPr>
          <w:rFonts w:ascii="Arial" w:hAnsi="Arial" w:cs="Arial"/>
          <w:sz w:val="20"/>
          <w:szCs w:val="20"/>
        </w:rPr>
        <w:t>Kamelia</w:t>
      </w:r>
      <w:r w:rsidRPr="00382066">
        <w:rPr>
          <w:rFonts w:ascii="Arial" w:hAnsi="Arial" w:cs="Arial"/>
          <w:sz w:val="20"/>
          <w:szCs w:val="20"/>
        </w:rPr>
        <w:t xml:space="preserve"> Hus v </w:t>
      </w:r>
      <w:r w:rsidRPr="00382066">
        <w:rPr>
          <w:rFonts w:ascii="Arial" w:hAnsi="Arial" w:cs="Arial"/>
          <w:sz w:val="20"/>
          <w:szCs w:val="20"/>
        </w:rPr>
        <w:t>Valbyju</w:t>
      </w:r>
      <w:r w:rsidRPr="00382066">
        <w:rPr>
          <w:rFonts w:ascii="Arial" w:hAnsi="Arial" w:cs="Arial"/>
          <w:sz w:val="20"/>
          <w:szCs w:val="20"/>
        </w:rPr>
        <w:t>, namenjeno aktivnim starejšim prebivalcem, ki spodbuja medgeneracijsko bivanje, prostovoljne skupne dejavnosti in občutek povezanosti v skupnosti.</w:t>
      </w:r>
    </w:p>
    <w:p w:rsidR="00147B15" w:rsidRPr="00147B15" w:rsidP="000310A2" w14:paraId="3C628F6E" w14:textId="77777777">
      <w:pPr>
        <w:pStyle w:val="NormalWeb"/>
        <w:spacing w:line="276" w:lineRule="auto"/>
        <w:jc w:val="both"/>
        <w:rPr>
          <w:rFonts w:ascii="Arial" w:hAnsi="Arial" w:cs="Arial"/>
          <w:sz w:val="20"/>
          <w:szCs w:val="20"/>
        </w:rPr>
      </w:pPr>
      <w:r w:rsidRPr="00147B15">
        <w:rPr>
          <w:rFonts w:ascii="Arial" w:hAnsi="Arial" w:cs="Arial"/>
          <w:sz w:val="20"/>
          <w:szCs w:val="20"/>
        </w:rPr>
        <w:t>Udeležba ministra za solidarno prihodnost na konferenci je predstavljala priložnost za izmenjavo izkušenj in poglobljeno razpravo o skupnih izzivih starajočih se družb v Evropi. Minister je v svojih nastopih predstavil slovenske usmeritve pri razvoju vključujoče, solidarne in starosti prijazne družbe ter prispeval k oblikovanju skupnih evropskih razmislekov o prihodnosti dolgotrajne oskrbe in politik staranja.</w:t>
      </w:r>
    </w:p>
    <w:p w:rsidR="00147B15" w:rsidRPr="00147B15" w:rsidP="00147B15" w14:paraId="2C254402" w14:textId="77777777">
      <w:pPr>
        <w:rPr>
          <w:lang w:val="sl-SI"/>
        </w:rPr>
      </w:pPr>
    </w:p>
    <w:bookmarkEnd w:id="0"/>
    <w:p w:rsidR="00147B15" w:rsidRPr="009C4C6E" w:rsidP="008E0D92" w14:paraId="5E201CFE" w14:textId="77777777">
      <w:pPr>
        <w:rPr>
          <w:lang w:val="sl-SI"/>
        </w:rPr>
      </w:pPr>
    </w:p>
    <w:sectPr w:rsidSect="00737D65">
      <w:headerReference w:type="default" r:id="rId6"/>
      <w:footerReference w:type="default" r:id="rId7"/>
      <w:headerReference w:type="first" r:id="rId8"/>
      <w:footerReference w:type="first" r:id="rId9"/>
      <w:type w:val="continuous"/>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52E" w:rsidRPr="00B72C93" w:rsidP="0057652E" w14:paraId="7DA121F1"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382" w:rsidRPr="00B72C93" w:rsidP="00B72C93" w14:paraId="6ACF852C"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6B81A328"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567"/>
    </w:tblGrid>
    <w:tr w14:paraId="211E3770" w14:textId="77777777" w:rsidTr="000F7DA5">
      <w:tblPrEx>
        <w:tblW w:w="0" w:type="auto"/>
        <w:tblLook w:val="04A0"/>
      </w:tblPrEx>
      <w:trPr>
        <w:cantSplit/>
        <w:trHeight w:hRule="exact" w:val="847"/>
      </w:trPr>
      <w:tc>
        <w:tcPr>
          <w:tcW w:w="567" w:type="dxa"/>
        </w:tcPr>
        <w:p w:rsidR="00B72C93" w:rsidRPr="008F3500" w:rsidP="00B72C93" w14:paraId="7B12F3C1" w14:textId="77777777">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8240"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5900" cy="0"/>
                            </a:xfrm>
                            <a:prstGeom prst="straightConnector1">
                              <a:avLst/>
                            </a:prstGeom>
                            <a:noFill/>
                            <a:ln w="6350">
                              <a:solidFill>
                                <a:srgbClr val="529DB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2049" type="#_x0000_t32" style="width:17pt;height:0;margin-top:283.5pt;margin-left:2.35pt;mso-height-percent:0;mso-height-relative:page;mso-position-vertical-relative:page;mso-width-percent:0;mso-width-relative:page;mso-wrap-distance-bottom:0;mso-wrap-distance-left:9pt;mso-wrap-distance-right:9pt;mso-wrap-distance-top:0;mso-wrap-style:square;position:absolute;visibility:visible;z-index:251659264" o:allowincell="f" strokecolor="#529dba" strokeweight="0.5pt"/>
                </w:pict>
              </mc:Fallback>
            </mc:AlternateContent>
          </w:r>
        </w:p>
      </w:tc>
    </w:tr>
  </w:tbl>
  <w:p w:rsidR="00CF3D53" w:rsidP="00B72C93" w14:paraId="1F419523" w14:textId="77777777">
    <w:pPr>
      <w:pStyle w:val="Header"/>
      <w:tabs>
        <w:tab w:val="clear" w:pos="4320"/>
        <w:tab w:val="left" w:pos="5112"/>
        <w:tab w:val="clear" w:pos="8640"/>
      </w:tabs>
      <w:spacing w:before="120" w:line="240" w:lineRule="exact"/>
      <w:rPr>
        <w:rFonts w:cs="Arial"/>
        <w:sz w:val="16"/>
        <w:lang w:val="sl-SI"/>
      </w:rPr>
    </w:pPr>
  </w:p>
  <w:p w:rsidR="00B72C93" w:rsidRPr="008F3500" w:rsidP="00B72C93" w14:paraId="32032433" w14:textId="77777777">
    <w:pPr>
      <w:pStyle w:val="Header"/>
      <w:tabs>
        <w:tab w:val="clear" w:pos="4320"/>
        <w:tab w:val="left" w:pos="5112"/>
        <w:tab w:val="clear" w:pos="8640"/>
      </w:tabs>
      <w:spacing w:before="120" w:line="240" w:lineRule="exact"/>
      <w:rPr>
        <w:rFonts w:cs="Arial"/>
        <w:sz w:val="16"/>
        <w:lang w:val="sl-SI"/>
      </w:rPr>
    </w:pPr>
    <w:r>
      <w:rPr>
        <w:noProof/>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3535680" cy="1087120"/>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425">
      <w:rPr>
        <w:rFonts w:cs="Arial"/>
        <w:sz w:val="16"/>
        <w:lang w:val="sl-SI"/>
      </w:rPr>
      <w:t>Dunajska</w:t>
    </w:r>
    <w:r>
      <w:rPr>
        <w:rFonts w:cs="Arial"/>
        <w:sz w:val="16"/>
        <w:lang w:val="sl-SI"/>
      </w:rPr>
      <w:t xml:space="preserve"> cesta </w:t>
    </w:r>
    <w:r w:rsidR="003D1425">
      <w:rPr>
        <w:rFonts w:cs="Arial"/>
        <w:sz w:val="16"/>
        <w:lang w:val="sl-SI"/>
      </w:rPr>
      <w:t>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01 369 7</w:t>
    </w:r>
    <w:r w:rsidR="007F3216">
      <w:rPr>
        <w:rFonts w:cs="Arial"/>
        <w:sz w:val="16"/>
        <w:lang w:val="sl-SI"/>
      </w:rPr>
      <w:t>9 40</w:t>
    </w:r>
  </w:p>
  <w:p w:rsidR="00B72C93" w:rsidRPr="008F3500" w:rsidP="00B72C93" w14:paraId="3D90931E"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F: </w:t>
    </w:r>
    <w:r>
      <w:rPr>
        <w:rFonts w:cs="Arial"/>
        <w:sz w:val="16"/>
        <w:lang w:val="sl-SI"/>
      </w:rPr>
      <w:t>01 369 78 32</w:t>
    </w:r>
    <w:r w:rsidRPr="008F3500">
      <w:rPr>
        <w:rFonts w:cs="Arial"/>
        <w:sz w:val="16"/>
        <w:lang w:val="sl-SI"/>
      </w:rPr>
      <w:t xml:space="preserve"> </w:t>
    </w:r>
  </w:p>
  <w:p w:rsidR="00B72C93" w:rsidRPr="008F3500" w:rsidP="00B72C93" w14:paraId="6E68B086"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E: </w:t>
    </w:r>
    <w:r>
      <w:rPr>
        <w:rFonts w:cs="Arial"/>
        <w:sz w:val="16"/>
        <w:lang w:val="sl-SI"/>
      </w:rPr>
      <w:t>gp.msp@gov.si</w:t>
    </w:r>
  </w:p>
  <w:p w:rsidR="00B72C93" w:rsidRPr="008F3500" w:rsidP="00B72C93" w14:paraId="41490196"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r>
    <w:r>
      <w:rPr>
        <w:rFonts w:cs="Arial"/>
        <w:sz w:val="16"/>
        <w:lang w:val="sl-SI"/>
      </w:rPr>
      <w:t>www.gov.si</w:t>
    </w:r>
  </w:p>
  <w:p w:rsidR="00B72C93" w:rsidRPr="008F3500" w:rsidP="00B72C93" w14:paraId="28CEA98A" w14:textId="77777777">
    <w:pPr>
      <w:pStyle w:val="Header"/>
      <w:tabs>
        <w:tab w:val="clear" w:pos="4320"/>
        <w:tab w:val="left" w:pos="5112"/>
        <w:tab w:val="clear" w:pos="8640"/>
      </w:tabs>
      <w:rPr>
        <w:lang w:val="sl-SI"/>
      </w:rPr>
    </w:pPr>
  </w:p>
  <w:p w:rsidR="002A2B69" w:rsidRPr="00B72C93" w:rsidP="00B72C93" w14:paraId="1B4A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49B3DB9"/>
    <w:multiLevelType w:val="hybridMultilevel"/>
    <w:tmpl w:val="66AAEAF2"/>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C300D9"/>
    <w:multiLevelType w:val="hybridMultilevel"/>
    <w:tmpl w:val="5308F050"/>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76005B"/>
    <w:multiLevelType w:val="hybridMultilevel"/>
    <w:tmpl w:val="A9CC7456"/>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4920178">
    <w:abstractNumId w:val="10"/>
  </w:num>
  <w:num w:numId="2" w16cid:durableId="2126268133">
    <w:abstractNumId w:val="4"/>
  </w:num>
  <w:num w:numId="3" w16cid:durableId="1140418853">
    <w:abstractNumId w:val="6"/>
  </w:num>
  <w:num w:numId="4" w16cid:durableId="1192181693">
    <w:abstractNumId w:val="0"/>
  </w:num>
  <w:num w:numId="5" w16cid:durableId="164829830">
    <w:abstractNumId w:val="1"/>
  </w:num>
  <w:num w:numId="6" w16cid:durableId="1781337872">
    <w:abstractNumId w:val="9"/>
  </w:num>
  <w:num w:numId="7" w16cid:durableId="2134012989">
    <w:abstractNumId w:val="8"/>
  </w:num>
  <w:num w:numId="8" w16cid:durableId="1726172967">
    <w:abstractNumId w:val="2"/>
  </w:num>
  <w:num w:numId="9" w16cid:durableId="660233744">
    <w:abstractNumId w:val="11"/>
  </w:num>
  <w:num w:numId="10" w16cid:durableId="1228347588">
    <w:abstractNumId w:val="13"/>
  </w:num>
  <w:num w:numId="11" w16cid:durableId="1788432468">
    <w:abstractNumId w:val="5"/>
  </w:num>
  <w:num w:numId="12" w16cid:durableId="127823052">
    <w:abstractNumId w:val="3"/>
  </w:num>
  <w:num w:numId="13" w16cid:durableId="1974171874">
    <w:abstractNumId w:val="7"/>
  </w:num>
  <w:num w:numId="14" w16cid:durableId="478036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00"/>
  <w:drawingGridVerticalSpacing w:val="284"/>
  <w:displayHorizontalDrawingGridEvery w:val="2"/>
  <w:displayVerticalDrawingGridEvery w:val="2"/>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310A2"/>
    <w:rsid w:val="0004375B"/>
    <w:rsid w:val="00055D1C"/>
    <w:rsid w:val="00093DB7"/>
    <w:rsid w:val="00093F1D"/>
    <w:rsid w:val="000A7238"/>
    <w:rsid w:val="000B21D3"/>
    <w:rsid w:val="000D379C"/>
    <w:rsid w:val="000F3733"/>
    <w:rsid w:val="00110CBD"/>
    <w:rsid w:val="00114C35"/>
    <w:rsid w:val="00124833"/>
    <w:rsid w:val="001311D5"/>
    <w:rsid w:val="00134DD5"/>
    <w:rsid w:val="001357B2"/>
    <w:rsid w:val="00147B15"/>
    <w:rsid w:val="00164D9D"/>
    <w:rsid w:val="0017478F"/>
    <w:rsid w:val="00184B84"/>
    <w:rsid w:val="00197203"/>
    <w:rsid w:val="001B210F"/>
    <w:rsid w:val="001C07C3"/>
    <w:rsid w:val="001D2408"/>
    <w:rsid w:val="00202A77"/>
    <w:rsid w:val="00217F78"/>
    <w:rsid w:val="002333F9"/>
    <w:rsid w:val="00234D6B"/>
    <w:rsid w:val="00271CE5"/>
    <w:rsid w:val="00272629"/>
    <w:rsid w:val="00282020"/>
    <w:rsid w:val="002A2B69"/>
    <w:rsid w:val="002B6160"/>
    <w:rsid w:val="002C346A"/>
    <w:rsid w:val="003633EF"/>
    <w:rsid w:val="003636BF"/>
    <w:rsid w:val="00371442"/>
    <w:rsid w:val="00380189"/>
    <w:rsid w:val="00382066"/>
    <w:rsid w:val="003845B4"/>
    <w:rsid w:val="00387B1A"/>
    <w:rsid w:val="00397AA9"/>
    <w:rsid w:val="003A0AC6"/>
    <w:rsid w:val="003C5EE5"/>
    <w:rsid w:val="003D1425"/>
    <w:rsid w:val="003D4DF9"/>
    <w:rsid w:val="003E0734"/>
    <w:rsid w:val="003E1C74"/>
    <w:rsid w:val="003F1A1C"/>
    <w:rsid w:val="00400382"/>
    <w:rsid w:val="004109A1"/>
    <w:rsid w:val="00463235"/>
    <w:rsid w:val="004657EE"/>
    <w:rsid w:val="00466670"/>
    <w:rsid w:val="00471909"/>
    <w:rsid w:val="00473B5D"/>
    <w:rsid w:val="004B3077"/>
    <w:rsid w:val="004D7F04"/>
    <w:rsid w:val="004F50E6"/>
    <w:rsid w:val="00525F1A"/>
    <w:rsid w:val="00526246"/>
    <w:rsid w:val="00567106"/>
    <w:rsid w:val="0057652E"/>
    <w:rsid w:val="00577B8C"/>
    <w:rsid w:val="005D3E7D"/>
    <w:rsid w:val="005E1D3C"/>
    <w:rsid w:val="005E25C7"/>
    <w:rsid w:val="005F07A4"/>
    <w:rsid w:val="005F61DB"/>
    <w:rsid w:val="006200C5"/>
    <w:rsid w:val="00625A47"/>
    <w:rsid w:val="00625AE6"/>
    <w:rsid w:val="00631A40"/>
    <w:rsid w:val="00632253"/>
    <w:rsid w:val="00642714"/>
    <w:rsid w:val="006455CE"/>
    <w:rsid w:val="00655841"/>
    <w:rsid w:val="00660142"/>
    <w:rsid w:val="00672DF8"/>
    <w:rsid w:val="006879EE"/>
    <w:rsid w:val="006B0AD3"/>
    <w:rsid w:val="006B222C"/>
    <w:rsid w:val="006C5110"/>
    <w:rsid w:val="006D6669"/>
    <w:rsid w:val="006E208E"/>
    <w:rsid w:val="006E42BC"/>
    <w:rsid w:val="00711029"/>
    <w:rsid w:val="00733017"/>
    <w:rsid w:val="00737D65"/>
    <w:rsid w:val="00751902"/>
    <w:rsid w:val="00783310"/>
    <w:rsid w:val="0079232F"/>
    <w:rsid w:val="007949E2"/>
    <w:rsid w:val="007A4A6D"/>
    <w:rsid w:val="007A63E6"/>
    <w:rsid w:val="007D0DCD"/>
    <w:rsid w:val="007D1BCF"/>
    <w:rsid w:val="007D75CF"/>
    <w:rsid w:val="007E0440"/>
    <w:rsid w:val="007E6DC5"/>
    <w:rsid w:val="007F3216"/>
    <w:rsid w:val="008006C9"/>
    <w:rsid w:val="00803124"/>
    <w:rsid w:val="00843E42"/>
    <w:rsid w:val="0088043C"/>
    <w:rsid w:val="00884889"/>
    <w:rsid w:val="008906C9"/>
    <w:rsid w:val="00896C84"/>
    <w:rsid w:val="008B3EF2"/>
    <w:rsid w:val="008C5738"/>
    <w:rsid w:val="008C75D0"/>
    <w:rsid w:val="008D04F0"/>
    <w:rsid w:val="008E0D92"/>
    <w:rsid w:val="008F3500"/>
    <w:rsid w:val="008F585D"/>
    <w:rsid w:val="00924E3C"/>
    <w:rsid w:val="009612BB"/>
    <w:rsid w:val="00961363"/>
    <w:rsid w:val="009950D5"/>
    <w:rsid w:val="009A2D89"/>
    <w:rsid w:val="009A38BB"/>
    <w:rsid w:val="009C4C6E"/>
    <w:rsid w:val="009C740A"/>
    <w:rsid w:val="00A03142"/>
    <w:rsid w:val="00A125C5"/>
    <w:rsid w:val="00A16AD6"/>
    <w:rsid w:val="00A23386"/>
    <w:rsid w:val="00A2451C"/>
    <w:rsid w:val="00A30CAE"/>
    <w:rsid w:val="00A545F1"/>
    <w:rsid w:val="00A65EE7"/>
    <w:rsid w:val="00A70133"/>
    <w:rsid w:val="00A73150"/>
    <w:rsid w:val="00A770A6"/>
    <w:rsid w:val="00A813B1"/>
    <w:rsid w:val="00A913FE"/>
    <w:rsid w:val="00AB0D9A"/>
    <w:rsid w:val="00AB36C4"/>
    <w:rsid w:val="00AC32B2"/>
    <w:rsid w:val="00AD4215"/>
    <w:rsid w:val="00B153DF"/>
    <w:rsid w:val="00B17141"/>
    <w:rsid w:val="00B30AA7"/>
    <w:rsid w:val="00B31575"/>
    <w:rsid w:val="00B445EC"/>
    <w:rsid w:val="00B61176"/>
    <w:rsid w:val="00B64F6C"/>
    <w:rsid w:val="00B72C93"/>
    <w:rsid w:val="00B8547D"/>
    <w:rsid w:val="00BA09E4"/>
    <w:rsid w:val="00BD7970"/>
    <w:rsid w:val="00BE72E4"/>
    <w:rsid w:val="00C248E9"/>
    <w:rsid w:val="00C250D5"/>
    <w:rsid w:val="00C35666"/>
    <w:rsid w:val="00C47BAC"/>
    <w:rsid w:val="00C84276"/>
    <w:rsid w:val="00C92898"/>
    <w:rsid w:val="00CA4340"/>
    <w:rsid w:val="00CE5238"/>
    <w:rsid w:val="00CE7514"/>
    <w:rsid w:val="00CF3D53"/>
    <w:rsid w:val="00D06988"/>
    <w:rsid w:val="00D213D9"/>
    <w:rsid w:val="00D248DE"/>
    <w:rsid w:val="00D8542D"/>
    <w:rsid w:val="00DC2BF4"/>
    <w:rsid w:val="00DC6A71"/>
    <w:rsid w:val="00E0357D"/>
    <w:rsid w:val="00E119DC"/>
    <w:rsid w:val="00E12E4A"/>
    <w:rsid w:val="00E21C86"/>
    <w:rsid w:val="00E24259"/>
    <w:rsid w:val="00E55943"/>
    <w:rsid w:val="00E654E4"/>
    <w:rsid w:val="00E85CB5"/>
    <w:rsid w:val="00ED1C3E"/>
    <w:rsid w:val="00ED7350"/>
    <w:rsid w:val="00EE5430"/>
    <w:rsid w:val="00F0698C"/>
    <w:rsid w:val="00F240BB"/>
    <w:rsid w:val="00F57FED"/>
    <w:rsid w:val="00FA24B6"/>
    <w:rsid w:val="00FC465C"/>
    <w:rsid w:val="00FF24A2"/>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40E67AFF"/>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NogaZnak"/>
    <w:uiPriority w:val="99"/>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DefaultParagraphFont"/>
    <w:link w:val="BalloonText"/>
    <w:rsid w:val="00272629"/>
    <w:rPr>
      <w:rFonts w:ascii="Segoe UI" w:hAnsi="Segoe UI" w:cs="Segoe UI"/>
      <w:sz w:val="18"/>
      <w:szCs w:val="18"/>
      <w:lang w:val="en-US" w:eastAsia="en-US"/>
    </w:rPr>
  </w:style>
  <w:style w:type="character" w:customStyle="1" w:styleId="NogaZnak">
    <w:name w:val="Noga Znak"/>
    <w:basedOn w:val="DefaultParagraphFont"/>
    <w:link w:val="Footer"/>
    <w:uiPriority w:val="99"/>
    <w:rsid w:val="00D06988"/>
    <w:rPr>
      <w:rFonts w:ascii="Arial" w:hAnsi="Arial"/>
      <w:szCs w:val="24"/>
      <w:lang w:val="en-US" w:eastAsia="en-US"/>
    </w:rPr>
  </w:style>
  <w:style w:type="paragraph" w:styleId="ListParagraph">
    <w:name w:val="List Paragraph"/>
    <w:basedOn w:val="Normal"/>
    <w:uiPriority w:val="34"/>
    <w:qFormat/>
    <w:rsid w:val="003D4DF9"/>
    <w:pPr>
      <w:ind w:left="720"/>
      <w:contextualSpacing/>
    </w:pPr>
  </w:style>
  <w:style w:type="character" w:styleId="Strong">
    <w:name w:val="Strong"/>
    <w:basedOn w:val="DefaultParagraphFont"/>
    <w:uiPriority w:val="22"/>
    <w:qFormat/>
    <w:rsid w:val="003D4DF9"/>
    <w:rPr>
      <w:b/>
      <w:bCs/>
    </w:rPr>
  </w:style>
  <w:style w:type="paragraph" w:styleId="NormalWeb">
    <w:name w:val="Normal (Web)"/>
    <w:basedOn w:val="Normal"/>
    <w:uiPriority w:val="99"/>
    <w:unhideWhenUsed/>
    <w:rsid w:val="00147B15"/>
    <w:pPr>
      <w:spacing w:before="100" w:beforeAutospacing="1" w:after="100" w:afterAutospacing="1" w:line="240" w:lineRule="auto"/>
    </w:pPr>
    <w:rPr>
      <w:rFonts w:ascii="Times New Roman" w:hAnsi="Times New Roman"/>
      <w:sz w:val="24"/>
      <w:lang w:val="sl-SI" w:eastAsia="sl-SI"/>
    </w:rPr>
  </w:style>
  <w:style w:type="character" w:styleId="Emphasis">
    <w:name w:val="Emphasis"/>
    <w:basedOn w:val="DefaultParagraphFont"/>
    <w:uiPriority w:val="20"/>
    <w:qFormat/>
    <w:rsid w:val="00147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11260</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Alenka Ivančič</cp:lastModifiedBy>
  <cp:revision>2</cp:revision>
  <cp:lastPrinted>2019-04-10T12:46:00Z</cp:lastPrinted>
  <dcterms:created xsi:type="dcterms:W3CDTF">2025-11-03T09:22:00Z</dcterms:created>
  <dcterms:modified xsi:type="dcterms:W3CDTF">2025-11-03T09:22:00Z</dcterms:modified>
</cp:coreProperties>
</file>