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8B176" w14:textId="77777777" w:rsidR="005218C9" w:rsidRPr="00840AD1" w:rsidRDefault="005218C9" w:rsidP="00AC38E7">
      <w:pPr>
        <w:pStyle w:val="Glava"/>
        <w:tabs>
          <w:tab w:val="left" w:pos="5112"/>
        </w:tabs>
        <w:spacing w:line="240" w:lineRule="exact"/>
        <w:jc w:val="both"/>
        <w:rPr>
          <w:rFonts w:ascii="Arial" w:hAnsi="Arial" w:cs="Arial"/>
          <w:sz w:val="20"/>
          <w:szCs w:val="20"/>
        </w:rPr>
      </w:pPr>
    </w:p>
    <w:p w14:paraId="245CCDC4" w14:textId="6F5A5DE4" w:rsidR="005218C9" w:rsidRPr="00840AD1" w:rsidRDefault="005218C9" w:rsidP="00AC38E7">
      <w:pPr>
        <w:pStyle w:val="Glava"/>
        <w:tabs>
          <w:tab w:val="left" w:pos="5112"/>
        </w:tabs>
        <w:spacing w:line="240" w:lineRule="exact"/>
        <w:jc w:val="both"/>
        <w:rPr>
          <w:rFonts w:ascii="Arial" w:hAnsi="Arial" w:cs="Arial"/>
          <w:sz w:val="20"/>
          <w:szCs w:val="20"/>
        </w:rPr>
      </w:pPr>
      <w:r w:rsidRPr="00840AD1">
        <w:rPr>
          <w:rFonts w:ascii="Arial" w:hAnsi="Arial" w:cs="Arial"/>
          <w:sz w:val="20"/>
          <w:szCs w:val="20"/>
        </w:rPr>
        <w:t xml:space="preserve">        </w:t>
      </w:r>
      <w:r w:rsidRPr="00840AD1">
        <w:rPr>
          <w:rFonts w:ascii="Arial" w:hAnsi="Arial" w:cs="Arial"/>
          <w:noProof/>
          <w:sz w:val="20"/>
          <w:szCs w:val="20"/>
          <w:lang w:eastAsia="sl-SI"/>
        </w:rPr>
        <w:drawing>
          <wp:anchor distT="0" distB="0" distL="114300" distR="114300" simplePos="0" relativeHeight="251659264" behindDoc="0" locked="0" layoutInCell="1" allowOverlap="1" wp14:anchorId="4069773E" wp14:editId="291067E8">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Pr="00840AD1">
        <w:rPr>
          <w:rFonts w:ascii="Arial" w:hAnsi="Arial" w:cs="Arial"/>
          <w:sz w:val="20"/>
          <w:szCs w:val="20"/>
        </w:rPr>
        <w:t>Gregorčičeva 20–25, Sl-1001 Ljubljana</w:t>
      </w:r>
      <w:r w:rsidRPr="00840AD1">
        <w:rPr>
          <w:rFonts w:ascii="Arial" w:hAnsi="Arial" w:cs="Arial"/>
          <w:sz w:val="20"/>
          <w:szCs w:val="20"/>
        </w:rPr>
        <w:tab/>
      </w:r>
      <w:r w:rsidRPr="00840AD1">
        <w:rPr>
          <w:rFonts w:ascii="Arial" w:hAnsi="Arial" w:cs="Arial"/>
          <w:sz w:val="20"/>
          <w:szCs w:val="20"/>
        </w:rPr>
        <w:tab/>
      </w:r>
      <w:r w:rsidR="00840AD1" w:rsidRPr="00840AD1">
        <w:rPr>
          <w:rFonts w:ascii="Arial" w:hAnsi="Arial" w:cs="Arial"/>
          <w:sz w:val="20"/>
          <w:szCs w:val="20"/>
        </w:rPr>
        <w:tab/>
      </w:r>
      <w:r w:rsidR="00840AD1" w:rsidRPr="00840AD1">
        <w:rPr>
          <w:rFonts w:ascii="Arial" w:hAnsi="Arial" w:cs="Arial"/>
          <w:sz w:val="20"/>
          <w:szCs w:val="20"/>
        </w:rPr>
        <w:tab/>
      </w:r>
      <w:r w:rsidRPr="00840AD1">
        <w:rPr>
          <w:rFonts w:ascii="Arial" w:hAnsi="Arial" w:cs="Arial"/>
          <w:sz w:val="20"/>
          <w:szCs w:val="20"/>
        </w:rPr>
        <w:t>T: +386 1 478 1000</w:t>
      </w:r>
    </w:p>
    <w:p w14:paraId="174EA023" w14:textId="226996CE" w:rsidR="005218C9" w:rsidRPr="00840AD1" w:rsidRDefault="005218C9" w:rsidP="00AC38E7">
      <w:pPr>
        <w:pStyle w:val="Glava"/>
        <w:tabs>
          <w:tab w:val="left" w:pos="5112"/>
        </w:tabs>
        <w:spacing w:line="240" w:lineRule="exact"/>
        <w:jc w:val="both"/>
        <w:rPr>
          <w:rFonts w:ascii="Arial" w:hAnsi="Arial" w:cs="Arial"/>
          <w:sz w:val="20"/>
          <w:szCs w:val="20"/>
        </w:rPr>
      </w:pPr>
      <w:r w:rsidRPr="00840AD1">
        <w:rPr>
          <w:rFonts w:ascii="Arial" w:hAnsi="Arial" w:cs="Arial"/>
          <w:sz w:val="20"/>
          <w:szCs w:val="20"/>
        </w:rPr>
        <w:tab/>
      </w:r>
      <w:r w:rsidRPr="00840AD1">
        <w:rPr>
          <w:rFonts w:ascii="Arial" w:hAnsi="Arial" w:cs="Arial"/>
          <w:sz w:val="20"/>
          <w:szCs w:val="20"/>
        </w:rPr>
        <w:tab/>
      </w:r>
      <w:r w:rsidR="00840AD1" w:rsidRPr="00840AD1">
        <w:rPr>
          <w:rFonts w:ascii="Arial" w:hAnsi="Arial" w:cs="Arial"/>
          <w:sz w:val="20"/>
          <w:szCs w:val="20"/>
        </w:rPr>
        <w:tab/>
      </w:r>
      <w:r w:rsidR="00840AD1" w:rsidRPr="00840AD1">
        <w:rPr>
          <w:rFonts w:ascii="Arial" w:hAnsi="Arial" w:cs="Arial"/>
          <w:sz w:val="20"/>
          <w:szCs w:val="20"/>
        </w:rPr>
        <w:tab/>
      </w:r>
      <w:r w:rsidRPr="00840AD1">
        <w:rPr>
          <w:rFonts w:ascii="Arial" w:hAnsi="Arial" w:cs="Arial"/>
          <w:sz w:val="20"/>
          <w:szCs w:val="20"/>
        </w:rPr>
        <w:t>F: +386 1 478 1607</w:t>
      </w:r>
    </w:p>
    <w:p w14:paraId="3E622094" w14:textId="60DFF4E3" w:rsidR="005218C9" w:rsidRPr="00840AD1" w:rsidRDefault="005218C9" w:rsidP="00AC38E7">
      <w:pPr>
        <w:pStyle w:val="Glava"/>
        <w:tabs>
          <w:tab w:val="left" w:pos="5112"/>
        </w:tabs>
        <w:spacing w:line="240" w:lineRule="exact"/>
        <w:jc w:val="both"/>
        <w:rPr>
          <w:rFonts w:ascii="Arial" w:hAnsi="Arial" w:cs="Arial"/>
          <w:sz w:val="20"/>
          <w:szCs w:val="20"/>
        </w:rPr>
      </w:pPr>
      <w:r w:rsidRPr="00840AD1">
        <w:rPr>
          <w:rFonts w:ascii="Arial" w:hAnsi="Arial" w:cs="Arial"/>
          <w:sz w:val="20"/>
          <w:szCs w:val="20"/>
        </w:rPr>
        <w:tab/>
      </w:r>
      <w:r w:rsidR="00840AD1" w:rsidRPr="00840AD1">
        <w:rPr>
          <w:rFonts w:ascii="Arial" w:hAnsi="Arial" w:cs="Arial"/>
          <w:sz w:val="20"/>
          <w:szCs w:val="20"/>
        </w:rPr>
        <w:tab/>
      </w:r>
      <w:r w:rsidR="00840AD1" w:rsidRPr="00840AD1">
        <w:rPr>
          <w:rFonts w:ascii="Arial" w:hAnsi="Arial" w:cs="Arial"/>
          <w:sz w:val="20"/>
          <w:szCs w:val="20"/>
        </w:rPr>
        <w:tab/>
      </w:r>
      <w:r w:rsidRPr="00840AD1">
        <w:rPr>
          <w:rFonts w:ascii="Arial" w:hAnsi="Arial" w:cs="Arial"/>
          <w:sz w:val="20"/>
          <w:szCs w:val="20"/>
        </w:rPr>
        <w:tab/>
        <w:t>E: gp.gs@gov.si</w:t>
      </w:r>
    </w:p>
    <w:p w14:paraId="55889AA4" w14:textId="22BA6C32" w:rsidR="005218C9" w:rsidRPr="00840AD1" w:rsidRDefault="005218C9" w:rsidP="00AC38E7">
      <w:pPr>
        <w:pStyle w:val="Glava"/>
        <w:tabs>
          <w:tab w:val="left" w:pos="5112"/>
        </w:tabs>
        <w:spacing w:line="240" w:lineRule="exact"/>
        <w:jc w:val="both"/>
        <w:rPr>
          <w:rFonts w:ascii="Arial" w:hAnsi="Arial" w:cs="Arial"/>
          <w:sz w:val="20"/>
          <w:szCs w:val="20"/>
        </w:rPr>
      </w:pPr>
      <w:r w:rsidRPr="00840AD1">
        <w:rPr>
          <w:rFonts w:ascii="Arial" w:hAnsi="Arial" w:cs="Arial"/>
          <w:sz w:val="20"/>
          <w:szCs w:val="20"/>
        </w:rPr>
        <w:tab/>
      </w:r>
      <w:r w:rsidRPr="00840AD1">
        <w:rPr>
          <w:rFonts w:ascii="Arial" w:hAnsi="Arial" w:cs="Arial"/>
          <w:sz w:val="20"/>
          <w:szCs w:val="20"/>
        </w:rPr>
        <w:tab/>
      </w:r>
      <w:r w:rsidR="00840AD1" w:rsidRPr="00840AD1">
        <w:rPr>
          <w:rFonts w:ascii="Arial" w:hAnsi="Arial" w:cs="Arial"/>
          <w:sz w:val="20"/>
          <w:szCs w:val="20"/>
        </w:rPr>
        <w:tab/>
      </w:r>
      <w:r w:rsidR="00840AD1" w:rsidRPr="00840AD1">
        <w:rPr>
          <w:rFonts w:ascii="Arial" w:hAnsi="Arial" w:cs="Arial"/>
          <w:sz w:val="20"/>
          <w:szCs w:val="20"/>
        </w:rPr>
        <w:tab/>
      </w:r>
      <w:r w:rsidRPr="00840AD1">
        <w:rPr>
          <w:rFonts w:ascii="Arial" w:hAnsi="Arial" w:cs="Arial"/>
          <w:sz w:val="20"/>
          <w:szCs w:val="20"/>
        </w:rPr>
        <w:t>http://www.vlada.si/</w:t>
      </w:r>
    </w:p>
    <w:p w14:paraId="74A16D5A" w14:textId="77777777" w:rsidR="00E26899" w:rsidRPr="00840AD1" w:rsidRDefault="00E26899" w:rsidP="00AC38E7">
      <w:pPr>
        <w:spacing w:after="0"/>
        <w:jc w:val="both"/>
        <w:rPr>
          <w:rFonts w:ascii="Arial" w:hAnsi="Arial" w:cs="Arial"/>
          <w:sz w:val="20"/>
          <w:szCs w:val="20"/>
        </w:rPr>
      </w:pPr>
    </w:p>
    <w:p w14:paraId="4F04E001" w14:textId="77ACEAAD" w:rsidR="004F097E" w:rsidRPr="00840AD1" w:rsidRDefault="004F097E" w:rsidP="00AC38E7">
      <w:pPr>
        <w:pStyle w:val="datumtevilka"/>
        <w:jc w:val="both"/>
        <w:rPr>
          <w:rFonts w:cs="Arial"/>
        </w:rPr>
      </w:pPr>
      <w:r w:rsidRPr="00840AD1">
        <w:rPr>
          <w:rFonts w:cs="Arial"/>
        </w:rPr>
        <w:t xml:space="preserve">Številka: </w:t>
      </w:r>
      <w:r w:rsidRPr="00840AD1">
        <w:rPr>
          <w:rFonts w:cs="Arial"/>
        </w:rPr>
        <w:tab/>
      </w:r>
    </w:p>
    <w:p w14:paraId="72F8668C" w14:textId="0BC76EE5" w:rsidR="005218C9" w:rsidRPr="00840AD1" w:rsidRDefault="004F097E" w:rsidP="00AC38E7">
      <w:pPr>
        <w:pStyle w:val="datumtevilka"/>
        <w:jc w:val="both"/>
        <w:rPr>
          <w:rFonts w:cs="Arial"/>
        </w:rPr>
      </w:pPr>
      <w:r w:rsidRPr="00840AD1">
        <w:rPr>
          <w:rFonts w:cs="Arial"/>
        </w:rPr>
        <w:t>Datum:</w:t>
      </w:r>
      <w:r w:rsidRPr="00840AD1">
        <w:rPr>
          <w:rFonts w:cs="Arial"/>
        </w:rPr>
        <w:tab/>
      </w:r>
      <w:r w:rsidR="005218C9" w:rsidRPr="00840AD1">
        <w:rPr>
          <w:rFonts w:cs="Arial"/>
        </w:rPr>
        <w:tab/>
        <w:t xml:space="preserve"> </w:t>
      </w:r>
    </w:p>
    <w:p w14:paraId="3E82F67B" w14:textId="77777777" w:rsidR="005218C9" w:rsidRPr="00840AD1" w:rsidRDefault="005218C9" w:rsidP="00AC38E7">
      <w:pPr>
        <w:spacing w:after="0"/>
        <w:jc w:val="both"/>
        <w:rPr>
          <w:rFonts w:ascii="Arial" w:hAnsi="Arial" w:cs="Arial"/>
          <w:sz w:val="20"/>
          <w:szCs w:val="20"/>
        </w:rPr>
      </w:pPr>
    </w:p>
    <w:p w14:paraId="41369CA2" w14:textId="4BE3640D" w:rsidR="00F93316" w:rsidRPr="00840AD1" w:rsidRDefault="00F34D20" w:rsidP="004E0A97">
      <w:pPr>
        <w:spacing w:after="0"/>
        <w:jc w:val="center"/>
        <w:rPr>
          <w:rFonts w:ascii="Arial" w:hAnsi="Arial" w:cs="Arial"/>
          <w:b/>
          <w:sz w:val="20"/>
          <w:szCs w:val="20"/>
        </w:rPr>
      </w:pPr>
      <w:r w:rsidRPr="00840AD1">
        <w:rPr>
          <w:rFonts w:ascii="Arial" w:hAnsi="Arial" w:cs="Arial"/>
          <w:b/>
          <w:sz w:val="20"/>
          <w:szCs w:val="20"/>
        </w:rPr>
        <w:t>I</w:t>
      </w:r>
      <w:r w:rsidR="00DA6D69" w:rsidRPr="00840AD1">
        <w:rPr>
          <w:rFonts w:ascii="Arial" w:hAnsi="Arial" w:cs="Arial"/>
          <w:b/>
          <w:sz w:val="20"/>
          <w:szCs w:val="20"/>
        </w:rPr>
        <w:t>zvedbeni načrt za izpolnjevanje</w:t>
      </w:r>
      <w:r w:rsidR="00B801E9" w:rsidRPr="00840AD1">
        <w:rPr>
          <w:rFonts w:ascii="Arial" w:hAnsi="Arial" w:cs="Arial"/>
          <w:b/>
          <w:sz w:val="20"/>
          <w:szCs w:val="20"/>
        </w:rPr>
        <w:t xml:space="preserve"> kriterijev in zavez Republike Slov</w:t>
      </w:r>
      <w:r w:rsidR="00B0051E" w:rsidRPr="00840AD1">
        <w:rPr>
          <w:rFonts w:ascii="Arial" w:hAnsi="Arial" w:cs="Arial"/>
          <w:b/>
          <w:sz w:val="20"/>
          <w:szCs w:val="20"/>
        </w:rPr>
        <w:t>enije za</w:t>
      </w:r>
      <w:r w:rsidR="00C860AF" w:rsidRPr="00840AD1">
        <w:rPr>
          <w:rFonts w:ascii="Arial" w:hAnsi="Arial" w:cs="Arial"/>
          <w:b/>
          <w:sz w:val="20"/>
          <w:szCs w:val="20"/>
        </w:rPr>
        <w:t xml:space="preserve"> Stalno strukturno sodelovan</w:t>
      </w:r>
      <w:r w:rsidR="00B801E9" w:rsidRPr="00840AD1">
        <w:rPr>
          <w:rFonts w:ascii="Arial" w:hAnsi="Arial" w:cs="Arial"/>
          <w:b/>
          <w:sz w:val="20"/>
          <w:szCs w:val="20"/>
        </w:rPr>
        <w:t xml:space="preserve">je na področju varnosti in obrambe Evropske unije </w:t>
      </w:r>
      <w:r w:rsidRPr="00840AD1">
        <w:rPr>
          <w:rFonts w:ascii="Arial" w:hAnsi="Arial" w:cs="Arial"/>
          <w:b/>
          <w:sz w:val="20"/>
          <w:szCs w:val="20"/>
        </w:rPr>
        <w:t>(PESCO)</w:t>
      </w:r>
    </w:p>
    <w:p w14:paraId="6723C56C" w14:textId="75CA9CB8" w:rsidR="00F93316" w:rsidRPr="00840AD1" w:rsidRDefault="00DE73A7" w:rsidP="004E0A97">
      <w:pPr>
        <w:spacing w:after="0"/>
        <w:jc w:val="center"/>
        <w:rPr>
          <w:rFonts w:ascii="Arial" w:hAnsi="Arial" w:cs="Arial"/>
          <w:sz w:val="20"/>
          <w:szCs w:val="20"/>
        </w:rPr>
      </w:pPr>
      <w:r w:rsidRPr="00840AD1">
        <w:rPr>
          <w:rFonts w:ascii="Arial" w:hAnsi="Arial" w:cs="Arial"/>
          <w:sz w:val="20"/>
          <w:szCs w:val="20"/>
        </w:rPr>
        <w:t>Pravna podlaga</w:t>
      </w:r>
      <w:r w:rsidR="006E34D8" w:rsidRPr="00840AD1">
        <w:rPr>
          <w:rFonts w:ascii="Arial" w:hAnsi="Arial" w:cs="Arial"/>
          <w:sz w:val="20"/>
          <w:szCs w:val="20"/>
        </w:rPr>
        <w:t>:</w:t>
      </w:r>
      <w:r w:rsidRPr="00840AD1">
        <w:rPr>
          <w:rFonts w:ascii="Arial" w:hAnsi="Arial" w:cs="Arial"/>
          <w:sz w:val="20"/>
          <w:szCs w:val="20"/>
        </w:rPr>
        <w:t xml:space="preserve"> Zavezujoče skupne zaveze (</w:t>
      </w:r>
      <w:proofErr w:type="spellStart"/>
      <w:r w:rsidRPr="00840AD1">
        <w:rPr>
          <w:rFonts w:ascii="Arial" w:hAnsi="Arial" w:cs="Arial"/>
          <w:sz w:val="20"/>
          <w:szCs w:val="20"/>
        </w:rPr>
        <w:t>Council</w:t>
      </w:r>
      <w:proofErr w:type="spellEnd"/>
      <w:r w:rsidRPr="00840AD1">
        <w:rPr>
          <w:rFonts w:ascii="Arial" w:hAnsi="Arial" w:cs="Arial"/>
          <w:sz w:val="20"/>
          <w:szCs w:val="20"/>
        </w:rPr>
        <w:t xml:space="preserve"> </w:t>
      </w:r>
      <w:proofErr w:type="spellStart"/>
      <w:r w:rsidRPr="00840AD1">
        <w:rPr>
          <w:rFonts w:ascii="Arial" w:hAnsi="Arial" w:cs="Arial"/>
          <w:sz w:val="20"/>
          <w:szCs w:val="20"/>
        </w:rPr>
        <w:t>Decision</w:t>
      </w:r>
      <w:proofErr w:type="spellEnd"/>
      <w:r w:rsidRPr="00840AD1">
        <w:rPr>
          <w:rFonts w:ascii="Arial" w:hAnsi="Arial" w:cs="Arial"/>
          <w:sz w:val="20"/>
          <w:szCs w:val="20"/>
        </w:rPr>
        <w:t xml:space="preserve"> (CFSP) 2017/2315: 11 December 2017)</w:t>
      </w:r>
      <w:r w:rsidR="004C60FE" w:rsidRPr="00840AD1">
        <w:rPr>
          <w:rFonts w:ascii="Arial" w:hAnsi="Arial" w:cs="Arial"/>
          <w:sz w:val="20"/>
          <w:szCs w:val="20"/>
        </w:rPr>
        <w:t xml:space="preserve"> in Priporočila Sveta 2021/C 464/01: 16 November 2021</w:t>
      </w:r>
    </w:p>
    <w:p w14:paraId="6259A084" w14:textId="77777777" w:rsidR="00DE73A7" w:rsidRPr="00840AD1" w:rsidRDefault="00DE73A7" w:rsidP="00AC38E7">
      <w:pPr>
        <w:spacing w:after="0"/>
        <w:jc w:val="both"/>
        <w:rPr>
          <w:rFonts w:ascii="Arial" w:hAnsi="Arial" w:cs="Arial"/>
          <w:b/>
          <w:sz w:val="20"/>
          <w:szCs w:val="20"/>
        </w:rPr>
      </w:pPr>
    </w:p>
    <w:p w14:paraId="604DDED6" w14:textId="4F042FEC" w:rsidR="003435B0" w:rsidRPr="00840AD1" w:rsidRDefault="003435B0" w:rsidP="00206569">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Arial" w:hAnsi="Arial" w:cs="Arial"/>
          <w:b/>
          <w:sz w:val="20"/>
          <w:szCs w:val="20"/>
        </w:rPr>
      </w:pPr>
      <w:r w:rsidRPr="00840AD1">
        <w:rPr>
          <w:rFonts w:ascii="Arial" w:hAnsi="Arial" w:cs="Arial"/>
          <w:b/>
          <w:sz w:val="20"/>
          <w:szCs w:val="20"/>
        </w:rPr>
        <w:t>PODROČJE »A«</w:t>
      </w:r>
    </w:p>
    <w:p w14:paraId="236FD174" w14:textId="6EAF58F5" w:rsidR="00F93316" w:rsidRPr="00840AD1" w:rsidRDefault="00F93316" w:rsidP="00206569">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Arial" w:hAnsi="Arial" w:cs="Arial"/>
          <w:sz w:val="20"/>
          <w:szCs w:val="20"/>
        </w:rPr>
      </w:pPr>
      <w:r w:rsidRPr="00840AD1">
        <w:rPr>
          <w:rFonts w:ascii="Arial" w:hAnsi="Arial" w:cs="Arial"/>
          <w:b/>
          <w:sz w:val="20"/>
          <w:szCs w:val="20"/>
        </w:rPr>
        <w:t>“sodelovati od začetka veljavnosti Lizbonske pogodbe, da bi dosegle dogovorjene cilje glede višine odhodkov za naložbe v obrambno opremo in te cilje redno preverjale ob upoštevanju varnostnega okolja in mednarodnih odgovornosti Unije.”</w:t>
      </w:r>
    </w:p>
    <w:p w14:paraId="13C31F64" w14:textId="77777777" w:rsidR="00F93316" w:rsidRPr="00840AD1" w:rsidRDefault="00F93316" w:rsidP="00AC38E7">
      <w:pPr>
        <w:spacing w:after="0"/>
        <w:jc w:val="both"/>
        <w:rPr>
          <w:rFonts w:ascii="Arial" w:hAnsi="Arial" w:cs="Arial"/>
          <w:sz w:val="20"/>
          <w:szCs w:val="20"/>
        </w:rPr>
      </w:pPr>
    </w:p>
    <w:p w14:paraId="466116F1" w14:textId="5534037A" w:rsidR="00DA6D69" w:rsidRPr="00840AD1" w:rsidRDefault="00F93316" w:rsidP="00AC38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t>Zaveza 1:</w:t>
      </w:r>
      <w:r w:rsidR="008D3EDA" w:rsidRPr="00840AD1">
        <w:rPr>
          <w:rFonts w:ascii="Arial" w:hAnsi="Arial" w:cs="Arial"/>
          <w:b/>
          <w:sz w:val="20"/>
          <w:szCs w:val="20"/>
        </w:rPr>
        <w:t xml:space="preserve"> </w:t>
      </w:r>
      <w:r w:rsidRPr="00840AD1">
        <w:rPr>
          <w:rFonts w:ascii="Arial" w:hAnsi="Arial" w:cs="Arial"/>
          <w:b/>
          <w:sz w:val="20"/>
          <w:szCs w:val="20"/>
        </w:rPr>
        <w:t xml:space="preserve">Redno </w:t>
      </w:r>
      <w:r w:rsidR="00A157BB" w:rsidRPr="00840AD1">
        <w:rPr>
          <w:rFonts w:ascii="Arial" w:hAnsi="Arial" w:cs="Arial"/>
          <w:b/>
          <w:sz w:val="20"/>
          <w:szCs w:val="20"/>
        </w:rPr>
        <w:t>povečevanje proračuna za obrambo v realnih vrednostih, da bi uresničili</w:t>
      </w:r>
      <w:r w:rsidRPr="00840AD1">
        <w:rPr>
          <w:rFonts w:ascii="Arial" w:hAnsi="Arial" w:cs="Arial"/>
          <w:b/>
          <w:sz w:val="20"/>
          <w:szCs w:val="20"/>
        </w:rPr>
        <w:t xml:space="preserve"> dogovorjene cilje.    </w:t>
      </w:r>
    </w:p>
    <w:p w14:paraId="0CCE5A84" w14:textId="674C467F" w:rsidR="00537329" w:rsidRPr="00840AD1" w:rsidRDefault="00537329" w:rsidP="00AC38E7">
      <w:pPr>
        <w:spacing w:after="0"/>
        <w:jc w:val="both"/>
        <w:rPr>
          <w:rFonts w:ascii="Arial" w:hAnsi="Arial" w:cs="Arial"/>
          <w:color w:val="00B050"/>
          <w:sz w:val="20"/>
          <w:szCs w:val="20"/>
        </w:rPr>
      </w:pPr>
    </w:p>
    <w:tbl>
      <w:tblPr>
        <w:tblStyle w:val="Tabelamrea"/>
        <w:tblW w:w="11482"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552"/>
        <w:gridCol w:w="4535"/>
        <w:gridCol w:w="4395"/>
      </w:tblGrid>
      <w:tr w:rsidR="00A157BB" w:rsidRPr="00840AD1" w14:paraId="7E154327" w14:textId="77777777" w:rsidTr="009626C1">
        <w:trPr>
          <w:trHeight w:val="359"/>
        </w:trPr>
        <w:tc>
          <w:tcPr>
            <w:tcW w:w="2552" w:type="dxa"/>
            <w:shd w:val="clear" w:color="auto" w:fill="F2F2F2" w:themeFill="background1" w:themeFillShade="F2"/>
            <w:vAlign w:val="center"/>
          </w:tcPr>
          <w:p w14:paraId="6F34E4FC" w14:textId="77777777" w:rsidR="00A157BB" w:rsidRPr="00840AD1" w:rsidRDefault="00A157BB" w:rsidP="00AC38E7">
            <w:pPr>
              <w:jc w:val="both"/>
              <w:rPr>
                <w:rFonts w:ascii="Arial" w:eastAsia="Calibri" w:hAnsi="Arial" w:cs="Arial"/>
                <w:b/>
                <w:bCs/>
                <w:sz w:val="20"/>
                <w:szCs w:val="20"/>
                <w:lang w:val="sl-SI"/>
              </w:rPr>
            </w:pPr>
          </w:p>
        </w:tc>
        <w:tc>
          <w:tcPr>
            <w:tcW w:w="4535" w:type="dxa"/>
            <w:shd w:val="clear" w:color="auto" w:fill="F2F2F2" w:themeFill="background1" w:themeFillShade="F2"/>
            <w:vAlign w:val="center"/>
          </w:tcPr>
          <w:p w14:paraId="0FAB5382" w14:textId="77777777" w:rsidR="00A157BB" w:rsidRPr="00840AD1" w:rsidRDefault="00A157BB" w:rsidP="00AC38E7">
            <w:pPr>
              <w:jc w:val="center"/>
              <w:rPr>
                <w:rFonts w:ascii="Arial" w:eastAsia="Calibri" w:hAnsi="Arial" w:cs="Arial"/>
                <w:b/>
                <w:bCs/>
                <w:sz w:val="20"/>
                <w:szCs w:val="20"/>
                <w:lang w:val="sl-SI"/>
              </w:rPr>
            </w:pPr>
            <w:r w:rsidRPr="00840AD1">
              <w:rPr>
                <w:rFonts w:ascii="Arial" w:eastAsia="Calibri" w:hAnsi="Arial" w:cs="Arial"/>
                <w:b/>
                <w:bCs/>
                <w:sz w:val="20"/>
                <w:szCs w:val="20"/>
                <w:lang w:val="sl-SI"/>
              </w:rPr>
              <w:t>Dosežki v</w:t>
            </w:r>
          </w:p>
          <w:p w14:paraId="7C2B6C28" w14:textId="3FFEA08F" w:rsidR="00A157BB" w:rsidRPr="00840AD1" w:rsidRDefault="00A157BB" w:rsidP="00AC38E7">
            <w:pPr>
              <w:jc w:val="center"/>
              <w:rPr>
                <w:rFonts w:ascii="Arial" w:eastAsia="Calibri" w:hAnsi="Arial" w:cs="Arial"/>
                <w:b/>
                <w:bCs/>
                <w:sz w:val="20"/>
                <w:szCs w:val="20"/>
                <w:lang w:val="sl-SI"/>
              </w:rPr>
            </w:pPr>
            <w:r w:rsidRPr="00840AD1">
              <w:rPr>
                <w:rFonts w:ascii="Arial" w:eastAsia="Calibri" w:hAnsi="Arial" w:cs="Arial"/>
                <w:b/>
                <w:bCs/>
                <w:sz w:val="20"/>
                <w:szCs w:val="20"/>
                <w:lang w:val="sl-SI"/>
              </w:rPr>
              <w:t>2023</w:t>
            </w:r>
          </w:p>
        </w:tc>
        <w:tc>
          <w:tcPr>
            <w:tcW w:w="4395" w:type="dxa"/>
            <w:shd w:val="clear" w:color="auto" w:fill="F2F2F2" w:themeFill="background1" w:themeFillShade="F2"/>
            <w:vAlign w:val="center"/>
          </w:tcPr>
          <w:p w14:paraId="2700AA71" w14:textId="4ACA7B77" w:rsidR="00A157BB" w:rsidRPr="00840AD1" w:rsidRDefault="00A157BB" w:rsidP="00AC38E7">
            <w:pPr>
              <w:jc w:val="center"/>
              <w:rPr>
                <w:rFonts w:ascii="Arial" w:eastAsia="Calibri" w:hAnsi="Arial" w:cs="Arial"/>
                <w:b/>
                <w:bCs/>
                <w:sz w:val="20"/>
                <w:szCs w:val="20"/>
                <w:lang w:val="sl-SI"/>
              </w:rPr>
            </w:pPr>
            <w:r w:rsidRPr="00840AD1">
              <w:rPr>
                <w:rFonts w:ascii="Arial" w:eastAsia="Calibri" w:hAnsi="Arial" w:cs="Arial"/>
                <w:b/>
                <w:bCs/>
                <w:sz w:val="20"/>
                <w:szCs w:val="20"/>
                <w:lang w:val="sl-SI"/>
              </w:rPr>
              <w:t>Načrt za</w:t>
            </w:r>
          </w:p>
          <w:p w14:paraId="35EDC7C3" w14:textId="584C3A47" w:rsidR="00A157BB" w:rsidRPr="00840AD1" w:rsidRDefault="00A157BB" w:rsidP="00AC38E7">
            <w:pPr>
              <w:jc w:val="center"/>
              <w:rPr>
                <w:rFonts w:ascii="Arial" w:eastAsia="Calibri" w:hAnsi="Arial" w:cs="Arial"/>
                <w:b/>
                <w:bCs/>
                <w:sz w:val="20"/>
                <w:szCs w:val="20"/>
                <w:lang w:val="sl-SI"/>
              </w:rPr>
            </w:pPr>
            <w:r w:rsidRPr="00840AD1">
              <w:rPr>
                <w:rFonts w:ascii="Arial" w:eastAsia="Calibri" w:hAnsi="Arial" w:cs="Arial"/>
                <w:b/>
                <w:bCs/>
                <w:sz w:val="20"/>
                <w:szCs w:val="20"/>
                <w:lang w:val="sl-SI"/>
              </w:rPr>
              <w:t>2024-2025</w:t>
            </w:r>
          </w:p>
        </w:tc>
      </w:tr>
      <w:tr w:rsidR="002645F5" w:rsidRPr="00840AD1" w14:paraId="04CAF237" w14:textId="77777777" w:rsidTr="009626C1">
        <w:trPr>
          <w:trHeight w:val="840"/>
        </w:trPr>
        <w:tc>
          <w:tcPr>
            <w:tcW w:w="2552" w:type="dxa"/>
            <w:vAlign w:val="center"/>
          </w:tcPr>
          <w:p w14:paraId="10BE1BAB" w14:textId="77777777" w:rsidR="002645F5" w:rsidRPr="00840AD1" w:rsidRDefault="002645F5" w:rsidP="00AC38E7">
            <w:pPr>
              <w:jc w:val="both"/>
              <w:rPr>
                <w:rFonts w:ascii="Arial" w:eastAsia="Calibri" w:hAnsi="Arial" w:cs="Arial"/>
                <w:b/>
                <w:sz w:val="20"/>
                <w:szCs w:val="20"/>
                <w:lang w:val="sl-SI"/>
              </w:rPr>
            </w:pPr>
            <w:r w:rsidRPr="00840AD1">
              <w:rPr>
                <w:rFonts w:ascii="Arial" w:eastAsia="Calibri" w:hAnsi="Arial" w:cs="Arial"/>
                <w:b/>
                <w:bCs/>
                <w:sz w:val="20"/>
                <w:szCs w:val="20"/>
                <w:lang w:val="sl-SI"/>
              </w:rPr>
              <w:t>Obrambni izdatki</w:t>
            </w:r>
          </w:p>
        </w:tc>
        <w:tc>
          <w:tcPr>
            <w:tcW w:w="4535" w:type="dxa"/>
            <w:vAlign w:val="center"/>
          </w:tcPr>
          <w:p w14:paraId="6F5F995C" w14:textId="77777777"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Ocena za leto 2023 (podatki niso dokončni)</w:t>
            </w:r>
          </w:p>
          <w:p w14:paraId="68382332" w14:textId="418B43A6"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844.639.173 EUR</w:t>
            </w:r>
          </w:p>
        </w:tc>
        <w:tc>
          <w:tcPr>
            <w:tcW w:w="4395" w:type="dxa"/>
            <w:vAlign w:val="center"/>
          </w:tcPr>
          <w:p w14:paraId="3FEDDDC6" w14:textId="77777777" w:rsidR="002645F5" w:rsidRPr="00840AD1" w:rsidRDefault="002645F5" w:rsidP="00AC38E7">
            <w:pPr>
              <w:jc w:val="center"/>
              <w:rPr>
                <w:rFonts w:ascii="Arial" w:hAnsi="Arial" w:cs="Arial"/>
                <w:sz w:val="20"/>
                <w:szCs w:val="20"/>
                <w:lang w:val="sl-SI"/>
              </w:rPr>
            </w:pPr>
            <w:r w:rsidRPr="00840AD1">
              <w:rPr>
                <w:rFonts w:ascii="Arial" w:hAnsi="Arial" w:cs="Arial"/>
                <w:sz w:val="20"/>
                <w:szCs w:val="20"/>
                <w:lang w:val="sl-SI"/>
              </w:rPr>
              <w:t>879.998.825 EUR za leto 2024</w:t>
            </w:r>
          </w:p>
          <w:p w14:paraId="5ACCFB20" w14:textId="2361C3D5" w:rsidR="002645F5" w:rsidRPr="00840AD1" w:rsidRDefault="002645F5" w:rsidP="00AC38E7">
            <w:pPr>
              <w:jc w:val="center"/>
              <w:rPr>
                <w:rFonts w:ascii="Arial" w:hAnsi="Arial" w:cs="Arial"/>
                <w:sz w:val="20"/>
                <w:szCs w:val="20"/>
                <w:lang w:val="sl-SI"/>
              </w:rPr>
            </w:pPr>
            <w:r w:rsidRPr="00840AD1">
              <w:rPr>
                <w:rFonts w:ascii="Arial" w:hAnsi="Arial" w:cs="Arial"/>
                <w:sz w:val="20"/>
                <w:szCs w:val="20"/>
                <w:lang w:val="sl-SI"/>
              </w:rPr>
              <w:t>970.251.841 EUR za leto 2025</w:t>
            </w:r>
          </w:p>
        </w:tc>
      </w:tr>
      <w:tr w:rsidR="002645F5" w:rsidRPr="00840AD1" w14:paraId="0BDC1598" w14:textId="77777777" w:rsidTr="009626C1">
        <w:trPr>
          <w:trHeight w:val="840"/>
        </w:trPr>
        <w:tc>
          <w:tcPr>
            <w:tcW w:w="2552" w:type="dxa"/>
            <w:vAlign w:val="center"/>
          </w:tcPr>
          <w:p w14:paraId="78BAD78F" w14:textId="77777777" w:rsidR="002645F5" w:rsidRPr="00840AD1" w:rsidRDefault="002645F5" w:rsidP="00AC38E7">
            <w:pPr>
              <w:jc w:val="both"/>
              <w:rPr>
                <w:rFonts w:ascii="Arial" w:eastAsia="Calibri" w:hAnsi="Arial" w:cs="Arial"/>
                <w:b/>
                <w:sz w:val="20"/>
                <w:szCs w:val="20"/>
                <w:lang w:val="sl-SI"/>
              </w:rPr>
            </w:pPr>
            <w:r w:rsidRPr="00840AD1">
              <w:rPr>
                <w:rFonts w:ascii="Arial" w:eastAsia="Calibri" w:hAnsi="Arial" w:cs="Arial"/>
                <w:b/>
                <w:bCs/>
                <w:sz w:val="20"/>
                <w:szCs w:val="20"/>
                <w:lang w:val="sl-SI"/>
              </w:rPr>
              <w:t>Obrambni izdatki kot % BDP</w:t>
            </w:r>
          </w:p>
        </w:tc>
        <w:tc>
          <w:tcPr>
            <w:tcW w:w="4535" w:type="dxa"/>
            <w:vAlign w:val="center"/>
          </w:tcPr>
          <w:p w14:paraId="16AF206F" w14:textId="77777777"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Ocena za leto 2023 (podatki niso dokončni)</w:t>
            </w:r>
          </w:p>
          <w:p w14:paraId="32EC6FE7" w14:textId="577BEFBB"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 xml:space="preserve">1,34 </w:t>
            </w:r>
            <w:r w:rsidRPr="00840AD1">
              <w:rPr>
                <w:rFonts w:ascii="Arial" w:hAnsi="Arial" w:cs="Arial"/>
                <w:sz w:val="20"/>
                <w:szCs w:val="20"/>
                <w:lang w:val="sl-SI"/>
              </w:rPr>
              <w:t>% BDP</w:t>
            </w:r>
          </w:p>
        </w:tc>
        <w:tc>
          <w:tcPr>
            <w:tcW w:w="4395" w:type="dxa"/>
            <w:vAlign w:val="center"/>
          </w:tcPr>
          <w:p w14:paraId="78A2801E" w14:textId="77777777" w:rsidR="002645F5" w:rsidRPr="00840AD1" w:rsidRDefault="002645F5" w:rsidP="00AC38E7">
            <w:pPr>
              <w:jc w:val="center"/>
              <w:rPr>
                <w:rFonts w:ascii="Arial" w:hAnsi="Arial" w:cs="Arial"/>
                <w:sz w:val="20"/>
                <w:szCs w:val="20"/>
                <w:lang w:val="sl-SI"/>
              </w:rPr>
            </w:pPr>
            <w:r w:rsidRPr="00840AD1">
              <w:rPr>
                <w:rFonts w:ascii="Arial" w:hAnsi="Arial" w:cs="Arial"/>
                <w:sz w:val="20"/>
                <w:szCs w:val="20"/>
                <w:lang w:val="sl-SI"/>
              </w:rPr>
              <w:t>1,31 % BDP za leto 2024</w:t>
            </w:r>
          </w:p>
          <w:p w14:paraId="042EA0D1" w14:textId="0D19F284" w:rsidR="002645F5" w:rsidRPr="00840AD1" w:rsidRDefault="002645F5" w:rsidP="00AC38E7">
            <w:pPr>
              <w:jc w:val="center"/>
              <w:rPr>
                <w:rFonts w:ascii="Arial" w:hAnsi="Arial" w:cs="Arial"/>
                <w:sz w:val="20"/>
                <w:szCs w:val="20"/>
                <w:lang w:val="sl-SI"/>
              </w:rPr>
            </w:pPr>
            <w:r w:rsidRPr="00840AD1">
              <w:rPr>
                <w:rFonts w:ascii="Arial" w:hAnsi="Arial" w:cs="Arial"/>
                <w:sz w:val="20"/>
                <w:szCs w:val="20"/>
                <w:lang w:val="sl-SI"/>
              </w:rPr>
              <w:t>1,36 % BDP za leto 2025</w:t>
            </w:r>
          </w:p>
        </w:tc>
      </w:tr>
    </w:tbl>
    <w:p w14:paraId="341AAED1" w14:textId="567DF776" w:rsidR="00D54094" w:rsidRPr="00840AD1" w:rsidRDefault="00D54094" w:rsidP="00AC38E7">
      <w:pPr>
        <w:spacing w:after="0"/>
        <w:jc w:val="both"/>
        <w:rPr>
          <w:rFonts w:ascii="Arial" w:hAnsi="Arial" w:cs="Arial"/>
          <w:sz w:val="20"/>
          <w:szCs w:val="20"/>
        </w:rPr>
      </w:pPr>
    </w:p>
    <w:p w14:paraId="398B564A" w14:textId="5C543236" w:rsidR="001C472F" w:rsidRDefault="001C472F" w:rsidP="00AC38E7">
      <w:pPr>
        <w:spacing w:after="0"/>
        <w:jc w:val="both"/>
        <w:rPr>
          <w:rFonts w:ascii="Arial" w:hAnsi="Arial" w:cs="Arial"/>
          <w:sz w:val="20"/>
          <w:szCs w:val="20"/>
        </w:rPr>
      </w:pPr>
    </w:p>
    <w:p w14:paraId="25171803" w14:textId="74410315" w:rsidR="00840AD1" w:rsidRDefault="00840AD1" w:rsidP="00AC38E7">
      <w:pPr>
        <w:spacing w:after="0"/>
        <w:jc w:val="both"/>
        <w:rPr>
          <w:rFonts w:ascii="Arial" w:hAnsi="Arial" w:cs="Arial"/>
          <w:sz w:val="20"/>
          <w:szCs w:val="20"/>
        </w:rPr>
      </w:pPr>
    </w:p>
    <w:p w14:paraId="7D202FCA" w14:textId="77777777" w:rsidR="00840AD1" w:rsidRPr="00840AD1" w:rsidRDefault="00840AD1" w:rsidP="00AC38E7">
      <w:pPr>
        <w:spacing w:after="0"/>
        <w:jc w:val="both"/>
        <w:rPr>
          <w:rFonts w:ascii="Arial" w:hAnsi="Arial" w:cs="Arial"/>
          <w:sz w:val="20"/>
          <w:szCs w:val="20"/>
        </w:rPr>
      </w:pPr>
    </w:p>
    <w:p w14:paraId="73E9C5ED" w14:textId="2A2D6098" w:rsidR="00D54094" w:rsidRPr="00840AD1" w:rsidRDefault="00D54094" w:rsidP="00AC38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lastRenderedPageBreak/>
        <w:t>Zaveza 2:</w:t>
      </w:r>
      <w:r w:rsidR="008D3EDA" w:rsidRPr="00840AD1">
        <w:rPr>
          <w:rFonts w:ascii="Arial" w:hAnsi="Arial" w:cs="Arial"/>
          <w:b/>
          <w:sz w:val="20"/>
          <w:szCs w:val="20"/>
        </w:rPr>
        <w:t xml:space="preserve"> </w:t>
      </w:r>
      <w:r w:rsidR="009626C1" w:rsidRPr="00840AD1">
        <w:rPr>
          <w:rFonts w:ascii="Arial" w:hAnsi="Arial" w:cs="Arial"/>
          <w:b/>
          <w:sz w:val="20"/>
          <w:szCs w:val="20"/>
        </w:rPr>
        <w:t xml:space="preserve">Srednjeročno postopno povečevanje odhodkov za naložbe v obrambo, tako da bodo predstavljali 20 % vseh odhodkov za obrambo (skupno merilo) in zapolnili vrzeli v strateških zmogljivostih s sodelovanjem pri projektih za razvoj </w:t>
      </w:r>
      <w:r w:rsidR="00D71843" w:rsidRPr="00840AD1">
        <w:rPr>
          <w:rFonts w:ascii="Arial" w:hAnsi="Arial" w:cs="Arial"/>
          <w:b/>
          <w:sz w:val="20"/>
          <w:szCs w:val="20"/>
        </w:rPr>
        <w:t xml:space="preserve">obrambnih </w:t>
      </w:r>
      <w:r w:rsidR="009626C1" w:rsidRPr="00840AD1">
        <w:rPr>
          <w:rFonts w:ascii="Arial" w:hAnsi="Arial" w:cs="Arial"/>
          <w:b/>
          <w:sz w:val="20"/>
          <w:szCs w:val="20"/>
        </w:rPr>
        <w:t xml:space="preserve">zmogljivosti v skladu z načrtom za razvoj zmogljivosti (CDP) in usklajenim letnim pregledom na področju obrambe (CARD). </w:t>
      </w:r>
    </w:p>
    <w:p w14:paraId="7C6C1B99" w14:textId="16D38EFA" w:rsidR="0025103E" w:rsidRPr="00840AD1" w:rsidRDefault="0025103E" w:rsidP="00AC38E7">
      <w:pPr>
        <w:spacing w:after="0"/>
        <w:jc w:val="both"/>
        <w:rPr>
          <w:rFonts w:ascii="Arial" w:hAnsi="Arial" w:cs="Arial"/>
          <w:color w:val="00B050"/>
          <w:sz w:val="20"/>
          <w:szCs w:val="20"/>
        </w:rPr>
      </w:pPr>
    </w:p>
    <w:tbl>
      <w:tblPr>
        <w:tblStyle w:val="Tabelamrea"/>
        <w:tblW w:w="11482"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552"/>
        <w:gridCol w:w="4535"/>
        <w:gridCol w:w="4395"/>
      </w:tblGrid>
      <w:tr w:rsidR="00744E45" w:rsidRPr="00840AD1" w14:paraId="4E7FFCDF" w14:textId="77777777" w:rsidTr="00744E45">
        <w:trPr>
          <w:trHeight w:val="359"/>
        </w:trPr>
        <w:tc>
          <w:tcPr>
            <w:tcW w:w="2552" w:type="dxa"/>
            <w:shd w:val="clear" w:color="auto" w:fill="F2F2F2" w:themeFill="background1" w:themeFillShade="F2"/>
            <w:vAlign w:val="center"/>
          </w:tcPr>
          <w:p w14:paraId="5B75351F" w14:textId="77777777" w:rsidR="00744E45" w:rsidRPr="00840AD1" w:rsidRDefault="00744E45" w:rsidP="00AC38E7">
            <w:pPr>
              <w:jc w:val="both"/>
              <w:rPr>
                <w:rFonts w:ascii="Arial" w:eastAsia="Calibri" w:hAnsi="Arial" w:cs="Arial"/>
                <w:b/>
                <w:bCs/>
                <w:sz w:val="20"/>
                <w:szCs w:val="20"/>
                <w:lang w:val="sl-SI"/>
              </w:rPr>
            </w:pPr>
          </w:p>
        </w:tc>
        <w:tc>
          <w:tcPr>
            <w:tcW w:w="4535" w:type="dxa"/>
            <w:shd w:val="clear" w:color="auto" w:fill="F2F2F2" w:themeFill="background1" w:themeFillShade="F2"/>
            <w:vAlign w:val="center"/>
          </w:tcPr>
          <w:p w14:paraId="3A83DB4D" w14:textId="77777777"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lang w:val="sl-SI"/>
              </w:rPr>
              <w:t>Dosežki v</w:t>
            </w:r>
          </w:p>
          <w:p w14:paraId="6F80E82B" w14:textId="77777777"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lang w:val="sl-SI"/>
              </w:rPr>
              <w:t>2023</w:t>
            </w:r>
          </w:p>
        </w:tc>
        <w:tc>
          <w:tcPr>
            <w:tcW w:w="4395" w:type="dxa"/>
            <w:shd w:val="clear" w:color="auto" w:fill="F2F2F2" w:themeFill="background1" w:themeFillShade="F2"/>
            <w:vAlign w:val="center"/>
          </w:tcPr>
          <w:p w14:paraId="3F57B999" w14:textId="77777777"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lang w:val="sl-SI"/>
              </w:rPr>
              <w:t>Načrt za</w:t>
            </w:r>
          </w:p>
          <w:p w14:paraId="237805B7" w14:textId="7A0940F6"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lang w:val="sl-SI"/>
              </w:rPr>
              <w:t>2024-2025</w:t>
            </w:r>
          </w:p>
        </w:tc>
      </w:tr>
      <w:tr w:rsidR="002645F5" w:rsidRPr="00840AD1" w14:paraId="5FC05D76" w14:textId="77777777" w:rsidTr="00744E45">
        <w:trPr>
          <w:trHeight w:val="840"/>
        </w:trPr>
        <w:tc>
          <w:tcPr>
            <w:tcW w:w="2552" w:type="dxa"/>
            <w:vAlign w:val="center"/>
          </w:tcPr>
          <w:p w14:paraId="1F14C41E" w14:textId="609D2708" w:rsidR="002645F5" w:rsidRPr="00840AD1" w:rsidRDefault="002645F5" w:rsidP="00AC38E7">
            <w:pPr>
              <w:rPr>
                <w:rFonts w:ascii="Arial" w:eastAsia="Calibri" w:hAnsi="Arial" w:cs="Arial"/>
                <w:b/>
                <w:sz w:val="20"/>
                <w:szCs w:val="20"/>
                <w:lang w:val="sl-SI"/>
              </w:rPr>
            </w:pPr>
            <w:r w:rsidRPr="00840AD1">
              <w:rPr>
                <w:rFonts w:ascii="Arial" w:eastAsia="Calibri" w:hAnsi="Arial" w:cs="Arial"/>
                <w:b/>
                <w:sz w:val="20"/>
                <w:szCs w:val="20"/>
                <w:lang w:val="sl-SI"/>
              </w:rPr>
              <w:t xml:space="preserve">Investicijski odhodki                                                                                                                                                                                       </w:t>
            </w:r>
          </w:p>
        </w:tc>
        <w:tc>
          <w:tcPr>
            <w:tcW w:w="4535" w:type="dxa"/>
            <w:vAlign w:val="center"/>
          </w:tcPr>
          <w:p w14:paraId="023477C9" w14:textId="77777777"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Ocena za leto 2023 (podatki niso dokončni)</w:t>
            </w:r>
          </w:p>
          <w:p w14:paraId="7AB462D9" w14:textId="4FB813C3"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201.752</w:t>
            </w:r>
            <w:r w:rsidR="00AC38E7" w:rsidRPr="00840AD1">
              <w:rPr>
                <w:rFonts w:ascii="Arial" w:eastAsia="Calibri" w:hAnsi="Arial" w:cs="Arial"/>
                <w:sz w:val="20"/>
                <w:szCs w:val="20"/>
                <w:lang w:val="sl-SI"/>
              </w:rPr>
              <w:t>.571 EUR</w:t>
            </w:r>
          </w:p>
        </w:tc>
        <w:tc>
          <w:tcPr>
            <w:tcW w:w="4395" w:type="dxa"/>
            <w:vAlign w:val="center"/>
          </w:tcPr>
          <w:p w14:paraId="15428EAD" w14:textId="77777777"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240.018.819 EUR v letu 2024</w:t>
            </w:r>
          </w:p>
          <w:p w14:paraId="7541289F" w14:textId="35683C18"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315.890.888 EUR v letu 2025</w:t>
            </w:r>
          </w:p>
        </w:tc>
      </w:tr>
      <w:tr w:rsidR="002645F5" w:rsidRPr="00840AD1" w14:paraId="5BA2A7AC" w14:textId="77777777" w:rsidTr="00744E45">
        <w:trPr>
          <w:trHeight w:val="840"/>
        </w:trPr>
        <w:tc>
          <w:tcPr>
            <w:tcW w:w="2552" w:type="dxa"/>
            <w:vAlign w:val="center"/>
          </w:tcPr>
          <w:p w14:paraId="71CE61E3" w14:textId="1CF55C01" w:rsidR="002645F5" w:rsidRPr="00840AD1" w:rsidRDefault="002645F5" w:rsidP="00AC38E7">
            <w:pPr>
              <w:rPr>
                <w:rFonts w:ascii="Arial" w:eastAsia="Calibri" w:hAnsi="Arial" w:cs="Arial"/>
                <w:b/>
                <w:sz w:val="20"/>
                <w:szCs w:val="20"/>
                <w:lang w:val="sl-SI"/>
              </w:rPr>
            </w:pPr>
            <w:r w:rsidRPr="00840AD1">
              <w:rPr>
                <w:rFonts w:ascii="Arial" w:eastAsia="Calibri" w:hAnsi="Arial" w:cs="Arial"/>
                <w:b/>
                <w:bCs/>
                <w:sz w:val="20"/>
                <w:szCs w:val="20"/>
                <w:lang w:val="sl-SI"/>
              </w:rPr>
              <w:t>Investicijski odhodki                                                                                                                                                                                       kot % OI</w:t>
            </w:r>
          </w:p>
        </w:tc>
        <w:tc>
          <w:tcPr>
            <w:tcW w:w="4535" w:type="dxa"/>
            <w:vAlign w:val="center"/>
          </w:tcPr>
          <w:p w14:paraId="7AD635DD" w14:textId="77777777"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Ocena za leto 2023 (podatki niso dokončni)</w:t>
            </w:r>
          </w:p>
          <w:p w14:paraId="158E427F" w14:textId="06DD54A0"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23,9 % OI</w:t>
            </w:r>
          </w:p>
        </w:tc>
        <w:tc>
          <w:tcPr>
            <w:tcW w:w="4395" w:type="dxa"/>
            <w:vAlign w:val="center"/>
          </w:tcPr>
          <w:p w14:paraId="740442FB" w14:textId="77777777"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27,3 % OI v letu 2024</w:t>
            </w:r>
          </w:p>
          <w:p w14:paraId="0D99AD86" w14:textId="628A949D"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32,6 % OI v letu 2025</w:t>
            </w:r>
          </w:p>
        </w:tc>
      </w:tr>
    </w:tbl>
    <w:p w14:paraId="5964794C" w14:textId="77037F43" w:rsidR="008D3EDA" w:rsidRPr="00840AD1" w:rsidRDefault="008D3EDA" w:rsidP="00AC38E7">
      <w:pPr>
        <w:jc w:val="both"/>
        <w:rPr>
          <w:rFonts w:ascii="Arial" w:hAnsi="Arial" w:cs="Arial"/>
          <w:sz w:val="20"/>
          <w:szCs w:val="20"/>
        </w:rPr>
      </w:pPr>
    </w:p>
    <w:p w14:paraId="55B03B60" w14:textId="54EFF0EF" w:rsidR="004A6B22" w:rsidRPr="00840AD1" w:rsidRDefault="00543ED3"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t>Zaveza</w:t>
      </w:r>
      <w:r w:rsidR="00DB14C9" w:rsidRPr="00840AD1">
        <w:rPr>
          <w:rFonts w:ascii="Arial" w:hAnsi="Arial" w:cs="Arial"/>
          <w:b/>
          <w:sz w:val="20"/>
          <w:szCs w:val="20"/>
        </w:rPr>
        <w:t xml:space="preserve"> </w:t>
      </w:r>
      <w:r w:rsidRPr="00840AD1">
        <w:rPr>
          <w:rFonts w:ascii="Arial" w:hAnsi="Arial" w:cs="Arial"/>
          <w:b/>
          <w:sz w:val="20"/>
          <w:szCs w:val="20"/>
        </w:rPr>
        <w:t>3:</w:t>
      </w:r>
      <w:r w:rsidR="008D3EDA" w:rsidRPr="00840AD1">
        <w:rPr>
          <w:rFonts w:ascii="Arial" w:hAnsi="Arial" w:cs="Arial"/>
          <w:b/>
          <w:sz w:val="20"/>
          <w:szCs w:val="20"/>
        </w:rPr>
        <w:t xml:space="preserve"> </w:t>
      </w:r>
      <w:r w:rsidR="00B54D43" w:rsidRPr="00840AD1">
        <w:rPr>
          <w:rFonts w:ascii="Arial" w:hAnsi="Arial" w:cs="Arial"/>
          <w:b/>
          <w:sz w:val="20"/>
          <w:szCs w:val="20"/>
        </w:rPr>
        <w:t>Okrepitev strateških skupnih projektov in projektov sodelovanja za razvoj obrambnih zmogljivosti. Takšni skupni projekti in projekti sodelovanja bi morali biti sofinancirani iz evropskega obrambnega sklada (v nadaljevanju: EDF), če je to potrebno in primerno</w:t>
      </w:r>
      <w:r w:rsidRPr="00840AD1">
        <w:rPr>
          <w:rFonts w:ascii="Arial" w:hAnsi="Arial" w:cs="Arial"/>
          <w:b/>
          <w:sz w:val="20"/>
          <w:szCs w:val="20"/>
        </w:rPr>
        <w:t>.</w:t>
      </w:r>
    </w:p>
    <w:p w14:paraId="37F4153E" w14:textId="77777777" w:rsidR="00AD3C06" w:rsidRPr="00840AD1" w:rsidRDefault="00AD3C06" w:rsidP="00AC38E7">
      <w:pPr>
        <w:spacing w:after="0"/>
        <w:jc w:val="both"/>
        <w:rPr>
          <w:rFonts w:ascii="Arial" w:hAnsi="Arial" w:cs="Arial"/>
          <w:color w:val="00B0F0"/>
          <w:sz w:val="20"/>
          <w:szCs w:val="20"/>
        </w:rPr>
      </w:pPr>
    </w:p>
    <w:tbl>
      <w:tblPr>
        <w:tblStyle w:val="Tabelamrea"/>
        <w:tblW w:w="11482"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552"/>
        <w:gridCol w:w="4535"/>
        <w:gridCol w:w="4395"/>
      </w:tblGrid>
      <w:tr w:rsidR="00744E45" w:rsidRPr="00840AD1" w14:paraId="70677111" w14:textId="77777777" w:rsidTr="00744E45">
        <w:trPr>
          <w:trHeight w:val="359"/>
        </w:trPr>
        <w:tc>
          <w:tcPr>
            <w:tcW w:w="2552" w:type="dxa"/>
            <w:shd w:val="clear" w:color="auto" w:fill="F2F2F2" w:themeFill="background1" w:themeFillShade="F2"/>
            <w:vAlign w:val="center"/>
          </w:tcPr>
          <w:p w14:paraId="19CB1DE4" w14:textId="77777777" w:rsidR="00744E45" w:rsidRPr="00840AD1" w:rsidRDefault="00744E45" w:rsidP="00AC38E7">
            <w:pPr>
              <w:jc w:val="both"/>
              <w:rPr>
                <w:rFonts w:ascii="Arial" w:eastAsia="Calibri" w:hAnsi="Arial" w:cs="Arial"/>
                <w:b/>
                <w:bCs/>
                <w:sz w:val="20"/>
                <w:szCs w:val="20"/>
                <w:lang w:val="sl-SI"/>
              </w:rPr>
            </w:pPr>
          </w:p>
        </w:tc>
        <w:tc>
          <w:tcPr>
            <w:tcW w:w="4535" w:type="dxa"/>
            <w:shd w:val="clear" w:color="auto" w:fill="F2F2F2" w:themeFill="background1" w:themeFillShade="F2"/>
            <w:vAlign w:val="center"/>
          </w:tcPr>
          <w:p w14:paraId="2046680E" w14:textId="77777777"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lang w:val="sl-SI"/>
              </w:rPr>
              <w:t>Dosežki v</w:t>
            </w:r>
          </w:p>
          <w:p w14:paraId="4812ABB7" w14:textId="77777777"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lang w:val="sl-SI"/>
              </w:rPr>
              <w:t>2023</w:t>
            </w:r>
          </w:p>
        </w:tc>
        <w:tc>
          <w:tcPr>
            <w:tcW w:w="4395" w:type="dxa"/>
            <w:shd w:val="clear" w:color="auto" w:fill="F2F2F2" w:themeFill="background1" w:themeFillShade="F2"/>
            <w:vAlign w:val="center"/>
          </w:tcPr>
          <w:p w14:paraId="0F526207" w14:textId="77777777"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lang w:val="sl-SI"/>
              </w:rPr>
              <w:t>Načrt za</w:t>
            </w:r>
          </w:p>
          <w:p w14:paraId="66875226" w14:textId="4C073E25"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lang w:val="sl-SI"/>
              </w:rPr>
              <w:t>2024-2025</w:t>
            </w:r>
          </w:p>
        </w:tc>
      </w:tr>
      <w:tr w:rsidR="00443211" w:rsidRPr="00840AD1" w14:paraId="713A8674" w14:textId="77777777" w:rsidTr="00744E45">
        <w:trPr>
          <w:trHeight w:val="840"/>
        </w:trPr>
        <w:tc>
          <w:tcPr>
            <w:tcW w:w="2552" w:type="dxa"/>
            <w:vAlign w:val="center"/>
          </w:tcPr>
          <w:p w14:paraId="4B697D48" w14:textId="2B46ADB1" w:rsidR="00443211" w:rsidRPr="00840AD1" w:rsidRDefault="00443211" w:rsidP="00AC38E7">
            <w:pPr>
              <w:jc w:val="both"/>
              <w:rPr>
                <w:rFonts w:ascii="Arial" w:eastAsia="Calibri" w:hAnsi="Arial" w:cs="Arial"/>
                <w:b/>
                <w:sz w:val="20"/>
                <w:szCs w:val="20"/>
                <w:lang w:val="sl-SI"/>
              </w:rPr>
            </w:pPr>
            <w:r w:rsidRPr="00840AD1">
              <w:rPr>
                <w:rFonts w:ascii="Arial" w:eastAsia="Calibri" w:hAnsi="Arial" w:cs="Arial"/>
                <w:b/>
                <w:sz w:val="20"/>
                <w:szCs w:val="20"/>
                <w:lang w:val="sl-SI"/>
              </w:rPr>
              <w:t>Zaveza 3</w:t>
            </w:r>
          </w:p>
        </w:tc>
        <w:tc>
          <w:tcPr>
            <w:tcW w:w="4535" w:type="dxa"/>
            <w:vAlign w:val="center"/>
          </w:tcPr>
          <w:p w14:paraId="32C665EC" w14:textId="3BD31618" w:rsidR="00443211" w:rsidRPr="00840AD1" w:rsidRDefault="00443211" w:rsidP="00AC38E7">
            <w:pPr>
              <w:jc w:val="both"/>
              <w:rPr>
                <w:rFonts w:ascii="Arial" w:eastAsia="Calibri" w:hAnsi="Arial" w:cs="Arial"/>
                <w:sz w:val="20"/>
                <w:szCs w:val="20"/>
                <w:lang w:val="sl-SI"/>
              </w:rPr>
            </w:pPr>
            <w:r w:rsidRPr="00840AD1">
              <w:rPr>
                <w:rFonts w:ascii="Arial" w:eastAsia="Calibri" w:hAnsi="Arial" w:cs="Arial"/>
                <w:sz w:val="20"/>
                <w:szCs w:val="20"/>
                <w:lang w:val="sl-SI"/>
              </w:rPr>
              <w:t xml:space="preserve">Skupni </w:t>
            </w:r>
            <w:proofErr w:type="spellStart"/>
            <w:r w:rsidRPr="00840AD1">
              <w:rPr>
                <w:rFonts w:ascii="Arial" w:eastAsia="Calibri" w:hAnsi="Arial" w:cs="Arial"/>
                <w:sz w:val="20"/>
                <w:szCs w:val="20"/>
                <w:lang w:val="sl-SI"/>
              </w:rPr>
              <w:t>kolaborativni</w:t>
            </w:r>
            <w:proofErr w:type="spellEnd"/>
            <w:r w:rsidRPr="00840AD1">
              <w:rPr>
                <w:rFonts w:ascii="Arial" w:eastAsia="Calibri" w:hAnsi="Arial" w:cs="Arial"/>
                <w:sz w:val="20"/>
                <w:szCs w:val="20"/>
                <w:lang w:val="sl-SI"/>
              </w:rPr>
              <w:t xml:space="preserve"> projekti za raziskave in tehnologijo (R&amp;T): 6,7 % skupnih R&amp;T izdatkov je bilo namenjenih </w:t>
            </w:r>
            <w:proofErr w:type="spellStart"/>
            <w:r w:rsidRPr="00840AD1">
              <w:rPr>
                <w:rFonts w:ascii="Arial" w:eastAsia="Calibri" w:hAnsi="Arial" w:cs="Arial"/>
                <w:sz w:val="20"/>
                <w:szCs w:val="20"/>
                <w:lang w:val="sl-SI"/>
              </w:rPr>
              <w:t>kolaborativnim</w:t>
            </w:r>
            <w:proofErr w:type="spellEnd"/>
            <w:r w:rsidRPr="00840AD1">
              <w:rPr>
                <w:rFonts w:ascii="Arial" w:eastAsia="Calibri" w:hAnsi="Arial" w:cs="Arial"/>
                <w:sz w:val="20"/>
                <w:szCs w:val="20"/>
                <w:lang w:val="sl-SI"/>
              </w:rPr>
              <w:t xml:space="preserve"> R&amp;T projektom. Odstotek je nizek zaradi izrednega povečanja R&amp;T sredstev v proračunu MO, kar je razlog, da nismo dosegli pričakovani 20 %- ni prag. </w:t>
            </w:r>
            <w:r w:rsidR="004E0A97" w:rsidRPr="00840AD1">
              <w:rPr>
                <w:rFonts w:ascii="Arial" w:eastAsia="Calibri" w:hAnsi="Arial" w:cs="Arial"/>
                <w:sz w:val="20"/>
                <w:szCs w:val="20"/>
                <w:lang w:val="sl-SI"/>
              </w:rPr>
              <w:t>Kljub nizkemu</w:t>
            </w:r>
            <w:r w:rsidRPr="00840AD1">
              <w:rPr>
                <w:rFonts w:ascii="Arial" w:eastAsia="Calibri" w:hAnsi="Arial" w:cs="Arial"/>
                <w:sz w:val="20"/>
                <w:szCs w:val="20"/>
                <w:lang w:val="sl-SI"/>
              </w:rPr>
              <w:t xml:space="preserve"> odstotk</w:t>
            </w:r>
            <w:r w:rsidR="004E0A97" w:rsidRPr="00840AD1">
              <w:rPr>
                <w:rFonts w:ascii="Arial" w:eastAsia="Calibri" w:hAnsi="Arial" w:cs="Arial"/>
                <w:sz w:val="20"/>
                <w:szCs w:val="20"/>
                <w:lang w:val="sl-SI"/>
              </w:rPr>
              <w:t>u</w:t>
            </w:r>
            <w:r w:rsidRPr="00840AD1">
              <w:rPr>
                <w:rFonts w:ascii="Arial" w:eastAsia="Calibri" w:hAnsi="Arial" w:cs="Arial"/>
                <w:sz w:val="20"/>
                <w:szCs w:val="20"/>
                <w:lang w:val="sl-SI"/>
              </w:rPr>
              <w:t xml:space="preserve"> </w:t>
            </w:r>
            <w:proofErr w:type="spellStart"/>
            <w:r w:rsidRPr="00840AD1">
              <w:rPr>
                <w:rFonts w:ascii="Arial" w:eastAsia="Calibri" w:hAnsi="Arial" w:cs="Arial"/>
                <w:sz w:val="20"/>
                <w:szCs w:val="20"/>
                <w:lang w:val="sl-SI"/>
              </w:rPr>
              <w:t>kolaborativnih</w:t>
            </w:r>
            <w:proofErr w:type="spellEnd"/>
            <w:r w:rsidRPr="00840AD1">
              <w:rPr>
                <w:rFonts w:ascii="Arial" w:eastAsia="Calibri" w:hAnsi="Arial" w:cs="Arial"/>
                <w:sz w:val="20"/>
                <w:szCs w:val="20"/>
                <w:lang w:val="sl-SI"/>
              </w:rPr>
              <w:t xml:space="preserve"> R&amp;T projektov, pa je </w:t>
            </w:r>
            <w:proofErr w:type="spellStart"/>
            <w:r w:rsidRPr="00840AD1">
              <w:rPr>
                <w:rFonts w:ascii="Arial" w:eastAsia="Calibri" w:hAnsi="Arial" w:cs="Arial"/>
                <w:sz w:val="20"/>
                <w:szCs w:val="20"/>
                <w:lang w:val="sl-SI"/>
              </w:rPr>
              <w:t>relalizirano</w:t>
            </w:r>
            <w:proofErr w:type="spellEnd"/>
            <w:r w:rsidRPr="00840AD1">
              <w:rPr>
                <w:rFonts w:ascii="Arial" w:eastAsia="Calibri" w:hAnsi="Arial" w:cs="Arial"/>
                <w:sz w:val="20"/>
                <w:szCs w:val="20"/>
                <w:lang w:val="sl-SI"/>
              </w:rPr>
              <w:t xml:space="preserve"> nominalno povečanje R&amp;T sredstev za </w:t>
            </w:r>
            <w:proofErr w:type="spellStart"/>
            <w:r w:rsidRPr="00840AD1">
              <w:rPr>
                <w:rFonts w:ascii="Arial" w:eastAsia="Calibri" w:hAnsi="Arial" w:cs="Arial"/>
                <w:sz w:val="20"/>
                <w:szCs w:val="20"/>
                <w:lang w:val="sl-SI"/>
              </w:rPr>
              <w:t>kolaborativne</w:t>
            </w:r>
            <w:proofErr w:type="spellEnd"/>
            <w:r w:rsidRPr="00840AD1">
              <w:rPr>
                <w:rFonts w:ascii="Arial" w:eastAsia="Calibri" w:hAnsi="Arial" w:cs="Arial"/>
                <w:sz w:val="20"/>
                <w:szCs w:val="20"/>
                <w:lang w:val="sl-SI"/>
              </w:rPr>
              <w:t xml:space="preserve"> R&amp;T projekte, saj je le-ta v nominalnem znesku višja za 73% v primerjavi z istim </w:t>
            </w:r>
            <w:proofErr w:type="spellStart"/>
            <w:r w:rsidRPr="00840AD1">
              <w:rPr>
                <w:rFonts w:ascii="Arial" w:eastAsia="Calibri" w:hAnsi="Arial" w:cs="Arial"/>
                <w:sz w:val="20"/>
                <w:szCs w:val="20"/>
                <w:lang w:val="sl-SI"/>
              </w:rPr>
              <w:t>obdbojem</w:t>
            </w:r>
            <w:proofErr w:type="spellEnd"/>
            <w:r w:rsidRPr="00840AD1">
              <w:rPr>
                <w:rFonts w:ascii="Arial" w:eastAsia="Calibri" w:hAnsi="Arial" w:cs="Arial"/>
                <w:sz w:val="20"/>
                <w:szCs w:val="20"/>
                <w:lang w:val="sl-SI"/>
              </w:rPr>
              <w:t xml:space="preserve"> v lanskem letu. </w:t>
            </w:r>
          </w:p>
          <w:p w14:paraId="28F80069" w14:textId="32C8F369" w:rsidR="00443211" w:rsidRPr="00840AD1" w:rsidRDefault="00443211" w:rsidP="00AC38E7">
            <w:pPr>
              <w:jc w:val="both"/>
              <w:rPr>
                <w:rFonts w:ascii="Arial" w:eastAsia="Calibri" w:hAnsi="Arial" w:cs="Arial"/>
                <w:sz w:val="20"/>
                <w:szCs w:val="20"/>
                <w:lang w:val="sl-SI"/>
              </w:rPr>
            </w:pPr>
            <w:r w:rsidRPr="00840AD1">
              <w:rPr>
                <w:rFonts w:ascii="Arial" w:eastAsia="Calibri" w:hAnsi="Arial" w:cs="Arial"/>
                <w:sz w:val="20"/>
                <w:szCs w:val="20"/>
                <w:lang w:val="sl-SI"/>
              </w:rPr>
              <w:t xml:space="preserve">SI entitete so v letu 2023 (razpis EDF 2022) v okviru EDF razpisa sodelovale v </w:t>
            </w:r>
            <w:r w:rsidR="004E0A97" w:rsidRPr="00840AD1">
              <w:rPr>
                <w:rFonts w:ascii="Arial" w:eastAsia="Calibri" w:hAnsi="Arial" w:cs="Arial"/>
                <w:sz w:val="20"/>
                <w:szCs w:val="20"/>
                <w:lang w:val="sl-SI"/>
              </w:rPr>
              <w:t>sedmih (</w:t>
            </w:r>
            <w:r w:rsidRPr="00840AD1">
              <w:rPr>
                <w:rFonts w:ascii="Arial" w:eastAsia="Calibri" w:hAnsi="Arial" w:cs="Arial"/>
                <w:sz w:val="20"/>
                <w:szCs w:val="20"/>
                <w:lang w:val="sl-SI"/>
              </w:rPr>
              <w:t>7</w:t>
            </w:r>
            <w:r w:rsidR="004E0A97" w:rsidRPr="00840AD1">
              <w:rPr>
                <w:rFonts w:ascii="Arial" w:eastAsia="Calibri" w:hAnsi="Arial" w:cs="Arial"/>
                <w:sz w:val="20"/>
                <w:szCs w:val="20"/>
                <w:lang w:val="sl-SI"/>
              </w:rPr>
              <w:t>)</w:t>
            </w:r>
            <w:r w:rsidRPr="00840AD1">
              <w:rPr>
                <w:rFonts w:ascii="Arial" w:eastAsia="Calibri" w:hAnsi="Arial" w:cs="Arial"/>
                <w:sz w:val="20"/>
                <w:szCs w:val="20"/>
                <w:lang w:val="sl-SI"/>
              </w:rPr>
              <w:t xml:space="preserve"> prijavah, za katere je ministrstvo izdalo </w:t>
            </w:r>
            <w:r w:rsidR="004E0A97" w:rsidRPr="00840AD1">
              <w:rPr>
                <w:rFonts w:ascii="Arial" w:eastAsia="Calibri" w:hAnsi="Arial" w:cs="Arial"/>
                <w:sz w:val="20"/>
                <w:szCs w:val="20"/>
                <w:lang w:val="sl-SI"/>
              </w:rPr>
              <w:t>šest (</w:t>
            </w:r>
            <w:r w:rsidRPr="00840AD1">
              <w:rPr>
                <w:rFonts w:ascii="Arial" w:eastAsia="Calibri" w:hAnsi="Arial" w:cs="Arial"/>
                <w:sz w:val="20"/>
                <w:szCs w:val="20"/>
                <w:lang w:val="sl-SI"/>
              </w:rPr>
              <w:t>6</w:t>
            </w:r>
            <w:r w:rsidR="004E0A97" w:rsidRPr="00840AD1">
              <w:rPr>
                <w:rFonts w:ascii="Arial" w:eastAsia="Calibri" w:hAnsi="Arial" w:cs="Arial"/>
                <w:sz w:val="20"/>
                <w:szCs w:val="20"/>
                <w:lang w:val="sl-SI"/>
              </w:rPr>
              <w:t>)</w:t>
            </w:r>
            <w:r w:rsidRPr="00840AD1">
              <w:rPr>
                <w:rFonts w:ascii="Arial" w:eastAsia="Calibri" w:hAnsi="Arial" w:cs="Arial"/>
                <w:sz w:val="20"/>
                <w:szCs w:val="20"/>
                <w:lang w:val="sl-SI"/>
              </w:rPr>
              <w:t xml:space="preserve"> pisem podpore. V okviru EDF nadaljujemo s spremljanjem petnajstih (15) izbranih projektov iz predhodnih let ter dveh (2) dodatnih projektov na </w:t>
            </w:r>
            <w:proofErr w:type="spellStart"/>
            <w:r w:rsidRPr="00840AD1">
              <w:rPr>
                <w:rFonts w:ascii="Arial" w:eastAsia="Calibri" w:hAnsi="Arial" w:cs="Arial"/>
                <w:sz w:val="20"/>
                <w:szCs w:val="20"/>
                <w:lang w:val="sl-SI"/>
              </w:rPr>
              <w:lastRenderedPageBreak/>
              <w:t>podalgi</w:t>
            </w:r>
            <w:proofErr w:type="spellEnd"/>
            <w:r w:rsidRPr="00840AD1">
              <w:rPr>
                <w:rFonts w:ascii="Arial" w:eastAsia="Calibri" w:hAnsi="Arial" w:cs="Arial"/>
                <w:sz w:val="20"/>
                <w:szCs w:val="20"/>
                <w:lang w:val="sl-SI"/>
              </w:rPr>
              <w:t xml:space="preserve"> rezultatov </w:t>
            </w:r>
            <w:proofErr w:type="spellStart"/>
            <w:r w:rsidRPr="00840AD1">
              <w:rPr>
                <w:rFonts w:ascii="Arial" w:eastAsia="Calibri" w:hAnsi="Arial" w:cs="Arial"/>
                <w:sz w:val="20"/>
                <w:szCs w:val="20"/>
                <w:lang w:val="sl-SI"/>
              </w:rPr>
              <w:t>ocenjevnja</w:t>
            </w:r>
            <w:proofErr w:type="spellEnd"/>
            <w:r w:rsidRPr="00840AD1">
              <w:rPr>
                <w:rFonts w:ascii="Arial" w:eastAsia="Calibri" w:hAnsi="Arial" w:cs="Arial"/>
                <w:sz w:val="20"/>
                <w:szCs w:val="20"/>
                <w:lang w:val="sl-SI"/>
              </w:rPr>
              <w:t xml:space="preserve"> EDF projektov v letu 2023</w:t>
            </w:r>
            <w:r w:rsidR="004E0A97" w:rsidRPr="00840AD1">
              <w:rPr>
                <w:rFonts w:ascii="Arial" w:eastAsia="Calibri" w:hAnsi="Arial" w:cs="Arial"/>
                <w:sz w:val="20"/>
                <w:szCs w:val="20"/>
                <w:lang w:val="sl-SI"/>
              </w:rPr>
              <w:t xml:space="preserve"> </w:t>
            </w:r>
            <w:r w:rsidRPr="00840AD1">
              <w:rPr>
                <w:rFonts w:ascii="Arial" w:eastAsia="Calibri" w:hAnsi="Arial" w:cs="Arial"/>
                <w:sz w:val="20"/>
                <w:szCs w:val="20"/>
                <w:lang w:val="sl-SI"/>
              </w:rPr>
              <w:t>(razpis EDF 2022). Aktivno smo sod</w:t>
            </w:r>
            <w:r w:rsidR="004E0A97" w:rsidRPr="00840AD1">
              <w:rPr>
                <w:rFonts w:ascii="Arial" w:eastAsia="Calibri" w:hAnsi="Arial" w:cs="Arial"/>
                <w:sz w:val="20"/>
                <w:szCs w:val="20"/>
                <w:lang w:val="sl-SI"/>
              </w:rPr>
              <w:t>e</w:t>
            </w:r>
            <w:r w:rsidRPr="00840AD1">
              <w:rPr>
                <w:rFonts w:ascii="Arial" w:eastAsia="Calibri" w:hAnsi="Arial" w:cs="Arial"/>
                <w:sz w:val="20"/>
                <w:szCs w:val="20"/>
                <w:lang w:val="sl-SI"/>
              </w:rPr>
              <w:t xml:space="preserve">lovali tudi pri osemnajstih (18) EDA projektih. </w:t>
            </w:r>
          </w:p>
        </w:tc>
        <w:tc>
          <w:tcPr>
            <w:tcW w:w="4395" w:type="dxa"/>
            <w:vAlign w:val="center"/>
          </w:tcPr>
          <w:p w14:paraId="50A39510" w14:textId="77777777" w:rsidR="00443211" w:rsidRPr="00840AD1" w:rsidRDefault="00443211" w:rsidP="00AC38E7">
            <w:pPr>
              <w:jc w:val="both"/>
              <w:rPr>
                <w:rFonts w:ascii="Arial" w:eastAsia="Calibri" w:hAnsi="Arial" w:cs="Arial"/>
                <w:sz w:val="20"/>
                <w:szCs w:val="20"/>
                <w:lang w:val="sl-SI"/>
              </w:rPr>
            </w:pPr>
            <w:r w:rsidRPr="00840AD1">
              <w:rPr>
                <w:rFonts w:ascii="Arial" w:eastAsia="Calibri" w:hAnsi="Arial" w:cs="Arial"/>
                <w:sz w:val="20"/>
                <w:szCs w:val="20"/>
                <w:lang w:val="sl-SI"/>
              </w:rPr>
              <w:lastRenderedPageBreak/>
              <w:t xml:space="preserve">V obdobju 2024-2025 načrtujemo doseganje R&amp;T izdatkov za R&amp;T </w:t>
            </w:r>
            <w:proofErr w:type="spellStart"/>
            <w:r w:rsidRPr="00840AD1">
              <w:rPr>
                <w:rFonts w:ascii="Arial" w:eastAsia="Calibri" w:hAnsi="Arial" w:cs="Arial"/>
                <w:sz w:val="20"/>
                <w:szCs w:val="20"/>
                <w:lang w:val="sl-SI"/>
              </w:rPr>
              <w:t>kolaborativne</w:t>
            </w:r>
            <w:proofErr w:type="spellEnd"/>
            <w:r w:rsidRPr="00840AD1">
              <w:rPr>
                <w:rFonts w:ascii="Arial" w:eastAsia="Calibri" w:hAnsi="Arial" w:cs="Arial"/>
                <w:sz w:val="20"/>
                <w:szCs w:val="20"/>
                <w:lang w:val="sl-SI"/>
              </w:rPr>
              <w:t xml:space="preserve"> projekte v </w:t>
            </w:r>
          </w:p>
          <w:p w14:paraId="7477BB58" w14:textId="222ED288" w:rsidR="00443211" w:rsidRPr="00840AD1" w:rsidRDefault="00443211" w:rsidP="00AC38E7">
            <w:pPr>
              <w:jc w:val="both"/>
              <w:rPr>
                <w:rFonts w:ascii="Arial" w:eastAsia="Calibri" w:hAnsi="Arial" w:cs="Arial"/>
                <w:sz w:val="20"/>
                <w:szCs w:val="20"/>
                <w:lang w:val="sl-SI"/>
              </w:rPr>
            </w:pPr>
            <w:r w:rsidRPr="00840AD1">
              <w:rPr>
                <w:rFonts w:ascii="Arial" w:eastAsia="Calibri" w:hAnsi="Arial" w:cs="Arial"/>
                <w:sz w:val="20"/>
                <w:szCs w:val="20"/>
                <w:lang w:val="sl-SI"/>
              </w:rPr>
              <w:t xml:space="preserve">deležu okoli 10 – 12 %. Zmanjšanje je še vedno posledica velikega povečanja skupnih sredstev za R&amp;T v </w:t>
            </w:r>
            <w:r w:rsidR="004E0A97" w:rsidRPr="00840AD1">
              <w:rPr>
                <w:rFonts w:ascii="Arial" w:eastAsia="Calibri" w:hAnsi="Arial" w:cs="Arial"/>
                <w:sz w:val="20"/>
                <w:szCs w:val="20"/>
                <w:lang w:val="sl-SI"/>
              </w:rPr>
              <w:t xml:space="preserve">obrambnem </w:t>
            </w:r>
            <w:proofErr w:type="spellStart"/>
            <w:r w:rsidRPr="00840AD1">
              <w:rPr>
                <w:rFonts w:ascii="Arial" w:eastAsia="Calibri" w:hAnsi="Arial" w:cs="Arial"/>
                <w:sz w:val="20"/>
                <w:szCs w:val="20"/>
                <w:lang w:val="sl-SI"/>
              </w:rPr>
              <w:t>proroačunu</w:t>
            </w:r>
            <w:proofErr w:type="spellEnd"/>
            <w:r w:rsidRPr="00840AD1">
              <w:rPr>
                <w:rFonts w:ascii="Arial" w:eastAsia="Calibri" w:hAnsi="Arial" w:cs="Arial"/>
                <w:sz w:val="20"/>
                <w:szCs w:val="20"/>
                <w:lang w:val="sl-SI"/>
              </w:rPr>
              <w:t xml:space="preserve">. Kljub temu bomo nadalje spodbujali prijave v EDF in nominalno povečali sredstva za </w:t>
            </w:r>
            <w:proofErr w:type="spellStart"/>
            <w:r w:rsidRPr="00840AD1">
              <w:rPr>
                <w:rFonts w:ascii="Arial" w:eastAsia="Calibri" w:hAnsi="Arial" w:cs="Arial"/>
                <w:sz w:val="20"/>
                <w:szCs w:val="20"/>
                <w:lang w:val="sl-SI"/>
              </w:rPr>
              <w:t>kolaborativne</w:t>
            </w:r>
            <w:proofErr w:type="spellEnd"/>
            <w:r w:rsidRPr="00840AD1">
              <w:rPr>
                <w:rFonts w:ascii="Arial" w:eastAsia="Calibri" w:hAnsi="Arial" w:cs="Arial"/>
                <w:sz w:val="20"/>
                <w:szCs w:val="20"/>
                <w:lang w:val="sl-SI"/>
              </w:rPr>
              <w:t xml:space="preserve"> projekte.</w:t>
            </w:r>
          </w:p>
          <w:p w14:paraId="4D347A09" w14:textId="7A10DB0E" w:rsidR="00443211" w:rsidRPr="00840AD1" w:rsidRDefault="00443211" w:rsidP="00AC38E7">
            <w:pPr>
              <w:jc w:val="both"/>
              <w:rPr>
                <w:rFonts w:ascii="Arial" w:eastAsia="Calibri" w:hAnsi="Arial" w:cs="Arial"/>
                <w:sz w:val="20"/>
                <w:szCs w:val="20"/>
                <w:lang w:val="sl-SI"/>
              </w:rPr>
            </w:pPr>
          </w:p>
        </w:tc>
      </w:tr>
    </w:tbl>
    <w:p w14:paraId="5910098C" w14:textId="77777777" w:rsidR="003C3EFE" w:rsidRPr="00840AD1" w:rsidRDefault="003C3EFE" w:rsidP="00AC38E7">
      <w:pPr>
        <w:jc w:val="both"/>
        <w:rPr>
          <w:rFonts w:ascii="Arial" w:hAnsi="Arial" w:cs="Arial"/>
          <w:b/>
          <w:sz w:val="20"/>
          <w:szCs w:val="20"/>
        </w:rPr>
      </w:pPr>
    </w:p>
    <w:p w14:paraId="416AAEF3" w14:textId="05D4B698" w:rsidR="00DB14C9" w:rsidRPr="00840AD1" w:rsidRDefault="00DB14C9"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t>Zaveza 4:</w:t>
      </w:r>
      <w:r w:rsidR="006035A2" w:rsidRPr="00840AD1">
        <w:rPr>
          <w:rFonts w:ascii="Arial" w:hAnsi="Arial" w:cs="Arial"/>
          <w:sz w:val="20"/>
          <w:szCs w:val="20"/>
        </w:rPr>
        <w:t xml:space="preserve"> </w:t>
      </w:r>
      <w:r w:rsidR="00C60E37" w:rsidRPr="00840AD1">
        <w:rPr>
          <w:rFonts w:ascii="Arial" w:hAnsi="Arial" w:cs="Arial"/>
          <w:b/>
          <w:sz w:val="20"/>
          <w:szCs w:val="20"/>
        </w:rPr>
        <w:t>Povečevanje deleža odhodkov za raziskave in tehnologijo na področju obrambe, da se približa 2 % skupnih odhodkov za obrambo (skupno merilo)</w:t>
      </w:r>
      <w:r w:rsidR="006035A2" w:rsidRPr="00840AD1">
        <w:rPr>
          <w:rFonts w:ascii="Arial" w:hAnsi="Arial" w:cs="Arial"/>
          <w:b/>
          <w:sz w:val="20"/>
          <w:szCs w:val="20"/>
        </w:rPr>
        <w:t>.</w:t>
      </w:r>
    </w:p>
    <w:p w14:paraId="0072CEA6" w14:textId="77777777" w:rsidR="006035A2" w:rsidRPr="00840AD1" w:rsidRDefault="006035A2" w:rsidP="00AC38E7">
      <w:pPr>
        <w:spacing w:after="0"/>
        <w:jc w:val="both"/>
        <w:rPr>
          <w:rFonts w:ascii="Arial" w:hAnsi="Arial" w:cs="Arial"/>
          <w:color w:val="00B0F0"/>
          <w:sz w:val="20"/>
          <w:szCs w:val="20"/>
        </w:rPr>
      </w:pPr>
    </w:p>
    <w:tbl>
      <w:tblPr>
        <w:tblStyle w:val="Tabelamrea"/>
        <w:tblW w:w="11482"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552"/>
        <w:gridCol w:w="4535"/>
        <w:gridCol w:w="4395"/>
      </w:tblGrid>
      <w:tr w:rsidR="00744E45" w:rsidRPr="00840AD1" w14:paraId="0171C1A0" w14:textId="77777777" w:rsidTr="00F1622C">
        <w:trPr>
          <w:trHeight w:val="359"/>
        </w:trPr>
        <w:tc>
          <w:tcPr>
            <w:tcW w:w="2552" w:type="dxa"/>
            <w:shd w:val="clear" w:color="auto" w:fill="F2F2F2" w:themeFill="background1" w:themeFillShade="F2"/>
            <w:vAlign w:val="center"/>
          </w:tcPr>
          <w:p w14:paraId="14F62846" w14:textId="77777777" w:rsidR="00744E45" w:rsidRPr="00840AD1" w:rsidRDefault="00744E45" w:rsidP="00AC38E7">
            <w:pPr>
              <w:jc w:val="both"/>
              <w:rPr>
                <w:rFonts w:ascii="Arial" w:eastAsia="Calibri" w:hAnsi="Arial" w:cs="Arial"/>
                <w:b/>
                <w:bCs/>
                <w:sz w:val="20"/>
                <w:szCs w:val="20"/>
                <w:lang w:val="sl-SI"/>
              </w:rPr>
            </w:pPr>
          </w:p>
        </w:tc>
        <w:tc>
          <w:tcPr>
            <w:tcW w:w="4535" w:type="dxa"/>
            <w:shd w:val="clear" w:color="auto" w:fill="F2F2F2" w:themeFill="background1" w:themeFillShade="F2"/>
            <w:vAlign w:val="center"/>
          </w:tcPr>
          <w:p w14:paraId="4273BB14" w14:textId="77777777"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lang w:val="sl-SI"/>
              </w:rPr>
              <w:t>Dosežki v</w:t>
            </w:r>
          </w:p>
          <w:p w14:paraId="6CDCCA33" w14:textId="77777777"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lang w:val="sl-SI"/>
              </w:rPr>
              <w:t>2023</w:t>
            </w:r>
          </w:p>
        </w:tc>
        <w:tc>
          <w:tcPr>
            <w:tcW w:w="4395" w:type="dxa"/>
            <w:shd w:val="clear" w:color="auto" w:fill="F2F2F2" w:themeFill="background1" w:themeFillShade="F2"/>
            <w:vAlign w:val="center"/>
          </w:tcPr>
          <w:p w14:paraId="6D4601DB" w14:textId="77777777"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lang w:val="sl-SI"/>
              </w:rPr>
              <w:t>Načrt za</w:t>
            </w:r>
          </w:p>
          <w:p w14:paraId="31C22E2A" w14:textId="25250A36"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lang w:val="sl-SI"/>
              </w:rPr>
              <w:t>2024-2025</w:t>
            </w:r>
          </w:p>
        </w:tc>
      </w:tr>
      <w:tr w:rsidR="002645F5" w:rsidRPr="00840AD1" w14:paraId="192A41CF" w14:textId="77777777" w:rsidTr="00F1622C">
        <w:trPr>
          <w:trHeight w:val="840"/>
        </w:trPr>
        <w:tc>
          <w:tcPr>
            <w:tcW w:w="2552" w:type="dxa"/>
            <w:vAlign w:val="center"/>
          </w:tcPr>
          <w:p w14:paraId="041DCBBB" w14:textId="49EEAA14" w:rsidR="002645F5" w:rsidRPr="00840AD1" w:rsidRDefault="002645F5" w:rsidP="00AC38E7">
            <w:pPr>
              <w:rPr>
                <w:rFonts w:ascii="Arial" w:eastAsia="Calibri" w:hAnsi="Arial" w:cs="Arial"/>
                <w:b/>
                <w:sz w:val="20"/>
                <w:szCs w:val="20"/>
                <w:lang w:val="sl-SI"/>
              </w:rPr>
            </w:pPr>
            <w:r w:rsidRPr="00840AD1">
              <w:rPr>
                <w:rFonts w:ascii="Arial" w:eastAsia="Calibri" w:hAnsi="Arial" w:cs="Arial"/>
                <w:b/>
                <w:bCs/>
                <w:sz w:val="20"/>
                <w:szCs w:val="20"/>
                <w:lang w:val="sl-SI"/>
              </w:rPr>
              <w:t>Obseg sredstev za raziskave in tehnologijo</w:t>
            </w:r>
          </w:p>
        </w:tc>
        <w:tc>
          <w:tcPr>
            <w:tcW w:w="4535" w:type="dxa"/>
            <w:vAlign w:val="center"/>
          </w:tcPr>
          <w:p w14:paraId="08649E7D" w14:textId="77777777"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Ocena za leto 2023 (podatki niso dokončni)</w:t>
            </w:r>
          </w:p>
          <w:p w14:paraId="061D65AF" w14:textId="1720DF4E"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11.759.811</w:t>
            </w:r>
          </w:p>
        </w:tc>
        <w:tc>
          <w:tcPr>
            <w:tcW w:w="4395" w:type="dxa"/>
            <w:vAlign w:val="center"/>
          </w:tcPr>
          <w:p w14:paraId="63236829" w14:textId="77777777"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23.000.000 EUR za leto 2024</w:t>
            </w:r>
          </w:p>
          <w:p w14:paraId="30D291A5" w14:textId="605FC8E8"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23.380.000 EUR za leto 2025</w:t>
            </w:r>
          </w:p>
        </w:tc>
      </w:tr>
      <w:tr w:rsidR="002645F5" w:rsidRPr="00840AD1" w14:paraId="7E66BF02" w14:textId="77777777" w:rsidTr="00F1622C">
        <w:trPr>
          <w:trHeight w:val="840"/>
        </w:trPr>
        <w:tc>
          <w:tcPr>
            <w:tcW w:w="2552" w:type="dxa"/>
            <w:vAlign w:val="center"/>
          </w:tcPr>
          <w:p w14:paraId="7395DCC8" w14:textId="27FA4AEA" w:rsidR="002645F5" w:rsidRPr="00840AD1" w:rsidRDefault="002645F5" w:rsidP="00AC38E7">
            <w:pPr>
              <w:rPr>
                <w:rFonts w:ascii="Arial" w:eastAsia="Calibri" w:hAnsi="Arial" w:cs="Arial"/>
                <w:b/>
                <w:bCs/>
                <w:sz w:val="20"/>
                <w:szCs w:val="20"/>
                <w:lang w:val="sl-SI"/>
              </w:rPr>
            </w:pPr>
            <w:r w:rsidRPr="00840AD1">
              <w:rPr>
                <w:rFonts w:ascii="Arial" w:eastAsia="Calibri" w:hAnsi="Arial" w:cs="Arial"/>
                <w:b/>
                <w:bCs/>
                <w:sz w:val="20"/>
                <w:szCs w:val="20"/>
                <w:lang w:val="sl-SI"/>
              </w:rPr>
              <w:t>Obseg sredstev za raziskave in tehnologijo kot % OI</w:t>
            </w:r>
          </w:p>
        </w:tc>
        <w:tc>
          <w:tcPr>
            <w:tcW w:w="4535" w:type="dxa"/>
            <w:vAlign w:val="center"/>
          </w:tcPr>
          <w:p w14:paraId="55AB4838" w14:textId="77777777"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Ocena za leto 2023 (podatki niso dokončni)</w:t>
            </w:r>
          </w:p>
          <w:p w14:paraId="5743E3CF" w14:textId="26FE6150"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sl-SI"/>
              </w:rPr>
              <w:t>1,39 % OI</w:t>
            </w:r>
          </w:p>
        </w:tc>
        <w:tc>
          <w:tcPr>
            <w:tcW w:w="4395" w:type="dxa"/>
            <w:vAlign w:val="center"/>
          </w:tcPr>
          <w:p w14:paraId="07E81328" w14:textId="77777777"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fr-FR"/>
              </w:rPr>
              <w:t xml:space="preserve">2,61 % OI v </w:t>
            </w:r>
            <w:proofErr w:type="spellStart"/>
            <w:r w:rsidRPr="00840AD1">
              <w:rPr>
                <w:rFonts w:ascii="Arial" w:eastAsia="Calibri" w:hAnsi="Arial" w:cs="Arial"/>
                <w:sz w:val="20"/>
                <w:szCs w:val="20"/>
                <w:lang w:val="fr-FR"/>
              </w:rPr>
              <w:t>letu</w:t>
            </w:r>
            <w:proofErr w:type="spellEnd"/>
            <w:r w:rsidRPr="00840AD1">
              <w:rPr>
                <w:rFonts w:ascii="Arial" w:eastAsia="Calibri" w:hAnsi="Arial" w:cs="Arial"/>
                <w:sz w:val="20"/>
                <w:szCs w:val="20"/>
                <w:lang w:val="fr-FR"/>
              </w:rPr>
              <w:t xml:space="preserve"> 2024</w:t>
            </w:r>
          </w:p>
          <w:p w14:paraId="62875F7A" w14:textId="6D3397E1" w:rsidR="002645F5" w:rsidRPr="00840AD1" w:rsidRDefault="002645F5" w:rsidP="00AC38E7">
            <w:pPr>
              <w:jc w:val="center"/>
              <w:rPr>
                <w:rFonts w:ascii="Arial" w:eastAsia="Calibri" w:hAnsi="Arial" w:cs="Arial"/>
                <w:sz w:val="20"/>
                <w:szCs w:val="20"/>
                <w:lang w:val="sl-SI"/>
              </w:rPr>
            </w:pPr>
            <w:r w:rsidRPr="00840AD1">
              <w:rPr>
                <w:rFonts w:ascii="Arial" w:eastAsia="Calibri" w:hAnsi="Arial" w:cs="Arial"/>
                <w:sz w:val="20"/>
                <w:szCs w:val="20"/>
                <w:lang w:val="fr-FR"/>
              </w:rPr>
              <w:t xml:space="preserve">2,41 % OI v </w:t>
            </w:r>
            <w:proofErr w:type="spellStart"/>
            <w:r w:rsidRPr="00840AD1">
              <w:rPr>
                <w:rFonts w:ascii="Arial" w:eastAsia="Calibri" w:hAnsi="Arial" w:cs="Arial"/>
                <w:sz w:val="20"/>
                <w:szCs w:val="20"/>
                <w:lang w:val="fr-FR"/>
              </w:rPr>
              <w:t>letu</w:t>
            </w:r>
            <w:proofErr w:type="spellEnd"/>
            <w:r w:rsidRPr="00840AD1">
              <w:rPr>
                <w:rFonts w:ascii="Arial" w:eastAsia="Calibri" w:hAnsi="Arial" w:cs="Arial"/>
                <w:sz w:val="20"/>
                <w:szCs w:val="20"/>
                <w:lang w:val="fr-FR"/>
              </w:rPr>
              <w:t xml:space="preserve"> 2025</w:t>
            </w:r>
          </w:p>
        </w:tc>
      </w:tr>
    </w:tbl>
    <w:p w14:paraId="1528687C" w14:textId="77777777" w:rsidR="00744E45" w:rsidRPr="00840AD1" w:rsidRDefault="00744E45" w:rsidP="00AC38E7">
      <w:pPr>
        <w:jc w:val="both"/>
        <w:rPr>
          <w:rFonts w:ascii="Arial" w:hAnsi="Arial" w:cs="Arial"/>
          <w:b/>
          <w:sz w:val="20"/>
          <w:szCs w:val="20"/>
        </w:rPr>
      </w:pPr>
    </w:p>
    <w:p w14:paraId="13839B65" w14:textId="0E2DA97B" w:rsidR="00C60E37" w:rsidRPr="00840AD1" w:rsidRDefault="00D44E05"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t>Zaveza 5</w:t>
      </w:r>
      <w:r w:rsidR="003435B0" w:rsidRPr="00840AD1">
        <w:rPr>
          <w:rFonts w:ascii="Arial" w:hAnsi="Arial" w:cs="Arial"/>
          <w:b/>
          <w:sz w:val="20"/>
          <w:szCs w:val="20"/>
        </w:rPr>
        <w:t xml:space="preserve">: </w:t>
      </w:r>
      <w:r w:rsidR="00C60E37" w:rsidRPr="00840AD1">
        <w:rPr>
          <w:rFonts w:ascii="Arial" w:hAnsi="Arial" w:cs="Arial"/>
          <w:b/>
          <w:sz w:val="20"/>
          <w:szCs w:val="20"/>
        </w:rPr>
        <w:t>Spodbujati države članice, da njihove NIP upoštevajo vsako leto, da delijo njihove izkušnje pri načrtovanju in prispevku k izpolnjevanju zavez od 1 do 4, ob upoštevanju bolj določenih ciljev za te zaveze. Ob koncu leta 2025 bo narejena revizija teh zavez, ki bo temeljila na</w:t>
      </w:r>
      <w:r w:rsidR="00081C68" w:rsidRPr="00840AD1">
        <w:rPr>
          <w:rFonts w:ascii="Arial" w:hAnsi="Arial" w:cs="Arial"/>
          <w:b/>
          <w:sz w:val="20"/>
          <w:szCs w:val="20"/>
        </w:rPr>
        <w:t xml:space="preserve"> podatkih o porabi </w:t>
      </w:r>
      <w:r w:rsidR="004C33AE" w:rsidRPr="00840AD1">
        <w:rPr>
          <w:rFonts w:ascii="Arial" w:hAnsi="Arial" w:cs="Arial"/>
          <w:b/>
          <w:sz w:val="20"/>
          <w:szCs w:val="20"/>
        </w:rPr>
        <w:t xml:space="preserve">posredovanih v NIP z namenom, da se prilagodijo kazalniki in cilji za posamezne zaveze in </w:t>
      </w:r>
      <w:r w:rsidR="00D71843" w:rsidRPr="00840AD1">
        <w:rPr>
          <w:rFonts w:ascii="Arial" w:hAnsi="Arial" w:cs="Arial"/>
          <w:b/>
          <w:sz w:val="20"/>
          <w:szCs w:val="20"/>
        </w:rPr>
        <w:t xml:space="preserve">njihova </w:t>
      </w:r>
      <w:r w:rsidR="004C33AE" w:rsidRPr="00840AD1">
        <w:rPr>
          <w:rFonts w:ascii="Arial" w:hAnsi="Arial" w:cs="Arial"/>
          <w:b/>
          <w:sz w:val="20"/>
          <w:szCs w:val="20"/>
        </w:rPr>
        <w:t>potrdit</w:t>
      </w:r>
      <w:r w:rsidR="00D71843" w:rsidRPr="00840AD1">
        <w:rPr>
          <w:rFonts w:ascii="Arial" w:hAnsi="Arial" w:cs="Arial"/>
          <w:b/>
          <w:sz w:val="20"/>
          <w:szCs w:val="20"/>
        </w:rPr>
        <w:t>e</w:t>
      </w:r>
      <w:r w:rsidR="004C33AE" w:rsidRPr="00840AD1">
        <w:rPr>
          <w:rFonts w:ascii="Arial" w:hAnsi="Arial" w:cs="Arial"/>
          <w:b/>
          <w:sz w:val="20"/>
          <w:szCs w:val="20"/>
        </w:rPr>
        <w:t xml:space="preserve">v na Svetu. </w:t>
      </w:r>
    </w:p>
    <w:p w14:paraId="60BBEFF5" w14:textId="77777777" w:rsidR="004D4B19" w:rsidRPr="00840AD1" w:rsidRDefault="004D4B19" w:rsidP="00AC38E7">
      <w:pPr>
        <w:jc w:val="both"/>
        <w:rPr>
          <w:rFonts w:ascii="Arial" w:hAnsi="Arial" w:cs="Arial"/>
          <w:sz w:val="20"/>
          <w:szCs w:val="20"/>
        </w:rPr>
      </w:pPr>
    </w:p>
    <w:tbl>
      <w:tblPr>
        <w:tblStyle w:val="Tabelamrea"/>
        <w:tblW w:w="13750"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843"/>
        <w:gridCol w:w="5953"/>
        <w:gridCol w:w="5954"/>
      </w:tblGrid>
      <w:tr w:rsidR="00744E45" w:rsidRPr="00840AD1" w14:paraId="2F75A777" w14:textId="77777777" w:rsidTr="005129ED">
        <w:trPr>
          <w:trHeight w:val="359"/>
        </w:trPr>
        <w:tc>
          <w:tcPr>
            <w:tcW w:w="1843" w:type="dxa"/>
            <w:shd w:val="clear" w:color="auto" w:fill="F2F2F2" w:themeFill="background1" w:themeFillShade="F2"/>
            <w:vAlign w:val="center"/>
          </w:tcPr>
          <w:p w14:paraId="5D0911BA" w14:textId="77777777" w:rsidR="00744E45" w:rsidRPr="00840AD1" w:rsidRDefault="00744E45" w:rsidP="00AC38E7">
            <w:pPr>
              <w:jc w:val="both"/>
              <w:rPr>
                <w:rFonts w:ascii="Arial" w:eastAsia="Calibri" w:hAnsi="Arial" w:cs="Arial"/>
                <w:b/>
                <w:bCs/>
                <w:sz w:val="20"/>
                <w:szCs w:val="20"/>
                <w:lang w:val="sl-SI"/>
              </w:rPr>
            </w:pPr>
          </w:p>
        </w:tc>
        <w:tc>
          <w:tcPr>
            <w:tcW w:w="5953" w:type="dxa"/>
            <w:shd w:val="clear" w:color="auto" w:fill="F2F2F2" w:themeFill="background1" w:themeFillShade="F2"/>
            <w:vAlign w:val="center"/>
          </w:tcPr>
          <w:p w14:paraId="3FFA0043" w14:textId="77777777" w:rsidR="00744E45" w:rsidRPr="00840AD1" w:rsidRDefault="00744E45" w:rsidP="00AC38E7">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Dosežki</w:t>
            </w:r>
            <w:proofErr w:type="spellEnd"/>
            <w:r w:rsidRPr="00840AD1">
              <w:rPr>
                <w:rFonts w:ascii="Arial" w:eastAsia="Calibri" w:hAnsi="Arial" w:cs="Arial"/>
                <w:b/>
                <w:bCs/>
                <w:sz w:val="20"/>
                <w:szCs w:val="20"/>
              </w:rPr>
              <w:t xml:space="preserve"> v</w:t>
            </w:r>
          </w:p>
          <w:p w14:paraId="74E8CF32" w14:textId="77777777"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rPr>
              <w:t>2023</w:t>
            </w:r>
          </w:p>
        </w:tc>
        <w:tc>
          <w:tcPr>
            <w:tcW w:w="5954" w:type="dxa"/>
            <w:shd w:val="clear" w:color="auto" w:fill="F2F2F2" w:themeFill="background1" w:themeFillShade="F2"/>
            <w:vAlign w:val="center"/>
          </w:tcPr>
          <w:p w14:paraId="2261AE99" w14:textId="77777777" w:rsidR="00744E45" w:rsidRPr="00840AD1" w:rsidRDefault="00744E45" w:rsidP="00AC38E7">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Načrt</w:t>
            </w:r>
            <w:proofErr w:type="spellEnd"/>
            <w:r w:rsidRPr="00840AD1">
              <w:rPr>
                <w:rFonts w:ascii="Arial" w:eastAsia="Calibri" w:hAnsi="Arial" w:cs="Arial"/>
                <w:b/>
                <w:bCs/>
                <w:sz w:val="20"/>
                <w:szCs w:val="20"/>
              </w:rPr>
              <w:t xml:space="preserve"> </w:t>
            </w:r>
            <w:proofErr w:type="spellStart"/>
            <w:r w:rsidRPr="00840AD1">
              <w:rPr>
                <w:rFonts w:ascii="Arial" w:eastAsia="Calibri" w:hAnsi="Arial" w:cs="Arial"/>
                <w:b/>
                <w:bCs/>
                <w:sz w:val="20"/>
                <w:szCs w:val="20"/>
              </w:rPr>
              <w:t>za</w:t>
            </w:r>
            <w:proofErr w:type="spellEnd"/>
          </w:p>
          <w:p w14:paraId="1873D9C2" w14:textId="584E7774"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rPr>
              <w:t>2024-2025</w:t>
            </w:r>
          </w:p>
        </w:tc>
      </w:tr>
      <w:tr w:rsidR="00744E45" w:rsidRPr="00840AD1" w14:paraId="3C1C7A86" w14:textId="77777777" w:rsidTr="005129ED">
        <w:trPr>
          <w:trHeight w:val="840"/>
        </w:trPr>
        <w:tc>
          <w:tcPr>
            <w:tcW w:w="1843" w:type="dxa"/>
            <w:vAlign w:val="center"/>
          </w:tcPr>
          <w:p w14:paraId="4FA65EB7" w14:textId="73508A06" w:rsidR="00744E45" w:rsidRPr="00840AD1" w:rsidRDefault="00744E45"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5</w:t>
            </w:r>
          </w:p>
        </w:tc>
        <w:tc>
          <w:tcPr>
            <w:tcW w:w="5953" w:type="dxa"/>
            <w:vAlign w:val="center"/>
          </w:tcPr>
          <w:p w14:paraId="72BBD907" w14:textId="7358D5CF" w:rsidR="005129ED" w:rsidRPr="00840AD1" w:rsidRDefault="005129ED" w:rsidP="00DD5698">
            <w:pPr>
              <w:autoSpaceDE w:val="0"/>
              <w:autoSpaceDN w:val="0"/>
              <w:adjustRightInd w:val="0"/>
              <w:jc w:val="both"/>
              <w:rPr>
                <w:rFonts w:ascii="Arial" w:hAnsi="Arial" w:cs="Arial"/>
                <w:color w:val="000000"/>
                <w:sz w:val="20"/>
                <w:szCs w:val="20"/>
                <w:lang w:val="sl-SI"/>
              </w:rPr>
            </w:pPr>
            <w:r w:rsidRPr="00840AD1">
              <w:rPr>
                <w:rFonts w:ascii="Arial" w:hAnsi="Arial" w:cs="Arial"/>
                <w:color w:val="000000"/>
                <w:sz w:val="20"/>
                <w:szCs w:val="20"/>
                <w:lang w:val="sl-SI"/>
              </w:rPr>
              <w:t xml:space="preserve">Delovna skupina PESCO na Ministrstvu za obrambo se je redno </w:t>
            </w:r>
            <w:r w:rsidR="00DD5698" w:rsidRPr="00840AD1">
              <w:rPr>
                <w:rFonts w:ascii="Arial" w:hAnsi="Arial" w:cs="Arial"/>
                <w:color w:val="000000"/>
                <w:sz w:val="20"/>
                <w:szCs w:val="20"/>
                <w:lang w:val="sl-SI"/>
              </w:rPr>
              <w:t>s</w:t>
            </w:r>
            <w:r w:rsidRPr="00840AD1">
              <w:rPr>
                <w:rFonts w:ascii="Arial" w:hAnsi="Arial" w:cs="Arial"/>
                <w:color w:val="000000"/>
                <w:sz w:val="20"/>
                <w:szCs w:val="20"/>
                <w:lang w:val="sl-SI"/>
              </w:rPr>
              <w:t xml:space="preserve">rečevala in preverjala stanje na področju PESCO. Slovenija je zagotovila redni letni pregled izvedbenega načrta in izpolnjevanja zavez. </w:t>
            </w:r>
          </w:p>
          <w:p w14:paraId="2B81D815" w14:textId="77777777" w:rsidR="005129ED" w:rsidRPr="00840AD1" w:rsidRDefault="005129ED" w:rsidP="00DD5698">
            <w:pPr>
              <w:autoSpaceDE w:val="0"/>
              <w:autoSpaceDN w:val="0"/>
              <w:adjustRightInd w:val="0"/>
              <w:jc w:val="both"/>
              <w:rPr>
                <w:rFonts w:ascii="Arial" w:hAnsi="Arial" w:cs="Arial"/>
                <w:color w:val="000000"/>
                <w:sz w:val="20"/>
                <w:szCs w:val="20"/>
                <w:lang w:val="sl-SI"/>
              </w:rPr>
            </w:pPr>
          </w:p>
          <w:p w14:paraId="2F4B5EE5" w14:textId="77777777" w:rsidR="005129ED" w:rsidRPr="00840AD1" w:rsidRDefault="005129ED" w:rsidP="00DD5698">
            <w:pPr>
              <w:autoSpaceDE w:val="0"/>
              <w:autoSpaceDN w:val="0"/>
              <w:adjustRightInd w:val="0"/>
              <w:jc w:val="both"/>
              <w:rPr>
                <w:rFonts w:ascii="Arial" w:hAnsi="Arial" w:cs="Arial"/>
                <w:color w:val="000000"/>
                <w:sz w:val="20"/>
                <w:szCs w:val="20"/>
                <w:lang w:val="sl-SI"/>
              </w:rPr>
            </w:pPr>
            <w:r w:rsidRPr="00840AD1">
              <w:rPr>
                <w:rFonts w:ascii="Arial" w:hAnsi="Arial" w:cs="Arial"/>
                <w:color w:val="000000"/>
                <w:sz w:val="20"/>
                <w:szCs w:val="20"/>
                <w:lang w:val="sl-SI"/>
              </w:rPr>
              <w:t>Na nacionalni ravni so bili izvedeni letni pregled nacionalnih načrtov, v okviru Nato in EU je Slovenija zagotovila potrebne podatke v sklopu DPCS in EUMCQ.</w:t>
            </w:r>
          </w:p>
          <w:p w14:paraId="798432AE" w14:textId="77777777" w:rsidR="005129ED" w:rsidRPr="00840AD1" w:rsidRDefault="005129ED" w:rsidP="00DD5698">
            <w:pPr>
              <w:autoSpaceDE w:val="0"/>
              <w:autoSpaceDN w:val="0"/>
              <w:adjustRightInd w:val="0"/>
              <w:jc w:val="both"/>
              <w:rPr>
                <w:rFonts w:ascii="Arial" w:hAnsi="Arial" w:cs="Arial"/>
                <w:color w:val="000000"/>
                <w:sz w:val="20"/>
                <w:szCs w:val="20"/>
                <w:lang w:val="sl-SI"/>
              </w:rPr>
            </w:pPr>
          </w:p>
          <w:p w14:paraId="3C8C6E31" w14:textId="5F9945F4" w:rsidR="00744E45" w:rsidRPr="00840AD1" w:rsidRDefault="005129ED" w:rsidP="00DD5698">
            <w:pPr>
              <w:jc w:val="both"/>
              <w:rPr>
                <w:rFonts w:ascii="Arial" w:eastAsia="Calibri" w:hAnsi="Arial" w:cs="Arial"/>
                <w:sz w:val="20"/>
                <w:szCs w:val="20"/>
                <w:lang w:val="sl-SI"/>
              </w:rPr>
            </w:pPr>
            <w:r w:rsidRPr="00840AD1">
              <w:rPr>
                <w:rFonts w:ascii="Arial" w:hAnsi="Arial" w:cs="Arial"/>
                <w:color w:val="000000"/>
                <w:sz w:val="20"/>
                <w:szCs w:val="20"/>
                <w:lang w:val="sl-SI"/>
              </w:rPr>
              <w:lastRenderedPageBreak/>
              <w:t>Vsi nacionalni dokumenti iz področja planiranja vključujejo zaveze glede sodelovanja v Skupni obrambni in varnostni politiki ter posledično spremljanje izpolnjevanja vključenih zavez. Izvajanje zavez strateških in dolgoročnih dokumentov spremljata, odvisno od dokumenta, Vlada ali Državni zbor RS skupaj s pristojnimi telesi.</w:t>
            </w:r>
          </w:p>
        </w:tc>
        <w:tc>
          <w:tcPr>
            <w:tcW w:w="5954" w:type="dxa"/>
            <w:vAlign w:val="center"/>
          </w:tcPr>
          <w:p w14:paraId="7820D823" w14:textId="548605FD" w:rsidR="005129ED" w:rsidRPr="00840AD1" w:rsidRDefault="005129ED" w:rsidP="00DD5698">
            <w:pPr>
              <w:jc w:val="both"/>
              <w:rPr>
                <w:rFonts w:ascii="Arial" w:hAnsi="Arial" w:cs="Arial"/>
                <w:sz w:val="20"/>
                <w:szCs w:val="20"/>
                <w:lang w:val="sl-SI"/>
              </w:rPr>
            </w:pPr>
            <w:r w:rsidRPr="00840AD1">
              <w:rPr>
                <w:rFonts w:ascii="Arial" w:hAnsi="Arial" w:cs="Arial"/>
                <w:sz w:val="20"/>
                <w:szCs w:val="20"/>
                <w:lang w:val="sl-SI"/>
              </w:rPr>
              <w:lastRenderedPageBreak/>
              <w:t xml:space="preserve">V začetku leta 2024 </w:t>
            </w:r>
            <w:r w:rsidR="00DD5698" w:rsidRPr="00840AD1">
              <w:rPr>
                <w:rFonts w:ascii="Arial" w:hAnsi="Arial" w:cs="Arial"/>
                <w:sz w:val="20"/>
                <w:szCs w:val="20"/>
                <w:lang w:val="sl-SI"/>
              </w:rPr>
              <w:t xml:space="preserve">so bili </w:t>
            </w:r>
            <w:r w:rsidRPr="00840AD1">
              <w:rPr>
                <w:rFonts w:ascii="Arial" w:hAnsi="Arial" w:cs="Arial"/>
                <w:sz w:val="20"/>
                <w:szCs w:val="20"/>
                <w:lang w:val="sl-SI"/>
              </w:rPr>
              <w:t>v okviru CARD izpeljani dvostranski pogovori z EDA.</w:t>
            </w:r>
          </w:p>
          <w:p w14:paraId="1F10B160" w14:textId="77777777" w:rsidR="005129ED" w:rsidRPr="00840AD1" w:rsidRDefault="005129ED" w:rsidP="00DD5698">
            <w:pPr>
              <w:jc w:val="both"/>
              <w:rPr>
                <w:rFonts w:ascii="Arial" w:hAnsi="Arial" w:cs="Arial"/>
                <w:sz w:val="20"/>
                <w:szCs w:val="20"/>
                <w:lang w:val="sl-SI"/>
              </w:rPr>
            </w:pPr>
          </w:p>
          <w:p w14:paraId="5E7170B0" w14:textId="77777777" w:rsidR="005129ED" w:rsidRPr="00840AD1" w:rsidRDefault="005129ED" w:rsidP="00DD5698">
            <w:pPr>
              <w:jc w:val="both"/>
              <w:rPr>
                <w:rFonts w:ascii="Arial" w:hAnsi="Arial" w:cs="Arial"/>
                <w:sz w:val="20"/>
                <w:szCs w:val="20"/>
                <w:lang w:val="sl-SI"/>
              </w:rPr>
            </w:pPr>
            <w:r w:rsidRPr="00840AD1">
              <w:rPr>
                <w:rFonts w:ascii="Arial" w:hAnsi="Arial" w:cs="Arial"/>
                <w:sz w:val="20"/>
                <w:szCs w:val="20"/>
                <w:lang w:val="sl-SI"/>
              </w:rPr>
              <w:t xml:space="preserve">Slovenija bo zagotavljala preglede nacionalnih planskih dokumentov in z namenom transparentnosti omogočila vpogled v ključna poročila tako EU kot Natu. V okviru priprave nacionalnih strateških in planskih dokumentov bodo smiselno upoštevane tudi prioritete ter potrebe s področja planiranja </w:t>
            </w:r>
            <w:proofErr w:type="spellStart"/>
            <w:r w:rsidRPr="00840AD1">
              <w:rPr>
                <w:rFonts w:ascii="Arial" w:hAnsi="Arial" w:cs="Arial"/>
                <w:sz w:val="20"/>
                <w:szCs w:val="20"/>
                <w:lang w:val="sl-SI"/>
              </w:rPr>
              <w:t>zmogljviosti</w:t>
            </w:r>
            <w:proofErr w:type="spellEnd"/>
            <w:r w:rsidRPr="00840AD1">
              <w:rPr>
                <w:rFonts w:ascii="Arial" w:hAnsi="Arial" w:cs="Arial"/>
                <w:sz w:val="20"/>
                <w:szCs w:val="20"/>
                <w:lang w:val="sl-SI"/>
              </w:rPr>
              <w:t xml:space="preserve"> EU.</w:t>
            </w:r>
          </w:p>
          <w:p w14:paraId="40FCEE59" w14:textId="77777777" w:rsidR="005129ED" w:rsidRPr="00840AD1" w:rsidRDefault="005129ED" w:rsidP="00DD5698">
            <w:pPr>
              <w:jc w:val="both"/>
              <w:rPr>
                <w:rFonts w:ascii="Arial" w:hAnsi="Arial" w:cs="Arial"/>
                <w:sz w:val="20"/>
                <w:szCs w:val="20"/>
                <w:lang w:val="sl-SI"/>
              </w:rPr>
            </w:pPr>
          </w:p>
          <w:p w14:paraId="4250A113" w14:textId="77777777" w:rsidR="005129ED" w:rsidRPr="00840AD1" w:rsidRDefault="005129ED" w:rsidP="00DD5698">
            <w:pPr>
              <w:jc w:val="both"/>
              <w:rPr>
                <w:rFonts w:ascii="Arial" w:hAnsi="Arial" w:cs="Arial"/>
                <w:sz w:val="20"/>
                <w:szCs w:val="20"/>
                <w:lang w:val="sl-SI"/>
              </w:rPr>
            </w:pPr>
            <w:r w:rsidRPr="00840AD1">
              <w:rPr>
                <w:rFonts w:ascii="Arial" w:hAnsi="Arial" w:cs="Arial"/>
                <w:sz w:val="20"/>
                <w:szCs w:val="20"/>
                <w:lang w:val="sl-SI"/>
              </w:rPr>
              <w:lastRenderedPageBreak/>
              <w:t>V okviru PESCO bo nadaljevala z izpolnjevanjem svojih obveznosti in letno poročala o napredku v okviru nacionalnih izvedbenih načrtov (NIP).</w:t>
            </w:r>
          </w:p>
          <w:p w14:paraId="2A404074" w14:textId="77777777" w:rsidR="005129ED" w:rsidRPr="00840AD1" w:rsidRDefault="005129ED" w:rsidP="00DD5698">
            <w:pPr>
              <w:jc w:val="both"/>
              <w:rPr>
                <w:rFonts w:ascii="Arial" w:hAnsi="Arial" w:cs="Arial"/>
                <w:sz w:val="20"/>
                <w:szCs w:val="20"/>
                <w:lang w:val="sl-SI"/>
              </w:rPr>
            </w:pPr>
          </w:p>
          <w:p w14:paraId="7DF560DA" w14:textId="53DDE63C" w:rsidR="005129ED" w:rsidRPr="00840AD1" w:rsidRDefault="005129ED" w:rsidP="00DD5698">
            <w:pPr>
              <w:jc w:val="both"/>
              <w:rPr>
                <w:rFonts w:ascii="Arial" w:hAnsi="Arial" w:cs="Arial"/>
                <w:sz w:val="20"/>
                <w:szCs w:val="20"/>
                <w:lang w:val="sl-SI"/>
              </w:rPr>
            </w:pPr>
            <w:r w:rsidRPr="00840AD1">
              <w:rPr>
                <w:rFonts w:ascii="Arial" w:hAnsi="Arial" w:cs="Arial"/>
                <w:sz w:val="20"/>
                <w:szCs w:val="20"/>
                <w:lang w:val="sl-SI"/>
              </w:rPr>
              <w:t xml:space="preserve">Delovna skupina PESCO na </w:t>
            </w:r>
            <w:r w:rsidR="00C5342B" w:rsidRPr="00840AD1">
              <w:rPr>
                <w:rFonts w:ascii="Arial" w:hAnsi="Arial" w:cs="Arial"/>
                <w:sz w:val="20"/>
                <w:szCs w:val="20"/>
                <w:lang w:val="sl-SI"/>
              </w:rPr>
              <w:t>m</w:t>
            </w:r>
            <w:r w:rsidRPr="00840AD1">
              <w:rPr>
                <w:rFonts w:ascii="Arial" w:hAnsi="Arial" w:cs="Arial"/>
                <w:sz w:val="20"/>
                <w:szCs w:val="20"/>
                <w:lang w:val="sl-SI"/>
              </w:rPr>
              <w:t>inistrstvu se bo nadalje srečevala in preverjala stanje na področju PESCO. Slovenija bo zagotovila redni letni pregled izvedbenega načrta in izpolnjevanja zavez.</w:t>
            </w:r>
          </w:p>
          <w:p w14:paraId="49918CAC" w14:textId="77777777" w:rsidR="005129ED" w:rsidRPr="00840AD1" w:rsidRDefault="005129ED" w:rsidP="00DD5698">
            <w:pPr>
              <w:jc w:val="both"/>
              <w:rPr>
                <w:rFonts w:ascii="Arial" w:hAnsi="Arial" w:cs="Arial"/>
                <w:sz w:val="20"/>
                <w:szCs w:val="20"/>
                <w:lang w:val="sl-SI"/>
              </w:rPr>
            </w:pPr>
          </w:p>
          <w:p w14:paraId="726C343A" w14:textId="6FCE7787" w:rsidR="00744E45" w:rsidRPr="00840AD1" w:rsidRDefault="005129ED" w:rsidP="00DD5698">
            <w:pPr>
              <w:jc w:val="both"/>
              <w:rPr>
                <w:rFonts w:ascii="Arial" w:hAnsi="Arial" w:cs="Arial"/>
                <w:sz w:val="20"/>
                <w:szCs w:val="20"/>
                <w:lang w:val="sl-SI"/>
              </w:rPr>
            </w:pPr>
            <w:r w:rsidRPr="00840AD1">
              <w:rPr>
                <w:rFonts w:ascii="Arial" w:hAnsi="Arial" w:cs="Arial"/>
                <w:sz w:val="20"/>
                <w:szCs w:val="20"/>
                <w:lang w:val="sl-SI"/>
              </w:rPr>
              <w:t>Izpolnjevanje zavez bo preverjeno preko nacionalnih pregledov in v sklopu procesov CARD, PESCO ter preko posredovanja odgovorov v okviru DPCS in EUMCQ.</w:t>
            </w:r>
          </w:p>
        </w:tc>
      </w:tr>
    </w:tbl>
    <w:p w14:paraId="505FAC7F" w14:textId="16E09F9A" w:rsidR="000A7D1A" w:rsidRPr="00840AD1" w:rsidRDefault="000A7D1A" w:rsidP="00AC38E7">
      <w:pPr>
        <w:spacing w:after="0"/>
        <w:jc w:val="both"/>
        <w:rPr>
          <w:rFonts w:ascii="Arial" w:hAnsi="Arial" w:cs="Arial"/>
          <w:sz w:val="20"/>
          <w:szCs w:val="20"/>
        </w:rPr>
      </w:pPr>
    </w:p>
    <w:p w14:paraId="425796C9" w14:textId="02B0D114" w:rsidR="00840AD1" w:rsidRDefault="00840AD1">
      <w:pPr>
        <w:rPr>
          <w:rFonts w:ascii="Arial" w:hAnsi="Arial" w:cs="Arial"/>
          <w:sz w:val="20"/>
          <w:szCs w:val="20"/>
        </w:rPr>
      </w:pPr>
      <w:r>
        <w:rPr>
          <w:rFonts w:ascii="Arial" w:hAnsi="Arial" w:cs="Arial"/>
          <w:sz w:val="20"/>
          <w:szCs w:val="20"/>
        </w:rPr>
        <w:br w:type="page"/>
      </w:r>
    </w:p>
    <w:p w14:paraId="692A5FB8" w14:textId="5AFB6570" w:rsidR="00005A00" w:rsidRPr="00840AD1" w:rsidRDefault="00005A00" w:rsidP="00206569">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Arial" w:hAnsi="Arial" w:cs="Arial"/>
          <w:b/>
          <w:sz w:val="20"/>
          <w:szCs w:val="20"/>
        </w:rPr>
      </w:pPr>
      <w:r w:rsidRPr="00840AD1">
        <w:rPr>
          <w:rFonts w:ascii="Arial" w:hAnsi="Arial" w:cs="Arial"/>
          <w:b/>
          <w:sz w:val="20"/>
          <w:szCs w:val="20"/>
        </w:rPr>
        <w:lastRenderedPageBreak/>
        <w:t>PODROČJE »B«</w:t>
      </w:r>
    </w:p>
    <w:p w14:paraId="1D4239B2" w14:textId="1CF11E76" w:rsidR="006E34D8" w:rsidRPr="00840AD1" w:rsidRDefault="006E34D8" w:rsidP="00206569">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Arial" w:hAnsi="Arial" w:cs="Arial"/>
          <w:b/>
          <w:sz w:val="20"/>
          <w:szCs w:val="20"/>
        </w:rPr>
      </w:pPr>
      <w:r w:rsidRPr="00840AD1">
        <w:rPr>
          <w:rFonts w:ascii="Arial" w:hAnsi="Arial" w:cs="Arial"/>
          <w:b/>
          <w:sz w:val="20"/>
          <w:szCs w:val="20"/>
        </w:rPr>
        <w:t>“med seboj, kolikor je mogoče, prilagoditi svoje obrambne sisteme, zlasti z usklajenim ugotavljanjem vojaških potreb, združevanjem in po potrebi s specializacijo svojih obrambnih sredstev in zmogljivosti ter spodbujanjem sodelovanja pri usposabljanju in logistiki.”</w:t>
      </w:r>
    </w:p>
    <w:p w14:paraId="10AC2793" w14:textId="61450227" w:rsidR="006E34D8" w:rsidRPr="00840AD1" w:rsidRDefault="006E34D8" w:rsidP="00AC38E7">
      <w:pPr>
        <w:jc w:val="both"/>
        <w:rPr>
          <w:rFonts w:ascii="Arial" w:hAnsi="Arial" w:cs="Arial"/>
          <w:b/>
          <w:sz w:val="20"/>
          <w:szCs w:val="20"/>
        </w:rPr>
      </w:pPr>
    </w:p>
    <w:p w14:paraId="032D5393" w14:textId="097A4D1D" w:rsidR="00005A00" w:rsidRPr="00840AD1" w:rsidRDefault="007318A2"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t xml:space="preserve">Zaveza 6: </w:t>
      </w:r>
      <w:r w:rsidR="00005A00" w:rsidRPr="00840AD1">
        <w:rPr>
          <w:rFonts w:ascii="Arial" w:hAnsi="Arial" w:cs="Arial"/>
          <w:b/>
          <w:sz w:val="20"/>
          <w:szCs w:val="20"/>
        </w:rPr>
        <w:t xml:space="preserve">Imeti pomembno vlogo pri razvoju zmogljivosti v EU, med drugim tudi v okviru </w:t>
      </w:r>
      <w:r w:rsidR="00D71843" w:rsidRPr="00840AD1">
        <w:rPr>
          <w:rFonts w:ascii="Arial" w:hAnsi="Arial" w:cs="Arial"/>
          <w:b/>
          <w:sz w:val="20"/>
          <w:szCs w:val="20"/>
        </w:rPr>
        <w:t>u</w:t>
      </w:r>
      <w:r w:rsidR="00005A00" w:rsidRPr="00840AD1">
        <w:rPr>
          <w:rFonts w:ascii="Arial" w:hAnsi="Arial" w:cs="Arial"/>
          <w:b/>
          <w:sz w:val="20"/>
          <w:szCs w:val="20"/>
        </w:rPr>
        <w:t>sklajenega letnega pregleda na področju obrambe (CARD), da bi zagotovili razpoložljivost potrebnih zmogljivosti za doseganje ravni ambicij v E</w:t>
      </w:r>
      <w:r w:rsidR="00D71843" w:rsidRPr="00840AD1">
        <w:rPr>
          <w:rFonts w:ascii="Arial" w:hAnsi="Arial" w:cs="Arial"/>
          <w:b/>
          <w:sz w:val="20"/>
          <w:szCs w:val="20"/>
        </w:rPr>
        <w:t>vropi</w:t>
      </w:r>
      <w:r w:rsidR="00005A00" w:rsidRPr="00840AD1">
        <w:rPr>
          <w:rFonts w:ascii="Arial" w:hAnsi="Arial" w:cs="Arial"/>
          <w:b/>
          <w:sz w:val="20"/>
          <w:szCs w:val="20"/>
        </w:rPr>
        <w:t>.</w:t>
      </w:r>
    </w:p>
    <w:p w14:paraId="0F202237" w14:textId="77777777" w:rsidR="00296B95" w:rsidRPr="00840AD1" w:rsidRDefault="00296B95" w:rsidP="00AC38E7">
      <w:pPr>
        <w:jc w:val="both"/>
        <w:rPr>
          <w:rFonts w:ascii="Arial" w:eastAsia="Calibri" w:hAnsi="Arial" w:cs="Arial"/>
          <w:b/>
          <w:bCs/>
          <w:sz w:val="20"/>
          <w:szCs w:val="20"/>
        </w:rPr>
      </w:pPr>
    </w:p>
    <w:tbl>
      <w:tblPr>
        <w:tblStyle w:val="Tabelamrea"/>
        <w:tblW w:w="1389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843"/>
        <w:gridCol w:w="5953"/>
        <w:gridCol w:w="6096"/>
      </w:tblGrid>
      <w:tr w:rsidR="00744E45" w:rsidRPr="00840AD1" w14:paraId="1E107230" w14:textId="77777777" w:rsidTr="00DA5E8C">
        <w:trPr>
          <w:trHeight w:val="359"/>
        </w:trPr>
        <w:tc>
          <w:tcPr>
            <w:tcW w:w="1843" w:type="dxa"/>
            <w:shd w:val="clear" w:color="auto" w:fill="F2F2F2" w:themeFill="background1" w:themeFillShade="F2"/>
            <w:vAlign w:val="center"/>
          </w:tcPr>
          <w:p w14:paraId="0AEDBCE5" w14:textId="77777777" w:rsidR="00744E45" w:rsidRPr="00840AD1" w:rsidRDefault="00744E45" w:rsidP="00AC38E7">
            <w:pPr>
              <w:jc w:val="both"/>
              <w:rPr>
                <w:rFonts w:ascii="Arial" w:eastAsia="Calibri" w:hAnsi="Arial" w:cs="Arial"/>
                <w:b/>
                <w:bCs/>
                <w:sz w:val="20"/>
                <w:szCs w:val="20"/>
                <w:lang w:val="sl-SI"/>
              </w:rPr>
            </w:pPr>
          </w:p>
        </w:tc>
        <w:tc>
          <w:tcPr>
            <w:tcW w:w="5953" w:type="dxa"/>
            <w:shd w:val="clear" w:color="auto" w:fill="F2F2F2" w:themeFill="background1" w:themeFillShade="F2"/>
            <w:vAlign w:val="center"/>
          </w:tcPr>
          <w:p w14:paraId="5D746353" w14:textId="77777777" w:rsidR="00744E45" w:rsidRPr="00840AD1" w:rsidRDefault="00744E45" w:rsidP="00AC38E7">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Dosežki</w:t>
            </w:r>
            <w:proofErr w:type="spellEnd"/>
            <w:r w:rsidRPr="00840AD1">
              <w:rPr>
                <w:rFonts w:ascii="Arial" w:eastAsia="Calibri" w:hAnsi="Arial" w:cs="Arial"/>
                <w:b/>
                <w:bCs/>
                <w:sz w:val="20"/>
                <w:szCs w:val="20"/>
              </w:rPr>
              <w:t xml:space="preserve"> v</w:t>
            </w:r>
          </w:p>
          <w:p w14:paraId="55134197" w14:textId="77777777"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rPr>
              <w:t>2023</w:t>
            </w:r>
          </w:p>
        </w:tc>
        <w:tc>
          <w:tcPr>
            <w:tcW w:w="6096" w:type="dxa"/>
            <w:shd w:val="clear" w:color="auto" w:fill="F2F2F2" w:themeFill="background1" w:themeFillShade="F2"/>
            <w:vAlign w:val="center"/>
          </w:tcPr>
          <w:p w14:paraId="5EC820E9" w14:textId="77777777" w:rsidR="00744E45" w:rsidRPr="00840AD1" w:rsidRDefault="00744E45" w:rsidP="00AC38E7">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Načrt</w:t>
            </w:r>
            <w:proofErr w:type="spellEnd"/>
            <w:r w:rsidRPr="00840AD1">
              <w:rPr>
                <w:rFonts w:ascii="Arial" w:eastAsia="Calibri" w:hAnsi="Arial" w:cs="Arial"/>
                <w:b/>
                <w:bCs/>
                <w:sz w:val="20"/>
                <w:szCs w:val="20"/>
              </w:rPr>
              <w:t xml:space="preserve"> </w:t>
            </w:r>
            <w:proofErr w:type="spellStart"/>
            <w:r w:rsidRPr="00840AD1">
              <w:rPr>
                <w:rFonts w:ascii="Arial" w:eastAsia="Calibri" w:hAnsi="Arial" w:cs="Arial"/>
                <w:b/>
                <w:bCs/>
                <w:sz w:val="20"/>
                <w:szCs w:val="20"/>
              </w:rPr>
              <w:t>za</w:t>
            </w:r>
            <w:proofErr w:type="spellEnd"/>
          </w:p>
          <w:p w14:paraId="3EA3696E" w14:textId="55F9989B"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rPr>
              <w:t>2024-2025</w:t>
            </w:r>
          </w:p>
        </w:tc>
      </w:tr>
      <w:tr w:rsidR="005129ED" w:rsidRPr="00840AD1" w14:paraId="4B160B5E" w14:textId="77777777" w:rsidTr="00DA5E8C">
        <w:trPr>
          <w:trHeight w:val="840"/>
        </w:trPr>
        <w:tc>
          <w:tcPr>
            <w:tcW w:w="1843" w:type="dxa"/>
            <w:vAlign w:val="center"/>
          </w:tcPr>
          <w:p w14:paraId="77F94B04" w14:textId="7E491DDC" w:rsidR="005129ED" w:rsidRPr="00840AD1" w:rsidRDefault="005129ED" w:rsidP="005129ED">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6</w:t>
            </w:r>
          </w:p>
        </w:tc>
        <w:tc>
          <w:tcPr>
            <w:tcW w:w="5953" w:type="dxa"/>
            <w:vAlign w:val="center"/>
          </w:tcPr>
          <w:p w14:paraId="481A6964" w14:textId="77777777" w:rsidR="005129ED" w:rsidRPr="00840AD1" w:rsidRDefault="005129ED" w:rsidP="00DA5E8C">
            <w:pPr>
              <w:jc w:val="both"/>
              <w:rPr>
                <w:rFonts w:ascii="Arial" w:eastAsia="Calibri" w:hAnsi="Arial" w:cs="Arial"/>
                <w:sz w:val="20"/>
                <w:szCs w:val="20"/>
                <w:lang w:val="sl-SI"/>
              </w:rPr>
            </w:pPr>
            <w:r w:rsidRPr="00840AD1">
              <w:rPr>
                <w:rFonts w:ascii="Arial" w:eastAsia="Calibri" w:hAnsi="Arial" w:cs="Arial"/>
                <w:sz w:val="20"/>
                <w:szCs w:val="20"/>
                <w:lang w:val="sl-SI"/>
              </w:rPr>
              <w:t>Slovenija je stremela k vzpostavitvi podlag za prihodnjo krepitev obrambnih zmogljivosti s ciljem izgraditi sodobno vojaško organizacijo, ki bo sposobna zagotavljati varnost lastnega ozemlja ter sodelovati v skupnih operacijah z zavezniškimi in partnerskimi državami.</w:t>
            </w:r>
          </w:p>
          <w:p w14:paraId="3849EBCF" w14:textId="77777777" w:rsidR="005129ED" w:rsidRPr="00840AD1" w:rsidRDefault="005129ED" w:rsidP="00DA5E8C">
            <w:pPr>
              <w:jc w:val="both"/>
              <w:rPr>
                <w:rFonts w:ascii="Arial" w:eastAsia="Calibri" w:hAnsi="Arial" w:cs="Arial"/>
                <w:sz w:val="20"/>
                <w:szCs w:val="20"/>
                <w:lang w:val="sl-SI"/>
              </w:rPr>
            </w:pPr>
          </w:p>
          <w:p w14:paraId="06E82CCF" w14:textId="77777777" w:rsidR="005129ED" w:rsidRPr="00840AD1" w:rsidRDefault="005129ED" w:rsidP="00DA5E8C">
            <w:pPr>
              <w:jc w:val="both"/>
              <w:rPr>
                <w:rFonts w:ascii="Arial" w:eastAsia="Calibri" w:hAnsi="Arial" w:cs="Arial"/>
                <w:sz w:val="20"/>
                <w:szCs w:val="20"/>
                <w:lang w:val="sl-SI"/>
              </w:rPr>
            </w:pPr>
            <w:r w:rsidRPr="00840AD1">
              <w:rPr>
                <w:rFonts w:ascii="Arial" w:eastAsia="Calibri" w:hAnsi="Arial" w:cs="Arial"/>
                <w:sz w:val="20"/>
                <w:szCs w:val="20"/>
                <w:lang w:val="sl-SI"/>
              </w:rPr>
              <w:t>V letu 2023 sta bila sprejeta Resolucija o splošnem dolgoročnem programu razvoja in opremljanja SV do leta 2040 (ReDPROSV40) ter Srednjeročni obrambni program RS za obdobje 2023-2028 (SOPR 2023-2028), ki smiselno upoštevata tudi evropske obrambne prioritete in zaveze ter naslavljata sodelovanje v različnih obrambnih iniciativah. Pri izdelavi dokumentov so bili upoštevani tudi cilji določeni v Strateškem kompasu, EU Prioritete zmogljivosti, ugotovitve CARD 2022, zaveze PESCO ter druge skupne iniciative.</w:t>
            </w:r>
          </w:p>
          <w:p w14:paraId="140BB50D" w14:textId="77777777" w:rsidR="005129ED" w:rsidRPr="00840AD1" w:rsidRDefault="005129ED" w:rsidP="00DA5E8C">
            <w:pPr>
              <w:jc w:val="both"/>
              <w:rPr>
                <w:rFonts w:ascii="Arial" w:eastAsia="Calibri" w:hAnsi="Arial" w:cs="Arial"/>
                <w:sz w:val="20"/>
                <w:szCs w:val="20"/>
                <w:lang w:val="sl-SI"/>
              </w:rPr>
            </w:pPr>
          </w:p>
          <w:p w14:paraId="31BFBF68" w14:textId="202D81E0" w:rsidR="005129ED" w:rsidRPr="00840AD1" w:rsidRDefault="005129ED" w:rsidP="005129ED">
            <w:pPr>
              <w:jc w:val="both"/>
              <w:rPr>
                <w:rFonts w:ascii="Arial" w:eastAsia="Calibri" w:hAnsi="Arial" w:cs="Arial"/>
                <w:sz w:val="20"/>
                <w:szCs w:val="20"/>
                <w:lang w:val="sl-SI"/>
              </w:rPr>
            </w:pPr>
            <w:r w:rsidRPr="00840AD1">
              <w:rPr>
                <w:rFonts w:ascii="Arial" w:eastAsia="Calibri" w:hAnsi="Arial" w:cs="Arial"/>
                <w:sz w:val="20"/>
                <w:szCs w:val="20"/>
                <w:lang w:val="sl-SI"/>
              </w:rPr>
              <w:t xml:space="preserve">Vsebina novih dokumentov je prilagojena spremenjenim varnostnim okoliščinam, ki so posledica vojne v Ukrajini. Novi dokumenti predvidevajo hitrejše zviševanje obrambnih izdatkov, znatno povečanje obrambnih izdatkov, namenjenih raziskavam, razvoju in inovacijam, ki bodo letno dosegali najmanj 2 % skupnih obrambnih izdatkov. Zaradi sprememb v mednarodnem varnostnem okolju je Ministrstvo za obrambo nadaljevalo aktivnosti v zvezi s prenovo Obrambne strategije, sprejem katere je predviden v letu 2024. </w:t>
            </w:r>
          </w:p>
        </w:tc>
        <w:tc>
          <w:tcPr>
            <w:tcW w:w="6096" w:type="dxa"/>
            <w:vAlign w:val="center"/>
          </w:tcPr>
          <w:p w14:paraId="7D2633C4" w14:textId="77777777" w:rsidR="005129ED" w:rsidRPr="00840AD1" w:rsidRDefault="005129ED" w:rsidP="00DA5E8C">
            <w:pPr>
              <w:jc w:val="both"/>
              <w:rPr>
                <w:rFonts w:ascii="Arial" w:hAnsi="Arial" w:cs="Arial"/>
                <w:sz w:val="20"/>
                <w:szCs w:val="20"/>
                <w:lang w:val="sl-SI"/>
              </w:rPr>
            </w:pPr>
            <w:r w:rsidRPr="00840AD1">
              <w:rPr>
                <w:rFonts w:ascii="Arial" w:hAnsi="Arial" w:cs="Arial"/>
                <w:sz w:val="20"/>
                <w:szCs w:val="20"/>
                <w:lang w:val="sl-SI"/>
              </w:rPr>
              <w:t>V letu 2024 je načrtovan sprejem nove Obrambne strategije Republike Slovenije, ki smiselno upošteva tudi evropske prioritete in zaveze ter naslavljala sodelovanje v različnih obrambnih iniciativah. Pri izdelavi dokumenta so bili upoštevani tudi cilji določeni v Strateškem kompasu, ter drugi vidiki Skupne varnostne in obrambne politike EU. Vsebina strategije je prilagojena spremenjenim varnostnim okoliščinam, ki so posledica vojne v Ukrajini.</w:t>
            </w:r>
          </w:p>
          <w:p w14:paraId="3D9CDB64" w14:textId="77777777" w:rsidR="005129ED" w:rsidRPr="00840AD1" w:rsidRDefault="005129ED" w:rsidP="00DA5E8C">
            <w:pPr>
              <w:jc w:val="both"/>
              <w:rPr>
                <w:rFonts w:ascii="Arial" w:hAnsi="Arial" w:cs="Arial"/>
                <w:sz w:val="20"/>
                <w:szCs w:val="20"/>
                <w:lang w:val="sl-SI"/>
              </w:rPr>
            </w:pPr>
          </w:p>
          <w:p w14:paraId="45996877" w14:textId="77777777" w:rsidR="005129ED" w:rsidRPr="00840AD1" w:rsidRDefault="005129ED" w:rsidP="00DA5E8C">
            <w:pPr>
              <w:spacing w:after="200"/>
              <w:jc w:val="both"/>
              <w:rPr>
                <w:rFonts w:ascii="Arial" w:hAnsi="Arial" w:cs="Arial"/>
                <w:sz w:val="20"/>
                <w:szCs w:val="20"/>
                <w:lang w:val="sl-SI"/>
              </w:rPr>
            </w:pPr>
            <w:r w:rsidRPr="00840AD1">
              <w:rPr>
                <w:rFonts w:ascii="Arial" w:hAnsi="Arial" w:cs="Arial"/>
                <w:sz w:val="20"/>
                <w:szCs w:val="20"/>
                <w:lang w:val="sl-SI"/>
              </w:rPr>
              <w:t>Smiselno bodo upoštevana priporočila in ugotovitve procesa CARD pri odločitvah o sodelovanju v skupnih zmogljivostnih projektih PESCO in EDF, ki bodo prispevali k zapolnitvi zmogljivostnih primanjkljajev EU. Slovenija bo iskala sinergije pri projektih modernizacije ter raziskav, razvoja in inovacij, načrtovanih v novih dolgoročnih in srednjeročnih planskih dokumentih.</w:t>
            </w:r>
          </w:p>
          <w:p w14:paraId="241EC270" w14:textId="77777777" w:rsidR="005129ED" w:rsidRPr="00840AD1" w:rsidRDefault="005129ED" w:rsidP="005129ED">
            <w:pPr>
              <w:jc w:val="both"/>
              <w:rPr>
                <w:rFonts w:ascii="Arial" w:hAnsi="Arial" w:cs="Arial"/>
                <w:sz w:val="20"/>
                <w:szCs w:val="20"/>
                <w:lang w:val="sl-SI"/>
              </w:rPr>
            </w:pPr>
          </w:p>
        </w:tc>
      </w:tr>
    </w:tbl>
    <w:p w14:paraId="61D2848D" w14:textId="77777777" w:rsidR="00005A00" w:rsidRPr="00840AD1" w:rsidRDefault="00005A00" w:rsidP="00AC38E7">
      <w:pPr>
        <w:jc w:val="both"/>
        <w:rPr>
          <w:rFonts w:ascii="Arial" w:eastAsia="Calibri" w:hAnsi="Arial" w:cs="Arial"/>
          <w:b/>
          <w:bCs/>
          <w:sz w:val="20"/>
          <w:szCs w:val="20"/>
        </w:rPr>
      </w:pPr>
    </w:p>
    <w:p w14:paraId="02127982" w14:textId="2A969B38" w:rsidR="008F2EF4" w:rsidRPr="00840AD1" w:rsidRDefault="008F2EF4"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lastRenderedPageBreak/>
        <w:t xml:space="preserve">Zaveza 7: </w:t>
      </w:r>
      <w:r w:rsidR="00005A00" w:rsidRPr="00840AD1">
        <w:rPr>
          <w:rFonts w:ascii="Arial" w:hAnsi="Arial" w:cs="Arial"/>
          <w:b/>
          <w:sz w:val="20"/>
          <w:szCs w:val="20"/>
        </w:rPr>
        <w:t>V največji možni meri podpirati usklajeni letni pregled na področju obrambe (CARD), pri tem pa upoštevati, da je pregled prostovoljen, in posamezne omejitve vključenih držav članic</w:t>
      </w:r>
      <w:r w:rsidRPr="00840AD1">
        <w:rPr>
          <w:rFonts w:ascii="Arial" w:hAnsi="Arial" w:cs="Arial"/>
          <w:b/>
          <w:sz w:val="20"/>
          <w:szCs w:val="20"/>
        </w:rPr>
        <w:t>.</w:t>
      </w:r>
    </w:p>
    <w:p w14:paraId="52F780B7" w14:textId="77777777" w:rsidR="00DB7DC1" w:rsidRPr="00840AD1" w:rsidRDefault="00DB7DC1" w:rsidP="00AC38E7">
      <w:pPr>
        <w:spacing w:after="0"/>
        <w:jc w:val="both"/>
        <w:rPr>
          <w:rFonts w:ascii="Arial" w:hAnsi="Arial" w:cs="Arial"/>
          <w:sz w:val="20"/>
          <w:szCs w:val="20"/>
        </w:rPr>
      </w:pPr>
    </w:p>
    <w:tbl>
      <w:tblPr>
        <w:tblStyle w:val="Tabelamrea"/>
        <w:tblW w:w="1389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843"/>
        <w:gridCol w:w="5953"/>
        <w:gridCol w:w="6096"/>
      </w:tblGrid>
      <w:tr w:rsidR="00744E45" w:rsidRPr="00840AD1" w14:paraId="7A56391D" w14:textId="77777777" w:rsidTr="00DA5E8C">
        <w:trPr>
          <w:trHeight w:val="359"/>
        </w:trPr>
        <w:tc>
          <w:tcPr>
            <w:tcW w:w="1843" w:type="dxa"/>
            <w:shd w:val="clear" w:color="auto" w:fill="F2F2F2" w:themeFill="background1" w:themeFillShade="F2"/>
            <w:vAlign w:val="center"/>
          </w:tcPr>
          <w:p w14:paraId="0A3851D7" w14:textId="77777777" w:rsidR="00744E45" w:rsidRPr="00840AD1" w:rsidRDefault="00744E45" w:rsidP="00AC38E7">
            <w:pPr>
              <w:jc w:val="both"/>
              <w:rPr>
                <w:rFonts w:ascii="Arial" w:eastAsia="Calibri" w:hAnsi="Arial" w:cs="Arial"/>
                <w:b/>
                <w:bCs/>
                <w:sz w:val="20"/>
                <w:szCs w:val="20"/>
                <w:lang w:val="sl-SI"/>
              </w:rPr>
            </w:pPr>
          </w:p>
        </w:tc>
        <w:tc>
          <w:tcPr>
            <w:tcW w:w="5953" w:type="dxa"/>
            <w:shd w:val="clear" w:color="auto" w:fill="F2F2F2" w:themeFill="background1" w:themeFillShade="F2"/>
            <w:vAlign w:val="center"/>
          </w:tcPr>
          <w:p w14:paraId="2DA848B3" w14:textId="77777777" w:rsidR="00744E45" w:rsidRPr="00840AD1" w:rsidRDefault="00744E45" w:rsidP="00AC38E7">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Dosežki</w:t>
            </w:r>
            <w:proofErr w:type="spellEnd"/>
            <w:r w:rsidRPr="00840AD1">
              <w:rPr>
                <w:rFonts w:ascii="Arial" w:eastAsia="Calibri" w:hAnsi="Arial" w:cs="Arial"/>
                <w:b/>
                <w:bCs/>
                <w:sz w:val="20"/>
                <w:szCs w:val="20"/>
              </w:rPr>
              <w:t xml:space="preserve"> v</w:t>
            </w:r>
          </w:p>
          <w:p w14:paraId="2BF9B938" w14:textId="77777777"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rPr>
              <w:t>2023</w:t>
            </w:r>
          </w:p>
        </w:tc>
        <w:tc>
          <w:tcPr>
            <w:tcW w:w="6096" w:type="dxa"/>
            <w:shd w:val="clear" w:color="auto" w:fill="F2F2F2" w:themeFill="background1" w:themeFillShade="F2"/>
            <w:vAlign w:val="center"/>
          </w:tcPr>
          <w:p w14:paraId="26436A0B" w14:textId="77777777" w:rsidR="00744E45" w:rsidRPr="00840AD1" w:rsidRDefault="00744E45" w:rsidP="00AC38E7">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Načrt</w:t>
            </w:r>
            <w:proofErr w:type="spellEnd"/>
            <w:r w:rsidRPr="00840AD1">
              <w:rPr>
                <w:rFonts w:ascii="Arial" w:eastAsia="Calibri" w:hAnsi="Arial" w:cs="Arial"/>
                <w:b/>
                <w:bCs/>
                <w:sz w:val="20"/>
                <w:szCs w:val="20"/>
              </w:rPr>
              <w:t xml:space="preserve"> </w:t>
            </w:r>
            <w:proofErr w:type="spellStart"/>
            <w:r w:rsidRPr="00840AD1">
              <w:rPr>
                <w:rFonts w:ascii="Arial" w:eastAsia="Calibri" w:hAnsi="Arial" w:cs="Arial"/>
                <w:b/>
                <w:bCs/>
                <w:sz w:val="20"/>
                <w:szCs w:val="20"/>
              </w:rPr>
              <w:t>za</w:t>
            </w:r>
            <w:proofErr w:type="spellEnd"/>
          </w:p>
          <w:p w14:paraId="0347F387" w14:textId="29372A2F"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rPr>
              <w:t>2024-2025</w:t>
            </w:r>
          </w:p>
        </w:tc>
      </w:tr>
      <w:tr w:rsidR="00744E45" w:rsidRPr="00840AD1" w14:paraId="063E4B52" w14:textId="77777777" w:rsidTr="00DA5E8C">
        <w:trPr>
          <w:trHeight w:val="840"/>
        </w:trPr>
        <w:tc>
          <w:tcPr>
            <w:tcW w:w="1843" w:type="dxa"/>
            <w:vAlign w:val="center"/>
          </w:tcPr>
          <w:p w14:paraId="58D9FAC8" w14:textId="169C2434" w:rsidR="00744E45" w:rsidRPr="00840AD1" w:rsidRDefault="00744E45"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7</w:t>
            </w:r>
          </w:p>
        </w:tc>
        <w:tc>
          <w:tcPr>
            <w:tcW w:w="5953" w:type="dxa"/>
            <w:vAlign w:val="center"/>
          </w:tcPr>
          <w:p w14:paraId="2157CD8C" w14:textId="77777777" w:rsidR="005129ED" w:rsidRPr="00840AD1" w:rsidRDefault="005129ED" w:rsidP="00DA5E8C">
            <w:pPr>
              <w:jc w:val="both"/>
              <w:rPr>
                <w:rFonts w:ascii="Arial" w:eastAsia="Calibri" w:hAnsi="Arial" w:cs="Arial"/>
                <w:sz w:val="20"/>
                <w:szCs w:val="20"/>
                <w:lang w:val="sl-SI"/>
              </w:rPr>
            </w:pPr>
            <w:r w:rsidRPr="00840AD1">
              <w:rPr>
                <w:rFonts w:ascii="Arial" w:eastAsia="Calibri" w:hAnsi="Arial" w:cs="Arial"/>
                <w:sz w:val="20"/>
                <w:szCs w:val="20"/>
                <w:lang w:val="sl-SI"/>
              </w:rPr>
              <w:t>Slovenija je prispevala podatke za potrebe Evropske obrambne agencije (EDA) ter Vojaškega odbora EU (EUMC) v okviru procesa CARD in drugih iniciativ.</w:t>
            </w:r>
          </w:p>
          <w:p w14:paraId="4075398B" w14:textId="77777777" w:rsidR="005129ED" w:rsidRPr="00840AD1" w:rsidRDefault="005129ED" w:rsidP="00DA5E8C">
            <w:pPr>
              <w:jc w:val="both"/>
              <w:rPr>
                <w:rFonts w:ascii="Arial" w:eastAsia="Calibri" w:hAnsi="Arial" w:cs="Arial"/>
                <w:sz w:val="20"/>
                <w:szCs w:val="20"/>
                <w:lang w:val="sl-SI"/>
              </w:rPr>
            </w:pPr>
          </w:p>
          <w:p w14:paraId="3D76B521" w14:textId="038BAABE" w:rsidR="00744E45" w:rsidRPr="00840AD1" w:rsidRDefault="005129ED" w:rsidP="00DD5698">
            <w:pPr>
              <w:jc w:val="both"/>
              <w:rPr>
                <w:rFonts w:ascii="Arial" w:eastAsia="Calibri" w:hAnsi="Arial" w:cs="Arial"/>
                <w:sz w:val="20"/>
                <w:szCs w:val="20"/>
                <w:lang w:val="sl-SI"/>
              </w:rPr>
            </w:pPr>
            <w:proofErr w:type="spellStart"/>
            <w:r w:rsidRPr="00840AD1">
              <w:rPr>
                <w:rFonts w:ascii="Arial" w:eastAsia="Calibri" w:hAnsi="Arial" w:cs="Arial"/>
                <w:sz w:val="20"/>
                <w:szCs w:val="20"/>
              </w:rPr>
              <w:t>Pri</w:t>
            </w:r>
            <w:proofErr w:type="spellEnd"/>
            <w:r w:rsidRPr="00840AD1">
              <w:rPr>
                <w:rFonts w:ascii="Arial" w:eastAsia="Calibri" w:hAnsi="Arial" w:cs="Arial"/>
                <w:sz w:val="20"/>
                <w:szCs w:val="20"/>
              </w:rPr>
              <w:t xml:space="preserve"> </w:t>
            </w:r>
            <w:proofErr w:type="spellStart"/>
            <w:r w:rsidRPr="00840AD1">
              <w:rPr>
                <w:rFonts w:ascii="Arial" w:eastAsia="Calibri" w:hAnsi="Arial" w:cs="Arial"/>
                <w:sz w:val="20"/>
                <w:szCs w:val="20"/>
              </w:rPr>
              <w:t>pripravi</w:t>
            </w:r>
            <w:proofErr w:type="spellEnd"/>
            <w:r w:rsidRPr="00840AD1">
              <w:rPr>
                <w:rFonts w:ascii="Arial" w:eastAsia="Calibri" w:hAnsi="Arial" w:cs="Arial"/>
                <w:sz w:val="20"/>
                <w:szCs w:val="20"/>
              </w:rPr>
              <w:t xml:space="preserve"> </w:t>
            </w:r>
            <w:proofErr w:type="spellStart"/>
            <w:r w:rsidRPr="00840AD1">
              <w:rPr>
                <w:rFonts w:ascii="Arial" w:eastAsia="Calibri" w:hAnsi="Arial" w:cs="Arial"/>
                <w:sz w:val="20"/>
                <w:szCs w:val="20"/>
              </w:rPr>
              <w:t>dokumentov</w:t>
            </w:r>
            <w:proofErr w:type="spellEnd"/>
            <w:r w:rsidRPr="00840AD1">
              <w:rPr>
                <w:rFonts w:ascii="Arial" w:eastAsia="Calibri" w:hAnsi="Arial" w:cs="Arial"/>
                <w:sz w:val="20"/>
                <w:szCs w:val="20"/>
              </w:rPr>
              <w:t xml:space="preserve"> so bile </w:t>
            </w:r>
            <w:proofErr w:type="spellStart"/>
            <w:r w:rsidRPr="00840AD1">
              <w:rPr>
                <w:rFonts w:ascii="Arial" w:eastAsia="Calibri" w:hAnsi="Arial" w:cs="Arial"/>
                <w:sz w:val="20"/>
                <w:szCs w:val="20"/>
              </w:rPr>
              <w:t>smiselno</w:t>
            </w:r>
            <w:proofErr w:type="spellEnd"/>
            <w:r w:rsidRPr="00840AD1">
              <w:rPr>
                <w:rFonts w:ascii="Arial" w:eastAsia="Calibri" w:hAnsi="Arial" w:cs="Arial"/>
                <w:sz w:val="20"/>
                <w:szCs w:val="20"/>
              </w:rPr>
              <w:t xml:space="preserve"> </w:t>
            </w:r>
            <w:proofErr w:type="spellStart"/>
            <w:r w:rsidRPr="00840AD1">
              <w:rPr>
                <w:rFonts w:ascii="Arial" w:eastAsia="Calibri" w:hAnsi="Arial" w:cs="Arial"/>
                <w:sz w:val="20"/>
                <w:szCs w:val="20"/>
              </w:rPr>
              <w:t>upoštevane</w:t>
            </w:r>
            <w:proofErr w:type="spellEnd"/>
            <w:r w:rsidRPr="00840AD1">
              <w:rPr>
                <w:rFonts w:ascii="Arial" w:eastAsia="Calibri" w:hAnsi="Arial" w:cs="Arial"/>
                <w:sz w:val="20"/>
                <w:szCs w:val="20"/>
              </w:rPr>
              <w:t xml:space="preserve"> </w:t>
            </w:r>
            <w:proofErr w:type="spellStart"/>
            <w:r w:rsidRPr="00840AD1">
              <w:rPr>
                <w:rFonts w:ascii="Arial" w:eastAsia="Calibri" w:hAnsi="Arial" w:cs="Arial"/>
                <w:sz w:val="20"/>
                <w:szCs w:val="20"/>
              </w:rPr>
              <w:t>tudi</w:t>
            </w:r>
            <w:proofErr w:type="spellEnd"/>
            <w:r w:rsidRPr="00840AD1">
              <w:rPr>
                <w:rFonts w:ascii="Arial" w:eastAsia="Calibri" w:hAnsi="Arial" w:cs="Arial"/>
                <w:sz w:val="20"/>
                <w:szCs w:val="20"/>
              </w:rPr>
              <w:t xml:space="preserve"> </w:t>
            </w:r>
            <w:proofErr w:type="spellStart"/>
            <w:r w:rsidRPr="00840AD1">
              <w:rPr>
                <w:rFonts w:ascii="Arial" w:eastAsia="Calibri" w:hAnsi="Arial" w:cs="Arial"/>
                <w:sz w:val="20"/>
                <w:szCs w:val="20"/>
              </w:rPr>
              <w:t>ugotovitve</w:t>
            </w:r>
            <w:proofErr w:type="spellEnd"/>
            <w:r w:rsidRPr="00840AD1">
              <w:rPr>
                <w:rFonts w:ascii="Arial" w:eastAsia="Calibri" w:hAnsi="Arial" w:cs="Arial"/>
                <w:sz w:val="20"/>
                <w:szCs w:val="20"/>
              </w:rPr>
              <w:t xml:space="preserve"> CARD in </w:t>
            </w:r>
            <w:proofErr w:type="spellStart"/>
            <w:r w:rsidRPr="00840AD1">
              <w:rPr>
                <w:rFonts w:ascii="Arial" w:eastAsia="Calibri" w:hAnsi="Arial" w:cs="Arial"/>
                <w:sz w:val="20"/>
                <w:szCs w:val="20"/>
              </w:rPr>
              <w:t>pregleda</w:t>
            </w:r>
            <w:proofErr w:type="spellEnd"/>
            <w:r w:rsidRPr="00840AD1">
              <w:rPr>
                <w:rFonts w:ascii="Arial" w:eastAsia="Calibri" w:hAnsi="Arial" w:cs="Arial"/>
                <w:sz w:val="20"/>
                <w:szCs w:val="20"/>
              </w:rPr>
              <w:t xml:space="preserve"> PESCO (</w:t>
            </w:r>
            <w:proofErr w:type="spellStart"/>
            <w:r w:rsidRPr="00840AD1">
              <w:rPr>
                <w:rFonts w:ascii="Arial" w:eastAsia="Calibri" w:hAnsi="Arial" w:cs="Arial"/>
                <w:sz w:val="20"/>
                <w:szCs w:val="20"/>
              </w:rPr>
              <w:t>glej</w:t>
            </w:r>
            <w:proofErr w:type="spellEnd"/>
            <w:r w:rsidRPr="00840AD1">
              <w:rPr>
                <w:rFonts w:ascii="Arial" w:eastAsia="Calibri" w:hAnsi="Arial" w:cs="Arial"/>
                <w:sz w:val="20"/>
                <w:szCs w:val="20"/>
              </w:rPr>
              <w:t xml:space="preserve"> </w:t>
            </w:r>
            <w:proofErr w:type="spellStart"/>
            <w:r w:rsidRPr="00840AD1">
              <w:rPr>
                <w:rFonts w:ascii="Arial" w:eastAsia="Calibri" w:hAnsi="Arial" w:cs="Arial"/>
                <w:sz w:val="20"/>
                <w:szCs w:val="20"/>
              </w:rPr>
              <w:t>Zavezo</w:t>
            </w:r>
            <w:proofErr w:type="spellEnd"/>
            <w:r w:rsidRPr="00840AD1">
              <w:rPr>
                <w:rFonts w:ascii="Arial" w:eastAsia="Calibri" w:hAnsi="Arial" w:cs="Arial"/>
                <w:sz w:val="20"/>
                <w:szCs w:val="20"/>
              </w:rPr>
              <w:t xml:space="preserve"> 6). </w:t>
            </w:r>
            <w:r w:rsidRPr="00840AD1">
              <w:rPr>
                <w:rFonts w:ascii="Arial" w:eastAsia="Calibri" w:hAnsi="Arial" w:cs="Arial"/>
                <w:sz w:val="20"/>
                <w:szCs w:val="20"/>
                <w:lang w:val="fr-FR"/>
              </w:rPr>
              <w:t xml:space="preserve">Slovenija je </w:t>
            </w:r>
            <w:proofErr w:type="spellStart"/>
            <w:r w:rsidRPr="00840AD1">
              <w:rPr>
                <w:rFonts w:ascii="Arial" w:eastAsia="Calibri" w:hAnsi="Arial" w:cs="Arial"/>
                <w:sz w:val="20"/>
                <w:szCs w:val="20"/>
                <w:lang w:val="fr-FR"/>
              </w:rPr>
              <w:t>sodelovala</w:t>
            </w:r>
            <w:proofErr w:type="spellEnd"/>
            <w:r w:rsidRPr="00840AD1">
              <w:rPr>
                <w:rFonts w:ascii="Arial" w:eastAsia="Calibri" w:hAnsi="Arial" w:cs="Arial"/>
                <w:sz w:val="20"/>
                <w:szCs w:val="20"/>
                <w:lang w:val="fr-FR"/>
              </w:rPr>
              <w:t xml:space="preserve"> v </w:t>
            </w:r>
            <w:proofErr w:type="spellStart"/>
            <w:r w:rsidRPr="00840AD1">
              <w:rPr>
                <w:rFonts w:ascii="Arial" w:eastAsia="Calibri" w:hAnsi="Arial" w:cs="Arial"/>
                <w:sz w:val="20"/>
                <w:szCs w:val="20"/>
                <w:lang w:val="fr-FR"/>
              </w:rPr>
              <w:t>procesu</w:t>
            </w:r>
            <w:proofErr w:type="spellEnd"/>
            <w:r w:rsidRPr="00840AD1">
              <w:rPr>
                <w:rFonts w:ascii="Arial" w:eastAsia="Calibri" w:hAnsi="Arial" w:cs="Arial"/>
                <w:sz w:val="20"/>
                <w:szCs w:val="20"/>
                <w:lang w:val="fr-FR"/>
              </w:rPr>
              <w:t xml:space="preserve"> </w:t>
            </w:r>
            <w:proofErr w:type="spellStart"/>
            <w:r w:rsidRPr="00840AD1">
              <w:rPr>
                <w:rFonts w:ascii="Arial" w:eastAsia="Calibri" w:hAnsi="Arial" w:cs="Arial"/>
                <w:sz w:val="20"/>
                <w:szCs w:val="20"/>
                <w:lang w:val="fr-FR"/>
              </w:rPr>
              <w:t>prenove</w:t>
            </w:r>
            <w:proofErr w:type="spellEnd"/>
            <w:r w:rsidR="00DD5698" w:rsidRPr="00840AD1">
              <w:rPr>
                <w:rFonts w:ascii="Arial" w:eastAsia="Calibri" w:hAnsi="Arial" w:cs="Arial"/>
                <w:sz w:val="20"/>
                <w:szCs w:val="20"/>
                <w:lang w:val="fr-FR"/>
              </w:rPr>
              <w:t xml:space="preserve"> </w:t>
            </w:r>
            <w:proofErr w:type="spellStart"/>
            <w:r w:rsidR="00DD5698" w:rsidRPr="00840AD1">
              <w:rPr>
                <w:rFonts w:ascii="Arial" w:eastAsia="Calibri" w:hAnsi="Arial" w:cs="Arial"/>
                <w:sz w:val="20"/>
                <w:szCs w:val="20"/>
                <w:lang w:val="fr-FR"/>
              </w:rPr>
              <w:t>prioritet</w:t>
            </w:r>
            <w:proofErr w:type="spellEnd"/>
            <w:r w:rsidR="00DD5698" w:rsidRPr="00840AD1">
              <w:rPr>
                <w:rFonts w:ascii="Arial" w:eastAsia="Calibri" w:hAnsi="Arial" w:cs="Arial"/>
                <w:sz w:val="20"/>
                <w:szCs w:val="20"/>
                <w:lang w:val="fr-FR"/>
              </w:rPr>
              <w:t xml:space="preserve"> </w:t>
            </w:r>
            <w:proofErr w:type="spellStart"/>
            <w:r w:rsidR="00DD5698" w:rsidRPr="00840AD1">
              <w:rPr>
                <w:rFonts w:ascii="Arial" w:eastAsia="Calibri" w:hAnsi="Arial" w:cs="Arial"/>
                <w:sz w:val="20"/>
                <w:szCs w:val="20"/>
                <w:lang w:val="fr-FR"/>
              </w:rPr>
              <w:t>razvoja</w:t>
            </w:r>
            <w:proofErr w:type="spellEnd"/>
            <w:r w:rsidR="00DD5698" w:rsidRPr="00840AD1">
              <w:rPr>
                <w:rFonts w:ascii="Arial" w:eastAsia="Calibri" w:hAnsi="Arial" w:cs="Arial"/>
                <w:sz w:val="20"/>
                <w:szCs w:val="20"/>
                <w:lang w:val="fr-FR"/>
              </w:rPr>
              <w:t xml:space="preserve"> </w:t>
            </w:r>
            <w:proofErr w:type="spellStart"/>
            <w:r w:rsidR="00DD5698" w:rsidRPr="00840AD1">
              <w:rPr>
                <w:rFonts w:ascii="Arial" w:eastAsia="Calibri" w:hAnsi="Arial" w:cs="Arial"/>
                <w:sz w:val="20"/>
                <w:szCs w:val="20"/>
                <w:lang w:val="fr-FR"/>
              </w:rPr>
              <w:t>zmogljivosti</w:t>
            </w:r>
            <w:proofErr w:type="spellEnd"/>
            <w:r w:rsidR="00DD5698" w:rsidRPr="00840AD1">
              <w:rPr>
                <w:rFonts w:ascii="Arial" w:eastAsia="Calibri" w:hAnsi="Arial" w:cs="Arial"/>
                <w:sz w:val="20"/>
                <w:szCs w:val="20"/>
                <w:lang w:val="fr-FR"/>
              </w:rPr>
              <w:t>(</w:t>
            </w:r>
            <w:r w:rsidRPr="00840AD1">
              <w:rPr>
                <w:rFonts w:ascii="Arial" w:eastAsia="Calibri" w:hAnsi="Arial" w:cs="Arial"/>
                <w:sz w:val="20"/>
                <w:szCs w:val="20"/>
                <w:lang w:val="fr-FR"/>
              </w:rPr>
              <w:t>CDP</w:t>
            </w:r>
            <w:r w:rsidR="00DD5698" w:rsidRPr="00840AD1">
              <w:rPr>
                <w:rFonts w:ascii="Arial" w:eastAsia="Calibri" w:hAnsi="Arial" w:cs="Arial"/>
                <w:sz w:val="20"/>
                <w:szCs w:val="20"/>
                <w:lang w:val="fr-FR"/>
              </w:rPr>
              <w:t>)</w:t>
            </w:r>
            <w:r w:rsidRPr="00840AD1">
              <w:rPr>
                <w:rFonts w:ascii="Arial" w:eastAsia="Calibri" w:hAnsi="Arial" w:cs="Arial"/>
                <w:sz w:val="20"/>
                <w:szCs w:val="20"/>
                <w:lang w:val="fr-FR"/>
              </w:rPr>
              <w:t>.</w:t>
            </w:r>
          </w:p>
        </w:tc>
        <w:tc>
          <w:tcPr>
            <w:tcW w:w="6096" w:type="dxa"/>
            <w:vAlign w:val="center"/>
          </w:tcPr>
          <w:p w14:paraId="094D1957" w14:textId="77777777" w:rsidR="005129ED" w:rsidRPr="00840AD1" w:rsidRDefault="005129ED" w:rsidP="00DD5698">
            <w:pPr>
              <w:jc w:val="both"/>
              <w:rPr>
                <w:rFonts w:ascii="Arial" w:hAnsi="Arial" w:cs="Arial"/>
                <w:sz w:val="20"/>
                <w:szCs w:val="20"/>
                <w:lang w:val="sl-SI"/>
              </w:rPr>
            </w:pPr>
            <w:r w:rsidRPr="00840AD1">
              <w:rPr>
                <w:rFonts w:ascii="Arial" w:hAnsi="Arial" w:cs="Arial"/>
                <w:sz w:val="20"/>
                <w:szCs w:val="20"/>
                <w:lang w:val="sl-SI"/>
              </w:rPr>
              <w:t xml:space="preserve">Slovenija bo redno posodabljala podatke posredovane v podatkovne zbirke CODABA in EUCLID. Nadaljevala bo s posredovanjem podatkov za EUMCQ. Tekom procesa CARD bo predložila potrebne podatke ter iskala nove </w:t>
            </w:r>
            <w:proofErr w:type="spellStart"/>
            <w:r w:rsidRPr="00840AD1">
              <w:rPr>
                <w:rFonts w:ascii="Arial" w:hAnsi="Arial" w:cs="Arial"/>
                <w:sz w:val="20"/>
                <w:szCs w:val="20"/>
                <w:lang w:val="sl-SI"/>
              </w:rPr>
              <w:t>kolaborativne</w:t>
            </w:r>
            <w:proofErr w:type="spellEnd"/>
            <w:r w:rsidRPr="00840AD1">
              <w:rPr>
                <w:rFonts w:ascii="Arial" w:hAnsi="Arial" w:cs="Arial"/>
                <w:sz w:val="20"/>
                <w:szCs w:val="20"/>
                <w:lang w:val="sl-SI"/>
              </w:rPr>
              <w:t xml:space="preserve"> priložnosti. </w:t>
            </w:r>
          </w:p>
          <w:p w14:paraId="6DD1CDA8" w14:textId="77777777" w:rsidR="005129ED" w:rsidRPr="00840AD1" w:rsidRDefault="005129ED" w:rsidP="00DD5698">
            <w:pPr>
              <w:jc w:val="both"/>
              <w:rPr>
                <w:rFonts w:ascii="Arial" w:hAnsi="Arial" w:cs="Arial"/>
                <w:sz w:val="20"/>
                <w:szCs w:val="20"/>
                <w:lang w:val="sl-SI"/>
              </w:rPr>
            </w:pPr>
            <w:r w:rsidRPr="00840AD1">
              <w:rPr>
                <w:rFonts w:ascii="Arial" w:hAnsi="Arial" w:cs="Arial"/>
                <w:sz w:val="20"/>
                <w:szCs w:val="20"/>
                <w:lang w:val="sl-SI"/>
              </w:rPr>
              <w:t xml:space="preserve"> </w:t>
            </w:r>
          </w:p>
          <w:p w14:paraId="0E0F911A" w14:textId="24CBA8EF" w:rsidR="00744E45" w:rsidRPr="00840AD1" w:rsidRDefault="005129ED" w:rsidP="00DD5698">
            <w:pPr>
              <w:jc w:val="both"/>
              <w:rPr>
                <w:rFonts w:ascii="Arial" w:hAnsi="Arial" w:cs="Arial"/>
                <w:sz w:val="20"/>
                <w:szCs w:val="20"/>
                <w:lang w:val="sl-SI"/>
              </w:rPr>
            </w:pPr>
            <w:r w:rsidRPr="00840AD1">
              <w:rPr>
                <w:rFonts w:ascii="Arial" w:hAnsi="Arial" w:cs="Arial"/>
                <w:sz w:val="20"/>
                <w:szCs w:val="20"/>
                <w:lang w:val="sl-SI"/>
              </w:rPr>
              <w:t>Z nadaljnjim sodelovanjem v CARD bomo prispevali k pregledu celovitega stanja nad razvojem zmogljivosti EU. Pri tem se bodo smiselno upoštevala tudi priporočila in ugotovitve procesa pri odločitvah o sodelovanju v skupnih zmogljivostnih projektih PESCO in EDF, ki bodo prispevali k zapolnitvi zmogljivostnih primanjkljajev EU.</w:t>
            </w:r>
          </w:p>
        </w:tc>
      </w:tr>
    </w:tbl>
    <w:p w14:paraId="4A0C24FF" w14:textId="77777777" w:rsidR="00840AD1" w:rsidRPr="00840AD1" w:rsidRDefault="00840AD1" w:rsidP="00AC38E7">
      <w:pPr>
        <w:jc w:val="both"/>
        <w:rPr>
          <w:rFonts w:ascii="Arial" w:hAnsi="Arial" w:cs="Arial"/>
          <w:b/>
          <w:sz w:val="20"/>
          <w:szCs w:val="20"/>
        </w:rPr>
      </w:pPr>
    </w:p>
    <w:p w14:paraId="46F1085E" w14:textId="233CD307" w:rsidR="000F4A76" w:rsidRPr="00840AD1" w:rsidRDefault="000F4A76"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t xml:space="preserve">Zaveza 8: </w:t>
      </w:r>
      <w:r w:rsidR="00005A00" w:rsidRPr="00840AD1">
        <w:rPr>
          <w:rFonts w:ascii="Arial" w:hAnsi="Arial" w:cs="Arial"/>
          <w:b/>
          <w:sz w:val="20"/>
          <w:szCs w:val="20"/>
        </w:rPr>
        <w:t xml:space="preserve">Sprejeti zavezo, da bo prihodnji Evropski obrambni sklad (EDF) intenzivno vključen v </w:t>
      </w:r>
      <w:proofErr w:type="spellStart"/>
      <w:r w:rsidR="00005A00" w:rsidRPr="00840AD1">
        <w:rPr>
          <w:rFonts w:ascii="Arial" w:hAnsi="Arial" w:cs="Arial"/>
          <w:b/>
          <w:sz w:val="20"/>
          <w:szCs w:val="20"/>
        </w:rPr>
        <w:t>večdržavna</w:t>
      </w:r>
      <w:proofErr w:type="spellEnd"/>
      <w:r w:rsidR="00005A00" w:rsidRPr="00840AD1">
        <w:rPr>
          <w:rFonts w:ascii="Arial" w:hAnsi="Arial" w:cs="Arial"/>
          <w:b/>
          <w:sz w:val="20"/>
          <w:szCs w:val="20"/>
        </w:rPr>
        <w:t xml:space="preserve"> javna naročila z dokazano dodano vrednostjo za EU</w:t>
      </w:r>
      <w:r w:rsidRPr="00840AD1">
        <w:rPr>
          <w:rFonts w:ascii="Arial" w:hAnsi="Arial" w:cs="Arial"/>
          <w:b/>
          <w:sz w:val="20"/>
          <w:szCs w:val="20"/>
        </w:rPr>
        <w:t>.</w:t>
      </w:r>
    </w:p>
    <w:p w14:paraId="74A77942" w14:textId="42E66714" w:rsidR="0025103E" w:rsidRPr="00840AD1" w:rsidRDefault="0025103E" w:rsidP="00AC38E7">
      <w:pPr>
        <w:spacing w:after="0"/>
        <w:jc w:val="both"/>
        <w:rPr>
          <w:rFonts w:ascii="Arial" w:hAnsi="Arial" w:cs="Arial"/>
          <w:color w:val="00B050"/>
          <w:sz w:val="20"/>
          <w:szCs w:val="20"/>
        </w:rPr>
      </w:pPr>
    </w:p>
    <w:tbl>
      <w:tblPr>
        <w:tblStyle w:val="Tabelamrea"/>
        <w:tblW w:w="1389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843"/>
        <w:gridCol w:w="5953"/>
        <w:gridCol w:w="6096"/>
      </w:tblGrid>
      <w:tr w:rsidR="00744E45" w:rsidRPr="00840AD1" w14:paraId="0977A800" w14:textId="77777777" w:rsidTr="00DA5E8C">
        <w:trPr>
          <w:trHeight w:val="359"/>
        </w:trPr>
        <w:tc>
          <w:tcPr>
            <w:tcW w:w="1843" w:type="dxa"/>
            <w:shd w:val="clear" w:color="auto" w:fill="F2F2F2" w:themeFill="background1" w:themeFillShade="F2"/>
            <w:vAlign w:val="center"/>
          </w:tcPr>
          <w:p w14:paraId="26A42B3C" w14:textId="77777777" w:rsidR="00744E45" w:rsidRPr="00840AD1" w:rsidRDefault="00744E45" w:rsidP="00AC38E7">
            <w:pPr>
              <w:jc w:val="both"/>
              <w:rPr>
                <w:rFonts w:ascii="Arial" w:eastAsia="Calibri" w:hAnsi="Arial" w:cs="Arial"/>
                <w:b/>
                <w:bCs/>
                <w:sz w:val="20"/>
                <w:szCs w:val="20"/>
                <w:lang w:val="sl-SI"/>
              </w:rPr>
            </w:pPr>
          </w:p>
        </w:tc>
        <w:tc>
          <w:tcPr>
            <w:tcW w:w="5953" w:type="dxa"/>
            <w:shd w:val="clear" w:color="auto" w:fill="F2F2F2" w:themeFill="background1" w:themeFillShade="F2"/>
            <w:vAlign w:val="center"/>
          </w:tcPr>
          <w:p w14:paraId="031B6661" w14:textId="77777777" w:rsidR="00744E45" w:rsidRPr="00840AD1" w:rsidRDefault="00744E45" w:rsidP="00AC38E7">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Dosežki</w:t>
            </w:r>
            <w:proofErr w:type="spellEnd"/>
            <w:r w:rsidRPr="00840AD1">
              <w:rPr>
                <w:rFonts w:ascii="Arial" w:eastAsia="Calibri" w:hAnsi="Arial" w:cs="Arial"/>
                <w:b/>
                <w:bCs/>
                <w:sz w:val="20"/>
                <w:szCs w:val="20"/>
              </w:rPr>
              <w:t xml:space="preserve"> v</w:t>
            </w:r>
          </w:p>
          <w:p w14:paraId="4D3358F3" w14:textId="77777777"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rPr>
              <w:t>2023</w:t>
            </w:r>
          </w:p>
        </w:tc>
        <w:tc>
          <w:tcPr>
            <w:tcW w:w="6096" w:type="dxa"/>
            <w:shd w:val="clear" w:color="auto" w:fill="F2F2F2" w:themeFill="background1" w:themeFillShade="F2"/>
            <w:vAlign w:val="center"/>
          </w:tcPr>
          <w:p w14:paraId="45E84795" w14:textId="77777777" w:rsidR="00744E45" w:rsidRPr="00840AD1" w:rsidRDefault="00744E45" w:rsidP="00AC38E7">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Načrt</w:t>
            </w:r>
            <w:proofErr w:type="spellEnd"/>
            <w:r w:rsidRPr="00840AD1">
              <w:rPr>
                <w:rFonts w:ascii="Arial" w:eastAsia="Calibri" w:hAnsi="Arial" w:cs="Arial"/>
                <w:b/>
                <w:bCs/>
                <w:sz w:val="20"/>
                <w:szCs w:val="20"/>
              </w:rPr>
              <w:t xml:space="preserve"> </w:t>
            </w:r>
            <w:proofErr w:type="spellStart"/>
            <w:r w:rsidRPr="00840AD1">
              <w:rPr>
                <w:rFonts w:ascii="Arial" w:eastAsia="Calibri" w:hAnsi="Arial" w:cs="Arial"/>
                <w:b/>
                <w:bCs/>
                <w:sz w:val="20"/>
                <w:szCs w:val="20"/>
              </w:rPr>
              <w:t>za</w:t>
            </w:r>
            <w:proofErr w:type="spellEnd"/>
          </w:p>
          <w:p w14:paraId="7B0EFFC8" w14:textId="355FF662"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rPr>
              <w:t>2024-2025</w:t>
            </w:r>
          </w:p>
        </w:tc>
      </w:tr>
      <w:tr w:rsidR="00443211" w:rsidRPr="00840AD1" w14:paraId="3944AB5D" w14:textId="77777777" w:rsidTr="00DA5E8C">
        <w:trPr>
          <w:trHeight w:val="840"/>
        </w:trPr>
        <w:tc>
          <w:tcPr>
            <w:tcW w:w="1843" w:type="dxa"/>
            <w:vAlign w:val="center"/>
          </w:tcPr>
          <w:p w14:paraId="4E74C3B8" w14:textId="73A13197" w:rsidR="00443211" w:rsidRPr="00840AD1" w:rsidRDefault="00443211"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8</w:t>
            </w:r>
          </w:p>
        </w:tc>
        <w:tc>
          <w:tcPr>
            <w:tcW w:w="5953" w:type="dxa"/>
            <w:vAlign w:val="center"/>
          </w:tcPr>
          <w:p w14:paraId="6E321A7A" w14:textId="77777777" w:rsidR="00443211" w:rsidRPr="00840AD1" w:rsidRDefault="00443211" w:rsidP="00AC38E7">
            <w:pPr>
              <w:jc w:val="both"/>
              <w:rPr>
                <w:rFonts w:ascii="Arial" w:eastAsia="Calibri" w:hAnsi="Arial" w:cs="Arial"/>
                <w:sz w:val="20"/>
                <w:szCs w:val="20"/>
                <w:lang w:val="sl-SI"/>
              </w:rPr>
            </w:pPr>
            <w:r w:rsidRPr="00840AD1">
              <w:rPr>
                <w:rFonts w:ascii="Arial" w:eastAsia="Calibri" w:hAnsi="Arial" w:cs="Arial"/>
                <w:sz w:val="20"/>
                <w:szCs w:val="20"/>
                <w:lang w:val="sl-SI"/>
              </w:rPr>
              <w:t xml:space="preserve">V letu 2023 smo sodelovali v skupnih razvojnih projektih EDF, za katere pričakujemo, da bodo uspešno rezultirali v produktu, ki bodo lahko predmet skupnega javnega naročanja. Izpostaviti je treba področje RKBO s PESCO projektom CBRN </w:t>
            </w:r>
            <w:proofErr w:type="spellStart"/>
            <w:r w:rsidRPr="00840AD1">
              <w:rPr>
                <w:rFonts w:ascii="Arial" w:eastAsia="Calibri" w:hAnsi="Arial" w:cs="Arial"/>
                <w:sz w:val="20"/>
                <w:szCs w:val="20"/>
                <w:lang w:val="sl-SI"/>
              </w:rPr>
              <w:t>SaaS</w:t>
            </w:r>
            <w:proofErr w:type="spellEnd"/>
            <w:r w:rsidRPr="00840AD1">
              <w:rPr>
                <w:rFonts w:ascii="Arial" w:eastAsia="Calibri" w:hAnsi="Arial" w:cs="Arial"/>
                <w:sz w:val="20"/>
                <w:szCs w:val="20"/>
                <w:lang w:val="sl-SI"/>
              </w:rPr>
              <w:t>, kot tudi področje energetike s projektom INDY, ki je del OEF PESCO projekta.</w:t>
            </w:r>
          </w:p>
          <w:p w14:paraId="3AE07E93" w14:textId="07F0C555" w:rsidR="00443211" w:rsidRPr="00840AD1" w:rsidRDefault="004E0A97" w:rsidP="00AC38E7">
            <w:pPr>
              <w:jc w:val="both"/>
              <w:rPr>
                <w:rFonts w:ascii="Arial" w:eastAsia="Calibri" w:hAnsi="Arial" w:cs="Arial"/>
                <w:sz w:val="20"/>
                <w:szCs w:val="20"/>
                <w:lang w:val="sl-SI"/>
              </w:rPr>
            </w:pPr>
            <w:r w:rsidRPr="00840AD1">
              <w:rPr>
                <w:rFonts w:ascii="Arial" w:eastAsia="Calibri" w:hAnsi="Arial" w:cs="Arial"/>
                <w:sz w:val="20"/>
                <w:szCs w:val="20"/>
                <w:lang w:val="sl-SI"/>
              </w:rPr>
              <w:t>Poleg tega smo se v</w:t>
            </w:r>
            <w:r w:rsidR="00443211" w:rsidRPr="00840AD1">
              <w:rPr>
                <w:rFonts w:ascii="Arial" w:eastAsia="Calibri" w:hAnsi="Arial" w:cs="Arial"/>
                <w:sz w:val="20"/>
                <w:szCs w:val="20"/>
                <w:lang w:val="sl-SI"/>
              </w:rPr>
              <w:t xml:space="preserve"> letu 2023 </w:t>
            </w:r>
            <w:r w:rsidR="00AC38E7" w:rsidRPr="00840AD1">
              <w:rPr>
                <w:rFonts w:ascii="Arial" w:eastAsia="Calibri" w:hAnsi="Arial" w:cs="Arial"/>
                <w:sz w:val="20"/>
                <w:szCs w:val="20"/>
                <w:lang w:val="sl-SI"/>
              </w:rPr>
              <w:t>vključili v skupna naročila</w:t>
            </w:r>
            <w:r w:rsidR="00443211" w:rsidRPr="00840AD1">
              <w:rPr>
                <w:rFonts w:ascii="Arial" w:eastAsia="Calibri" w:hAnsi="Arial" w:cs="Arial"/>
                <w:sz w:val="20"/>
                <w:szCs w:val="20"/>
                <w:lang w:val="sl-SI"/>
              </w:rPr>
              <w:t>, skladno z našimi potrebami predvsem na področju streliva.</w:t>
            </w:r>
          </w:p>
          <w:p w14:paraId="70853AC3" w14:textId="7B724885" w:rsidR="00443211" w:rsidRPr="00840AD1" w:rsidRDefault="00443211" w:rsidP="00AC38E7">
            <w:pPr>
              <w:jc w:val="both"/>
              <w:rPr>
                <w:rFonts w:ascii="Arial" w:eastAsia="Calibri" w:hAnsi="Arial" w:cs="Arial"/>
                <w:sz w:val="20"/>
                <w:szCs w:val="20"/>
                <w:lang w:val="sl-SI"/>
              </w:rPr>
            </w:pPr>
          </w:p>
        </w:tc>
        <w:tc>
          <w:tcPr>
            <w:tcW w:w="6096" w:type="dxa"/>
            <w:vAlign w:val="center"/>
          </w:tcPr>
          <w:p w14:paraId="23FCEF1A" w14:textId="77777777" w:rsidR="00443211" w:rsidRPr="00840AD1" w:rsidRDefault="00443211" w:rsidP="00AC38E7">
            <w:pPr>
              <w:jc w:val="both"/>
              <w:rPr>
                <w:rFonts w:ascii="Arial" w:eastAsia="Calibri" w:hAnsi="Arial" w:cs="Arial"/>
                <w:sz w:val="20"/>
                <w:szCs w:val="20"/>
                <w:lang w:val="sl-SI"/>
              </w:rPr>
            </w:pPr>
            <w:r w:rsidRPr="00840AD1">
              <w:rPr>
                <w:rFonts w:ascii="Arial" w:eastAsia="Calibri" w:hAnsi="Arial" w:cs="Arial"/>
                <w:sz w:val="20"/>
                <w:szCs w:val="20"/>
                <w:lang w:val="sl-SI"/>
              </w:rPr>
              <w:t xml:space="preserve">Izražanje podpore skupnim projektom EDF in sodelovanje v projektih EDA Ad Hoc </w:t>
            </w:r>
            <w:proofErr w:type="spellStart"/>
            <w:r w:rsidRPr="00840AD1">
              <w:rPr>
                <w:rFonts w:ascii="Arial" w:eastAsia="Calibri" w:hAnsi="Arial" w:cs="Arial"/>
                <w:sz w:val="20"/>
                <w:szCs w:val="20"/>
                <w:lang w:val="sl-SI"/>
              </w:rPr>
              <w:t>Cat</w:t>
            </w:r>
            <w:proofErr w:type="spellEnd"/>
            <w:r w:rsidRPr="00840AD1">
              <w:rPr>
                <w:rFonts w:ascii="Arial" w:eastAsia="Calibri" w:hAnsi="Arial" w:cs="Arial"/>
                <w:sz w:val="20"/>
                <w:szCs w:val="20"/>
                <w:lang w:val="sl-SI"/>
              </w:rPr>
              <w:t xml:space="preserve"> B, skladno s prioritetami razvoja zmogljivosti SV in možnosti skupnih nabav (če bo to interes tudi drugih držav članic), v kolikor bo to možno glede na rezultate projektov ter razpoložljiva finančna sredstva MO. Implementirati zaključene projekte v obrambne zmogljivosti preko skupnih nabav ali neposredne nabave, odvisno od interesa sodelujočih držav.</w:t>
            </w:r>
          </w:p>
          <w:p w14:paraId="422C51A3" w14:textId="5CCBE4B1" w:rsidR="00443211" w:rsidRPr="00840AD1" w:rsidRDefault="004E0A97" w:rsidP="004E0A97">
            <w:pPr>
              <w:jc w:val="both"/>
              <w:rPr>
                <w:rFonts w:ascii="Arial" w:eastAsia="Calibri" w:hAnsi="Arial" w:cs="Arial"/>
                <w:sz w:val="20"/>
                <w:szCs w:val="20"/>
                <w:lang w:val="sl-SI"/>
              </w:rPr>
            </w:pPr>
            <w:r w:rsidRPr="00840AD1">
              <w:rPr>
                <w:rFonts w:ascii="Arial" w:eastAsia="Calibri" w:hAnsi="Arial" w:cs="Arial"/>
                <w:sz w:val="20"/>
                <w:szCs w:val="20"/>
                <w:lang w:val="sl-SI"/>
              </w:rPr>
              <w:t>Prav tako v</w:t>
            </w:r>
            <w:r w:rsidR="00443211" w:rsidRPr="00840AD1">
              <w:rPr>
                <w:rFonts w:ascii="Arial" w:eastAsia="Calibri" w:hAnsi="Arial" w:cs="Arial"/>
                <w:sz w:val="20"/>
                <w:szCs w:val="20"/>
                <w:lang w:val="sl-SI"/>
              </w:rPr>
              <w:t xml:space="preserve"> obdobju med leti 2024 in 2025 načrtujemo aktivno sodelovanje v </w:t>
            </w:r>
            <w:r w:rsidRPr="00840AD1">
              <w:rPr>
                <w:rFonts w:ascii="Arial" w:eastAsia="Calibri" w:hAnsi="Arial" w:cs="Arial"/>
                <w:sz w:val="20"/>
                <w:szCs w:val="20"/>
                <w:lang w:val="sl-SI"/>
              </w:rPr>
              <w:t xml:space="preserve">skupnih </w:t>
            </w:r>
            <w:r w:rsidR="00443211" w:rsidRPr="00840AD1">
              <w:rPr>
                <w:rFonts w:ascii="Arial" w:eastAsia="Calibri" w:hAnsi="Arial" w:cs="Arial"/>
                <w:sz w:val="20"/>
                <w:szCs w:val="20"/>
                <w:lang w:val="sl-SI"/>
              </w:rPr>
              <w:t>naročilih.</w:t>
            </w:r>
          </w:p>
        </w:tc>
      </w:tr>
    </w:tbl>
    <w:p w14:paraId="0A736662" w14:textId="7663CA53" w:rsidR="000F4A76" w:rsidRDefault="000F4A76" w:rsidP="00AC38E7">
      <w:pPr>
        <w:spacing w:after="0"/>
        <w:jc w:val="both"/>
        <w:rPr>
          <w:rFonts w:ascii="Arial" w:hAnsi="Arial" w:cs="Arial"/>
          <w:b/>
          <w:sz w:val="20"/>
          <w:szCs w:val="20"/>
        </w:rPr>
      </w:pPr>
    </w:p>
    <w:p w14:paraId="6D55C70A" w14:textId="0F89506F" w:rsidR="00840AD1" w:rsidRDefault="00840AD1" w:rsidP="00AC38E7">
      <w:pPr>
        <w:spacing w:after="0"/>
        <w:jc w:val="both"/>
        <w:rPr>
          <w:rFonts w:ascii="Arial" w:hAnsi="Arial" w:cs="Arial"/>
          <w:b/>
          <w:sz w:val="20"/>
          <w:szCs w:val="20"/>
        </w:rPr>
      </w:pPr>
    </w:p>
    <w:p w14:paraId="21DF7649" w14:textId="77777777" w:rsidR="00840AD1" w:rsidRPr="00840AD1" w:rsidRDefault="00840AD1" w:rsidP="00AC38E7">
      <w:pPr>
        <w:spacing w:after="0"/>
        <w:jc w:val="both"/>
        <w:rPr>
          <w:rFonts w:ascii="Arial" w:hAnsi="Arial" w:cs="Arial"/>
          <w:b/>
          <w:sz w:val="20"/>
          <w:szCs w:val="20"/>
        </w:rPr>
      </w:pPr>
    </w:p>
    <w:p w14:paraId="54BEABE0" w14:textId="77777777" w:rsidR="00AB6AB4" w:rsidRPr="00840AD1" w:rsidRDefault="00AB6AB4" w:rsidP="00AC38E7">
      <w:pPr>
        <w:spacing w:after="0"/>
        <w:jc w:val="both"/>
        <w:rPr>
          <w:rFonts w:ascii="Arial" w:hAnsi="Arial" w:cs="Arial"/>
          <w:b/>
          <w:sz w:val="20"/>
          <w:szCs w:val="20"/>
        </w:rPr>
      </w:pPr>
    </w:p>
    <w:p w14:paraId="07588A06" w14:textId="0A02E6C7" w:rsidR="00AC268A" w:rsidRPr="00840AD1" w:rsidRDefault="00AC268A"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lastRenderedPageBreak/>
        <w:t xml:space="preserve">Zaveza 9: </w:t>
      </w:r>
      <w:r w:rsidR="00005A00" w:rsidRPr="00840AD1">
        <w:rPr>
          <w:rFonts w:ascii="Arial" w:hAnsi="Arial" w:cs="Arial"/>
          <w:b/>
          <w:sz w:val="20"/>
          <w:szCs w:val="20"/>
        </w:rPr>
        <w:t>Pripraviti usklajene zahteve za vse projekte za razvoj zmogljivosti, o katerih so se dogovorile vključene države članice</w:t>
      </w:r>
      <w:r w:rsidRPr="00840AD1">
        <w:rPr>
          <w:rFonts w:ascii="Arial" w:hAnsi="Arial" w:cs="Arial"/>
          <w:b/>
          <w:sz w:val="20"/>
          <w:szCs w:val="20"/>
        </w:rPr>
        <w:t>.</w:t>
      </w:r>
    </w:p>
    <w:p w14:paraId="4F8C3ADA" w14:textId="16DD4FD6" w:rsidR="00AC268A" w:rsidRPr="00840AD1" w:rsidRDefault="00AC268A" w:rsidP="00AC38E7">
      <w:pPr>
        <w:spacing w:after="0"/>
        <w:jc w:val="both"/>
        <w:rPr>
          <w:rFonts w:ascii="Arial" w:hAnsi="Arial" w:cs="Arial"/>
          <w:sz w:val="20"/>
          <w:szCs w:val="20"/>
        </w:rPr>
      </w:pPr>
    </w:p>
    <w:tbl>
      <w:tblPr>
        <w:tblStyle w:val="Tabelamrea"/>
        <w:tblW w:w="1389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5963"/>
        <w:gridCol w:w="6086"/>
      </w:tblGrid>
      <w:tr w:rsidR="00825A0C" w:rsidRPr="00840AD1" w14:paraId="032831B6" w14:textId="77777777" w:rsidTr="00DA5E8C">
        <w:tc>
          <w:tcPr>
            <w:tcW w:w="1843" w:type="dxa"/>
            <w:shd w:val="clear" w:color="auto" w:fill="F2F2F2" w:themeFill="background1" w:themeFillShade="F2"/>
          </w:tcPr>
          <w:p w14:paraId="3B1C3259" w14:textId="77777777" w:rsidR="00825A0C" w:rsidRPr="00840AD1" w:rsidRDefault="00825A0C" w:rsidP="00AC38E7">
            <w:pPr>
              <w:jc w:val="both"/>
              <w:rPr>
                <w:rFonts w:ascii="Arial" w:eastAsia="Calibri" w:hAnsi="Arial" w:cs="Arial"/>
                <w:b/>
                <w:bCs/>
                <w:sz w:val="20"/>
                <w:szCs w:val="20"/>
                <w:lang w:val="sl-SI"/>
              </w:rPr>
            </w:pPr>
          </w:p>
        </w:tc>
        <w:tc>
          <w:tcPr>
            <w:tcW w:w="5963" w:type="dxa"/>
            <w:shd w:val="clear" w:color="auto" w:fill="F2F2F2" w:themeFill="background1" w:themeFillShade="F2"/>
          </w:tcPr>
          <w:p w14:paraId="43C4433E" w14:textId="77777777" w:rsidR="00825A0C" w:rsidRPr="00840AD1" w:rsidRDefault="00825A0C" w:rsidP="00DA5E8C">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Dosežki</w:t>
            </w:r>
            <w:proofErr w:type="spellEnd"/>
            <w:r w:rsidRPr="00840AD1">
              <w:rPr>
                <w:rFonts w:ascii="Arial" w:eastAsia="Calibri" w:hAnsi="Arial" w:cs="Arial"/>
                <w:b/>
                <w:bCs/>
                <w:sz w:val="20"/>
                <w:szCs w:val="20"/>
              </w:rPr>
              <w:t xml:space="preserve"> v</w:t>
            </w:r>
          </w:p>
          <w:p w14:paraId="5B54833B" w14:textId="77777777" w:rsidR="00825A0C" w:rsidRPr="00840AD1" w:rsidRDefault="00825A0C" w:rsidP="00DA5E8C">
            <w:pPr>
              <w:jc w:val="center"/>
              <w:rPr>
                <w:rFonts w:ascii="Arial" w:eastAsia="Calibri" w:hAnsi="Arial" w:cs="Arial"/>
                <w:b/>
                <w:bCs/>
                <w:sz w:val="20"/>
                <w:szCs w:val="20"/>
                <w:lang w:val="sl-SI"/>
              </w:rPr>
            </w:pPr>
            <w:r w:rsidRPr="00840AD1">
              <w:rPr>
                <w:rFonts w:ascii="Arial" w:eastAsia="Calibri" w:hAnsi="Arial" w:cs="Arial"/>
                <w:b/>
                <w:bCs/>
                <w:sz w:val="20"/>
                <w:szCs w:val="20"/>
              </w:rPr>
              <w:t>2023</w:t>
            </w:r>
          </w:p>
        </w:tc>
        <w:tc>
          <w:tcPr>
            <w:tcW w:w="6086" w:type="dxa"/>
            <w:shd w:val="clear" w:color="auto" w:fill="F2F2F2" w:themeFill="background1" w:themeFillShade="F2"/>
          </w:tcPr>
          <w:p w14:paraId="543B42E0" w14:textId="77777777" w:rsidR="00825A0C" w:rsidRPr="00840AD1" w:rsidRDefault="00825A0C" w:rsidP="00DA5E8C">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Načrt</w:t>
            </w:r>
            <w:proofErr w:type="spellEnd"/>
            <w:r w:rsidRPr="00840AD1">
              <w:rPr>
                <w:rFonts w:ascii="Arial" w:eastAsia="Calibri" w:hAnsi="Arial" w:cs="Arial"/>
                <w:b/>
                <w:bCs/>
                <w:sz w:val="20"/>
                <w:szCs w:val="20"/>
              </w:rPr>
              <w:t xml:space="preserve"> </w:t>
            </w:r>
            <w:proofErr w:type="spellStart"/>
            <w:r w:rsidRPr="00840AD1">
              <w:rPr>
                <w:rFonts w:ascii="Arial" w:eastAsia="Calibri" w:hAnsi="Arial" w:cs="Arial"/>
                <w:b/>
                <w:bCs/>
                <w:sz w:val="20"/>
                <w:szCs w:val="20"/>
              </w:rPr>
              <w:t>za</w:t>
            </w:r>
            <w:proofErr w:type="spellEnd"/>
          </w:p>
          <w:p w14:paraId="0081806B" w14:textId="77777777" w:rsidR="00825A0C" w:rsidRPr="00840AD1" w:rsidRDefault="00825A0C" w:rsidP="00DA5E8C">
            <w:pPr>
              <w:jc w:val="center"/>
              <w:rPr>
                <w:rFonts w:ascii="Arial" w:eastAsia="Calibri" w:hAnsi="Arial" w:cs="Arial"/>
                <w:b/>
                <w:bCs/>
                <w:sz w:val="20"/>
                <w:szCs w:val="20"/>
                <w:lang w:val="sl-SI"/>
              </w:rPr>
            </w:pPr>
            <w:r w:rsidRPr="00840AD1">
              <w:rPr>
                <w:rFonts w:ascii="Arial" w:eastAsia="Calibri" w:hAnsi="Arial" w:cs="Arial"/>
                <w:b/>
                <w:bCs/>
                <w:sz w:val="20"/>
                <w:szCs w:val="20"/>
              </w:rPr>
              <w:t>2024-2025</w:t>
            </w:r>
          </w:p>
        </w:tc>
      </w:tr>
      <w:tr w:rsidR="00825A0C" w:rsidRPr="00840AD1" w14:paraId="3C69A853" w14:textId="77777777" w:rsidTr="00DA5E8C">
        <w:tc>
          <w:tcPr>
            <w:tcW w:w="1843" w:type="dxa"/>
          </w:tcPr>
          <w:p w14:paraId="3807C65F" w14:textId="77777777" w:rsidR="00825A0C" w:rsidRPr="00840AD1" w:rsidRDefault="00825A0C" w:rsidP="00AC38E7">
            <w:pPr>
              <w:jc w:val="both"/>
              <w:rPr>
                <w:rFonts w:ascii="Arial" w:hAnsi="Arial" w:cs="Arial"/>
                <w:b/>
                <w:bCs/>
                <w:sz w:val="20"/>
                <w:szCs w:val="20"/>
                <w:lang w:val="sl-SI"/>
              </w:rPr>
            </w:pPr>
          </w:p>
          <w:p w14:paraId="1D51F2C8" w14:textId="77777777" w:rsidR="00825A0C" w:rsidRPr="00840AD1" w:rsidRDefault="00825A0C" w:rsidP="00AC38E7">
            <w:pPr>
              <w:jc w:val="both"/>
              <w:rPr>
                <w:rFonts w:ascii="Arial" w:hAnsi="Arial" w:cs="Arial"/>
                <w:b/>
                <w:bCs/>
                <w:sz w:val="20"/>
                <w:szCs w:val="20"/>
                <w:lang w:val="sl-SI"/>
              </w:rPr>
            </w:pPr>
            <w:proofErr w:type="spellStart"/>
            <w:r w:rsidRPr="00840AD1">
              <w:rPr>
                <w:rFonts w:ascii="Arial" w:hAnsi="Arial" w:cs="Arial"/>
                <w:b/>
                <w:bCs/>
                <w:sz w:val="20"/>
                <w:szCs w:val="20"/>
              </w:rPr>
              <w:t>Zaveza</w:t>
            </w:r>
            <w:proofErr w:type="spellEnd"/>
            <w:r w:rsidRPr="00840AD1">
              <w:rPr>
                <w:rFonts w:ascii="Arial" w:hAnsi="Arial" w:cs="Arial"/>
                <w:b/>
                <w:bCs/>
                <w:sz w:val="20"/>
                <w:szCs w:val="20"/>
              </w:rPr>
              <w:t xml:space="preserve"> 9 </w:t>
            </w:r>
          </w:p>
          <w:p w14:paraId="6BDB99BA" w14:textId="77777777" w:rsidR="00825A0C" w:rsidRPr="00840AD1" w:rsidRDefault="00825A0C" w:rsidP="00AC38E7">
            <w:pPr>
              <w:jc w:val="both"/>
              <w:rPr>
                <w:rFonts w:ascii="Arial" w:hAnsi="Arial" w:cs="Arial"/>
                <w:sz w:val="20"/>
                <w:szCs w:val="20"/>
                <w:lang w:val="sl-SI"/>
              </w:rPr>
            </w:pPr>
          </w:p>
          <w:p w14:paraId="27F6C41A" w14:textId="77777777" w:rsidR="00825A0C" w:rsidRPr="00840AD1" w:rsidRDefault="00825A0C" w:rsidP="00AC38E7">
            <w:pPr>
              <w:jc w:val="both"/>
              <w:rPr>
                <w:rFonts w:ascii="Arial" w:hAnsi="Arial" w:cs="Arial"/>
                <w:sz w:val="20"/>
                <w:szCs w:val="20"/>
                <w:lang w:val="sl-SI"/>
              </w:rPr>
            </w:pPr>
            <w:proofErr w:type="spellStart"/>
            <w:r w:rsidRPr="00840AD1">
              <w:rPr>
                <w:rFonts w:ascii="Arial" w:hAnsi="Arial" w:cs="Arial"/>
                <w:sz w:val="20"/>
                <w:szCs w:val="20"/>
              </w:rPr>
              <w:t>Nadzor</w:t>
            </w:r>
            <w:proofErr w:type="spellEnd"/>
            <w:r w:rsidRPr="00840AD1">
              <w:rPr>
                <w:rFonts w:ascii="Arial" w:hAnsi="Arial" w:cs="Arial"/>
                <w:sz w:val="20"/>
                <w:szCs w:val="20"/>
              </w:rPr>
              <w:t xml:space="preserve"> JRKB </w:t>
            </w:r>
            <w:proofErr w:type="spellStart"/>
            <w:r w:rsidRPr="00840AD1">
              <w:rPr>
                <w:rFonts w:ascii="Arial" w:hAnsi="Arial" w:cs="Arial"/>
                <w:sz w:val="20"/>
                <w:szCs w:val="20"/>
              </w:rPr>
              <w:t>kot</w:t>
            </w:r>
            <w:proofErr w:type="spellEnd"/>
            <w:r w:rsidRPr="00840AD1">
              <w:rPr>
                <w:rFonts w:ascii="Arial" w:hAnsi="Arial" w:cs="Arial"/>
                <w:sz w:val="20"/>
                <w:szCs w:val="20"/>
              </w:rPr>
              <w:t xml:space="preserve"> </w:t>
            </w:r>
            <w:proofErr w:type="spellStart"/>
            <w:r w:rsidRPr="00840AD1">
              <w:rPr>
                <w:rFonts w:ascii="Arial" w:hAnsi="Arial" w:cs="Arial"/>
                <w:sz w:val="20"/>
                <w:szCs w:val="20"/>
              </w:rPr>
              <w:t>storitev</w:t>
            </w:r>
            <w:proofErr w:type="spellEnd"/>
            <w:r w:rsidRPr="00840AD1">
              <w:rPr>
                <w:rFonts w:ascii="Arial" w:hAnsi="Arial" w:cs="Arial"/>
                <w:sz w:val="20"/>
                <w:szCs w:val="20"/>
              </w:rPr>
              <w:t xml:space="preserve"> (CBRN SaaS)</w:t>
            </w:r>
          </w:p>
          <w:p w14:paraId="40CDD636" w14:textId="77777777" w:rsidR="00825A0C" w:rsidRPr="00840AD1" w:rsidRDefault="00825A0C" w:rsidP="00AC38E7">
            <w:pPr>
              <w:jc w:val="both"/>
              <w:rPr>
                <w:rFonts w:ascii="Arial" w:hAnsi="Arial" w:cs="Arial"/>
                <w:sz w:val="20"/>
                <w:szCs w:val="20"/>
                <w:lang w:val="sl-SI"/>
              </w:rPr>
            </w:pPr>
          </w:p>
          <w:p w14:paraId="5B17BE51" w14:textId="438D5ABF" w:rsidR="00825A0C" w:rsidRPr="00840AD1" w:rsidRDefault="00825A0C" w:rsidP="00AC38E7">
            <w:pPr>
              <w:jc w:val="both"/>
              <w:rPr>
                <w:rFonts w:ascii="Arial" w:hAnsi="Arial" w:cs="Arial"/>
                <w:b/>
                <w:bCs/>
                <w:sz w:val="20"/>
                <w:szCs w:val="20"/>
                <w:lang w:val="sl-SI"/>
              </w:rPr>
            </w:pPr>
          </w:p>
        </w:tc>
        <w:tc>
          <w:tcPr>
            <w:tcW w:w="5963" w:type="dxa"/>
          </w:tcPr>
          <w:p w14:paraId="38ECFD1F" w14:textId="31D98B72" w:rsidR="00825A0C" w:rsidRPr="00840AD1" w:rsidRDefault="00825A0C" w:rsidP="00AC38E7">
            <w:pPr>
              <w:jc w:val="both"/>
              <w:rPr>
                <w:rFonts w:ascii="Arial" w:eastAsia="Calibri" w:hAnsi="Arial" w:cs="Arial"/>
                <w:sz w:val="20"/>
                <w:szCs w:val="20"/>
                <w:lang w:val="sl-SI"/>
              </w:rPr>
            </w:pPr>
            <w:r w:rsidRPr="00840AD1">
              <w:rPr>
                <w:rFonts w:ascii="Arial" w:eastAsia="Calibri" w:hAnsi="Arial" w:cs="Arial"/>
                <w:sz w:val="20"/>
                <w:szCs w:val="20"/>
                <w:lang w:val="sl-SI"/>
              </w:rPr>
              <w:t xml:space="preserve">V projektu v okviru projektne skupine in v okviru delovne skupine </w:t>
            </w:r>
            <w:r w:rsidR="004E0A97" w:rsidRPr="00840AD1">
              <w:rPr>
                <w:rFonts w:ascii="Arial" w:eastAsia="Calibri" w:hAnsi="Arial" w:cs="Arial"/>
                <w:sz w:val="20"/>
                <w:szCs w:val="20"/>
                <w:lang w:val="sl-SI"/>
              </w:rPr>
              <w:t xml:space="preserve">sodeluje </w:t>
            </w:r>
            <w:r w:rsidRPr="00840AD1">
              <w:rPr>
                <w:rFonts w:ascii="Arial" w:eastAsia="Calibri" w:hAnsi="Arial" w:cs="Arial"/>
                <w:sz w:val="20"/>
                <w:szCs w:val="20"/>
                <w:lang w:val="sl-SI"/>
              </w:rPr>
              <w:t xml:space="preserve">18 oseb samo za izvajanje projekta. </w:t>
            </w:r>
          </w:p>
          <w:p w14:paraId="76B763FA" w14:textId="04FE60A9" w:rsidR="00825A0C" w:rsidRPr="00840AD1" w:rsidRDefault="00825A0C" w:rsidP="00AC38E7">
            <w:pPr>
              <w:jc w:val="both"/>
              <w:rPr>
                <w:rFonts w:ascii="Arial" w:eastAsia="Calibri" w:hAnsi="Arial" w:cs="Arial"/>
                <w:sz w:val="20"/>
                <w:szCs w:val="20"/>
                <w:lang w:val="sl-SI"/>
              </w:rPr>
            </w:pPr>
            <w:r w:rsidRPr="00840AD1">
              <w:rPr>
                <w:rFonts w:ascii="Arial" w:eastAsia="Calibri" w:hAnsi="Arial" w:cs="Arial"/>
                <w:sz w:val="20"/>
                <w:szCs w:val="20"/>
                <w:lang w:val="sl-SI"/>
              </w:rPr>
              <w:t xml:space="preserve">V letu 2023 </w:t>
            </w:r>
            <w:r w:rsidR="004E0A97" w:rsidRPr="00840AD1">
              <w:rPr>
                <w:rFonts w:ascii="Arial" w:eastAsia="Calibri" w:hAnsi="Arial" w:cs="Arial"/>
                <w:sz w:val="20"/>
                <w:szCs w:val="20"/>
                <w:lang w:val="sl-SI"/>
              </w:rPr>
              <w:t>je bilo</w:t>
            </w:r>
            <w:r w:rsidRPr="00840AD1">
              <w:rPr>
                <w:rFonts w:ascii="Arial" w:eastAsia="Calibri" w:hAnsi="Arial" w:cs="Arial"/>
                <w:sz w:val="20"/>
                <w:szCs w:val="20"/>
                <w:lang w:val="sl-SI"/>
              </w:rPr>
              <w:t xml:space="preserve"> </w:t>
            </w:r>
            <w:r w:rsidR="004E0A97" w:rsidRPr="00840AD1">
              <w:rPr>
                <w:rFonts w:ascii="Arial" w:eastAsia="Calibri" w:hAnsi="Arial" w:cs="Arial"/>
                <w:sz w:val="20"/>
                <w:szCs w:val="20"/>
                <w:lang w:val="sl-SI"/>
              </w:rPr>
              <w:t>i</w:t>
            </w:r>
            <w:r w:rsidRPr="00840AD1">
              <w:rPr>
                <w:rFonts w:ascii="Arial" w:eastAsia="Calibri" w:hAnsi="Arial" w:cs="Arial"/>
                <w:sz w:val="20"/>
                <w:szCs w:val="20"/>
                <w:lang w:val="sl-SI"/>
              </w:rPr>
              <w:t>zvedenih več avdio-video sestankov na daljavo in 11. in 12.</w:t>
            </w:r>
            <w:r w:rsidR="00765485" w:rsidRPr="00840AD1">
              <w:rPr>
                <w:rFonts w:ascii="Arial" w:eastAsia="Calibri" w:hAnsi="Arial" w:cs="Arial"/>
                <w:sz w:val="20"/>
                <w:szCs w:val="20"/>
                <w:lang w:val="sl-SI"/>
              </w:rPr>
              <w:t xml:space="preserve"> </w:t>
            </w:r>
            <w:r w:rsidRPr="00840AD1">
              <w:rPr>
                <w:rFonts w:ascii="Arial" w:eastAsia="Calibri" w:hAnsi="Arial" w:cs="Arial"/>
                <w:sz w:val="20"/>
                <w:szCs w:val="20"/>
                <w:lang w:val="sl-SI"/>
              </w:rPr>
              <w:t xml:space="preserve">sestanek nadzorno-usmerjevalnega odbora (PAMG). Delovna skupina za standardizacijo (EG STAN) je nadaljevala delo vezano na sezname standardov, njihove dopolnitve, povezave z EDSTAR ter dopolnjevala Načrt upravljanja s standardizacijo na projektu. Delovna skupina za testiranje, certificiranje in kakovost (EG TQC) je nadaljevala delo vezano na vinjete in pravila delovanja, ki so bila podlaga za pripravo industrijskega konzorcija in ostalih deležnikov v letu 2023 za pričetek testiranj tehničnih demonstratorjev.  </w:t>
            </w:r>
          </w:p>
          <w:p w14:paraId="7483663A" w14:textId="3C79DCC7" w:rsidR="00825A0C" w:rsidRPr="00840AD1" w:rsidRDefault="00825A0C" w:rsidP="00AC38E7">
            <w:pPr>
              <w:jc w:val="both"/>
              <w:rPr>
                <w:rFonts w:ascii="Arial" w:eastAsia="Calibri" w:hAnsi="Arial" w:cs="Arial"/>
                <w:sz w:val="20"/>
                <w:szCs w:val="20"/>
                <w:lang w:val="sl-SI"/>
              </w:rPr>
            </w:pPr>
            <w:r w:rsidRPr="00840AD1">
              <w:rPr>
                <w:rFonts w:ascii="Arial" w:eastAsia="Calibri" w:hAnsi="Arial" w:cs="Arial"/>
                <w:sz w:val="20"/>
                <w:szCs w:val="20"/>
                <w:lang w:val="sl-SI"/>
              </w:rPr>
              <w:t>V drugi polovici leta 2023 sta bili izvedeni dve testiranji tehničnih demonstratorjev, prvo je organizirala oktobra Madžarska, drugo pa novembra Slovenija.  </w:t>
            </w:r>
          </w:p>
          <w:p w14:paraId="6FF5BB60" w14:textId="77777777" w:rsidR="00825A0C" w:rsidRPr="00840AD1" w:rsidRDefault="00825A0C" w:rsidP="00AC38E7">
            <w:pPr>
              <w:jc w:val="both"/>
              <w:rPr>
                <w:rFonts w:ascii="Arial" w:eastAsia="Calibri" w:hAnsi="Arial" w:cs="Arial"/>
                <w:sz w:val="20"/>
                <w:szCs w:val="20"/>
                <w:lang w:val="sl-SI"/>
              </w:rPr>
            </w:pPr>
            <w:r w:rsidRPr="00840AD1">
              <w:rPr>
                <w:rFonts w:ascii="Arial" w:eastAsia="Calibri" w:hAnsi="Arial" w:cs="Arial"/>
                <w:sz w:val="20"/>
                <w:szCs w:val="20"/>
                <w:lang w:val="sl-SI"/>
              </w:rPr>
              <w:t xml:space="preserve">Avstrija kot vodilna država je pripravila predlog projektnega dogovora (Dopolnilo št. 3 projektnega dogovora PESCO projekta CBRN </w:t>
            </w:r>
            <w:proofErr w:type="spellStart"/>
            <w:r w:rsidRPr="00840AD1">
              <w:rPr>
                <w:rFonts w:ascii="Arial" w:eastAsia="Calibri" w:hAnsi="Arial" w:cs="Arial"/>
                <w:sz w:val="20"/>
                <w:szCs w:val="20"/>
                <w:lang w:val="sl-SI"/>
              </w:rPr>
              <w:t>SaaS</w:t>
            </w:r>
            <w:proofErr w:type="spellEnd"/>
            <w:r w:rsidRPr="00840AD1">
              <w:rPr>
                <w:rFonts w:ascii="Arial" w:eastAsia="Calibri" w:hAnsi="Arial" w:cs="Arial"/>
                <w:sz w:val="20"/>
                <w:szCs w:val="20"/>
                <w:lang w:val="sl-SI"/>
              </w:rPr>
              <w:t>) za Fazo 2, ki ga bodo po usklajevanju podpisale države, ki nameravajo sodelovati v Fazi 2.</w:t>
            </w:r>
          </w:p>
        </w:tc>
        <w:tc>
          <w:tcPr>
            <w:tcW w:w="6086" w:type="dxa"/>
          </w:tcPr>
          <w:p w14:paraId="412238E7" w14:textId="77777777" w:rsidR="00825A0C" w:rsidRPr="00840AD1" w:rsidRDefault="00825A0C" w:rsidP="00AC38E7">
            <w:pPr>
              <w:jc w:val="both"/>
              <w:rPr>
                <w:rFonts w:ascii="Arial" w:eastAsia="Calibri" w:hAnsi="Arial" w:cs="Arial"/>
                <w:sz w:val="20"/>
                <w:szCs w:val="20"/>
                <w:lang w:val="sl-SI"/>
              </w:rPr>
            </w:pPr>
            <w:r w:rsidRPr="00840AD1">
              <w:rPr>
                <w:rFonts w:ascii="Arial" w:eastAsia="Calibri" w:hAnsi="Arial" w:cs="Arial"/>
                <w:sz w:val="20"/>
                <w:szCs w:val="20"/>
                <w:lang w:val="sl-SI"/>
              </w:rPr>
              <w:t>Pospešena komunikacija se bo odvijala na ravni med vodilno državo Avstrijo, EDA in ostalimi EU državami, ki bi želele pristopiti v Fazo 2.</w:t>
            </w:r>
          </w:p>
          <w:p w14:paraId="58EDC677" w14:textId="77777777" w:rsidR="00825A0C" w:rsidRPr="00840AD1" w:rsidRDefault="00825A0C" w:rsidP="00AC38E7">
            <w:pPr>
              <w:jc w:val="both"/>
              <w:rPr>
                <w:rFonts w:ascii="Arial" w:eastAsia="Calibri" w:hAnsi="Arial" w:cs="Arial"/>
                <w:sz w:val="20"/>
                <w:szCs w:val="20"/>
                <w:lang w:val="sl-SI"/>
              </w:rPr>
            </w:pPr>
            <w:r w:rsidRPr="00840AD1">
              <w:rPr>
                <w:rFonts w:ascii="Arial" w:eastAsia="Calibri" w:hAnsi="Arial" w:cs="Arial"/>
                <w:sz w:val="20"/>
                <w:szCs w:val="20"/>
                <w:lang w:val="sl-SI"/>
              </w:rPr>
              <w:t>V mesecu marcu se načrtuje tretje testiranje tehničnih demonstratorjev, ki ga bo organizirala Hrvaška. Zadnje v vrsti testiranj bo izvedeno meseca aprila v Avstriji, kjer se načrtuje “Live DEMO show” (APR2024), nato pa sledi še uraden zaključek Faze 1 projekta MAJ/JUN 2024.</w:t>
            </w:r>
          </w:p>
          <w:p w14:paraId="34E3A730" w14:textId="77777777" w:rsidR="00825A0C" w:rsidRPr="00840AD1" w:rsidRDefault="00825A0C" w:rsidP="00AC38E7">
            <w:pPr>
              <w:jc w:val="both"/>
              <w:rPr>
                <w:rFonts w:ascii="Arial" w:eastAsia="Calibri" w:hAnsi="Arial" w:cs="Arial"/>
                <w:sz w:val="20"/>
                <w:szCs w:val="20"/>
                <w:lang w:val="sl-SI"/>
              </w:rPr>
            </w:pPr>
            <w:r w:rsidRPr="00840AD1">
              <w:rPr>
                <w:rFonts w:ascii="Arial" w:eastAsia="Calibri" w:hAnsi="Arial" w:cs="Arial"/>
                <w:sz w:val="20"/>
                <w:szCs w:val="20"/>
                <w:lang w:val="sl-SI"/>
              </w:rPr>
              <w:t xml:space="preserve">Če bodo dogovarjanja med EU državami za vstop v Fazo 2 uspešna, se bo v drugi </w:t>
            </w:r>
            <w:proofErr w:type="spellStart"/>
            <w:r w:rsidRPr="00840AD1">
              <w:rPr>
                <w:rFonts w:ascii="Arial" w:eastAsia="Calibri" w:hAnsi="Arial" w:cs="Arial"/>
                <w:sz w:val="20"/>
                <w:szCs w:val="20"/>
                <w:lang w:val="sl-SI"/>
              </w:rPr>
              <w:t>plovici</w:t>
            </w:r>
            <w:proofErr w:type="spellEnd"/>
            <w:r w:rsidRPr="00840AD1">
              <w:rPr>
                <w:rFonts w:ascii="Arial" w:eastAsia="Calibri" w:hAnsi="Arial" w:cs="Arial"/>
                <w:sz w:val="20"/>
                <w:szCs w:val="20"/>
                <w:lang w:val="sl-SI"/>
              </w:rPr>
              <w:t xml:space="preserve"> leta 2024 in 2025 nadaljevalo s Fazo 2.</w:t>
            </w:r>
          </w:p>
          <w:p w14:paraId="1C919BC1" w14:textId="77777777" w:rsidR="00825A0C" w:rsidRPr="00840AD1" w:rsidRDefault="00825A0C" w:rsidP="00AC38E7">
            <w:pPr>
              <w:jc w:val="both"/>
              <w:rPr>
                <w:rFonts w:ascii="Arial" w:eastAsia="Calibri" w:hAnsi="Arial" w:cs="Arial"/>
                <w:sz w:val="20"/>
                <w:szCs w:val="20"/>
                <w:lang w:val="sl-SI"/>
              </w:rPr>
            </w:pPr>
            <w:r w:rsidRPr="00840AD1">
              <w:rPr>
                <w:rFonts w:ascii="Arial" w:eastAsia="Calibri" w:hAnsi="Arial" w:cs="Arial"/>
                <w:sz w:val="20"/>
                <w:szCs w:val="20"/>
                <w:lang w:val="sl-SI"/>
              </w:rPr>
              <w:t>Slovenija je sprejela odločitev, da bo sodelovala v Fazi 2.</w:t>
            </w:r>
          </w:p>
          <w:p w14:paraId="19110140" w14:textId="77777777" w:rsidR="00825A0C" w:rsidRPr="00840AD1" w:rsidRDefault="00825A0C" w:rsidP="00AC38E7">
            <w:pPr>
              <w:jc w:val="both"/>
              <w:rPr>
                <w:rFonts w:ascii="Arial" w:eastAsia="Calibri" w:hAnsi="Arial" w:cs="Arial"/>
                <w:sz w:val="20"/>
                <w:szCs w:val="20"/>
                <w:lang w:val="sl-SI"/>
              </w:rPr>
            </w:pPr>
          </w:p>
        </w:tc>
      </w:tr>
      <w:tr w:rsidR="00825A0C" w:rsidRPr="00840AD1" w14:paraId="07203292" w14:textId="77777777" w:rsidTr="00DA5E8C">
        <w:tc>
          <w:tcPr>
            <w:tcW w:w="1843" w:type="dxa"/>
            <w:hideMark/>
          </w:tcPr>
          <w:p w14:paraId="5FF6EB73" w14:textId="10907DB8" w:rsidR="00825A0C" w:rsidRPr="00840AD1" w:rsidRDefault="00825A0C" w:rsidP="00AC38E7">
            <w:pPr>
              <w:jc w:val="both"/>
              <w:rPr>
                <w:rFonts w:ascii="Arial" w:hAnsi="Arial" w:cs="Arial"/>
                <w:sz w:val="20"/>
                <w:szCs w:val="20"/>
                <w:lang w:val="sl-SI"/>
              </w:rPr>
            </w:pPr>
            <w:r w:rsidRPr="00840AD1">
              <w:rPr>
                <w:rFonts w:ascii="Arial" w:hAnsi="Arial" w:cs="Arial"/>
                <w:sz w:val="20"/>
                <w:szCs w:val="20"/>
                <w:lang w:val="sl-SI"/>
              </w:rPr>
              <w:t>Omrežje za pomorski nadzor (</w:t>
            </w:r>
            <w:proofErr w:type="spellStart"/>
            <w:r w:rsidR="00AC38E7" w:rsidRPr="00840AD1">
              <w:rPr>
                <w:rFonts w:ascii="Arial" w:hAnsi="Arial" w:cs="Arial"/>
                <w:sz w:val="20"/>
                <w:szCs w:val="20"/>
                <w:lang w:val="sl-SI"/>
              </w:rPr>
              <w:t>Maritime</w:t>
            </w:r>
            <w:proofErr w:type="spellEnd"/>
            <w:r w:rsidR="00AC38E7" w:rsidRPr="00840AD1">
              <w:rPr>
                <w:rFonts w:ascii="Arial" w:hAnsi="Arial" w:cs="Arial"/>
                <w:sz w:val="20"/>
                <w:szCs w:val="20"/>
                <w:lang w:val="sl-SI"/>
              </w:rPr>
              <w:t xml:space="preserve"> </w:t>
            </w:r>
            <w:proofErr w:type="spellStart"/>
            <w:r w:rsidR="00AC38E7" w:rsidRPr="00840AD1">
              <w:rPr>
                <w:rFonts w:ascii="Arial" w:hAnsi="Arial" w:cs="Arial"/>
                <w:sz w:val="20"/>
                <w:szCs w:val="20"/>
                <w:lang w:val="sl-SI"/>
              </w:rPr>
              <w:t>Surveillance</w:t>
            </w:r>
            <w:proofErr w:type="spellEnd"/>
            <w:r w:rsidR="00AC38E7" w:rsidRPr="00840AD1">
              <w:rPr>
                <w:rFonts w:ascii="Arial" w:hAnsi="Arial" w:cs="Arial"/>
                <w:sz w:val="20"/>
                <w:szCs w:val="20"/>
                <w:lang w:val="sl-SI"/>
              </w:rPr>
              <w:t xml:space="preserve"> – MARSUR)</w:t>
            </w:r>
          </w:p>
        </w:tc>
        <w:tc>
          <w:tcPr>
            <w:tcW w:w="5963" w:type="dxa"/>
          </w:tcPr>
          <w:p w14:paraId="1EB38ACC" w14:textId="2D3300BA" w:rsidR="00825A0C" w:rsidRPr="00840AD1" w:rsidRDefault="00825A0C" w:rsidP="00771437">
            <w:pPr>
              <w:jc w:val="both"/>
              <w:rPr>
                <w:rFonts w:ascii="Arial" w:hAnsi="Arial" w:cs="Arial"/>
                <w:sz w:val="20"/>
                <w:szCs w:val="20"/>
                <w:lang w:val="sl-SI"/>
              </w:rPr>
            </w:pPr>
            <w:proofErr w:type="spellStart"/>
            <w:r w:rsidRPr="00840AD1">
              <w:rPr>
                <w:rFonts w:ascii="Arial" w:hAnsi="Arial" w:cs="Arial"/>
                <w:sz w:val="20"/>
                <w:szCs w:val="20"/>
              </w:rPr>
              <w:t>Slovenija</w:t>
            </w:r>
            <w:proofErr w:type="spellEnd"/>
            <w:r w:rsidRPr="00840AD1">
              <w:rPr>
                <w:rFonts w:ascii="Arial" w:hAnsi="Arial" w:cs="Arial"/>
                <w:sz w:val="20"/>
                <w:szCs w:val="20"/>
              </w:rPr>
              <w:t xml:space="preserve"> </w:t>
            </w:r>
            <w:proofErr w:type="spellStart"/>
            <w:r w:rsidRPr="00840AD1">
              <w:rPr>
                <w:rFonts w:ascii="Arial" w:hAnsi="Arial" w:cs="Arial"/>
                <w:sz w:val="20"/>
                <w:szCs w:val="20"/>
              </w:rPr>
              <w:t>sodeluje</w:t>
            </w:r>
            <w:proofErr w:type="spellEnd"/>
            <w:r w:rsidRPr="00840AD1">
              <w:rPr>
                <w:rFonts w:ascii="Arial" w:hAnsi="Arial" w:cs="Arial"/>
                <w:sz w:val="20"/>
                <w:szCs w:val="20"/>
              </w:rPr>
              <w:t xml:space="preserve"> v </w:t>
            </w:r>
            <w:proofErr w:type="spellStart"/>
            <w:r w:rsidRPr="00840AD1">
              <w:rPr>
                <w:rFonts w:ascii="Arial" w:hAnsi="Arial" w:cs="Arial"/>
                <w:sz w:val="20"/>
                <w:szCs w:val="20"/>
              </w:rPr>
              <w:t>skupini</w:t>
            </w:r>
            <w:proofErr w:type="spellEnd"/>
            <w:r w:rsidRPr="00840AD1">
              <w:rPr>
                <w:rFonts w:ascii="Arial" w:hAnsi="Arial" w:cs="Arial"/>
                <w:sz w:val="20"/>
                <w:szCs w:val="20"/>
              </w:rPr>
              <w:t xml:space="preserve"> MARSUR </w:t>
            </w:r>
            <w:proofErr w:type="spellStart"/>
            <w:r w:rsidRPr="00840AD1">
              <w:rPr>
                <w:rFonts w:ascii="Arial" w:hAnsi="Arial" w:cs="Arial"/>
                <w:sz w:val="20"/>
                <w:szCs w:val="20"/>
              </w:rPr>
              <w:t>kot</w:t>
            </w:r>
            <w:proofErr w:type="spellEnd"/>
            <w:r w:rsidRPr="00840AD1">
              <w:rPr>
                <w:rFonts w:ascii="Arial" w:hAnsi="Arial" w:cs="Arial"/>
                <w:sz w:val="20"/>
                <w:szCs w:val="20"/>
              </w:rPr>
              <w:t xml:space="preserve"> “Participating Member States (</w:t>
            </w:r>
            <w:proofErr w:type="spellStart"/>
            <w:r w:rsidRPr="00840AD1">
              <w:rPr>
                <w:rFonts w:ascii="Arial" w:hAnsi="Arial" w:cs="Arial"/>
                <w:sz w:val="20"/>
                <w:szCs w:val="20"/>
              </w:rPr>
              <w:t>pMS</w:t>
            </w:r>
            <w:proofErr w:type="spellEnd"/>
            <w:r w:rsidRPr="00840AD1">
              <w:rPr>
                <w:rFonts w:ascii="Arial" w:hAnsi="Arial" w:cs="Arial"/>
                <w:sz w:val="20"/>
                <w:szCs w:val="20"/>
              </w:rPr>
              <w:t xml:space="preserve">)” s </w:t>
            </w:r>
            <w:proofErr w:type="spellStart"/>
            <w:r w:rsidRPr="00840AD1">
              <w:rPr>
                <w:rFonts w:ascii="Arial" w:hAnsi="Arial" w:cs="Arial"/>
                <w:sz w:val="20"/>
                <w:szCs w:val="20"/>
              </w:rPr>
              <w:t>statusom</w:t>
            </w:r>
            <w:proofErr w:type="spellEnd"/>
            <w:r w:rsidRPr="00840AD1">
              <w:rPr>
                <w:rFonts w:ascii="Arial" w:hAnsi="Arial" w:cs="Arial"/>
                <w:sz w:val="20"/>
                <w:szCs w:val="20"/>
              </w:rPr>
              <w:t xml:space="preserve"> </w:t>
            </w:r>
            <w:proofErr w:type="spellStart"/>
            <w:r w:rsidRPr="00840AD1">
              <w:rPr>
                <w:rFonts w:ascii="Arial" w:hAnsi="Arial" w:cs="Arial"/>
                <w:sz w:val="20"/>
                <w:szCs w:val="20"/>
              </w:rPr>
              <w:t>osnovnega</w:t>
            </w:r>
            <w:proofErr w:type="spellEnd"/>
            <w:r w:rsidRPr="00840AD1">
              <w:rPr>
                <w:rFonts w:ascii="Arial" w:hAnsi="Arial" w:cs="Arial"/>
                <w:sz w:val="20"/>
                <w:szCs w:val="20"/>
              </w:rPr>
              <w:t xml:space="preserve"> </w:t>
            </w:r>
            <w:proofErr w:type="spellStart"/>
            <w:r w:rsidRPr="00840AD1">
              <w:rPr>
                <w:rFonts w:ascii="Arial" w:hAnsi="Arial" w:cs="Arial"/>
                <w:sz w:val="20"/>
                <w:szCs w:val="20"/>
              </w:rPr>
              <w:t>brezplačnega</w:t>
            </w:r>
            <w:proofErr w:type="spellEnd"/>
            <w:r w:rsidRPr="00840AD1">
              <w:rPr>
                <w:rFonts w:ascii="Arial" w:hAnsi="Arial" w:cs="Arial"/>
                <w:sz w:val="20"/>
                <w:szCs w:val="20"/>
              </w:rPr>
              <w:t xml:space="preserve"> </w:t>
            </w:r>
            <w:proofErr w:type="spellStart"/>
            <w:r w:rsidRPr="00840AD1">
              <w:rPr>
                <w:rFonts w:ascii="Arial" w:hAnsi="Arial" w:cs="Arial"/>
                <w:sz w:val="20"/>
                <w:szCs w:val="20"/>
              </w:rPr>
              <w:t>članstva</w:t>
            </w:r>
            <w:proofErr w:type="spellEnd"/>
            <w:r w:rsidRPr="00840AD1">
              <w:rPr>
                <w:rFonts w:ascii="Arial" w:hAnsi="Arial" w:cs="Arial"/>
                <w:sz w:val="20"/>
                <w:szCs w:val="20"/>
              </w:rPr>
              <w:t xml:space="preserve">, </w:t>
            </w:r>
            <w:proofErr w:type="spellStart"/>
            <w:r w:rsidRPr="00840AD1">
              <w:rPr>
                <w:rFonts w:ascii="Arial" w:hAnsi="Arial" w:cs="Arial"/>
                <w:sz w:val="20"/>
                <w:szCs w:val="20"/>
              </w:rPr>
              <w:t>oziroma</w:t>
            </w:r>
            <w:proofErr w:type="spellEnd"/>
            <w:r w:rsidRPr="00840AD1">
              <w:rPr>
                <w:rFonts w:ascii="Arial" w:hAnsi="Arial" w:cs="Arial"/>
                <w:sz w:val="20"/>
                <w:szCs w:val="20"/>
              </w:rPr>
              <w:t xml:space="preserve"> </w:t>
            </w:r>
            <w:proofErr w:type="spellStart"/>
            <w:r w:rsidRPr="00840AD1">
              <w:rPr>
                <w:rFonts w:ascii="Arial" w:hAnsi="Arial" w:cs="Arial"/>
                <w:sz w:val="20"/>
                <w:szCs w:val="20"/>
              </w:rPr>
              <w:t>opazovalke</w:t>
            </w:r>
            <w:proofErr w:type="spellEnd"/>
            <w:r w:rsidRPr="00840AD1">
              <w:rPr>
                <w:rFonts w:ascii="Arial" w:hAnsi="Arial" w:cs="Arial"/>
                <w:sz w:val="20"/>
                <w:szCs w:val="20"/>
              </w:rPr>
              <w:t xml:space="preserve">. </w:t>
            </w:r>
            <w:proofErr w:type="spellStart"/>
            <w:r w:rsidRPr="00840AD1">
              <w:rPr>
                <w:rFonts w:ascii="Arial" w:hAnsi="Arial" w:cs="Arial"/>
                <w:sz w:val="20"/>
                <w:szCs w:val="20"/>
              </w:rPr>
              <w:t>Slovenija</w:t>
            </w:r>
            <w:proofErr w:type="spellEnd"/>
            <w:r w:rsidRPr="00840AD1">
              <w:rPr>
                <w:rFonts w:ascii="Arial" w:hAnsi="Arial" w:cs="Arial"/>
                <w:sz w:val="20"/>
                <w:szCs w:val="20"/>
              </w:rPr>
              <w:t xml:space="preserve"> je </w:t>
            </w:r>
            <w:proofErr w:type="spellStart"/>
            <w:r w:rsidRPr="00840AD1">
              <w:rPr>
                <w:rFonts w:ascii="Arial" w:hAnsi="Arial" w:cs="Arial"/>
                <w:sz w:val="20"/>
                <w:szCs w:val="20"/>
              </w:rPr>
              <w:t>nadaljevala</w:t>
            </w:r>
            <w:proofErr w:type="spellEnd"/>
            <w:r w:rsidRPr="00840AD1">
              <w:rPr>
                <w:rFonts w:ascii="Arial" w:hAnsi="Arial" w:cs="Arial"/>
                <w:sz w:val="20"/>
                <w:szCs w:val="20"/>
              </w:rPr>
              <w:t xml:space="preserve"> z </w:t>
            </w:r>
            <w:proofErr w:type="spellStart"/>
            <w:r w:rsidRPr="00840AD1">
              <w:rPr>
                <w:rFonts w:ascii="Arial" w:hAnsi="Arial" w:cs="Arial"/>
                <w:sz w:val="20"/>
                <w:szCs w:val="20"/>
              </w:rPr>
              <w:t>udeležbo</w:t>
            </w:r>
            <w:proofErr w:type="spellEnd"/>
            <w:r w:rsidRPr="00840AD1">
              <w:rPr>
                <w:rFonts w:ascii="Arial" w:hAnsi="Arial" w:cs="Arial"/>
                <w:sz w:val="20"/>
                <w:szCs w:val="20"/>
              </w:rPr>
              <w:t xml:space="preserve"> v </w:t>
            </w:r>
            <w:proofErr w:type="spellStart"/>
            <w:r w:rsidRPr="00840AD1">
              <w:rPr>
                <w:rFonts w:ascii="Arial" w:hAnsi="Arial" w:cs="Arial"/>
                <w:sz w:val="20"/>
                <w:szCs w:val="20"/>
              </w:rPr>
              <w:t>upravni</w:t>
            </w:r>
            <w:proofErr w:type="spellEnd"/>
            <w:r w:rsidRPr="00840AD1">
              <w:rPr>
                <w:rFonts w:ascii="Arial" w:hAnsi="Arial" w:cs="Arial"/>
                <w:sz w:val="20"/>
                <w:szCs w:val="20"/>
              </w:rPr>
              <w:t xml:space="preserve"> </w:t>
            </w:r>
            <w:proofErr w:type="spellStart"/>
            <w:r w:rsidRPr="00840AD1">
              <w:rPr>
                <w:rFonts w:ascii="Arial" w:hAnsi="Arial" w:cs="Arial"/>
                <w:sz w:val="20"/>
                <w:szCs w:val="20"/>
              </w:rPr>
              <w:t>skupini</w:t>
            </w:r>
            <w:proofErr w:type="spellEnd"/>
            <w:r w:rsidRPr="00840AD1">
              <w:rPr>
                <w:rFonts w:ascii="Arial" w:hAnsi="Arial" w:cs="Arial"/>
                <w:sz w:val="20"/>
                <w:szCs w:val="20"/>
              </w:rPr>
              <w:t xml:space="preserve"> MMG.</w:t>
            </w:r>
          </w:p>
        </w:tc>
        <w:tc>
          <w:tcPr>
            <w:tcW w:w="6086" w:type="dxa"/>
            <w:hideMark/>
          </w:tcPr>
          <w:p w14:paraId="68E07CCA" w14:textId="77777777" w:rsidR="00825A0C" w:rsidRPr="00840AD1" w:rsidRDefault="00825A0C" w:rsidP="00AC38E7">
            <w:pPr>
              <w:jc w:val="both"/>
              <w:rPr>
                <w:rFonts w:ascii="Arial" w:hAnsi="Arial" w:cs="Arial"/>
                <w:sz w:val="20"/>
                <w:szCs w:val="20"/>
                <w:lang w:val="sl-SI"/>
              </w:rPr>
            </w:pPr>
            <w:r w:rsidRPr="00840AD1">
              <w:rPr>
                <w:rFonts w:ascii="Arial" w:hAnsi="Arial" w:cs="Arial"/>
                <w:sz w:val="20"/>
                <w:szCs w:val="20"/>
                <w:lang w:val="sl-SI"/>
              </w:rPr>
              <w:t>Nadaljevati z udeležbo Slovenije v upravni skupini MMG. Polnopravno članstvo Slovenije pod trenutnimi pogoji delovanja MARSUR ni predvideno.</w:t>
            </w:r>
          </w:p>
        </w:tc>
      </w:tr>
      <w:tr w:rsidR="00825A0C" w:rsidRPr="00840AD1" w14:paraId="659DFD14" w14:textId="77777777" w:rsidTr="00DA5E8C">
        <w:tc>
          <w:tcPr>
            <w:tcW w:w="1843" w:type="dxa"/>
            <w:hideMark/>
          </w:tcPr>
          <w:p w14:paraId="5D0B59EA" w14:textId="3885E454" w:rsidR="00825A0C" w:rsidRPr="00840AD1" w:rsidRDefault="00825A0C" w:rsidP="00AC38E7">
            <w:pPr>
              <w:jc w:val="both"/>
              <w:rPr>
                <w:rFonts w:ascii="Arial" w:hAnsi="Arial" w:cs="Arial"/>
                <w:sz w:val="20"/>
                <w:szCs w:val="20"/>
                <w:lang w:val="sl-SI"/>
              </w:rPr>
            </w:pPr>
            <w:proofErr w:type="spellStart"/>
            <w:r w:rsidRPr="00840AD1">
              <w:rPr>
                <w:rFonts w:ascii="Arial" w:hAnsi="Arial" w:cs="Arial"/>
                <w:sz w:val="20"/>
                <w:szCs w:val="20"/>
              </w:rPr>
              <w:t>Večnacionalna</w:t>
            </w:r>
            <w:proofErr w:type="spellEnd"/>
            <w:r w:rsidRPr="00840AD1">
              <w:rPr>
                <w:rFonts w:ascii="Arial" w:hAnsi="Arial" w:cs="Arial"/>
                <w:sz w:val="20"/>
                <w:szCs w:val="20"/>
              </w:rPr>
              <w:t xml:space="preserve"> </w:t>
            </w:r>
            <w:proofErr w:type="spellStart"/>
            <w:r w:rsidRPr="00840AD1">
              <w:rPr>
                <w:rFonts w:ascii="Arial" w:hAnsi="Arial" w:cs="Arial"/>
                <w:sz w:val="20"/>
                <w:szCs w:val="20"/>
              </w:rPr>
              <w:t>medicinska</w:t>
            </w:r>
            <w:proofErr w:type="spellEnd"/>
            <w:r w:rsidRPr="00840AD1">
              <w:rPr>
                <w:rFonts w:ascii="Arial" w:hAnsi="Arial" w:cs="Arial"/>
                <w:sz w:val="20"/>
                <w:szCs w:val="20"/>
              </w:rPr>
              <w:t xml:space="preserve"> </w:t>
            </w:r>
            <w:proofErr w:type="spellStart"/>
            <w:r w:rsidRPr="00840AD1">
              <w:rPr>
                <w:rFonts w:ascii="Arial" w:hAnsi="Arial" w:cs="Arial"/>
                <w:sz w:val="20"/>
                <w:szCs w:val="20"/>
              </w:rPr>
              <w:t>enota</w:t>
            </w:r>
            <w:proofErr w:type="spellEnd"/>
            <w:r w:rsidRPr="00840AD1">
              <w:rPr>
                <w:rFonts w:ascii="Arial" w:hAnsi="Arial" w:cs="Arial"/>
                <w:sz w:val="20"/>
                <w:szCs w:val="20"/>
              </w:rPr>
              <w:t xml:space="preserve"> (Multinatio</w:t>
            </w:r>
            <w:r w:rsidR="00AC38E7" w:rsidRPr="00840AD1">
              <w:rPr>
                <w:rFonts w:ascii="Arial" w:hAnsi="Arial" w:cs="Arial"/>
                <w:sz w:val="20"/>
                <w:szCs w:val="20"/>
              </w:rPr>
              <w:t>nal Medical Modular Unit - M3U)</w:t>
            </w:r>
          </w:p>
        </w:tc>
        <w:tc>
          <w:tcPr>
            <w:tcW w:w="5963" w:type="dxa"/>
          </w:tcPr>
          <w:p w14:paraId="1785465F" w14:textId="77777777" w:rsidR="00825A0C" w:rsidRPr="00840AD1" w:rsidRDefault="00825A0C" w:rsidP="00AC38E7">
            <w:pPr>
              <w:jc w:val="both"/>
              <w:rPr>
                <w:rFonts w:ascii="Arial" w:hAnsi="Arial" w:cs="Arial"/>
                <w:sz w:val="20"/>
                <w:szCs w:val="20"/>
                <w:lang w:val="sl-SI"/>
              </w:rPr>
            </w:pPr>
            <w:r w:rsidRPr="00840AD1">
              <w:rPr>
                <w:rFonts w:ascii="Arial" w:hAnsi="Arial" w:cs="Arial"/>
                <w:sz w:val="20"/>
                <w:szCs w:val="20"/>
                <w:lang w:val="sl-SI"/>
              </w:rPr>
              <w:t>V letu 2023 se je nadaljevalo sodelovanje na sestankih v M3U fizično ali preko avdio-video konferenc.</w:t>
            </w:r>
          </w:p>
          <w:p w14:paraId="6EE96541" w14:textId="77777777" w:rsidR="00825A0C" w:rsidRPr="00840AD1" w:rsidRDefault="00825A0C" w:rsidP="00AC38E7">
            <w:pPr>
              <w:jc w:val="both"/>
              <w:rPr>
                <w:rFonts w:ascii="Arial" w:hAnsi="Arial" w:cs="Arial"/>
                <w:sz w:val="20"/>
                <w:szCs w:val="20"/>
                <w:lang w:val="sl-SI"/>
              </w:rPr>
            </w:pPr>
          </w:p>
        </w:tc>
        <w:tc>
          <w:tcPr>
            <w:tcW w:w="6086" w:type="dxa"/>
          </w:tcPr>
          <w:p w14:paraId="0ADE580A" w14:textId="77777777" w:rsidR="00825A0C" w:rsidRPr="00840AD1" w:rsidRDefault="00825A0C" w:rsidP="00AC38E7">
            <w:pPr>
              <w:jc w:val="both"/>
              <w:rPr>
                <w:rFonts w:ascii="Arial" w:hAnsi="Arial" w:cs="Arial"/>
                <w:sz w:val="20"/>
                <w:szCs w:val="20"/>
                <w:lang w:val="sl-SI"/>
              </w:rPr>
            </w:pPr>
            <w:proofErr w:type="spellStart"/>
            <w:r w:rsidRPr="00840AD1">
              <w:rPr>
                <w:rFonts w:ascii="Arial" w:hAnsi="Arial" w:cs="Arial"/>
                <w:sz w:val="20"/>
                <w:szCs w:val="20"/>
              </w:rPr>
              <w:t>Predvideno</w:t>
            </w:r>
            <w:proofErr w:type="spellEnd"/>
            <w:r w:rsidRPr="00840AD1">
              <w:rPr>
                <w:rFonts w:ascii="Arial" w:hAnsi="Arial" w:cs="Arial"/>
                <w:sz w:val="20"/>
                <w:szCs w:val="20"/>
              </w:rPr>
              <w:t xml:space="preserve"> je </w:t>
            </w:r>
            <w:proofErr w:type="spellStart"/>
            <w:r w:rsidRPr="00840AD1">
              <w:rPr>
                <w:rFonts w:ascii="Arial" w:hAnsi="Arial" w:cs="Arial"/>
                <w:sz w:val="20"/>
                <w:szCs w:val="20"/>
              </w:rPr>
              <w:t>redno</w:t>
            </w:r>
            <w:proofErr w:type="spellEnd"/>
            <w:r w:rsidRPr="00840AD1">
              <w:rPr>
                <w:rFonts w:ascii="Arial" w:hAnsi="Arial" w:cs="Arial"/>
                <w:sz w:val="20"/>
                <w:szCs w:val="20"/>
              </w:rPr>
              <w:t xml:space="preserve"> </w:t>
            </w:r>
            <w:proofErr w:type="spellStart"/>
            <w:r w:rsidRPr="00840AD1">
              <w:rPr>
                <w:rFonts w:ascii="Arial" w:hAnsi="Arial" w:cs="Arial"/>
                <w:sz w:val="20"/>
                <w:szCs w:val="20"/>
              </w:rPr>
              <w:t>nadaljevanje</w:t>
            </w:r>
            <w:proofErr w:type="spellEnd"/>
            <w:r w:rsidRPr="00840AD1">
              <w:rPr>
                <w:rFonts w:ascii="Arial" w:hAnsi="Arial" w:cs="Arial"/>
                <w:sz w:val="20"/>
                <w:szCs w:val="20"/>
              </w:rPr>
              <w:t xml:space="preserve"> </w:t>
            </w:r>
            <w:proofErr w:type="spellStart"/>
            <w:r w:rsidRPr="00840AD1">
              <w:rPr>
                <w:rFonts w:ascii="Arial" w:hAnsi="Arial" w:cs="Arial"/>
                <w:sz w:val="20"/>
                <w:szCs w:val="20"/>
              </w:rPr>
              <w:t>sodelovanja</w:t>
            </w:r>
            <w:proofErr w:type="spellEnd"/>
            <w:r w:rsidRPr="00840AD1">
              <w:rPr>
                <w:rFonts w:ascii="Arial" w:hAnsi="Arial" w:cs="Arial"/>
                <w:sz w:val="20"/>
                <w:szCs w:val="20"/>
              </w:rPr>
              <w:t>.</w:t>
            </w:r>
          </w:p>
          <w:p w14:paraId="0EE440FE" w14:textId="77777777" w:rsidR="00825A0C" w:rsidRPr="00840AD1" w:rsidRDefault="00825A0C" w:rsidP="00AC38E7">
            <w:pPr>
              <w:jc w:val="both"/>
              <w:rPr>
                <w:rFonts w:ascii="Arial" w:hAnsi="Arial" w:cs="Arial"/>
                <w:sz w:val="20"/>
                <w:szCs w:val="20"/>
                <w:lang w:val="sl-SI"/>
              </w:rPr>
            </w:pPr>
          </w:p>
        </w:tc>
      </w:tr>
      <w:tr w:rsidR="00825A0C" w:rsidRPr="00840AD1" w14:paraId="5C3FC310" w14:textId="77777777" w:rsidTr="00DA5E8C">
        <w:tc>
          <w:tcPr>
            <w:tcW w:w="1843" w:type="dxa"/>
          </w:tcPr>
          <w:p w14:paraId="7902D9EE" w14:textId="77777777" w:rsidR="00825A0C" w:rsidRPr="00840AD1" w:rsidRDefault="00825A0C" w:rsidP="00AC38E7">
            <w:pPr>
              <w:jc w:val="both"/>
              <w:rPr>
                <w:rFonts w:ascii="Arial" w:hAnsi="Arial" w:cs="Arial"/>
                <w:sz w:val="20"/>
                <w:szCs w:val="20"/>
                <w:lang w:val="sl-SI"/>
              </w:rPr>
            </w:pPr>
            <w:proofErr w:type="spellStart"/>
            <w:r w:rsidRPr="00840AD1">
              <w:rPr>
                <w:rFonts w:ascii="Arial" w:hAnsi="Arial" w:cs="Arial"/>
                <w:sz w:val="20"/>
                <w:szCs w:val="20"/>
              </w:rPr>
              <w:t>Trg</w:t>
            </w:r>
            <w:proofErr w:type="spellEnd"/>
            <w:r w:rsidRPr="00840AD1">
              <w:rPr>
                <w:rFonts w:ascii="Arial" w:hAnsi="Arial" w:cs="Arial"/>
                <w:sz w:val="20"/>
                <w:szCs w:val="20"/>
              </w:rPr>
              <w:t xml:space="preserve"> </w:t>
            </w:r>
            <w:proofErr w:type="spellStart"/>
            <w:r w:rsidRPr="00840AD1">
              <w:rPr>
                <w:rFonts w:ascii="Arial" w:hAnsi="Arial" w:cs="Arial"/>
                <w:sz w:val="20"/>
                <w:szCs w:val="20"/>
              </w:rPr>
              <w:t>satelitskih</w:t>
            </w:r>
            <w:proofErr w:type="spellEnd"/>
            <w:r w:rsidRPr="00840AD1">
              <w:rPr>
                <w:rFonts w:ascii="Arial" w:hAnsi="Arial" w:cs="Arial"/>
                <w:sz w:val="20"/>
                <w:szCs w:val="20"/>
              </w:rPr>
              <w:t xml:space="preserve"> </w:t>
            </w:r>
            <w:proofErr w:type="spellStart"/>
            <w:r w:rsidRPr="00840AD1">
              <w:rPr>
                <w:rFonts w:ascii="Arial" w:hAnsi="Arial" w:cs="Arial"/>
                <w:sz w:val="20"/>
                <w:szCs w:val="20"/>
              </w:rPr>
              <w:t>komunikacij</w:t>
            </w:r>
            <w:proofErr w:type="spellEnd"/>
            <w:r w:rsidRPr="00840AD1">
              <w:rPr>
                <w:rFonts w:ascii="Arial" w:hAnsi="Arial" w:cs="Arial"/>
                <w:sz w:val="20"/>
                <w:szCs w:val="20"/>
              </w:rPr>
              <w:t xml:space="preserve"> EU SATCOM</w:t>
            </w:r>
          </w:p>
          <w:p w14:paraId="7D6F6E5A" w14:textId="77777777" w:rsidR="00825A0C" w:rsidRPr="00840AD1" w:rsidRDefault="00825A0C" w:rsidP="00AC38E7">
            <w:pPr>
              <w:jc w:val="both"/>
              <w:rPr>
                <w:rFonts w:ascii="Arial" w:hAnsi="Arial" w:cs="Arial"/>
                <w:sz w:val="20"/>
                <w:szCs w:val="20"/>
                <w:lang w:val="sl-SI"/>
              </w:rPr>
            </w:pPr>
            <w:r w:rsidRPr="00840AD1">
              <w:rPr>
                <w:rFonts w:ascii="Arial" w:hAnsi="Arial" w:cs="Arial"/>
                <w:sz w:val="20"/>
                <w:szCs w:val="20"/>
              </w:rPr>
              <w:t>MARKET</w:t>
            </w:r>
          </w:p>
          <w:p w14:paraId="36E96C4E" w14:textId="77777777" w:rsidR="00825A0C" w:rsidRPr="00840AD1" w:rsidRDefault="00825A0C" w:rsidP="00AC38E7">
            <w:pPr>
              <w:jc w:val="both"/>
              <w:rPr>
                <w:rFonts w:ascii="Arial" w:hAnsi="Arial" w:cs="Arial"/>
                <w:sz w:val="20"/>
                <w:szCs w:val="20"/>
                <w:lang w:val="sl-SI"/>
              </w:rPr>
            </w:pPr>
          </w:p>
          <w:p w14:paraId="121D0225" w14:textId="3C88E9C8" w:rsidR="00825A0C" w:rsidRPr="00840AD1" w:rsidRDefault="00825A0C" w:rsidP="00AC38E7">
            <w:pPr>
              <w:jc w:val="both"/>
              <w:rPr>
                <w:rFonts w:ascii="Arial" w:hAnsi="Arial" w:cs="Arial"/>
                <w:sz w:val="20"/>
                <w:szCs w:val="20"/>
                <w:lang w:val="sl-SI"/>
              </w:rPr>
            </w:pPr>
          </w:p>
        </w:tc>
        <w:tc>
          <w:tcPr>
            <w:tcW w:w="5963" w:type="dxa"/>
            <w:hideMark/>
          </w:tcPr>
          <w:p w14:paraId="7DE7EE33" w14:textId="77777777" w:rsidR="00825A0C" w:rsidRPr="00840AD1" w:rsidRDefault="00825A0C" w:rsidP="00AC38E7">
            <w:pPr>
              <w:autoSpaceDE w:val="0"/>
              <w:autoSpaceDN w:val="0"/>
              <w:jc w:val="both"/>
              <w:rPr>
                <w:rFonts w:ascii="Arial" w:hAnsi="Arial" w:cs="Arial"/>
                <w:sz w:val="20"/>
                <w:szCs w:val="20"/>
                <w:lang w:val="sl-SI"/>
              </w:rPr>
            </w:pPr>
            <w:r w:rsidRPr="00840AD1">
              <w:rPr>
                <w:rFonts w:ascii="Arial" w:hAnsi="Arial" w:cs="Arial"/>
                <w:sz w:val="20"/>
                <w:szCs w:val="20"/>
                <w:lang w:val="sl-SI"/>
              </w:rPr>
              <w:t xml:space="preserve">V letu 2023 sta slovenska predstavnika v EU </w:t>
            </w:r>
            <w:proofErr w:type="spellStart"/>
            <w:r w:rsidRPr="00840AD1">
              <w:rPr>
                <w:rFonts w:ascii="Arial" w:hAnsi="Arial" w:cs="Arial"/>
                <w:sz w:val="20"/>
                <w:szCs w:val="20"/>
                <w:lang w:val="sl-SI"/>
              </w:rPr>
              <w:t>Satcom</w:t>
            </w:r>
            <w:proofErr w:type="spellEnd"/>
            <w:r w:rsidRPr="00840AD1">
              <w:rPr>
                <w:rFonts w:ascii="Arial" w:hAnsi="Arial" w:cs="Arial"/>
                <w:sz w:val="20"/>
                <w:szCs w:val="20"/>
                <w:lang w:val="sl-SI"/>
              </w:rPr>
              <w:t xml:space="preserve"> Market ohranila stik z aktivnostmi in novostmi medtem ko pa se predvidenega letnega srečanja v fizični obliki nista udeležila. Slovenska vojska v letu 2023 storitev projekta ni uporabljala, ker so za operativne potrebe zadoščale storitve iz pogodb, ki so bile sklenjene pred pristopom k projektu (AVG2020).</w:t>
            </w:r>
          </w:p>
        </w:tc>
        <w:tc>
          <w:tcPr>
            <w:tcW w:w="6086" w:type="dxa"/>
            <w:hideMark/>
          </w:tcPr>
          <w:p w14:paraId="45AA1389" w14:textId="77777777" w:rsidR="00825A0C" w:rsidRPr="00840AD1" w:rsidRDefault="00825A0C" w:rsidP="00AC38E7">
            <w:pPr>
              <w:jc w:val="both"/>
              <w:rPr>
                <w:rFonts w:ascii="Arial" w:hAnsi="Arial" w:cs="Arial"/>
                <w:sz w:val="20"/>
                <w:szCs w:val="20"/>
                <w:lang w:val="sl-SI"/>
              </w:rPr>
            </w:pPr>
            <w:r w:rsidRPr="00840AD1">
              <w:rPr>
                <w:rFonts w:ascii="Arial" w:hAnsi="Arial" w:cs="Arial"/>
                <w:sz w:val="20"/>
                <w:szCs w:val="20"/>
                <w:lang w:val="sl-SI"/>
              </w:rPr>
              <w:t xml:space="preserve">V letu 2024 je predvideno spremljanje ponudb iz osnovnega kataloga storitev in fizična udeležba enega predstavnika na letnem sestanku v jeseni. </w:t>
            </w:r>
            <w:r w:rsidRPr="00840AD1">
              <w:rPr>
                <w:rFonts w:ascii="Arial" w:hAnsi="Arial" w:cs="Arial"/>
                <w:sz w:val="20"/>
                <w:szCs w:val="20"/>
              </w:rPr>
              <w:t xml:space="preserve">V </w:t>
            </w:r>
            <w:proofErr w:type="spellStart"/>
            <w:r w:rsidRPr="00840AD1">
              <w:rPr>
                <w:rFonts w:ascii="Arial" w:hAnsi="Arial" w:cs="Arial"/>
                <w:sz w:val="20"/>
                <w:szCs w:val="20"/>
              </w:rPr>
              <w:t>primeru</w:t>
            </w:r>
            <w:proofErr w:type="spellEnd"/>
            <w:r w:rsidRPr="00840AD1">
              <w:rPr>
                <w:rFonts w:ascii="Arial" w:hAnsi="Arial" w:cs="Arial"/>
                <w:sz w:val="20"/>
                <w:szCs w:val="20"/>
              </w:rPr>
              <w:t xml:space="preserve"> </w:t>
            </w:r>
            <w:proofErr w:type="spellStart"/>
            <w:r w:rsidRPr="00840AD1">
              <w:rPr>
                <w:rFonts w:ascii="Arial" w:hAnsi="Arial" w:cs="Arial"/>
                <w:sz w:val="20"/>
                <w:szCs w:val="20"/>
              </w:rPr>
              <w:t>operativnih</w:t>
            </w:r>
            <w:proofErr w:type="spellEnd"/>
            <w:r w:rsidRPr="00840AD1">
              <w:rPr>
                <w:rFonts w:ascii="Arial" w:hAnsi="Arial" w:cs="Arial"/>
                <w:sz w:val="20"/>
                <w:szCs w:val="20"/>
              </w:rPr>
              <w:t xml:space="preserve"> </w:t>
            </w:r>
            <w:proofErr w:type="spellStart"/>
            <w:r w:rsidRPr="00840AD1">
              <w:rPr>
                <w:rFonts w:ascii="Arial" w:hAnsi="Arial" w:cs="Arial"/>
                <w:sz w:val="20"/>
                <w:szCs w:val="20"/>
              </w:rPr>
              <w:t>potreb</w:t>
            </w:r>
            <w:proofErr w:type="spellEnd"/>
            <w:r w:rsidRPr="00840AD1">
              <w:rPr>
                <w:rFonts w:ascii="Arial" w:hAnsi="Arial" w:cs="Arial"/>
                <w:sz w:val="20"/>
                <w:szCs w:val="20"/>
              </w:rPr>
              <w:t xml:space="preserve"> in </w:t>
            </w:r>
            <w:proofErr w:type="spellStart"/>
            <w:r w:rsidRPr="00840AD1">
              <w:rPr>
                <w:rFonts w:ascii="Arial" w:hAnsi="Arial" w:cs="Arial"/>
                <w:sz w:val="20"/>
                <w:szCs w:val="20"/>
              </w:rPr>
              <w:t>ugodnem</w:t>
            </w:r>
            <w:proofErr w:type="spellEnd"/>
            <w:r w:rsidRPr="00840AD1">
              <w:rPr>
                <w:rFonts w:ascii="Arial" w:hAnsi="Arial" w:cs="Arial"/>
                <w:sz w:val="20"/>
                <w:szCs w:val="20"/>
              </w:rPr>
              <w:t xml:space="preserve"> </w:t>
            </w:r>
            <w:proofErr w:type="spellStart"/>
            <w:r w:rsidRPr="00840AD1">
              <w:rPr>
                <w:rFonts w:ascii="Arial" w:hAnsi="Arial" w:cs="Arial"/>
                <w:sz w:val="20"/>
                <w:szCs w:val="20"/>
              </w:rPr>
              <w:t>ceniku</w:t>
            </w:r>
            <w:proofErr w:type="spellEnd"/>
            <w:r w:rsidRPr="00840AD1">
              <w:rPr>
                <w:rFonts w:ascii="Arial" w:hAnsi="Arial" w:cs="Arial"/>
                <w:sz w:val="20"/>
                <w:szCs w:val="20"/>
              </w:rPr>
              <w:t xml:space="preserve"> </w:t>
            </w:r>
            <w:proofErr w:type="spellStart"/>
            <w:r w:rsidRPr="00840AD1">
              <w:rPr>
                <w:rFonts w:ascii="Arial" w:hAnsi="Arial" w:cs="Arial"/>
                <w:sz w:val="20"/>
                <w:szCs w:val="20"/>
              </w:rPr>
              <w:t>SatComMarket</w:t>
            </w:r>
            <w:proofErr w:type="spellEnd"/>
            <w:r w:rsidRPr="00840AD1">
              <w:rPr>
                <w:rFonts w:ascii="Arial" w:hAnsi="Arial" w:cs="Arial"/>
                <w:sz w:val="20"/>
                <w:szCs w:val="20"/>
              </w:rPr>
              <w:t xml:space="preserve"> se </w:t>
            </w:r>
            <w:proofErr w:type="spellStart"/>
            <w:r w:rsidRPr="00840AD1">
              <w:rPr>
                <w:rFonts w:ascii="Arial" w:hAnsi="Arial" w:cs="Arial"/>
                <w:sz w:val="20"/>
                <w:szCs w:val="20"/>
              </w:rPr>
              <w:t>lahko</w:t>
            </w:r>
            <w:proofErr w:type="spellEnd"/>
            <w:r w:rsidRPr="00840AD1">
              <w:rPr>
                <w:rFonts w:ascii="Arial" w:hAnsi="Arial" w:cs="Arial"/>
                <w:sz w:val="20"/>
                <w:szCs w:val="20"/>
              </w:rPr>
              <w:t xml:space="preserve"> </w:t>
            </w:r>
            <w:proofErr w:type="spellStart"/>
            <w:r w:rsidRPr="00840AD1">
              <w:rPr>
                <w:rFonts w:ascii="Arial" w:hAnsi="Arial" w:cs="Arial"/>
                <w:sz w:val="20"/>
                <w:szCs w:val="20"/>
              </w:rPr>
              <w:t>izvedejo</w:t>
            </w:r>
            <w:proofErr w:type="spellEnd"/>
            <w:r w:rsidRPr="00840AD1">
              <w:rPr>
                <w:rFonts w:ascii="Arial" w:hAnsi="Arial" w:cs="Arial"/>
                <w:sz w:val="20"/>
                <w:szCs w:val="20"/>
              </w:rPr>
              <w:t xml:space="preserve"> </w:t>
            </w:r>
            <w:proofErr w:type="spellStart"/>
            <w:r w:rsidRPr="00840AD1">
              <w:rPr>
                <w:rFonts w:ascii="Arial" w:hAnsi="Arial" w:cs="Arial"/>
                <w:sz w:val="20"/>
                <w:szCs w:val="20"/>
              </w:rPr>
              <w:t>tudi</w:t>
            </w:r>
            <w:proofErr w:type="spellEnd"/>
            <w:r w:rsidRPr="00840AD1">
              <w:rPr>
                <w:rFonts w:ascii="Arial" w:hAnsi="Arial" w:cs="Arial"/>
                <w:sz w:val="20"/>
                <w:szCs w:val="20"/>
              </w:rPr>
              <w:t xml:space="preserve"> </w:t>
            </w:r>
            <w:proofErr w:type="spellStart"/>
            <w:r w:rsidRPr="00840AD1">
              <w:rPr>
                <w:rFonts w:ascii="Arial" w:hAnsi="Arial" w:cs="Arial"/>
                <w:sz w:val="20"/>
                <w:szCs w:val="20"/>
              </w:rPr>
              <w:t>morebitni</w:t>
            </w:r>
            <w:proofErr w:type="spellEnd"/>
            <w:r w:rsidRPr="00840AD1">
              <w:rPr>
                <w:rFonts w:ascii="Arial" w:hAnsi="Arial" w:cs="Arial"/>
                <w:sz w:val="20"/>
                <w:szCs w:val="20"/>
              </w:rPr>
              <w:t xml:space="preserve"> </w:t>
            </w:r>
            <w:proofErr w:type="spellStart"/>
            <w:r w:rsidRPr="00840AD1">
              <w:rPr>
                <w:rFonts w:ascii="Arial" w:hAnsi="Arial" w:cs="Arial"/>
                <w:sz w:val="20"/>
                <w:szCs w:val="20"/>
              </w:rPr>
              <w:t>nakupi</w:t>
            </w:r>
            <w:proofErr w:type="spellEnd"/>
            <w:r w:rsidRPr="00840AD1">
              <w:rPr>
                <w:rFonts w:ascii="Arial" w:hAnsi="Arial" w:cs="Arial"/>
                <w:sz w:val="20"/>
                <w:szCs w:val="20"/>
              </w:rPr>
              <w:t xml:space="preserve"> </w:t>
            </w:r>
            <w:proofErr w:type="spellStart"/>
            <w:r w:rsidRPr="00840AD1">
              <w:rPr>
                <w:rFonts w:ascii="Arial" w:hAnsi="Arial" w:cs="Arial"/>
                <w:sz w:val="20"/>
                <w:szCs w:val="20"/>
              </w:rPr>
              <w:t>opreme</w:t>
            </w:r>
            <w:proofErr w:type="spellEnd"/>
            <w:r w:rsidRPr="00840AD1">
              <w:rPr>
                <w:rFonts w:ascii="Arial" w:hAnsi="Arial" w:cs="Arial"/>
                <w:sz w:val="20"/>
                <w:szCs w:val="20"/>
              </w:rPr>
              <w:t xml:space="preserve"> </w:t>
            </w:r>
            <w:proofErr w:type="spellStart"/>
            <w:r w:rsidRPr="00840AD1">
              <w:rPr>
                <w:rFonts w:ascii="Arial" w:hAnsi="Arial" w:cs="Arial"/>
                <w:sz w:val="20"/>
                <w:szCs w:val="20"/>
              </w:rPr>
              <w:t>ali</w:t>
            </w:r>
            <w:proofErr w:type="spellEnd"/>
            <w:r w:rsidRPr="00840AD1">
              <w:rPr>
                <w:rFonts w:ascii="Arial" w:hAnsi="Arial" w:cs="Arial"/>
                <w:sz w:val="20"/>
                <w:szCs w:val="20"/>
              </w:rPr>
              <w:t xml:space="preserve"> </w:t>
            </w:r>
            <w:proofErr w:type="spellStart"/>
            <w:r w:rsidRPr="00840AD1">
              <w:rPr>
                <w:rFonts w:ascii="Arial" w:hAnsi="Arial" w:cs="Arial"/>
                <w:sz w:val="20"/>
                <w:szCs w:val="20"/>
              </w:rPr>
              <w:t>storitev</w:t>
            </w:r>
            <w:proofErr w:type="spellEnd"/>
            <w:r w:rsidRPr="00840AD1">
              <w:rPr>
                <w:rFonts w:ascii="Arial" w:hAnsi="Arial" w:cs="Arial"/>
                <w:sz w:val="20"/>
                <w:szCs w:val="20"/>
              </w:rPr>
              <w:t>.</w:t>
            </w:r>
          </w:p>
          <w:p w14:paraId="28BC5619" w14:textId="3885CFD4" w:rsidR="00825A0C" w:rsidRPr="00840AD1" w:rsidRDefault="00825A0C" w:rsidP="00AC38E7">
            <w:pPr>
              <w:jc w:val="both"/>
              <w:rPr>
                <w:rFonts w:ascii="Arial" w:hAnsi="Arial" w:cs="Arial"/>
                <w:sz w:val="20"/>
                <w:szCs w:val="20"/>
                <w:lang w:val="sl-SI"/>
              </w:rPr>
            </w:pPr>
            <w:r w:rsidRPr="00840AD1">
              <w:rPr>
                <w:rFonts w:ascii="Arial" w:hAnsi="Arial" w:cs="Arial"/>
                <w:sz w:val="20"/>
                <w:szCs w:val="20"/>
              </w:rPr>
              <w:lastRenderedPageBreak/>
              <w:t xml:space="preserve">V </w:t>
            </w:r>
            <w:proofErr w:type="spellStart"/>
            <w:r w:rsidRPr="00840AD1">
              <w:rPr>
                <w:rFonts w:ascii="Arial" w:hAnsi="Arial" w:cs="Arial"/>
                <w:sz w:val="20"/>
                <w:szCs w:val="20"/>
              </w:rPr>
              <w:t>letih</w:t>
            </w:r>
            <w:proofErr w:type="spellEnd"/>
            <w:r w:rsidRPr="00840AD1">
              <w:rPr>
                <w:rFonts w:ascii="Arial" w:hAnsi="Arial" w:cs="Arial"/>
                <w:sz w:val="20"/>
                <w:szCs w:val="20"/>
              </w:rPr>
              <w:t xml:space="preserve"> 2025-26 se </w:t>
            </w:r>
            <w:proofErr w:type="spellStart"/>
            <w:r w:rsidRPr="00840AD1">
              <w:rPr>
                <w:rFonts w:ascii="Arial" w:hAnsi="Arial" w:cs="Arial"/>
                <w:sz w:val="20"/>
                <w:szCs w:val="20"/>
              </w:rPr>
              <w:t>predvideva</w:t>
            </w:r>
            <w:proofErr w:type="spellEnd"/>
            <w:r w:rsidRPr="00840AD1">
              <w:rPr>
                <w:rFonts w:ascii="Arial" w:hAnsi="Arial" w:cs="Arial"/>
                <w:sz w:val="20"/>
                <w:szCs w:val="20"/>
              </w:rPr>
              <w:t xml:space="preserve"> </w:t>
            </w:r>
            <w:proofErr w:type="spellStart"/>
            <w:r w:rsidRPr="00840AD1">
              <w:rPr>
                <w:rFonts w:ascii="Arial" w:hAnsi="Arial" w:cs="Arial"/>
                <w:sz w:val="20"/>
                <w:szCs w:val="20"/>
              </w:rPr>
              <w:t>enak</w:t>
            </w:r>
            <w:proofErr w:type="spellEnd"/>
            <w:r w:rsidRPr="00840AD1">
              <w:rPr>
                <w:rFonts w:ascii="Arial" w:hAnsi="Arial" w:cs="Arial"/>
                <w:sz w:val="20"/>
                <w:szCs w:val="20"/>
              </w:rPr>
              <w:t xml:space="preserve"> </w:t>
            </w:r>
            <w:proofErr w:type="spellStart"/>
            <w:r w:rsidRPr="00840AD1">
              <w:rPr>
                <w:rFonts w:ascii="Arial" w:hAnsi="Arial" w:cs="Arial"/>
                <w:sz w:val="20"/>
                <w:szCs w:val="20"/>
              </w:rPr>
              <w:t>obseg</w:t>
            </w:r>
            <w:proofErr w:type="spellEnd"/>
            <w:r w:rsidRPr="00840AD1">
              <w:rPr>
                <w:rFonts w:ascii="Arial" w:hAnsi="Arial" w:cs="Arial"/>
                <w:sz w:val="20"/>
                <w:szCs w:val="20"/>
              </w:rPr>
              <w:t xml:space="preserve"> </w:t>
            </w:r>
            <w:proofErr w:type="spellStart"/>
            <w:r w:rsidRPr="00840AD1">
              <w:rPr>
                <w:rFonts w:ascii="Arial" w:hAnsi="Arial" w:cs="Arial"/>
                <w:sz w:val="20"/>
                <w:szCs w:val="20"/>
              </w:rPr>
              <w:t>angažiranosti</w:t>
            </w:r>
            <w:proofErr w:type="spellEnd"/>
            <w:r w:rsidRPr="00840AD1">
              <w:rPr>
                <w:rFonts w:ascii="Arial" w:hAnsi="Arial" w:cs="Arial"/>
                <w:sz w:val="20"/>
                <w:szCs w:val="20"/>
              </w:rPr>
              <w:t xml:space="preserve"> </w:t>
            </w:r>
            <w:proofErr w:type="spellStart"/>
            <w:r w:rsidRPr="00840AD1">
              <w:rPr>
                <w:rFonts w:ascii="Arial" w:hAnsi="Arial" w:cs="Arial"/>
                <w:sz w:val="20"/>
                <w:szCs w:val="20"/>
              </w:rPr>
              <w:t>kot</w:t>
            </w:r>
            <w:proofErr w:type="spellEnd"/>
            <w:r w:rsidRPr="00840AD1">
              <w:rPr>
                <w:rFonts w:ascii="Arial" w:hAnsi="Arial" w:cs="Arial"/>
                <w:sz w:val="20"/>
                <w:szCs w:val="20"/>
              </w:rPr>
              <w:t xml:space="preserve"> v </w:t>
            </w:r>
            <w:proofErr w:type="spellStart"/>
            <w:r w:rsidRPr="00840AD1">
              <w:rPr>
                <w:rFonts w:ascii="Arial" w:hAnsi="Arial" w:cs="Arial"/>
                <w:sz w:val="20"/>
                <w:szCs w:val="20"/>
              </w:rPr>
              <w:t>letu</w:t>
            </w:r>
            <w:proofErr w:type="spellEnd"/>
            <w:r w:rsidRPr="00840AD1">
              <w:rPr>
                <w:rFonts w:ascii="Arial" w:hAnsi="Arial" w:cs="Arial"/>
                <w:sz w:val="20"/>
                <w:szCs w:val="20"/>
              </w:rPr>
              <w:t xml:space="preserve"> 2024</w:t>
            </w:r>
            <w:r w:rsidR="00771437" w:rsidRPr="00840AD1">
              <w:rPr>
                <w:rFonts w:ascii="Arial" w:hAnsi="Arial" w:cs="Arial"/>
                <w:sz w:val="20"/>
                <w:szCs w:val="20"/>
              </w:rPr>
              <w:t>.</w:t>
            </w:r>
          </w:p>
        </w:tc>
      </w:tr>
      <w:tr w:rsidR="00825A0C" w:rsidRPr="00840AD1" w14:paraId="0803122C" w14:textId="77777777" w:rsidTr="00DA5E8C">
        <w:tc>
          <w:tcPr>
            <w:tcW w:w="1843" w:type="dxa"/>
          </w:tcPr>
          <w:p w14:paraId="152B2FAE" w14:textId="77777777" w:rsidR="00825A0C" w:rsidRPr="00840AD1" w:rsidRDefault="00825A0C" w:rsidP="00AC38E7">
            <w:pPr>
              <w:jc w:val="both"/>
              <w:rPr>
                <w:rFonts w:ascii="Arial" w:hAnsi="Arial" w:cs="Arial"/>
                <w:sz w:val="20"/>
                <w:szCs w:val="20"/>
                <w:lang w:val="sl-SI"/>
              </w:rPr>
            </w:pPr>
            <w:r w:rsidRPr="00840AD1">
              <w:rPr>
                <w:rFonts w:ascii="Arial" w:hAnsi="Arial" w:cs="Arial"/>
                <w:sz w:val="20"/>
                <w:szCs w:val="20"/>
              </w:rPr>
              <w:lastRenderedPageBreak/>
              <w:t xml:space="preserve">Program </w:t>
            </w:r>
            <w:proofErr w:type="spellStart"/>
            <w:r w:rsidRPr="00840AD1">
              <w:rPr>
                <w:rFonts w:ascii="Arial" w:hAnsi="Arial" w:cs="Arial"/>
                <w:sz w:val="20"/>
                <w:szCs w:val="20"/>
              </w:rPr>
              <w:t>helikopterskih</w:t>
            </w:r>
            <w:proofErr w:type="spellEnd"/>
            <w:r w:rsidRPr="00840AD1">
              <w:rPr>
                <w:rFonts w:ascii="Arial" w:hAnsi="Arial" w:cs="Arial"/>
                <w:sz w:val="20"/>
                <w:szCs w:val="20"/>
              </w:rPr>
              <w:t xml:space="preserve"> </w:t>
            </w:r>
            <w:proofErr w:type="spellStart"/>
            <w:r w:rsidRPr="00840AD1">
              <w:rPr>
                <w:rFonts w:ascii="Arial" w:hAnsi="Arial" w:cs="Arial"/>
                <w:sz w:val="20"/>
                <w:szCs w:val="20"/>
              </w:rPr>
              <w:t>vaj</w:t>
            </w:r>
            <w:proofErr w:type="spellEnd"/>
            <w:r w:rsidRPr="00840AD1">
              <w:rPr>
                <w:rFonts w:ascii="Arial" w:hAnsi="Arial" w:cs="Arial"/>
                <w:sz w:val="20"/>
                <w:szCs w:val="20"/>
              </w:rPr>
              <w:t xml:space="preserve"> (Helicopter Exercise Programme - HEP)</w:t>
            </w:r>
          </w:p>
          <w:p w14:paraId="34D0EB25" w14:textId="77777777" w:rsidR="00825A0C" w:rsidRPr="00840AD1" w:rsidRDefault="00825A0C" w:rsidP="00AC38E7">
            <w:pPr>
              <w:jc w:val="both"/>
              <w:rPr>
                <w:rFonts w:ascii="Arial" w:hAnsi="Arial" w:cs="Arial"/>
                <w:sz w:val="20"/>
                <w:szCs w:val="20"/>
                <w:lang w:val="sl-SI"/>
              </w:rPr>
            </w:pPr>
          </w:p>
          <w:p w14:paraId="4DD9C87A" w14:textId="77777777" w:rsidR="00825A0C" w:rsidRPr="00840AD1" w:rsidRDefault="00825A0C" w:rsidP="00AC38E7">
            <w:pPr>
              <w:jc w:val="both"/>
              <w:rPr>
                <w:rFonts w:ascii="Arial" w:hAnsi="Arial" w:cs="Arial"/>
                <w:sz w:val="20"/>
                <w:szCs w:val="20"/>
                <w:shd w:val="clear" w:color="auto" w:fill="FFFFFF"/>
                <w:lang w:val="sl-SI"/>
              </w:rPr>
            </w:pPr>
            <w:proofErr w:type="spellStart"/>
            <w:r w:rsidRPr="00840AD1">
              <w:rPr>
                <w:rFonts w:ascii="Arial" w:hAnsi="Arial" w:cs="Arial"/>
                <w:sz w:val="20"/>
                <w:szCs w:val="20"/>
                <w:shd w:val="clear" w:color="auto" w:fill="FFFFFF"/>
              </w:rPr>
              <w:t>Večnacionalni</w:t>
            </w:r>
            <w:proofErr w:type="spellEnd"/>
            <w:r w:rsidRPr="00840AD1">
              <w:rPr>
                <w:rFonts w:ascii="Arial" w:hAnsi="Arial" w:cs="Arial"/>
                <w:sz w:val="20"/>
                <w:szCs w:val="20"/>
                <w:shd w:val="clear" w:color="auto" w:fill="FFFFFF"/>
              </w:rPr>
              <w:t xml:space="preserve"> </w:t>
            </w:r>
            <w:proofErr w:type="spellStart"/>
            <w:r w:rsidRPr="00840AD1">
              <w:rPr>
                <w:rFonts w:ascii="Arial" w:hAnsi="Arial" w:cs="Arial"/>
                <w:sz w:val="20"/>
                <w:szCs w:val="20"/>
                <w:shd w:val="clear" w:color="auto" w:fill="FFFFFF"/>
              </w:rPr>
              <w:t>center</w:t>
            </w:r>
            <w:proofErr w:type="spellEnd"/>
            <w:r w:rsidRPr="00840AD1">
              <w:rPr>
                <w:rFonts w:ascii="Arial" w:hAnsi="Arial" w:cs="Arial"/>
                <w:sz w:val="20"/>
                <w:szCs w:val="20"/>
                <w:shd w:val="clear" w:color="auto" w:fill="FFFFFF"/>
              </w:rPr>
              <w:t xml:space="preserve"> </w:t>
            </w:r>
            <w:proofErr w:type="spellStart"/>
            <w:r w:rsidRPr="00840AD1">
              <w:rPr>
                <w:rFonts w:ascii="Arial" w:hAnsi="Arial" w:cs="Arial"/>
                <w:sz w:val="20"/>
                <w:szCs w:val="20"/>
                <w:shd w:val="clear" w:color="auto" w:fill="FFFFFF"/>
              </w:rPr>
              <w:t>helikopterskih</w:t>
            </w:r>
            <w:proofErr w:type="spellEnd"/>
            <w:r w:rsidRPr="00840AD1">
              <w:rPr>
                <w:rFonts w:ascii="Arial" w:hAnsi="Arial" w:cs="Arial"/>
                <w:sz w:val="20"/>
                <w:szCs w:val="20"/>
                <w:shd w:val="clear" w:color="auto" w:fill="FFFFFF"/>
              </w:rPr>
              <w:t xml:space="preserve"> </w:t>
            </w:r>
            <w:proofErr w:type="spellStart"/>
            <w:r w:rsidRPr="00840AD1">
              <w:rPr>
                <w:rFonts w:ascii="Arial" w:hAnsi="Arial" w:cs="Arial"/>
                <w:sz w:val="20"/>
                <w:szCs w:val="20"/>
                <w:shd w:val="clear" w:color="auto" w:fill="FFFFFF"/>
              </w:rPr>
              <w:t>vaj</w:t>
            </w:r>
            <w:proofErr w:type="spellEnd"/>
            <w:r w:rsidRPr="00840AD1">
              <w:rPr>
                <w:rFonts w:ascii="Arial" w:hAnsi="Arial" w:cs="Arial"/>
                <w:sz w:val="20"/>
                <w:szCs w:val="20"/>
                <w:shd w:val="clear" w:color="auto" w:fill="FFFFFF"/>
              </w:rPr>
              <w:t xml:space="preserve"> (MHTC)</w:t>
            </w:r>
          </w:p>
          <w:p w14:paraId="36ECC896" w14:textId="77777777" w:rsidR="00825A0C" w:rsidRPr="00840AD1" w:rsidRDefault="00825A0C" w:rsidP="00AC38E7">
            <w:pPr>
              <w:jc w:val="both"/>
              <w:rPr>
                <w:rFonts w:ascii="Arial" w:hAnsi="Arial" w:cs="Arial"/>
                <w:sz w:val="20"/>
                <w:szCs w:val="20"/>
                <w:lang w:val="sl-SI"/>
              </w:rPr>
            </w:pPr>
          </w:p>
          <w:p w14:paraId="636A2E6B" w14:textId="77777777" w:rsidR="00825A0C" w:rsidRPr="00840AD1" w:rsidRDefault="00825A0C" w:rsidP="00AC38E7">
            <w:pPr>
              <w:jc w:val="both"/>
              <w:rPr>
                <w:rFonts w:ascii="Arial" w:hAnsi="Arial" w:cs="Arial"/>
                <w:b/>
                <w:bCs/>
                <w:sz w:val="20"/>
                <w:szCs w:val="20"/>
                <w:lang w:val="sl-SI"/>
              </w:rPr>
            </w:pPr>
          </w:p>
        </w:tc>
        <w:tc>
          <w:tcPr>
            <w:tcW w:w="5963" w:type="dxa"/>
            <w:hideMark/>
          </w:tcPr>
          <w:p w14:paraId="0B635D1E" w14:textId="253E74CC" w:rsidR="00771437" w:rsidRPr="00840AD1" w:rsidRDefault="00771437" w:rsidP="00DA5E8C">
            <w:pPr>
              <w:jc w:val="both"/>
              <w:rPr>
                <w:rFonts w:ascii="Arial" w:hAnsi="Arial" w:cs="Arial"/>
                <w:sz w:val="20"/>
                <w:szCs w:val="20"/>
                <w:lang w:val="sl-SI"/>
              </w:rPr>
            </w:pPr>
            <w:r w:rsidRPr="00840AD1">
              <w:rPr>
                <w:rFonts w:ascii="Arial" w:hAnsi="Arial" w:cs="Arial"/>
                <w:sz w:val="20"/>
                <w:szCs w:val="20"/>
              </w:rPr>
              <w:t xml:space="preserve">V </w:t>
            </w:r>
            <w:proofErr w:type="spellStart"/>
            <w:r w:rsidRPr="00840AD1">
              <w:rPr>
                <w:rFonts w:ascii="Arial" w:hAnsi="Arial" w:cs="Arial"/>
                <w:sz w:val="20"/>
                <w:szCs w:val="20"/>
              </w:rPr>
              <w:t>letu</w:t>
            </w:r>
            <w:proofErr w:type="spellEnd"/>
            <w:r w:rsidRPr="00840AD1">
              <w:rPr>
                <w:rFonts w:ascii="Arial" w:hAnsi="Arial" w:cs="Arial"/>
                <w:sz w:val="20"/>
                <w:szCs w:val="20"/>
              </w:rPr>
              <w:t xml:space="preserve"> 2023 so bile </w:t>
            </w:r>
            <w:proofErr w:type="spellStart"/>
            <w:r w:rsidRPr="00840AD1">
              <w:rPr>
                <w:rFonts w:ascii="Arial" w:hAnsi="Arial" w:cs="Arial"/>
                <w:sz w:val="20"/>
                <w:szCs w:val="20"/>
              </w:rPr>
              <w:t>izvedene</w:t>
            </w:r>
            <w:proofErr w:type="spellEnd"/>
            <w:r w:rsidRPr="00840AD1">
              <w:rPr>
                <w:rFonts w:ascii="Arial" w:hAnsi="Arial" w:cs="Arial"/>
                <w:sz w:val="20"/>
                <w:szCs w:val="20"/>
              </w:rPr>
              <w:t xml:space="preserve"> </w:t>
            </w:r>
            <w:proofErr w:type="spellStart"/>
            <w:r w:rsidRPr="00840AD1">
              <w:rPr>
                <w:rFonts w:ascii="Arial" w:hAnsi="Arial" w:cs="Arial"/>
                <w:sz w:val="20"/>
                <w:szCs w:val="20"/>
              </w:rPr>
              <w:t>naslednje</w:t>
            </w:r>
            <w:proofErr w:type="spellEnd"/>
            <w:r w:rsidRPr="00840AD1">
              <w:rPr>
                <w:rFonts w:ascii="Arial" w:hAnsi="Arial" w:cs="Arial"/>
                <w:sz w:val="20"/>
                <w:szCs w:val="20"/>
              </w:rPr>
              <w:t xml:space="preserve"> </w:t>
            </w:r>
            <w:proofErr w:type="spellStart"/>
            <w:r w:rsidRPr="00840AD1">
              <w:rPr>
                <w:rFonts w:ascii="Arial" w:hAnsi="Arial" w:cs="Arial"/>
                <w:sz w:val="20"/>
                <w:szCs w:val="20"/>
              </w:rPr>
              <w:t>aktivnosti</w:t>
            </w:r>
            <w:proofErr w:type="spellEnd"/>
            <w:r w:rsidRPr="00840AD1">
              <w:rPr>
                <w:rFonts w:ascii="Arial" w:hAnsi="Arial" w:cs="Arial"/>
                <w:sz w:val="20"/>
                <w:szCs w:val="20"/>
              </w:rPr>
              <w:t>:</w:t>
            </w:r>
          </w:p>
          <w:p w14:paraId="7B83BBEC" w14:textId="74480E8E" w:rsidR="00825A0C" w:rsidRPr="00840AD1" w:rsidRDefault="00825A0C" w:rsidP="00AC38E7">
            <w:pPr>
              <w:pStyle w:val="Odstavekseznama"/>
              <w:numPr>
                <w:ilvl w:val="0"/>
                <w:numId w:val="30"/>
              </w:numPr>
              <w:spacing w:after="0" w:line="240" w:lineRule="auto"/>
              <w:jc w:val="both"/>
              <w:rPr>
                <w:rFonts w:ascii="Arial" w:hAnsi="Arial" w:cs="Arial"/>
                <w:sz w:val="20"/>
                <w:szCs w:val="20"/>
                <w:lang w:val="sl-SI"/>
              </w:rPr>
            </w:pPr>
            <w:r w:rsidRPr="00840AD1">
              <w:rPr>
                <w:rFonts w:ascii="Arial" w:hAnsi="Arial" w:cs="Arial"/>
                <w:sz w:val="20"/>
                <w:szCs w:val="20"/>
                <w:lang w:val="sl-SI"/>
              </w:rPr>
              <w:t xml:space="preserve">MVV HOT (FIRE) BLADE 2023 (PORTUGAL, AFB Base </w:t>
            </w:r>
            <w:proofErr w:type="spellStart"/>
            <w:r w:rsidRPr="00840AD1">
              <w:rPr>
                <w:rFonts w:ascii="Arial" w:hAnsi="Arial" w:cs="Arial"/>
                <w:sz w:val="20"/>
                <w:szCs w:val="20"/>
                <w:lang w:val="sl-SI"/>
              </w:rPr>
              <w:t>Aerea</w:t>
            </w:r>
            <w:proofErr w:type="spellEnd"/>
            <w:r w:rsidRPr="00840AD1">
              <w:rPr>
                <w:rFonts w:ascii="Arial" w:hAnsi="Arial" w:cs="Arial"/>
                <w:sz w:val="20"/>
                <w:szCs w:val="20"/>
                <w:lang w:val="sl-SI"/>
              </w:rPr>
              <w:t xml:space="preserve"> N.11 BEJA) – neudeležba zaradi usposabljanja SOATU posadk v MSAP Zadar.</w:t>
            </w:r>
          </w:p>
          <w:p w14:paraId="07CD5302" w14:textId="77777777" w:rsidR="00825A0C" w:rsidRPr="00840AD1" w:rsidRDefault="00825A0C" w:rsidP="00AC38E7">
            <w:pPr>
              <w:pStyle w:val="Odstavekseznama"/>
              <w:numPr>
                <w:ilvl w:val="0"/>
                <w:numId w:val="30"/>
              </w:numPr>
              <w:spacing w:after="0" w:line="240" w:lineRule="auto"/>
              <w:jc w:val="both"/>
              <w:rPr>
                <w:rFonts w:ascii="Arial" w:hAnsi="Arial" w:cs="Arial"/>
                <w:sz w:val="20"/>
                <w:szCs w:val="20"/>
                <w:lang w:val="sl-SI"/>
              </w:rPr>
            </w:pPr>
            <w:r w:rsidRPr="00840AD1">
              <w:rPr>
                <w:rFonts w:ascii="Arial" w:hAnsi="Arial" w:cs="Arial"/>
                <w:sz w:val="20"/>
                <w:szCs w:val="20"/>
                <w:lang w:val="sl-SI"/>
              </w:rPr>
              <w:t>MHTC (PORTUGAL, AFB Sintra):</w:t>
            </w:r>
          </w:p>
          <w:p w14:paraId="6AF63A62" w14:textId="1381DFF5" w:rsidR="00825A0C" w:rsidRPr="00840AD1" w:rsidRDefault="00825A0C" w:rsidP="00AC38E7">
            <w:pPr>
              <w:pStyle w:val="Odstavekseznama"/>
              <w:numPr>
                <w:ilvl w:val="0"/>
                <w:numId w:val="31"/>
              </w:numPr>
              <w:spacing w:after="0" w:line="240" w:lineRule="auto"/>
              <w:contextualSpacing w:val="0"/>
              <w:jc w:val="both"/>
              <w:rPr>
                <w:rFonts w:ascii="Arial" w:hAnsi="Arial" w:cs="Arial"/>
                <w:sz w:val="20"/>
                <w:szCs w:val="20"/>
                <w:lang w:val="sl-SI"/>
              </w:rPr>
            </w:pPr>
            <w:r w:rsidRPr="00840AD1">
              <w:rPr>
                <w:rFonts w:ascii="Arial" w:hAnsi="Arial" w:cs="Arial"/>
                <w:sz w:val="20"/>
                <w:szCs w:val="20"/>
                <w:lang w:val="sl-SI"/>
              </w:rPr>
              <w:t xml:space="preserve">EDA COMAO </w:t>
            </w:r>
            <w:proofErr w:type="spellStart"/>
            <w:r w:rsidRPr="00840AD1">
              <w:rPr>
                <w:rFonts w:ascii="Arial" w:hAnsi="Arial" w:cs="Arial"/>
                <w:sz w:val="20"/>
                <w:szCs w:val="20"/>
                <w:lang w:val="sl-SI"/>
              </w:rPr>
              <w:t>Planning</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Course</w:t>
            </w:r>
            <w:proofErr w:type="spellEnd"/>
            <w:r w:rsidRPr="00840AD1">
              <w:rPr>
                <w:rFonts w:ascii="Arial" w:hAnsi="Arial" w:cs="Arial"/>
                <w:sz w:val="20"/>
                <w:szCs w:val="20"/>
                <w:lang w:val="sl-SI"/>
              </w:rPr>
              <w:t xml:space="preserve"> – neudeležba zaradi MSAP</w:t>
            </w:r>
            <w:r w:rsidR="00771437" w:rsidRPr="00840AD1">
              <w:rPr>
                <w:rFonts w:ascii="Arial" w:hAnsi="Arial" w:cs="Arial"/>
                <w:sz w:val="20"/>
                <w:szCs w:val="20"/>
                <w:lang w:val="sl-SI"/>
              </w:rPr>
              <w:t>;</w:t>
            </w:r>
          </w:p>
          <w:p w14:paraId="032AA676" w14:textId="7730FFF3" w:rsidR="00825A0C" w:rsidRPr="00840AD1" w:rsidRDefault="00825A0C" w:rsidP="00AC38E7">
            <w:pPr>
              <w:pStyle w:val="Odstavekseznama"/>
              <w:numPr>
                <w:ilvl w:val="0"/>
                <w:numId w:val="31"/>
              </w:numPr>
              <w:spacing w:after="0" w:line="240" w:lineRule="auto"/>
              <w:contextualSpacing w:val="0"/>
              <w:jc w:val="both"/>
              <w:rPr>
                <w:rFonts w:ascii="Arial" w:hAnsi="Arial" w:cs="Arial"/>
                <w:sz w:val="20"/>
                <w:szCs w:val="20"/>
                <w:lang w:val="sl-SI"/>
              </w:rPr>
            </w:pPr>
            <w:proofErr w:type="spellStart"/>
            <w:r w:rsidRPr="00840AD1">
              <w:rPr>
                <w:rFonts w:ascii="Arial" w:hAnsi="Arial" w:cs="Arial"/>
                <w:sz w:val="20"/>
                <w:szCs w:val="20"/>
                <w:lang w:val="sl-SI"/>
              </w:rPr>
              <w:t>Steering</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Board</w:t>
            </w:r>
            <w:proofErr w:type="spellEnd"/>
            <w:r w:rsidRPr="00840AD1">
              <w:rPr>
                <w:rFonts w:ascii="Arial" w:hAnsi="Arial" w:cs="Arial"/>
                <w:sz w:val="20"/>
                <w:szCs w:val="20"/>
                <w:lang w:val="sl-SI"/>
              </w:rPr>
              <w:t xml:space="preserve"> Meeting (EDA)</w:t>
            </w:r>
            <w:r w:rsidR="00771437" w:rsidRPr="00840AD1">
              <w:rPr>
                <w:rFonts w:ascii="Arial" w:hAnsi="Arial" w:cs="Arial"/>
                <w:sz w:val="20"/>
                <w:szCs w:val="20"/>
                <w:lang w:val="sl-SI"/>
              </w:rPr>
              <w:t>;</w:t>
            </w:r>
          </w:p>
          <w:p w14:paraId="16409CDD" w14:textId="79FB692F" w:rsidR="00825A0C" w:rsidRPr="00840AD1" w:rsidRDefault="00825A0C" w:rsidP="00AC38E7">
            <w:pPr>
              <w:pStyle w:val="Odstavekseznama"/>
              <w:numPr>
                <w:ilvl w:val="0"/>
                <w:numId w:val="31"/>
              </w:numPr>
              <w:spacing w:after="0" w:line="240" w:lineRule="auto"/>
              <w:contextualSpacing w:val="0"/>
              <w:jc w:val="both"/>
              <w:rPr>
                <w:rFonts w:ascii="Arial" w:hAnsi="Arial" w:cs="Arial"/>
                <w:sz w:val="20"/>
                <w:szCs w:val="20"/>
                <w:lang w:val="sl-SI"/>
              </w:rPr>
            </w:pPr>
            <w:r w:rsidRPr="00840AD1">
              <w:rPr>
                <w:rFonts w:ascii="Arial" w:hAnsi="Arial" w:cs="Arial"/>
                <w:sz w:val="20"/>
                <w:szCs w:val="20"/>
                <w:lang w:val="sl-SI"/>
              </w:rPr>
              <w:t xml:space="preserve">EDA </w:t>
            </w:r>
            <w:proofErr w:type="spellStart"/>
            <w:r w:rsidRPr="00840AD1">
              <w:rPr>
                <w:rFonts w:ascii="Arial" w:hAnsi="Arial" w:cs="Arial"/>
                <w:sz w:val="20"/>
                <w:szCs w:val="20"/>
                <w:lang w:val="sl-SI"/>
              </w:rPr>
              <w:t>Tactical</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Symposium</w:t>
            </w:r>
            <w:proofErr w:type="spellEnd"/>
            <w:r w:rsidRPr="00840AD1">
              <w:rPr>
                <w:rFonts w:ascii="Arial" w:hAnsi="Arial" w:cs="Arial"/>
                <w:sz w:val="20"/>
                <w:szCs w:val="20"/>
                <w:lang w:val="sl-SI"/>
              </w:rPr>
              <w:t xml:space="preserve"> (NOV 2023)</w:t>
            </w:r>
            <w:r w:rsidR="00C5342B" w:rsidRPr="00840AD1">
              <w:rPr>
                <w:rFonts w:ascii="Arial" w:hAnsi="Arial" w:cs="Arial"/>
                <w:sz w:val="20"/>
                <w:szCs w:val="20"/>
                <w:lang w:val="sl-SI"/>
              </w:rPr>
              <w:t>.</w:t>
            </w:r>
          </w:p>
        </w:tc>
        <w:tc>
          <w:tcPr>
            <w:tcW w:w="6086" w:type="dxa"/>
            <w:hideMark/>
          </w:tcPr>
          <w:p w14:paraId="3E1A8191" w14:textId="756F7224" w:rsidR="00771437" w:rsidRPr="00840AD1" w:rsidRDefault="00771437" w:rsidP="00DA5E8C">
            <w:pPr>
              <w:jc w:val="both"/>
              <w:rPr>
                <w:rFonts w:ascii="Arial" w:hAnsi="Arial" w:cs="Arial"/>
                <w:sz w:val="20"/>
                <w:szCs w:val="20"/>
                <w:lang w:val="sl-SI"/>
              </w:rPr>
            </w:pPr>
            <w:r w:rsidRPr="00840AD1">
              <w:rPr>
                <w:rFonts w:ascii="Arial" w:hAnsi="Arial" w:cs="Arial"/>
                <w:sz w:val="20"/>
                <w:szCs w:val="20"/>
                <w:lang w:val="sl-SI"/>
              </w:rPr>
              <w:t xml:space="preserve">V letu 2024-25 se načrtuje </w:t>
            </w:r>
            <w:r w:rsidR="00C5342B" w:rsidRPr="00840AD1">
              <w:rPr>
                <w:rFonts w:ascii="Arial" w:hAnsi="Arial" w:cs="Arial"/>
                <w:sz w:val="20"/>
                <w:szCs w:val="20"/>
                <w:lang w:val="sl-SI"/>
              </w:rPr>
              <w:t xml:space="preserve">naslednje </w:t>
            </w:r>
            <w:r w:rsidRPr="00840AD1">
              <w:rPr>
                <w:rFonts w:ascii="Arial" w:hAnsi="Arial" w:cs="Arial"/>
                <w:sz w:val="20"/>
                <w:szCs w:val="20"/>
                <w:lang w:val="sl-SI"/>
              </w:rPr>
              <w:t>aktivnosti:</w:t>
            </w:r>
          </w:p>
          <w:p w14:paraId="47CE9344" w14:textId="55EE9D6F" w:rsidR="00825A0C" w:rsidRPr="00840AD1" w:rsidRDefault="00825A0C" w:rsidP="00AC38E7">
            <w:pPr>
              <w:pStyle w:val="Odstavekseznama"/>
              <w:numPr>
                <w:ilvl w:val="0"/>
                <w:numId w:val="32"/>
              </w:numPr>
              <w:spacing w:after="0" w:line="240" w:lineRule="auto"/>
              <w:jc w:val="both"/>
              <w:rPr>
                <w:rFonts w:ascii="Arial" w:hAnsi="Arial" w:cs="Arial"/>
                <w:sz w:val="20"/>
                <w:szCs w:val="20"/>
                <w:lang w:val="sl-SI"/>
              </w:rPr>
            </w:pPr>
            <w:r w:rsidRPr="00840AD1">
              <w:rPr>
                <w:rFonts w:ascii="Arial" w:hAnsi="Arial" w:cs="Arial"/>
                <w:sz w:val="20"/>
                <w:szCs w:val="20"/>
                <w:lang w:val="sl-SI"/>
              </w:rPr>
              <w:t xml:space="preserve">MHTC </w:t>
            </w:r>
            <w:proofErr w:type="spellStart"/>
            <w:r w:rsidRPr="00840AD1">
              <w:rPr>
                <w:rFonts w:ascii="Arial" w:hAnsi="Arial" w:cs="Arial"/>
                <w:sz w:val="20"/>
                <w:szCs w:val="20"/>
                <w:lang w:val="sl-SI"/>
              </w:rPr>
              <w:t>Training</w:t>
            </w:r>
            <w:proofErr w:type="spellEnd"/>
            <w:r w:rsidRPr="00840AD1">
              <w:rPr>
                <w:rFonts w:ascii="Arial" w:hAnsi="Arial" w:cs="Arial"/>
                <w:sz w:val="20"/>
                <w:szCs w:val="20"/>
                <w:lang w:val="sl-SI"/>
              </w:rPr>
              <w:t>:</w:t>
            </w:r>
          </w:p>
          <w:p w14:paraId="5AF48566" w14:textId="77777777" w:rsidR="00825A0C" w:rsidRPr="00840AD1" w:rsidRDefault="00825A0C" w:rsidP="00AC38E7">
            <w:pPr>
              <w:pStyle w:val="Odstavekseznama"/>
              <w:numPr>
                <w:ilvl w:val="0"/>
                <w:numId w:val="32"/>
              </w:numPr>
              <w:spacing w:after="0" w:line="240" w:lineRule="auto"/>
              <w:contextualSpacing w:val="0"/>
              <w:jc w:val="both"/>
              <w:rPr>
                <w:rFonts w:ascii="Arial" w:hAnsi="Arial" w:cs="Arial"/>
                <w:sz w:val="20"/>
                <w:szCs w:val="20"/>
                <w:lang w:val="sl-SI"/>
              </w:rPr>
            </w:pPr>
            <w:proofErr w:type="spellStart"/>
            <w:r w:rsidRPr="00840AD1">
              <w:rPr>
                <w:rFonts w:ascii="Arial" w:hAnsi="Arial" w:cs="Arial"/>
                <w:sz w:val="20"/>
                <w:szCs w:val="20"/>
                <w:lang w:val="sl-SI"/>
              </w:rPr>
              <w:t>Helicopter</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Tactics</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Course</w:t>
            </w:r>
            <w:proofErr w:type="spellEnd"/>
            <w:r w:rsidRPr="00840AD1">
              <w:rPr>
                <w:rFonts w:ascii="Arial" w:hAnsi="Arial" w:cs="Arial"/>
                <w:sz w:val="20"/>
                <w:szCs w:val="20"/>
                <w:lang w:val="sl-SI"/>
              </w:rPr>
              <w:t xml:space="preserve"> – MHTC JAN 2024</w:t>
            </w:r>
          </w:p>
          <w:p w14:paraId="71AE70E5" w14:textId="77777777" w:rsidR="00825A0C" w:rsidRPr="00840AD1" w:rsidRDefault="00825A0C" w:rsidP="00AC38E7">
            <w:pPr>
              <w:pStyle w:val="Odstavekseznama"/>
              <w:numPr>
                <w:ilvl w:val="0"/>
                <w:numId w:val="32"/>
              </w:numPr>
              <w:spacing w:after="0" w:line="240" w:lineRule="auto"/>
              <w:jc w:val="both"/>
              <w:rPr>
                <w:rFonts w:ascii="Arial" w:hAnsi="Arial" w:cs="Arial"/>
                <w:sz w:val="20"/>
                <w:szCs w:val="20"/>
                <w:lang w:val="sl-SI"/>
              </w:rPr>
            </w:pPr>
            <w:proofErr w:type="spellStart"/>
            <w:r w:rsidRPr="00840AD1">
              <w:rPr>
                <w:rFonts w:ascii="Arial" w:hAnsi="Arial" w:cs="Arial"/>
                <w:sz w:val="20"/>
                <w:szCs w:val="20"/>
                <w:lang w:val="sl-SI"/>
              </w:rPr>
              <w:t>Electronic</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Warfare</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Course</w:t>
            </w:r>
            <w:proofErr w:type="spellEnd"/>
            <w:r w:rsidRPr="00840AD1">
              <w:rPr>
                <w:rFonts w:ascii="Arial" w:hAnsi="Arial" w:cs="Arial"/>
                <w:sz w:val="20"/>
                <w:szCs w:val="20"/>
                <w:lang w:val="sl-SI"/>
              </w:rPr>
              <w:t xml:space="preserve"> - EW</w:t>
            </w:r>
          </w:p>
          <w:p w14:paraId="4C2DEF09" w14:textId="77777777" w:rsidR="00825A0C" w:rsidRPr="00840AD1" w:rsidRDefault="00825A0C" w:rsidP="00AC38E7">
            <w:pPr>
              <w:pStyle w:val="Odstavekseznama"/>
              <w:numPr>
                <w:ilvl w:val="0"/>
                <w:numId w:val="32"/>
              </w:numPr>
              <w:spacing w:after="0" w:line="240" w:lineRule="auto"/>
              <w:contextualSpacing w:val="0"/>
              <w:jc w:val="both"/>
              <w:rPr>
                <w:rFonts w:ascii="Arial" w:hAnsi="Arial" w:cs="Arial"/>
                <w:sz w:val="20"/>
                <w:szCs w:val="20"/>
                <w:lang w:val="sl-SI"/>
              </w:rPr>
            </w:pPr>
            <w:proofErr w:type="spellStart"/>
            <w:r w:rsidRPr="00840AD1">
              <w:rPr>
                <w:rFonts w:ascii="Arial" w:hAnsi="Arial" w:cs="Arial"/>
                <w:sz w:val="20"/>
                <w:szCs w:val="20"/>
                <w:lang w:val="sl-SI"/>
              </w:rPr>
              <w:t>Helicopter</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Tactics</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Course</w:t>
            </w:r>
            <w:proofErr w:type="spellEnd"/>
            <w:r w:rsidRPr="00840AD1">
              <w:rPr>
                <w:rFonts w:ascii="Arial" w:hAnsi="Arial" w:cs="Arial"/>
                <w:sz w:val="20"/>
                <w:szCs w:val="20"/>
                <w:lang w:val="sl-SI"/>
              </w:rPr>
              <w:t xml:space="preserve"> (MHTC HTC) – JAN 2024</w:t>
            </w:r>
          </w:p>
          <w:p w14:paraId="19381133" w14:textId="77777777" w:rsidR="00825A0C" w:rsidRPr="00840AD1" w:rsidRDefault="00825A0C" w:rsidP="00AC38E7">
            <w:pPr>
              <w:pStyle w:val="Odstavekseznama"/>
              <w:numPr>
                <w:ilvl w:val="0"/>
                <w:numId w:val="32"/>
              </w:numPr>
              <w:spacing w:after="0" w:line="240" w:lineRule="auto"/>
              <w:contextualSpacing w:val="0"/>
              <w:jc w:val="both"/>
              <w:rPr>
                <w:rFonts w:ascii="Arial" w:hAnsi="Arial" w:cs="Arial"/>
                <w:sz w:val="20"/>
                <w:szCs w:val="20"/>
                <w:lang w:val="sl-SI"/>
              </w:rPr>
            </w:pPr>
            <w:r w:rsidRPr="00840AD1">
              <w:rPr>
                <w:rFonts w:ascii="Arial" w:hAnsi="Arial" w:cs="Arial"/>
                <w:sz w:val="20"/>
                <w:szCs w:val="20"/>
                <w:lang w:val="sl-SI"/>
              </w:rPr>
              <w:t xml:space="preserve">EDA </w:t>
            </w:r>
            <w:proofErr w:type="spellStart"/>
            <w:r w:rsidRPr="00840AD1">
              <w:rPr>
                <w:rFonts w:ascii="Arial" w:hAnsi="Arial" w:cs="Arial"/>
                <w:sz w:val="20"/>
                <w:szCs w:val="20"/>
                <w:lang w:val="sl-SI"/>
              </w:rPr>
              <w:t>Tactical</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Symposium</w:t>
            </w:r>
            <w:proofErr w:type="spellEnd"/>
            <w:r w:rsidRPr="00840AD1">
              <w:rPr>
                <w:rFonts w:ascii="Arial" w:hAnsi="Arial" w:cs="Arial"/>
                <w:sz w:val="20"/>
                <w:szCs w:val="20"/>
                <w:lang w:val="sl-SI"/>
              </w:rPr>
              <w:t xml:space="preserve"> (JAN 2024)</w:t>
            </w:r>
          </w:p>
          <w:p w14:paraId="16F89EB5" w14:textId="77777777" w:rsidR="00825A0C" w:rsidRPr="00840AD1" w:rsidRDefault="00825A0C" w:rsidP="00AC38E7">
            <w:pPr>
              <w:pStyle w:val="Odstavekseznama"/>
              <w:numPr>
                <w:ilvl w:val="0"/>
                <w:numId w:val="32"/>
              </w:numPr>
              <w:spacing w:after="0" w:line="240" w:lineRule="auto"/>
              <w:contextualSpacing w:val="0"/>
              <w:jc w:val="both"/>
              <w:rPr>
                <w:rFonts w:ascii="Arial" w:hAnsi="Arial" w:cs="Arial"/>
                <w:sz w:val="20"/>
                <w:szCs w:val="20"/>
                <w:lang w:val="sl-SI"/>
              </w:rPr>
            </w:pPr>
            <w:proofErr w:type="spellStart"/>
            <w:r w:rsidRPr="00840AD1">
              <w:rPr>
                <w:rFonts w:ascii="Arial" w:hAnsi="Arial" w:cs="Arial"/>
                <w:sz w:val="20"/>
                <w:szCs w:val="20"/>
                <w:lang w:val="sl-SI"/>
              </w:rPr>
              <w:t>Steering</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Board</w:t>
            </w:r>
            <w:proofErr w:type="spellEnd"/>
            <w:r w:rsidRPr="00840AD1">
              <w:rPr>
                <w:rFonts w:ascii="Arial" w:hAnsi="Arial" w:cs="Arial"/>
                <w:sz w:val="20"/>
                <w:szCs w:val="20"/>
                <w:lang w:val="sl-SI"/>
              </w:rPr>
              <w:t xml:space="preserve"> Meeting (EDA) – FEB 2024 </w:t>
            </w:r>
          </w:p>
          <w:p w14:paraId="5AED3CAD" w14:textId="77777777" w:rsidR="00825A0C" w:rsidRPr="00840AD1" w:rsidRDefault="00825A0C" w:rsidP="00AC38E7">
            <w:pPr>
              <w:pStyle w:val="Odstavekseznama"/>
              <w:numPr>
                <w:ilvl w:val="0"/>
                <w:numId w:val="32"/>
              </w:numPr>
              <w:spacing w:after="0" w:line="240" w:lineRule="auto"/>
              <w:contextualSpacing w:val="0"/>
              <w:jc w:val="both"/>
              <w:rPr>
                <w:rFonts w:ascii="Arial" w:hAnsi="Arial" w:cs="Arial"/>
                <w:i/>
                <w:iCs/>
                <w:sz w:val="20"/>
                <w:szCs w:val="20"/>
                <w:lang w:val="sl-SI"/>
              </w:rPr>
            </w:pPr>
            <w:r w:rsidRPr="00840AD1">
              <w:rPr>
                <w:rFonts w:ascii="Arial" w:hAnsi="Arial" w:cs="Arial"/>
                <w:sz w:val="20"/>
                <w:szCs w:val="20"/>
                <w:lang w:val="sl-SI"/>
              </w:rPr>
              <w:t xml:space="preserve">COMAO </w:t>
            </w:r>
            <w:proofErr w:type="spellStart"/>
            <w:r w:rsidRPr="00840AD1">
              <w:rPr>
                <w:rFonts w:ascii="Arial" w:hAnsi="Arial" w:cs="Arial"/>
                <w:sz w:val="20"/>
                <w:szCs w:val="20"/>
                <w:lang w:val="sl-SI"/>
              </w:rPr>
              <w:t>Planning</w:t>
            </w:r>
            <w:proofErr w:type="spellEnd"/>
            <w:r w:rsidRPr="00840AD1">
              <w:rPr>
                <w:rFonts w:ascii="Arial" w:hAnsi="Arial" w:cs="Arial"/>
                <w:sz w:val="20"/>
                <w:szCs w:val="20"/>
                <w:lang w:val="sl-SI"/>
              </w:rPr>
              <w:t xml:space="preserve"> </w:t>
            </w:r>
          </w:p>
          <w:p w14:paraId="5A3D9828" w14:textId="77777777" w:rsidR="00825A0C" w:rsidRPr="00840AD1" w:rsidRDefault="00825A0C" w:rsidP="00AC38E7">
            <w:pPr>
              <w:pStyle w:val="Odstavekseznama"/>
              <w:numPr>
                <w:ilvl w:val="0"/>
                <w:numId w:val="32"/>
              </w:numPr>
              <w:spacing w:after="0" w:line="240" w:lineRule="auto"/>
              <w:contextualSpacing w:val="0"/>
              <w:jc w:val="both"/>
              <w:rPr>
                <w:rFonts w:ascii="Arial" w:hAnsi="Arial" w:cs="Arial"/>
                <w:sz w:val="20"/>
                <w:szCs w:val="20"/>
                <w:lang w:val="sl-SI"/>
              </w:rPr>
            </w:pPr>
            <w:proofErr w:type="spellStart"/>
            <w:r w:rsidRPr="00840AD1">
              <w:rPr>
                <w:rFonts w:ascii="Arial" w:hAnsi="Arial" w:cs="Arial"/>
                <w:sz w:val="20"/>
                <w:szCs w:val="20"/>
                <w:lang w:val="sl-SI"/>
              </w:rPr>
              <w:t>Steering</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Board</w:t>
            </w:r>
            <w:proofErr w:type="spellEnd"/>
            <w:r w:rsidRPr="00840AD1">
              <w:rPr>
                <w:rFonts w:ascii="Arial" w:hAnsi="Arial" w:cs="Arial"/>
                <w:sz w:val="20"/>
                <w:szCs w:val="20"/>
                <w:lang w:val="sl-SI"/>
              </w:rPr>
              <w:t xml:space="preserve"> Meeting </w:t>
            </w:r>
            <w:r w:rsidRPr="00840AD1">
              <w:rPr>
                <w:rFonts w:ascii="Arial" w:hAnsi="Arial" w:cs="Arial"/>
                <w:iCs/>
                <w:sz w:val="20"/>
                <w:szCs w:val="20"/>
                <w:lang w:val="sl-SI"/>
              </w:rPr>
              <w:t xml:space="preserve">MHTC BLADE </w:t>
            </w:r>
            <w:proofErr w:type="spellStart"/>
            <w:r w:rsidRPr="00840AD1">
              <w:rPr>
                <w:rFonts w:ascii="Arial" w:hAnsi="Arial" w:cs="Arial"/>
                <w:iCs/>
                <w:sz w:val="20"/>
                <w:szCs w:val="20"/>
                <w:lang w:val="sl-SI"/>
              </w:rPr>
              <w:t>Exercise</w:t>
            </w:r>
            <w:proofErr w:type="spellEnd"/>
          </w:p>
        </w:tc>
      </w:tr>
      <w:tr w:rsidR="00825A0C" w:rsidRPr="00840AD1" w14:paraId="2E559405" w14:textId="77777777" w:rsidTr="00DA5E8C">
        <w:tc>
          <w:tcPr>
            <w:tcW w:w="1843" w:type="dxa"/>
            <w:hideMark/>
          </w:tcPr>
          <w:p w14:paraId="78DCDB14" w14:textId="77777777" w:rsidR="00825A0C" w:rsidRPr="00840AD1" w:rsidRDefault="00825A0C" w:rsidP="00AC38E7">
            <w:pPr>
              <w:jc w:val="both"/>
              <w:rPr>
                <w:rFonts w:ascii="Arial" w:hAnsi="Arial" w:cs="Arial"/>
                <w:sz w:val="20"/>
                <w:szCs w:val="20"/>
                <w:lang w:val="sl-SI"/>
              </w:rPr>
            </w:pPr>
            <w:proofErr w:type="spellStart"/>
            <w:r w:rsidRPr="00840AD1">
              <w:rPr>
                <w:rFonts w:ascii="Arial" w:hAnsi="Arial" w:cs="Arial"/>
                <w:sz w:val="20"/>
                <w:szCs w:val="20"/>
              </w:rPr>
              <w:t>Diplomatska</w:t>
            </w:r>
            <w:proofErr w:type="spellEnd"/>
            <w:r w:rsidRPr="00840AD1">
              <w:rPr>
                <w:rFonts w:ascii="Arial" w:hAnsi="Arial" w:cs="Arial"/>
                <w:sz w:val="20"/>
                <w:szCs w:val="20"/>
              </w:rPr>
              <w:t xml:space="preserve"> </w:t>
            </w:r>
            <w:proofErr w:type="spellStart"/>
            <w:r w:rsidRPr="00840AD1">
              <w:rPr>
                <w:rFonts w:ascii="Arial" w:hAnsi="Arial" w:cs="Arial"/>
                <w:sz w:val="20"/>
                <w:szCs w:val="20"/>
              </w:rPr>
              <w:t>dovoljenja</w:t>
            </w:r>
            <w:proofErr w:type="spellEnd"/>
            <w:r w:rsidRPr="00840AD1">
              <w:rPr>
                <w:rFonts w:ascii="Arial" w:hAnsi="Arial" w:cs="Arial"/>
                <w:sz w:val="20"/>
                <w:szCs w:val="20"/>
              </w:rPr>
              <w:t xml:space="preserve"> </w:t>
            </w:r>
            <w:proofErr w:type="spellStart"/>
            <w:r w:rsidRPr="00840AD1">
              <w:rPr>
                <w:rFonts w:ascii="Arial" w:hAnsi="Arial" w:cs="Arial"/>
                <w:sz w:val="20"/>
                <w:szCs w:val="20"/>
              </w:rPr>
              <w:t>za</w:t>
            </w:r>
            <w:proofErr w:type="spellEnd"/>
            <w:r w:rsidRPr="00840AD1">
              <w:rPr>
                <w:rFonts w:ascii="Arial" w:hAnsi="Arial" w:cs="Arial"/>
                <w:sz w:val="20"/>
                <w:szCs w:val="20"/>
              </w:rPr>
              <w:t xml:space="preserve"> </w:t>
            </w:r>
            <w:proofErr w:type="spellStart"/>
            <w:r w:rsidRPr="00840AD1">
              <w:rPr>
                <w:rFonts w:ascii="Arial" w:hAnsi="Arial" w:cs="Arial"/>
                <w:sz w:val="20"/>
                <w:szCs w:val="20"/>
              </w:rPr>
              <w:t>prelete</w:t>
            </w:r>
            <w:proofErr w:type="spellEnd"/>
            <w:r w:rsidRPr="00840AD1">
              <w:rPr>
                <w:rFonts w:ascii="Arial" w:hAnsi="Arial" w:cs="Arial"/>
                <w:sz w:val="20"/>
                <w:szCs w:val="20"/>
              </w:rPr>
              <w:t xml:space="preserve"> </w:t>
            </w:r>
            <w:proofErr w:type="spellStart"/>
            <w:r w:rsidRPr="00840AD1">
              <w:rPr>
                <w:rFonts w:ascii="Arial" w:hAnsi="Arial" w:cs="Arial"/>
                <w:sz w:val="20"/>
                <w:szCs w:val="20"/>
              </w:rPr>
              <w:t>vojaških</w:t>
            </w:r>
            <w:proofErr w:type="spellEnd"/>
            <w:r w:rsidRPr="00840AD1">
              <w:rPr>
                <w:rFonts w:ascii="Arial" w:hAnsi="Arial" w:cs="Arial"/>
                <w:sz w:val="20"/>
                <w:szCs w:val="20"/>
              </w:rPr>
              <w:t xml:space="preserve"> </w:t>
            </w:r>
            <w:proofErr w:type="spellStart"/>
            <w:r w:rsidRPr="00840AD1">
              <w:rPr>
                <w:rFonts w:ascii="Arial" w:hAnsi="Arial" w:cs="Arial"/>
                <w:sz w:val="20"/>
                <w:szCs w:val="20"/>
              </w:rPr>
              <w:t>zrakoplovov</w:t>
            </w:r>
            <w:proofErr w:type="spellEnd"/>
            <w:r w:rsidRPr="00840AD1">
              <w:rPr>
                <w:rFonts w:ascii="Arial" w:hAnsi="Arial" w:cs="Arial"/>
                <w:sz w:val="20"/>
                <w:szCs w:val="20"/>
              </w:rPr>
              <w:t xml:space="preserve"> (Diplomatic Clearances - DIC)</w:t>
            </w:r>
          </w:p>
          <w:p w14:paraId="6AD6E3DF" w14:textId="77777777" w:rsidR="00825A0C" w:rsidRPr="00840AD1" w:rsidRDefault="00825A0C" w:rsidP="00AC38E7">
            <w:pPr>
              <w:jc w:val="both"/>
              <w:rPr>
                <w:rFonts w:ascii="Arial" w:hAnsi="Arial" w:cs="Arial"/>
                <w:sz w:val="20"/>
                <w:szCs w:val="20"/>
                <w:lang w:val="sl-SI"/>
              </w:rPr>
            </w:pPr>
          </w:p>
        </w:tc>
        <w:tc>
          <w:tcPr>
            <w:tcW w:w="5963" w:type="dxa"/>
            <w:hideMark/>
          </w:tcPr>
          <w:p w14:paraId="50F0C5F7" w14:textId="18AFBA3C" w:rsidR="00825A0C" w:rsidRPr="00840AD1" w:rsidRDefault="00825A0C" w:rsidP="00771437">
            <w:pPr>
              <w:jc w:val="both"/>
              <w:rPr>
                <w:rFonts w:ascii="Arial" w:hAnsi="Arial" w:cs="Arial"/>
                <w:sz w:val="20"/>
                <w:szCs w:val="20"/>
                <w:lang w:val="sl-SI"/>
              </w:rPr>
            </w:pPr>
            <w:r w:rsidRPr="00840AD1">
              <w:rPr>
                <w:rFonts w:ascii="Arial" w:hAnsi="Arial" w:cs="Arial"/>
                <w:sz w:val="20"/>
                <w:szCs w:val="20"/>
                <w:lang w:val="sl-SI"/>
              </w:rPr>
              <w:t xml:space="preserve">Po pristopu k podpisu tehničnega sporazuma leta 2019, se je vsebina dokumenta v letu 2022 in 2023 tudi izvajala. </w:t>
            </w:r>
            <w:r w:rsidR="00771437" w:rsidRPr="00840AD1">
              <w:rPr>
                <w:rFonts w:ascii="Arial" w:hAnsi="Arial" w:cs="Arial"/>
                <w:sz w:val="20"/>
                <w:szCs w:val="20"/>
                <w:lang w:val="sl-SI"/>
              </w:rPr>
              <w:t xml:space="preserve">Vojaški letalski organ </w:t>
            </w:r>
            <w:r w:rsidRPr="00840AD1">
              <w:rPr>
                <w:rFonts w:ascii="Arial" w:hAnsi="Arial" w:cs="Arial"/>
                <w:sz w:val="20"/>
                <w:szCs w:val="20"/>
                <w:lang w:val="sl-SI"/>
              </w:rPr>
              <w:t>GŠSV ostaja skrbnik informacij, ki jih je RS objavila na portal EDA DIC.</w:t>
            </w:r>
          </w:p>
        </w:tc>
        <w:tc>
          <w:tcPr>
            <w:tcW w:w="6086" w:type="dxa"/>
            <w:hideMark/>
          </w:tcPr>
          <w:p w14:paraId="3FE77A8F" w14:textId="77777777" w:rsidR="00825A0C" w:rsidRPr="00840AD1" w:rsidRDefault="00825A0C" w:rsidP="00AC38E7">
            <w:pPr>
              <w:jc w:val="both"/>
              <w:rPr>
                <w:rFonts w:ascii="Arial" w:hAnsi="Arial" w:cs="Arial"/>
                <w:sz w:val="20"/>
                <w:szCs w:val="20"/>
                <w:lang w:val="sl-SI"/>
              </w:rPr>
            </w:pPr>
            <w:proofErr w:type="spellStart"/>
            <w:r w:rsidRPr="00840AD1">
              <w:rPr>
                <w:rFonts w:ascii="Arial" w:hAnsi="Arial" w:cs="Arial"/>
                <w:sz w:val="20"/>
                <w:szCs w:val="20"/>
              </w:rPr>
              <w:t>Nadaljevanje</w:t>
            </w:r>
            <w:proofErr w:type="spellEnd"/>
            <w:r w:rsidRPr="00840AD1">
              <w:rPr>
                <w:rFonts w:ascii="Arial" w:hAnsi="Arial" w:cs="Arial"/>
                <w:sz w:val="20"/>
                <w:szCs w:val="20"/>
              </w:rPr>
              <w:t xml:space="preserve"> z </w:t>
            </w:r>
            <w:proofErr w:type="spellStart"/>
            <w:r w:rsidRPr="00840AD1">
              <w:rPr>
                <w:rFonts w:ascii="Arial" w:hAnsi="Arial" w:cs="Arial"/>
                <w:sz w:val="20"/>
                <w:szCs w:val="20"/>
              </w:rPr>
              <w:t>izvajanjem</w:t>
            </w:r>
            <w:proofErr w:type="spellEnd"/>
            <w:r w:rsidRPr="00840AD1">
              <w:rPr>
                <w:rFonts w:ascii="Arial" w:hAnsi="Arial" w:cs="Arial"/>
                <w:sz w:val="20"/>
                <w:szCs w:val="20"/>
              </w:rPr>
              <w:t xml:space="preserve"> </w:t>
            </w:r>
            <w:proofErr w:type="spellStart"/>
            <w:r w:rsidRPr="00840AD1">
              <w:rPr>
                <w:rFonts w:ascii="Arial" w:hAnsi="Arial" w:cs="Arial"/>
                <w:sz w:val="20"/>
                <w:szCs w:val="20"/>
              </w:rPr>
              <w:t>sporazuma</w:t>
            </w:r>
            <w:proofErr w:type="spellEnd"/>
            <w:r w:rsidRPr="00840AD1">
              <w:rPr>
                <w:rFonts w:ascii="Arial" w:hAnsi="Arial" w:cs="Arial"/>
                <w:sz w:val="20"/>
                <w:szCs w:val="20"/>
              </w:rPr>
              <w:t>.</w:t>
            </w:r>
          </w:p>
        </w:tc>
      </w:tr>
      <w:tr w:rsidR="00825A0C" w:rsidRPr="00840AD1" w14:paraId="4957C435" w14:textId="77777777" w:rsidTr="00DA5E8C">
        <w:tc>
          <w:tcPr>
            <w:tcW w:w="1843" w:type="dxa"/>
          </w:tcPr>
          <w:p w14:paraId="241C5604" w14:textId="77777777" w:rsidR="00825A0C" w:rsidRPr="00840AD1" w:rsidRDefault="00825A0C" w:rsidP="00AC38E7">
            <w:pPr>
              <w:jc w:val="both"/>
              <w:rPr>
                <w:rFonts w:ascii="Arial" w:hAnsi="Arial" w:cs="Arial"/>
                <w:sz w:val="20"/>
                <w:szCs w:val="20"/>
                <w:lang w:val="sl-SI"/>
              </w:rPr>
            </w:pPr>
            <w:proofErr w:type="spellStart"/>
            <w:r w:rsidRPr="00840AD1">
              <w:rPr>
                <w:rFonts w:ascii="Arial" w:hAnsi="Arial" w:cs="Arial"/>
                <w:sz w:val="20"/>
                <w:szCs w:val="20"/>
              </w:rPr>
              <w:t>Souporaba</w:t>
            </w:r>
            <w:proofErr w:type="spellEnd"/>
            <w:r w:rsidRPr="00840AD1">
              <w:rPr>
                <w:rFonts w:ascii="Arial" w:hAnsi="Arial" w:cs="Arial"/>
                <w:sz w:val="20"/>
                <w:szCs w:val="20"/>
              </w:rPr>
              <w:t xml:space="preserve"> </w:t>
            </w:r>
            <w:proofErr w:type="spellStart"/>
            <w:r w:rsidRPr="00840AD1">
              <w:rPr>
                <w:rFonts w:ascii="Arial" w:hAnsi="Arial" w:cs="Arial"/>
                <w:sz w:val="20"/>
                <w:szCs w:val="20"/>
              </w:rPr>
              <w:t>rezervnih</w:t>
            </w:r>
            <w:proofErr w:type="spellEnd"/>
            <w:r w:rsidRPr="00840AD1">
              <w:rPr>
                <w:rFonts w:ascii="Arial" w:hAnsi="Arial" w:cs="Arial"/>
                <w:sz w:val="20"/>
                <w:szCs w:val="20"/>
              </w:rPr>
              <w:t xml:space="preserve"> </w:t>
            </w:r>
            <w:proofErr w:type="spellStart"/>
            <w:r w:rsidRPr="00840AD1">
              <w:rPr>
                <w:rFonts w:ascii="Arial" w:hAnsi="Arial" w:cs="Arial"/>
                <w:sz w:val="20"/>
                <w:szCs w:val="20"/>
              </w:rPr>
              <w:t>delov</w:t>
            </w:r>
            <w:proofErr w:type="spellEnd"/>
            <w:r w:rsidRPr="00840AD1">
              <w:rPr>
                <w:rFonts w:ascii="Arial" w:hAnsi="Arial" w:cs="Arial"/>
                <w:sz w:val="20"/>
                <w:szCs w:val="20"/>
              </w:rPr>
              <w:t xml:space="preserve"> (Sharing of Spare Parts – </w:t>
            </w:r>
            <w:proofErr w:type="spellStart"/>
            <w:r w:rsidRPr="00840AD1">
              <w:rPr>
                <w:rFonts w:ascii="Arial" w:hAnsi="Arial" w:cs="Arial"/>
                <w:sz w:val="20"/>
                <w:szCs w:val="20"/>
              </w:rPr>
              <w:t>SoSP</w:t>
            </w:r>
            <w:proofErr w:type="spellEnd"/>
            <w:r w:rsidRPr="00840AD1">
              <w:rPr>
                <w:rFonts w:ascii="Arial" w:hAnsi="Arial" w:cs="Arial"/>
                <w:sz w:val="20"/>
                <w:szCs w:val="20"/>
              </w:rPr>
              <w:t>)</w:t>
            </w:r>
          </w:p>
          <w:p w14:paraId="6E1C94E4" w14:textId="77777777" w:rsidR="00825A0C" w:rsidRPr="00840AD1" w:rsidRDefault="00825A0C" w:rsidP="00AC38E7">
            <w:pPr>
              <w:jc w:val="both"/>
              <w:rPr>
                <w:rFonts w:ascii="Arial" w:hAnsi="Arial" w:cs="Arial"/>
                <w:sz w:val="20"/>
                <w:szCs w:val="20"/>
                <w:lang w:val="sl-SI"/>
              </w:rPr>
            </w:pPr>
          </w:p>
          <w:p w14:paraId="2A186D17" w14:textId="780BA795" w:rsidR="00825A0C" w:rsidRPr="00840AD1" w:rsidRDefault="00825A0C" w:rsidP="00AC38E7">
            <w:pPr>
              <w:jc w:val="both"/>
              <w:rPr>
                <w:rFonts w:ascii="Arial" w:hAnsi="Arial" w:cs="Arial"/>
                <w:sz w:val="20"/>
                <w:szCs w:val="20"/>
                <w:lang w:val="sl-SI"/>
              </w:rPr>
            </w:pPr>
          </w:p>
        </w:tc>
        <w:tc>
          <w:tcPr>
            <w:tcW w:w="5963" w:type="dxa"/>
          </w:tcPr>
          <w:p w14:paraId="061DCB20" w14:textId="77777777" w:rsidR="00825A0C" w:rsidRPr="00840AD1" w:rsidRDefault="00825A0C" w:rsidP="00AC38E7">
            <w:pPr>
              <w:jc w:val="both"/>
              <w:rPr>
                <w:rFonts w:ascii="Arial" w:hAnsi="Arial" w:cs="Arial"/>
                <w:sz w:val="20"/>
                <w:szCs w:val="20"/>
                <w:lang w:val="sl-SI"/>
              </w:rPr>
            </w:pPr>
            <w:r w:rsidRPr="00840AD1">
              <w:rPr>
                <w:rFonts w:ascii="Arial" w:hAnsi="Arial" w:cs="Arial"/>
                <w:sz w:val="20"/>
                <w:szCs w:val="20"/>
                <w:lang w:val="sl-SI"/>
              </w:rPr>
              <w:t xml:space="preserve">Izvedba vaje/delavnice po </w:t>
            </w:r>
            <w:proofErr w:type="spellStart"/>
            <w:r w:rsidRPr="00840AD1">
              <w:rPr>
                <w:rFonts w:ascii="Arial" w:hAnsi="Arial" w:cs="Arial"/>
                <w:sz w:val="20"/>
                <w:szCs w:val="20"/>
                <w:lang w:val="sl-SI"/>
              </w:rPr>
              <w:t>SoSP</w:t>
            </w:r>
            <w:proofErr w:type="spellEnd"/>
            <w:r w:rsidRPr="00840AD1">
              <w:rPr>
                <w:rFonts w:ascii="Arial" w:hAnsi="Arial" w:cs="Arial"/>
                <w:sz w:val="20"/>
                <w:szCs w:val="20"/>
                <w:lang w:val="sl-SI"/>
              </w:rPr>
              <w:t xml:space="preserve"> in hkratno testiranje informacijskega orodja maja 2023 na Finskem. </w:t>
            </w:r>
          </w:p>
          <w:p w14:paraId="40062DD7" w14:textId="130D321E" w:rsidR="00825A0C" w:rsidRPr="00840AD1" w:rsidRDefault="00771437" w:rsidP="00AC38E7">
            <w:pPr>
              <w:jc w:val="both"/>
              <w:rPr>
                <w:rFonts w:ascii="Arial" w:hAnsi="Arial" w:cs="Arial"/>
                <w:sz w:val="20"/>
                <w:szCs w:val="20"/>
                <w:lang w:val="sl-SI"/>
              </w:rPr>
            </w:pPr>
            <w:r w:rsidRPr="00840AD1">
              <w:rPr>
                <w:rFonts w:ascii="Arial" w:hAnsi="Arial" w:cs="Arial"/>
                <w:sz w:val="20"/>
                <w:szCs w:val="20"/>
              </w:rPr>
              <w:t xml:space="preserve">V </w:t>
            </w:r>
            <w:proofErr w:type="spellStart"/>
            <w:r w:rsidRPr="00840AD1">
              <w:rPr>
                <w:rFonts w:ascii="Arial" w:hAnsi="Arial" w:cs="Arial"/>
                <w:sz w:val="20"/>
                <w:szCs w:val="20"/>
              </w:rPr>
              <w:t>letu</w:t>
            </w:r>
            <w:proofErr w:type="spellEnd"/>
            <w:r w:rsidRPr="00840AD1">
              <w:rPr>
                <w:rFonts w:ascii="Arial" w:hAnsi="Arial" w:cs="Arial"/>
                <w:sz w:val="20"/>
                <w:szCs w:val="20"/>
              </w:rPr>
              <w:t xml:space="preserve"> 2023 so </w:t>
            </w:r>
            <w:proofErr w:type="spellStart"/>
            <w:r w:rsidRPr="00840AD1">
              <w:rPr>
                <w:rFonts w:ascii="Arial" w:hAnsi="Arial" w:cs="Arial"/>
                <w:sz w:val="20"/>
                <w:szCs w:val="20"/>
              </w:rPr>
              <w:t>bili</w:t>
            </w:r>
            <w:proofErr w:type="spellEnd"/>
            <w:r w:rsidRPr="00840AD1">
              <w:rPr>
                <w:rFonts w:ascii="Arial" w:hAnsi="Arial" w:cs="Arial"/>
                <w:sz w:val="20"/>
                <w:szCs w:val="20"/>
              </w:rPr>
              <w:t xml:space="preserve"> </w:t>
            </w:r>
            <w:proofErr w:type="spellStart"/>
            <w:r w:rsidRPr="00840AD1">
              <w:rPr>
                <w:rFonts w:ascii="Arial" w:hAnsi="Arial" w:cs="Arial"/>
                <w:sz w:val="20"/>
                <w:szCs w:val="20"/>
              </w:rPr>
              <w:t>i</w:t>
            </w:r>
            <w:r w:rsidR="00825A0C" w:rsidRPr="00840AD1">
              <w:rPr>
                <w:rFonts w:ascii="Arial" w:hAnsi="Arial" w:cs="Arial"/>
                <w:sz w:val="20"/>
                <w:szCs w:val="20"/>
              </w:rPr>
              <w:t>zvedeni</w:t>
            </w:r>
            <w:proofErr w:type="spellEnd"/>
            <w:r w:rsidR="00825A0C" w:rsidRPr="00840AD1">
              <w:rPr>
                <w:rFonts w:ascii="Arial" w:hAnsi="Arial" w:cs="Arial"/>
                <w:sz w:val="20"/>
                <w:szCs w:val="20"/>
              </w:rPr>
              <w:t xml:space="preserve"> </w:t>
            </w:r>
            <w:proofErr w:type="spellStart"/>
            <w:r w:rsidRPr="00840AD1">
              <w:rPr>
                <w:rFonts w:ascii="Arial" w:hAnsi="Arial" w:cs="Arial"/>
                <w:sz w:val="20"/>
                <w:szCs w:val="20"/>
              </w:rPr>
              <w:t>naslednji</w:t>
            </w:r>
            <w:proofErr w:type="spellEnd"/>
            <w:r w:rsidR="00825A0C" w:rsidRPr="00840AD1">
              <w:rPr>
                <w:rFonts w:ascii="Arial" w:hAnsi="Arial" w:cs="Arial"/>
                <w:sz w:val="20"/>
                <w:szCs w:val="20"/>
              </w:rPr>
              <w:t xml:space="preserve"> </w:t>
            </w:r>
            <w:proofErr w:type="spellStart"/>
            <w:r w:rsidR="00825A0C" w:rsidRPr="00840AD1">
              <w:rPr>
                <w:rFonts w:ascii="Arial" w:hAnsi="Arial" w:cs="Arial"/>
                <w:sz w:val="20"/>
                <w:szCs w:val="20"/>
              </w:rPr>
              <w:t>sestanki</w:t>
            </w:r>
            <w:proofErr w:type="spellEnd"/>
            <w:r w:rsidRPr="00840AD1">
              <w:rPr>
                <w:rFonts w:ascii="Arial" w:hAnsi="Arial" w:cs="Arial"/>
                <w:sz w:val="20"/>
                <w:szCs w:val="20"/>
              </w:rPr>
              <w:t>:</w:t>
            </w:r>
          </w:p>
          <w:p w14:paraId="4819792E" w14:textId="7C4854E1" w:rsidR="00825A0C" w:rsidRPr="00840AD1" w:rsidRDefault="00825A0C" w:rsidP="00DA5E8C">
            <w:pPr>
              <w:pStyle w:val="Odstavekseznama"/>
              <w:numPr>
                <w:ilvl w:val="0"/>
                <w:numId w:val="30"/>
              </w:numPr>
              <w:spacing w:after="0" w:line="240" w:lineRule="auto"/>
              <w:jc w:val="both"/>
              <w:rPr>
                <w:rFonts w:ascii="Arial" w:hAnsi="Arial" w:cs="Arial"/>
                <w:sz w:val="20"/>
                <w:szCs w:val="20"/>
                <w:lang w:val="sl-SI"/>
              </w:rPr>
            </w:pPr>
            <w:proofErr w:type="spellStart"/>
            <w:r w:rsidRPr="00840AD1">
              <w:rPr>
                <w:rFonts w:ascii="Arial" w:hAnsi="Arial" w:cs="Arial"/>
                <w:sz w:val="20"/>
                <w:szCs w:val="20"/>
                <w:lang w:val="sl-SI"/>
              </w:rPr>
              <w:t>SoSP</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Exercise</w:t>
            </w:r>
            <w:proofErr w:type="spellEnd"/>
            <w:r w:rsidRPr="00840AD1">
              <w:rPr>
                <w:rFonts w:ascii="Arial" w:hAnsi="Arial" w:cs="Arial"/>
                <w:sz w:val="20"/>
                <w:szCs w:val="20"/>
                <w:lang w:val="sl-SI"/>
              </w:rPr>
              <w:t>,</w:t>
            </w:r>
          </w:p>
          <w:p w14:paraId="144ABF04" w14:textId="7DED2D7A" w:rsidR="00825A0C" w:rsidRPr="00840AD1" w:rsidRDefault="00825A0C" w:rsidP="00DA5E8C">
            <w:pPr>
              <w:pStyle w:val="Odstavekseznama"/>
              <w:numPr>
                <w:ilvl w:val="0"/>
                <w:numId w:val="30"/>
              </w:numPr>
              <w:spacing w:after="0" w:line="240" w:lineRule="auto"/>
              <w:jc w:val="both"/>
              <w:rPr>
                <w:rFonts w:ascii="Arial" w:hAnsi="Arial" w:cs="Arial"/>
                <w:sz w:val="20"/>
                <w:szCs w:val="20"/>
                <w:lang w:val="sl-SI"/>
              </w:rPr>
            </w:pPr>
            <w:proofErr w:type="spellStart"/>
            <w:r w:rsidRPr="00840AD1">
              <w:rPr>
                <w:rFonts w:ascii="Arial" w:hAnsi="Arial" w:cs="Arial"/>
                <w:sz w:val="20"/>
                <w:szCs w:val="20"/>
                <w:lang w:val="sl-SI"/>
              </w:rPr>
              <w:t>SoSP</w:t>
            </w:r>
            <w:proofErr w:type="spellEnd"/>
            <w:r w:rsidRPr="00840AD1">
              <w:rPr>
                <w:rFonts w:ascii="Arial" w:hAnsi="Arial" w:cs="Arial"/>
                <w:sz w:val="20"/>
                <w:szCs w:val="20"/>
                <w:lang w:val="sl-SI"/>
              </w:rPr>
              <w:t xml:space="preserve"> AHWG Meeting, Future </w:t>
            </w:r>
            <w:proofErr w:type="spellStart"/>
            <w:r w:rsidRPr="00840AD1">
              <w:rPr>
                <w:rFonts w:ascii="Arial" w:hAnsi="Arial" w:cs="Arial"/>
                <w:sz w:val="20"/>
                <w:szCs w:val="20"/>
                <w:lang w:val="sl-SI"/>
              </w:rPr>
              <w:t>Workshop</w:t>
            </w:r>
            <w:proofErr w:type="spellEnd"/>
            <w:r w:rsidR="00771437" w:rsidRPr="00840AD1">
              <w:rPr>
                <w:rFonts w:ascii="Arial" w:hAnsi="Arial" w:cs="Arial"/>
                <w:sz w:val="20"/>
                <w:szCs w:val="20"/>
                <w:lang w:val="sl-SI"/>
              </w:rPr>
              <w:t>,</w:t>
            </w:r>
          </w:p>
          <w:p w14:paraId="128EC61C" w14:textId="0EF69756" w:rsidR="00825A0C" w:rsidRPr="00840AD1" w:rsidRDefault="00825A0C" w:rsidP="00DA5E8C">
            <w:pPr>
              <w:pStyle w:val="Odstavekseznama"/>
              <w:numPr>
                <w:ilvl w:val="0"/>
                <w:numId w:val="30"/>
              </w:numPr>
              <w:spacing w:after="0" w:line="240" w:lineRule="auto"/>
              <w:jc w:val="both"/>
              <w:rPr>
                <w:rFonts w:ascii="Arial" w:hAnsi="Arial" w:cs="Arial"/>
                <w:sz w:val="20"/>
                <w:szCs w:val="20"/>
                <w:lang w:val="sl-SI"/>
              </w:rPr>
            </w:pPr>
            <w:r w:rsidRPr="00840AD1">
              <w:rPr>
                <w:rFonts w:ascii="Arial" w:hAnsi="Arial" w:cs="Arial"/>
                <w:sz w:val="20"/>
                <w:szCs w:val="20"/>
                <w:lang w:val="sl-SI"/>
              </w:rPr>
              <w:t xml:space="preserve">17th </w:t>
            </w:r>
            <w:proofErr w:type="spellStart"/>
            <w:r w:rsidRPr="00840AD1">
              <w:rPr>
                <w:rFonts w:ascii="Arial" w:hAnsi="Arial" w:cs="Arial"/>
                <w:sz w:val="20"/>
                <w:szCs w:val="20"/>
                <w:lang w:val="sl-SI"/>
              </w:rPr>
              <w:t>Logistic</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support</w:t>
            </w:r>
            <w:proofErr w:type="spellEnd"/>
            <w:r w:rsidRPr="00840AD1">
              <w:rPr>
                <w:rFonts w:ascii="Arial" w:hAnsi="Arial" w:cs="Arial"/>
                <w:sz w:val="20"/>
                <w:szCs w:val="20"/>
                <w:lang w:val="sl-SI"/>
              </w:rPr>
              <w:t xml:space="preserve"> Meeting.</w:t>
            </w:r>
          </w:p>
          <w:p w14:paraId="0A52E8DB" w14:textId="77777777" w:rsidR="00825A0C" w:rsidRPr="00840AD1" w:rsidRDefault="00825A0C" w:rsidP="00AC38E7">
            <w:pPr>
              <w:jc w:val="both"/>
              <w:rPr>
                <w:rFonts w:ascii="Arial" w:hAnsi="Arial" w:cs="Arial"/>
                <w:sz w:val="20"/>
                <w:szCs w:val="20"/>
                <w:lang w:val="sl-SI"/>
              </w:rPr>
            </w:pPr>
            <w:r w:rsidRPr="00840AD1">
              <w:rPr>
                <w:rFonts w:ascii="Arial" w:hAnsi="Arial" w:cs="Arial"/>
                <w:sz w:val="20"/>
                <w:szCs w:val="20"/>
                <w:lang w:val="sl-SI"/>
              </w:rPr>
              <w:t>V letu 2023 je predstavnik belgijskih zračnih sil posredoval cca. 20 povpraševanj po nadomestnih delih, ki so se vsa nanašala na letala tipa F-16 in v manjši meri na C-130. Na praktično vsa povpraševanja je bil naš odgovor glede razpoložljivosti iskanih delov negativen.</w:t>
            </w:r>
          </w:p>
        </w:tc>
        <w:tc>
          <w:tcPr>
            <w:tcW w:w="6086" w:type="dxa"/>
          </w:tcPr>
          <w:p w14:paraId="29BBD461" w14:textId="25187504" w:rsidR="00825A0C" w:rsidRPr="00840AD1" w:rsidRDefault="00825A0C" w:rsidP="00AC38E7">
            <w:pPr>
              <w:jc w:val="both"/>
              <w:rPr>
                <w:rFonts w:ascii="Arial" w:hAnsi="Arial" w:cs="Arial"/>
                <w:sz w:val="20"/>
                <w:szCs w:val="20"/>
                <w:lang w:val="sl-SI"/>
              </w:rPr>
            </w:pPr>
            <w:r w:rsidRPr="00840AD1">
              <w:rPr>
                <w:rFonts w:ascii="Arial" w:hAnsi="Arial" w:cs="Arial"/>
                <w:sz w:val="20"/>
                <w:szCs w:val="20"/>
                <w:lang w:val="sl-SI"/>
              </w:rPr>
              <w:t xml:space="preserve">V nadaljevanju se razvija koncept usposabljanja za </w:t>
            </w:r>
            <w:proofErr w:type="spellStart"/>
            <w:r w:rsidRPr="00840AD1">
              <w:rPr>
                <w:rFonts w:ascii="Arial" w:hAnsi="Arial" w:cs="Arial"/>
                <w:sz w:val="20"/>
                <w:szCs w:val="20"/>
                <w:lang w:val="sl-SI"/>
              </w:rPr>
              <w:t>SoSP</w:t>
            </w:r>
            <w:proofErr w:type="spellEnd"/>
            <w:r w:rsidRPr="00840AD1">
              <w:rPr>
                <w:rFonts w:ascii="Arial" w:hAnsi="Arial" w:cs="Arial"/>
                <w:sz w:val="20"/>
                <w:szCs w:val="20"/>
                <w:lang w:val="sl-SI"/>
              </w:rPr>
              <w:t xml:space="preserve">, ter pričetek priprave osnutka novega </w:t>
            </w:r>
            <w:r w:rsidR="00771437" w:rsidRPr="00840AD1">
              <w:rPr>
                <w:rFonts w:ascii="Arial" w:hAnsi="Arial" w:cs="Arial"/>
                <w:sz w:val="20"/>
                <w:szCs w:val="20"/>
                <w:lang w:val="sl-SI"/>
              </w:rPr>
              <w:t>projektnega dogovora (PA)</w:t>
            </w:r>
            <w:r w:rsidRPr="00840AD1">
              <w:rPr>
                <w:rFonts w:ascii="Arial" w:hAnsi="Arial" w:cs="Arial"/>
                <w:sz w:val="20"/>
                <w:szCs w:val="20"/>
                <w:lang w:val="sl-SI"/>
              </w:rPr>
              <w:t>, ker obstoječi v letu 2025 po desetih letih preneha veljati.</w:t>
            </w:r>
          </w:p>
          <w:p w14:paraId="25CF5745" w14:textId="77777777" w:rsidR="00825A0C" w:rsidRPr="00840AD1" w:rsidRDefault="00825A0C" w:rsidP="00AC38E7">
            <w:pPr>
              <w:jc w:val="both"/>
              <w:rPr>
                <w:rFonts w:ascii="Arial" w:hAnsi="Arial" w:cs="Arial"/>
                <w:sz w:val="20"/>
                <w:szCs w:val="20"/>
                <w:lang w:val="sl-SI"/>
              </w:rPr>
            </w:pPr>
            <w:r w:rsidRPr="00840AD1">
              <w:rPr>
                <w:rFonts w:ascii="Arial" w:hAnsi="Arial" w:cs="Arial"/>
                <w:sz w:val="20"/>
                <w:szCs w:val="20"/>
                <w:lang w:val="sl-SI"/>
              </w:rPr>
              <w:t xml:space="preserve">V letu 2024 naj bi bil postopek </w:t>
            </w:r>
            <w:proofErr w:type="spellStart"/>
            <w:r w:rsidRPr="00840AD1">
              <w:rPr>
                <w:rFonts w:ascii="Arial" w:hAnsi="Arial" w:cs="Arial"/>
                <w:sz w:val="20"/>
                <w:szCs w:val="20"/>
                <w:lang w:val="sl-SI"/>
              </w:rPr>
              <w:t>SoSP</w:t>
            </w:r>
            <w:proofErr w:type="spellEnd"/>
            <w:r w:rsidRPr="00840AD1">
              <w:rPr>
                <w:rFonts w:ascii="Arial" w:hAnsi="Arial" w:cs="Arial"/>
                <w:sz w:val="20"/>
                <w:szCs w:val="20"/>
                <w:lang w:val="sl-SI"/>
              </w:rPr>
              <w:t xml:space="preserve"> v celoti implementiran in pripravljen osnutek novega PA. </w:t>
            </w:r>
          </w:p>
          <w:p w14:paraId="1E53B73A" w14:textId="665CE188" w:rsidR="00825A0C" w:rsidRPr="00840AD1" w:rsidRDefault="00825A0C" w:rsidP="00AC38E7">
            <w:pPr>
              <w:jc w:val="both"/>
              <w:rPr>
                <w:rFonts w:ascii="Arial" w:hAnsi="Arial" w:cs="Arial"/>
                <w:sz w:val="20"/>
                <w:szCs w:val="20"/>
                <w:lang w:val="sl-SI"/>
              </w:rPr>
            </w:pPr>
            <w:r w:rsidRPr="00840AD1">
              <w:rPr>
                <w:rFonts w:ascii="Arial" w:hAnsi="Arial" w:cs="Arial"/>
                <w:sz w:val="20"/>
                <w:szCs w:val="20"/>
                <w:lang w:val="sl-SI"/>
              </w:rPr>
              <w:t xml:space="preserve">V kopenskem delu se želimo približati aktivnosti v okviru tega projekta, saj bi bil učinkovito vpeljan tovrstni sistem lahko v kritičnih primerih koristen vir za pokrivanje urgentnih potreb po </w:t>
            </w:r>
            <w:r w:rsidR="006509F5" w:rsidRPr="00840AD1">
              <w:rPr>
                <w:rFonts w:ascii="Arial" w:hAnsi="Arial" w:cs="Arial"/>
                <w:sz w:val="20"/>
                <w:szCs w:val="20"/>
                <w:lang w:val="sl-SI"/>
              </w:rPr>
              <w:t>nadomestnih delih</w:t>
            </w:r>
            <w:r w:rsidRPr="00840AD1">
              <w:rPr>
                <w:rFonts w:ascii="Arial" w:hAnsi="Arial" w:cs="Arial"/>
                <w:sz w:val="20"/>
                <w:szCs w:val="20"/>
                <w:lang w:val="sl-SI"/>
              </w:rPr>
              <w:t xml:space="preserve">. Obstoječi </w:t>
            </w:r>
            <w:r w:rsidR="006509F5" w:rsidRPr="00840AD1">
              <w:rPr>
                <w:rFonts w:ascii="Arial" w:hAnsi="Arial" w:cs="Arial"/>
                <w:sz w:val="20"/>
                <w:szCs w:val="20"/>
                <w:lang w:val="sl-SI"/>
              </w:rPr>
              <w:t xml:space="preserve">projektni dogovor </w:t>
            </w:r>
            <w:r w:rsidRPr="00840AD1">
              <w:rPr>
                <w:rFonts w:ascii="Arial" w:hAnsi="Arial" w:cs="Arial"/>
                <w:sz w:val="20"/>
                <w:szCs w:val="20"/>
                <w:lang w:val="sl-SI"/>
              </w:rPr>
              <w:t>v letu 2025 po desetih letih preneha veljati.</w:t>
            </w:r>
          </w:p>
          <w:p w14:paraId="0CA8F8A7" w14:textId="77777777" w:rsidR="00825A0C" w:rsidRPr="00840AD1" w:rsidRDefault="00825A0C" w:rsidP="00AC38E7">
            <w:pPr>
              <w:jc w:val="both"/>
              <w:rPr>
                <w:rFonts w:ascii="Arial" w:hAnsi="Arial" w:cs="Arial"/>
                <w:sz w:val="20"/>
                <w:szCs w:val="20"/>
                <w:lang w:val="sl-SI"/>
              </w:rPr>
            </w:pPr>
            <w:r w:rsidRPr="00840AD1">
              <w:rPr>
                <w:rFonts w:ascii="Arial" w:hAnsi="Arial" w:cs="Arial"/>
                <w:sz w:val="20"/>
                <w:szCs w:val="20"/>
                <w:lang w:val="sl-SI"/>
              </w:rPr>
              <w:t>V kolikor bo postopek razvoja tega projekta ponovno vzpostavljen, se želimo vključiti vanj na bolj proaktiven način.</w:t>
            </w:r>
          </w:p>
        </w:tc>
      </w:tr>
    </w:tbl>
    <w:p w14:paraId="106479CD" w14:textId="5FE079EF" w:rsidR="00D44E05" w:rsidRPr="00840AD1" w:rsidRDefault="00D44E05" w:rsidP="00AC38E7">
      <w:pPr>
        <w:spacing w:after="0" w:line="240" w:lineRule="auto"/>
        <w:jc w:val="both"/>
        <w:rPr>
          <w:rFonts w:ascii="Arial" w:hAnsi="Arial" w:cs="Arial"/>
          <w:b/>
          <w:color w:val="000000" w:themeColor="text1"/>
          <w:sz w:val="20"/>
          <w:szCs w:val="20"/>
        </w:rPr>
      </w:pPr>
    </w:p>
    <w:p w14:paraId="41B2B53E" w14:textId="3272019E" w:rsidR="005232C3" w:rsidRDefault="005232C3" w:rsidP="00AC38E7">
      <w:pPr>
        <w:spacing w:after="0" w:line="240" w:lineRule="auto"/>
        <w:jc w:val="both"/>
        <w:rPr>
          <w:rFonts w:ascii="Arial" w:hAnsi="Arial" w:cs="Arial"/>
          <w:b/>
          <w:color w:val="000000" w:themeColor="text1"/>
          <w:sz w:val="20"/>
          <w:szCs w:val="20"/>
        </w:rPr>
      </w:pPr>
    </w:p>
    <w:p w14:paraId="5AB4E8A8" w14:textId="2ED2D856" w:rsidR="00840AD1" w:rsidRDefault="00840AD1" w:rsidP="00AC38E7">
      <w:pPr>
        <w:spacing w:after="0" w:line="240" w:lineRule="auto"/>
        <w:jc w:val="both"/>
        <w:rPr>
          <w:rFonts w:ascii="Arial" w:hAnsi="Arial" w:cs="Arial"/>
          <w:b/>
          <w:color w:val="000000" w:themeColor="text1"/>
          <w:sz w:val="20"/>
          <w:szCs w:val="20"/>
        </w:rPr>
      </w:pPr>
    </w:p>
    <w:p w14:paraId="69C23920" w14:textId="6E7EB2B1" w:rsidR="00840AD1" w:rsidRDefault="00840AD1" w:rsidP="00AC38E7">
      <w:pPr>
        <w:spacing w:after="0" w:line="240" w:lineRule="auto"/>
        <w:jc w:val="both"/>
        <w:rPr>
          <w:rFonts w:ascii="Arial" w:hAnsi="Arial" w:cs="Arial"/>
          <w:b/>
          <w:color w:val="000000" w:themeColor="text1"/>
          <w:sz w:val="20"/>
          <w:szCs w:val="20"/>
        </w:rPr>
      </w:pPr>
    </w:p>
    <w:p w14:paraId="0D9A1A7A" w14:textId="77777777" w:rsidR="00840AD1" w:rsidRPr="00840AD1" w:rsidRDefault="00840AD1" w:rsidP="00AC38E7">
      <w:pPr>
        <w:spacing w:after="0" w:line="240" w:lineRule="auto"/>
        <w:jc w:val="both"/>
        <w:rPr>
          <w:rFonts w:ascii="Arial" w:hAnsi="Arial" w:cs="Arial"/>
          <w:b/>
          <w:color w:val="000000" w:themeColor="text1"/>
          <w:sz w:val="20"/>
          <w:szCs w:val="20"/>
        </w:rPr>
      </w:pPr>
    </w:p>
    <w:p w14:paraId="4161414F" w14:textId="64E1D045" w:rsidR="006E0427" w:rsidRPr="00840AD1" w:rsidRDefault="006E0427"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lastRenderedPageBreak/>
        <w:t xml:space="preserve">Zaveza 10: </w:t>
      </w:r>
      <w:r w:rsidR="00005A00" w:rsidRPr="00840AD1">
        <w:rPr>
          <w:rFonts w:ascii="Arial" w:hAnsi="Arial" w:cs="Arial"/>
          <w:b/>
          <w:sz w:val="20"/>
          <w:szCs w:val="20"/>
        </w:rPr>
        <w:t>Preučiti možnosti za skupno uporabo obstoječih zmogljivosti zaradi optimizacije razpoložljivih virov in izboljšanja njihove splošne učinkovitosti</w:t>
      </w:r>
      <w:r w:rsidRPr="00840AD1">
        <w:rPr>
          <w:rFonts w:ascii="Arial" w:hAnsi="Arial" w:cs="Arial"/>
          <w:b/>
          <w:sz w:val="20"/>
          <w:szCs w:val="20"/>
        </w:rPr>
        <w:t xml:space="preserve">. </w:t>
      </w:r>
    </w:p>
    <w:p w14:paraId="73152BE8" w14:textId="77777777" w:rsidR="00537329" w:rsidRPr="00840AD1" w:rsidRDefault="00537329" w:rsidP="00AC38E7">
      <w:pPr>
        <w:spacing w:after="0"/>
        <w:jc w:val="both"/>
        <w:rPr>
          <w:rFonts w:ascii="Arial" w:hAnsi="Arial" w:cs="Arial"/>
          <w:sz w:val="20"/>
          <w:szCs w:val="20"/>
        </w:rPr>
      </w:pPr>
    </w:p>
    <w:tbl>
      <w:tblPr>
        <w:tblStyle w:val="Tabelamrea"/>
        <w:tblW w:w="1389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843"/>
        <w:gridCol w:w="5953"/>
        <w:gridCol w:w="6096"/>
      </w:tblGrid>
      <w:tr w:rsidR="00744E45" w:rsidRPr="00840AD1" w14:paraId="1796B6FC" w14:textId="77777777" w:rsidTr="007C7556">
        <w:trPr>
          <w:trHeight w:val="359"/>
        </w:trPr>
        <w:tc>
          <w:tcPr>
            <w:tcW w:w="1843" w:type="dxa"/>
            <w:shd w:val="clear" w:color="auto" w:fill="F2F2F2" w:themeFill="background1" w:themeFillShade="F2"/>
            <w:vAlign w:val="center"/>
          </w:tcPr>
          <w:p w14:paraId="490559DA" w14:textId="77777777" w:rsidR="00744E45" w:rsidRPr="00840AD1" w:rsidRDefault="00744E45" w:rsidP="00AC38E7">
            <w:pPr>
              <w:jc w:val="both"/>
              <w:rPr>
                <w:rFonts w:ascii="Arial" w:eastAsia="Calibri" w:hAnsi="Arial" w:cs="Arial"/>
                <w:b/>
                <w:bCs/>
                <w:sz w:val="20"/>
                <w:szCs w:val="20"/>
                <w:lang w:val="sl-SI"/>
              </w:rPr>
            </w:pPr>
          </w:p>
        </w:tc>
        <w:tc>
          <w:tcPr>
            <w:tcW w:w="5953" w:type="dxa"/>
            <w:shd w:val="clear" w:color="auto" w:fill="F2F2F2" w:themeFill="background1" w:themeFillShade="F2"/>
            <w:vAlign w:val="center"/>
          </w:tcPr>
          <w:p w14:paraId="6D54E293" w14:textId="77777777" w:rsidR="00744E45" w:rsidRPr="00840AD1" w:rsidRDefault="00744E45" w:rsidP="00DA5E8C">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Dosežki</w:t>
            </w:r>
            <w:proofErr w:type="spellEnd"/>
            <w:r w:rsidRPr="00840AD1">
              <w:rPr>
                <w:rFonts w:ascii="Arial" w:eastAsia="Calibri" w:hAnsi="Arial" w:cs="Arial"/>
                <w:b/>
                <w:bCs/>
                <w:sz w:val="20"/>
                <w:szCs w:val="20"/>
              </w:rPr>
              <w:t xml:space="preserve"> v</w:t>
            </w:r>
          </w:p>
          <w:p w14:paraId="6C850E32" w14:textId="77777777" w:rsidR="00744E45" w:rsidRPr="00840AD1" w:rsidRDefault="00744E45" w:rsidP="00DA5E8C">
            <w:pPr>
              <w:jc w:val="center"/>
              <w:rPr>
                <w:rFonts w:ascii="Arial" w:eastAsia="Calibri" w:hAnsi="Arial" w:cs="Arial"/>
                <w:b/>
                <w:bCs/>
                <w:sz w:val="20"/>
                <w:szCs w:val="20"/>
                <w:lang w:val="sl-SI"/>
              </w:rPr>
            </w:pPr>
            <w:r w:rsidRPr="00840AD1">
              <w:rPr>
                <w:rFonts w:ascii="Arial" w:eastAsia="Calibri" w:hAnsi="Arial" w:cs="Arial"/>
                <w:b/>
                <w:bCs/>
                <w:sz w:val="20"/>
                <w:szCs w:val="20"/>
              </w:rPr>
              <w:t>2023</w:t>
            </w:r>
          </w:p>
        </w:tc>
        <w:tc>
          <w:tcPr>
            <w:tcW w:w="6096" w:type="dxa"/>
            <w:shd w:val="clear" w:color="auto" w:fill="F2F2F2" w:themeFill="background1" w:themeFillShade="F2"/>
            <w:vAlign w:val="center"/>
          </w:tcPr>
          <w:p w14:paraId="477E8A7A" w14:textId="77777777" w:rsidR="00744E45" w:rsidRPr="00840AD1" w:rsidRDefault="00744E45" w:rsidP="00DA5E8C">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Načrt</w:t>
            </w:r>
            <w:proofErr w:type="spellEnd"/>
            <w:r w:rsidRPr="00840AD1">
              <w:rPr>
                <w:rFonts w:ascii="Arial" w:eastAsia="Calibri" w:hAnsi="Arial" w:cs="Arial"/>
                <w:b/>
                <w:bCs/>
                <w:sz w:val="20"/>
                <w:szCs w:val="20"/>
              </w:rPr>
              <w:t xml:space="preserve"> </w:t>
            </w:r>
            <w:proofErr w:type="spellStart"/>
            <w:r w:rsidRPr="00840AD1">
              <w:rPr>
                <w:rFonts w:ascii="Arial" w:eastAsia="Calibri" w:hAnsi="Arial" w:cs="Arial"/>
                <w:b/>
                <w:bCs/>
                <w:sz w:val="20"/>
                <w:szCs w:val="20"/>
              </w:rPr>
              <w:t>za</w:t>
            </w:r>
            <w:proofErr w:type="spellEnd"/>
          </w:p>
          <w:p w14:paraId="5C933CF7" w14:textId="4C37644E" w:rsidR="00744E45" w:rsidRPr="00840AD1" w:rsidRDefault="00744E45" w:rsidP="00DA5E8C">
            <w:pPr>
              <w:jc w:val="center"/>
              <w:rPr>
                <w:rFonts w:ascii="Arial" w:eastAsia="Calibri" w:hAnsi="Arial" w:cs="Arial"/>
                <w:b/>
                <w:bCs/>
                <w:sz w:val="20"/>
                <w:szCs w:val="20"/>
                <w:lang w:val="sl-SI"/>
              </w:rPr>
            </w:pPr>
            <w:r w:rsidRPr="00840AD1">
              <w:rPr>
                <w:rFonts w:ascii="Arial" w:eastAsia="Calibri" w:hAnsi="Arial" w:cs="Arial"/>
                <w:b/>
                <w:bCs/>
                <w:sz w:val="20"/>
                <w:szCs w:val="20"/>
              </w:rPr>
              <w:t>2024-2025</w:t>
            </w:r>
          </w:p>
        </w:tc>
      </w:tr>
      <w:tr w:rsidR="0032284D" w:rsidRPr="00840AD1" w14:paraId="4E4513F1" w14:textId="77777777" w:rsidTr="007C7556">
        <w:trPr>
          <w:trHeight w:val="840"/>
        </w:trPr>
        <w:tc>
          <w:tcPr>
            <w:tcW w:w="1843" w:type="dxa"/>
            <w:vAlign w:val="center"/>
          </w:tcPr>
          <w:p w14:paraId="0BF6A091" w14:textId="2F1B19A2" w:rsidR="0032284D" w:rsidRPr="00840AD1" w:rsidRDefault="0032284D"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10</w:t>
            </w:r>
          </w:p>
        </w:tc>
        <w:tc>
          <w:tcPr>
            <w:tcW w:w="5953" w:type="dxa"/>
            <w:vAlign w:val="center"/>
          </w:tcPr>
          <w:p w14:paraId="0F7A84F0" w14:textId="593DBC3A" w:rsidR="0032284D" w:rsidRPr="00840AD1" w:rsidRDefault="0032284D" w:rsidP="00AC38E7">
            <w:pPr>
              <w:jc w:val="both"/>
              <w:rPr>
                <w:rFonts w:ascii="Arial" w:eastAsia="Calibri" w:hAnsi="Arial" w:cs="Arial"/>
                <w:i/>
                <w:sz w:val="20"/>
                <w:szCs w:val="20"/>
                <w:lang w:val="sl-SI"/>
              </w:rPr>
            </w:pPr>
            <w:r w:rsidRPr="00840AD1">
              <w:rPr>
                <w:rFonts w:ascii="Arial" w:hAnsi="Arial" w:cs="Arial"/>
                <w:sz w:val="20"/>
                <w:szCs w:val="20"/>
                <w:lang w:val="sl-SI"/>
              </w:rPr>
              <w:t xml:space="preserve">Slovenija je v navedenem obdobju ostalim državam članicam dala na razpolago nacionalne zmogljivosti Letališča Cerklje ob Krki ter v omejenem obsegu za potrebe usposabljanja in vaj tudi osrednje vadišče </w:t>
            </w:r>
            <w:proofErr w:type="spellStart"/>
            <w:r w:rsidRPr="00840AD1">
              <w:rPr>
                <w:rFonts w:ascii="Arial" w:hAnsi="Arial" w:cs="Arial"/>
                <w:sz w:val="20"/>
                <w:szCs w:val="20"/>
                <w:lang w:val="sl-SI"/>
              </w:rPr>
              <w:t>Poček</w:t>
            </w:r>
            <w:proofErr w:type="spellEnd"/>
            <w:r w:rsidRPr="00840AD1">
              <w:rPr>
                <w:rFonts w:ascii="Arial" w:hAnsi="Arial" w:cs="Arial"/>
                <w:sz w:val="20"/>
                <w:szCs w:val="20"/>
                <w:lang w:val="sl-SI"/>
              </w:rPr>
              <w:t>.</w:t>
            </w:r>
          </w:p>
        </w:tc>
        <w:tc>
          <w:tcPr>
            <w:tcW w:w="6096" w:type="dxa"/>
            <w:vAlign w:val="center"/>
          </w:tcPr>
          <w:p w14:paraId="6A4AAFBF" w14:textId="306ADC01" w:rsidR="0032284D" w:rsidRPr="00840AD1" w:rsidRDefault="0032284D" w:rsidP="00AC38E7">
            <w:pPr>
              <w:jc w:val="both"/>
              <w:rPr>
                <w:rFonts w:ascii="Arial" w:hAnsi="Arial" w:cs="Arial"/>
                <w:i/>
                <w:sz w:val="20"/>
                <w:szCs w:val="20"/>
                <w:lang w:val="sl-SI"/>
              </w:rPr>
            </w:pPr>
            <w:r w:rsidRPr="00840AD1">
              <w:rPr>
                <w:rFonts w:ascii="Arial" w:hAnsi="Arial" w:cs="Arial"/>
                <w:sz w:val="20"/>
                <w:szCs w:val="20"/>
                <w:lang w:val="sl-SI"/>
              </w:rPr>
              <w:t xml:space="preserve">Slovenija bo tudi v letih 2024 in 2025 ostalim državam članicam dala na razpolago nacionalne zmogljivosti Letališča Cerklje ob Krki ter v omejenem obsegu za potrebe usposabljanja in vaj tudi osrednje vadišče </w:t>
            </w:r>
            <w:proofErr w:type="spellStart"/>
            <w:r w:rsidRPr="00840AD1">
              <w:rPr>
                <w:rFonts w:ascii="Arial" w:hAnsi="Arial" w:cs="Arial"/>
                <w:sz w:val="20"/>
                <w:szCs w:val="20"/>
                <w:lang w:val="sl-SI"/>
              </w:rPr>
              <w:t>Poček</w:t>
            </w:r>
            <w:proofErr w:type="spellEnd"/>
            <w:r w:rsidRPr="00840AD1">
              <w:rPr>
                <w:rFonts w:ascii="Arial" w:hAnsi="Arial" w:cs="Arial"/>
                <w:sz w:val="20"/>
                <w:szCs w:val="20"/>
                <w:lang w:val="sl-SI"/>
              </w:rPr>
              <w:t>.</w:t>
            </w:r>
          </w:p>
        </w:tc>
      </w:tr>
    </w:tbl>
    <w:p w14:paraId="3E51C9DE" w14:textId="7706EDA1" w:rsidR="006E0427" w:rsidRDefault="006E0427" w:rsidP="00AC38E7">
      <w:pPr>
        <w:spacing w:after="0"/>
        <w:jc w:val="both"/>
        <w:rPr>
          <w:rFonts w:ascii="Arial" w:hAnsi="Arial" w:cs="Arial"/>
          <w:b/>
          <w:sz w:val="20"/>
          <w:szCs w:val="20"/>
        </w:rPr>
      </w:pPr>
    </w:p>
    <w:p w14:paraId="5FD73CE9" w14:textId="77777777" w:rsidR="00840AD1" w:rsidRPr="00840AD1" w:rsidRDefault="00840AD1" w:rsidP="00AC38E7">
      <w:pPr>
        <w:spacing w:after="0"/>
        <w:jc w:val="both"/>
        <w:rPr>
          <w:rFonts w:ascii="Arial" w:hAnsi="Arial" w:cs="Arial"/>
          <w:b/>
          <w:sz w:val="20"/>
          <w:szCs w:val="20"/>
        </w:rPr>
      </w:pPr>
    </w:p>
    <w:p w14:paraId="29D522C4" w14:textId="4D4C34BF" w:rsidR="00020441" w:rsidRPr="00840AD1" w:rsidRDefault="00020441" w:rsidP="00AC38E7">
      <w:pPr>
        <w:keepNext/>
        <w:keepLines/>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t xml:space="preserve">Zaveza 11: </w:t>
      </w:r>
      <w:r w:rsidR="00C46C8E" w:rsidRPr="00840AD1">
        <w:rPr>
          <w:rFonts w:ascii="Arial" w:hAnsi="Arial" w:cs="Arial"/>
          <w:b/>
          <w:sz w:val="20"/>
          <w:szCs w:val="20"/>
        </w:rPr>
        <w:t>Zagotavljati boljše sodelovanje na področju kibernetske varnosti, na primer pri izmenjavi informacij, usposabljanju in operativni podpori</w:t>
      </w:r>
      <w:r w:rsidR="008B110E" w:rsidRPr="00840AD1">
        <w:rPr>
          <w:rFonts w:ascii="Arial" w:hAnsi="Arial" w:cs="Arial"/>
          <w:b/>
          <w:sz w:val="20"/>
          <w:szCs w:val="20"/>
        </w:rPr>
        <w:t xml:space="preserve">. </w:t>
      </w:r>
    </w:p>
    <w:p w14:paraId="2E3B9418" w14:textId="6717B1B1" w:rsidR="00DC4CFF" w:rsidRPr="00840AD1" w:rsidRDefault="00DC4CFF" w:rsidP="00AC38E7">
      <w:pPr>
        <w:keepNext/>
        <w:keepLines/>
        <w:spacing w:after="0"/>
        <w:jc w:val="both"/>
        <w:rPr>
          <w:rFonts w:ascii="Arial" w:hAnsi="Arial" w:cs="Arial"/>
          <w:color w:val="FF0000"/>
          <w:sz w:val="20"/>
          <w:szCs w:val="20"/>
        </w:rPr>
      </w:pPr>
    </w:p>
    <w:tbl>
      <w:tblPr>
        <w:tblStyle w:val="Tabelamrea"/>
        <w:tblW w:w="1389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701"/>
        <w:gridCol w:w="6095"/>
        <w:gridCol w:w="6096"/>
      </w:tblGrid>
      <w:tr w:rsidR="00744E45" w:rsidRPr="00840AD1" w14:paraId="557B0C10" w14:textId="77777777" w:rsidTr="00C5342B">
        <w:trPr>
          <w:trHeight w:val="359"/>
        </w:trPr>
        <w:tc>
          <w:tcPr>
            <w:tcW w:w="1701" w:type="dxa"/>
            <w:shd w:val="clear" w:color="auto" w:fill="F2F2F2" w:themeFill="background1" w:themeFillShade="F2"/>
            <w:vAlign w:val="center"/>
          </w:tcPr>
          <w:p w14:paraId="3295F274" w14:textId="77777777" w:rsidR="00744E45" w:rsidRPr="00840AD1" w:rsidRDefault="00744E45" w:rsidP="00AC38E7">
            <w:pPr>
              <w:jc w:val="both"/>
              <w:rPr>
                <w:rFonts w:ascii="Arial" w:eastAsia="Calibri" w:hAnsi="Arial" w:cs="Arial"/>
                <w:b/>
                <w:bCs/>
                <w:sz w:val="20"/>
                <w:szCs w:val="20"/>
                <w:lang w:val="sl-SI"/>
              </w:rPr>
            </w:pPr>
          </w:p>
        </w:tc>
        <w:tc>
          <w:tcPr>
            <w:tcW w:w="6095" w:type="dxa"/>
            <w:shd w:val="clear" w:color="auto" w:fill="F2F2F2" w:themeFill="background1" w:themeFillShade="F2"/>
            <w:vAlign w:val="center"/>
          </w:tcPr>
          <w:p w14:paraId="3D831BB7" w14:textId="77777777" w:rsidR="00744E45" w:rsidRPr="00840AD1" w:rsidRDefault="00744E45" w:rsidP="00DA5E8C">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Dosežki</w:t>
            </w:r>
            <w:proofErr w:type="spellEnd"/>
            <w:r w:rsidRPr="00840AD1">
              <w:rPr>
                <w:rFonts w:ascii="Arial" w:eastAsia="Calibri" w:hAnsi="Arial" w:cs="Arial"/>
                <w:b/>
                <w:bCs/>
                <w:sz w:val="20"/>
                <w:szCs w:val="20"/>
              </w:rPr>
              <w:t xml:space="preserve"> v</w:t>
            </w:r>
          </w:p>
          <w:p w14:paraId="69CB1192" w14:textId="77777777" w:rsidR="00744E45" w:rsidRPr="00840AD1" w:rsidRDefault="00744E45" w:rsidP="00DA5E8C">
            <w:pPr>
              <w:jc w:val="center"/>
              <w:rPr>
                <w:rFonts w:ascii="Arial" w:eastAsia="Calibri" w:hAnsi="Arial" w:cs="Arial"/>
                <w:b/>
                <w:bCs/>
                <w:sz w:val="20"/>
                <w:szCs w:val="20"/>
                <w:lang w:val="sl-SI"/>
              </w:rPr>
            </w:pPr>
            <w:r w:rsidRPr="00840AD1">
              <w:rPr>
                <w:rFonts w:ascii="Arial" w:eastAsia="Calibri" w:hAnsi="Arial" w:cs="Arial"/>
                <w:b/>
                <w:bCs/>
                <w:sz w:val="20"/>
                <w:szCs w:val="20"/>
              </w:rPr>
              <w:t>2023</w:t>
            </w:r>
          </w:p>
        </w:tc>
        <w:tc>
          <w:tcPr>
            <w:tcW w:w="6096" w:type="dxa"/>
            <w:shd w:val="clear" w:color="auto" w:fill="F2F2F2" w:themeFill="background1" w:themeFillShade="F2"/>
            <w:vAlign w:val="center"/>
          </w:tcPr>
          <w:p w14:paraId="2E6E02EE" w14:textId="77777777" w:rsidR="00744E45" w:rsidRPr="00840AD1" w:rsidRDefault="00744E45" w:rsidP="00DA5E8C">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Načrt</w:t>
            </w:r>
            <w:proofErr w:type="spellEnd"/>
            <w:r w:rsidRPr="00840AD1">
              <w:rPr>
                <w:rFonts w:ascii="Arial" w:eastAsia="Calibri" w:hAnsi="Arial" w:cs="Arial"/>
                <w:b/>
                <w:bCs/>
                <w:sz w:val="20"/>
                <w:szCs w:val="20"/>
              </w:rPr>
              <w:t xml:space="preserve"> </w:t>
            </w:r>
            <w:proofErr w:type="spellStart"/>
            <w:r w:rsidRPr="00840AD1">
              <w:rPr>
                <w:rFonts w:ascii="Arial" w:eastAsia="Calibri" w:hAnsi="Arial" w:cs="Arial"/>
                <w:b/>
                <w:bCs/>
                <w:sz w:val="20"/>
                <w:szCs w:val="20"/>
              </w:rPr>
              <w:t>za</w:t>
            </w:r>
            <w:proofErr w:type="spellEnd"/>
          </w:p>
          <w:p w14:paraId="4D7325B9" w14:textId="507C27D3" w:rsidR="00744E45" w:rsidRPr="00840AD1" w:rsidRDefault="00744E45" w:rsidP="00DA5E8C">
            <w:pPr>
              <w:jc w:val="center"/>
              <w:rPr>
                <w:rFonts w:ascii="Arial" w:eastAsia="Calibri" w:hAnsi="Arial" w:cs="Arial"/>
                <w:b/>
                <w:bCs/>
                <w:sz w:val="20"/>
                <w:szCs w:val="20"/>
                <w:lang w:val="sl-SI"/>
              </w:rPr>
            </w:pPr>
            <w:r w:rsidRPr="00840AD1">
              <w:rPr>
                <w:rFonts w:ascii="Arial" w:eastAsia="Calibri" w:hAnsi="Arial" w:cs="Arial"/>
                <w:b/>
                <w:bCs/>
                <w:sz w:val="20"/>
                <w:szCs w:val="20"/>
              </w:rPr>
              <w:t>2024-2025</w:t>
            </w:r>
          </w:p>
        </w:tc>
      </w:tr>
      <w:tr w:rsidR="00F1622C" w:rsidRPr="00840AD1" w14:paraId="551D74FA" w14:textId="77777777" w:rsidTr="00C5342B">
        <w:trPr>
          <w:trHeight w:val="840"/>
        </w:trPr>
        <w:tc>
          <w:tcPr>
            <w:tcW w:w="1701" w:type="dxa"/>
            <w:vAlign w:val="center"/>
          </w:tcPr>
          <w:p w14:paraId="6C8AA431" w14:textId="110994D1" w:rsidR="00F1622C" w:rsidRPr="00840AD1" w:rsidRDefault="00F1622C"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lastRenderedPageBreak/>
              <w:t>Zaveza</w:t>
            </w:r>
            <w:proofErr w:type="spellEnd"/>
            <w:r w:rsidRPr="00840AD1">
              <w:rPr>
                <w:rFonts w:ascii="Arial" w:eastAsia="Calibri" w:hAnsi="Arial" w:cs="Arial"/>
                <w:b/>
                <w:sz w:val="20"/>
                <w:szCs w:val="20"/>
              </w:rPr>
              <w:t xml:space="preserve"> 11</w:t>
            </w:r>
          </w:p>
        </w:tc>
        <w:tc>
          <w:tcPr>
            <w:tcW w:w="6095" w:type="dxa"/>
          </w:tcPr>
          <w:p w14:paraId="007DFC88" w14:textId="77777777" w:rsidR="00F1622C" w:rsidRPr="00840AD1" w:rsidRDefault="00F1622C" w:rsidP="00AC38E7">
            <w:pPr>
              <w:keepNext/>
              <w:keepLines/>
              <w:autoSpaceDE w:val="0"/>
              <w:autoSpaceDN w:val="0"/>
              <w:adjustRightInd w:val="0"/>
              <w:jc w:val="both"/>
              <w:rPr>
                <w:rFonts w:ascii="Arial" w:hAnsi="Arial" w:cs="Arial"/>
                <w:b/>
                <w:sz w:val="20"/>
                <w:szCs w:val="20"/>
                <w:lang w:val="sl-SI"/>
              </w:rPr>
            </w:pPr>
            <w:r w:rsidRPr="00840AD1">
              <w:rPr>
                <w:rFonts w:ascii="Arial" w:hAnsi="Arial" w:cs="Arial"/>
                <w:b/>
                <w:sz w:val="20"/>
                <w:szCs w:val="20"/>
                <w:lang w:val="sl-SI"/>
              </w:rPr>
              <w:t>Razvoj zmogljivosti v okviru EU</w:t>
            </w:r>
          </w:p>
          <w:p w14:paraId="7C4D9B09" w14:textId="03C4AA04"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Slovenija aktivno sodeluje v PESCO projektu CAT A »</w:t>
            </w:r>
            <w:proofErr w:type="spellStart"/>
            <w:r w:rsidRPr="00840AD1">
              <w:rPr>
                <w:rFonts w:ascii="Arial" w:hAnsi="Arial" w:cs="Arial"/>
                <w:sz w:val="20"/>
                <w:szCs w:val="20"/>
                <w:lang w:val="sl-SI"/>
              </w:rPr>
              <w:t>Military</w:t>
            </w:r>
            <w:proofErr w:type="spellEnd"/>
            <w:r w:rsidRPr="00840AD1">
              <w:rPr>
                <w:rFonts w:ascii="Arial" w:hAnsi="Arial" w:cs="Arial"/>
                <w:sz w:val="20"/>
                <w:szCs w:val="20"/>
                <w:lang w:val="sl-SI"/>
              </w:rPr>
              <w:t xml:space="preserve"> CERT </w:t>
            </w:r>
            <w:proofErr w:type="spellStart"/>
            <w:r w:rsidRPr="00840AD1">
              <w:rPr>
                <w:rFonts w:ascii="Arial" w:hAnsi="Arial" w:cs="Arial"/>
                <w:sz w:val="20"/>
                <w:szCs w:val="20"/>
                <w:lang w:val="sl-SI"/>
              </w:rPr>
              <w:t>Operational</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Network</w:t>
            </w:r>
            <w:proofErr w:type="spellEnd"/>
            <w:r w:rsidR="006509F5" w:rsidRPr="00840AD1">
              <w:rPr>
                <w:rFonts w:ascii="Arial" w:hAnsi="Arial" w:cs="Arial"/>
                <w:sz w:val="20"/>
                <w:szCs w:val="20"/>
                <w:lang w:val="sl-SI"/>
              </w:rPr>
              <w:t>(</w:t>
            </w:r>
            <w:r w:rsidRPr="00840AD1">
              <w:rPr>
                <w:rFonts w:ascii="Arial" w:hAnsi="Arial" w:cs="Arial"/>
                <w:sz w:val="20"/>
                <w:szCs w:val="20"/>
                <w:lang w:val="sl-SI"/>
              </w:rPr>
              <w:t xml:space="preserve"> MICNET</w:t>
            </w:r>
            <w:r w:rsidR="006509F5" w:rsidRPr="00840AD1">
              <w:rPr>
                <w:rFonts w:ascii="Arial" w:hAnsi="Arial" w:cs="Arial"/>
                <w:sz w:val="20"/>
                <w:szCs w:val="20"/>
                <w:lang w:val="sl-SI"/>
              </w:rPr>
              <w:t>)</w:t>
            </w:r>
            <w:r w:rsidRPr="00840AD1">
              <w:rPr>
                <w:rFonts w:ascii="Arial" w:hAnsi="Arial" w:cs="Arial"/>
                <w:sz w:val="20"/>
                <w:szCs w:val="20"/>
                <w:lang w:val="sl-SI"/>
              </w:rPr>
              <w:t xml:space="preserve">, h kateremu je pristopila </w:t>
            </w:r>
            <w:r w:rsidR="006509F5" w:rsidRPr="00840AD1">
              <w:rPr>
                <w:rFonts w:ascii="Arial" w:hAnsi="Arial" w:cs="Arial"/>
                <w:sz w:val="20"/>
                <w:szCs w:val="20"/>
                <w:lang w:val="sl-SI"/>
              </w:rPr>
              <w:t>leta</w:t>
            </w:r>
            <w:r w:rsidRPr="00840AD1">
              <w:rPr>
                <w:rFonts w:ascii="Arial" w:hAnsi="Arial" w:cs="Arial"/>
                <w:sz w:val="20"/>
                <w:szCs w:val="20"/>
                <w:lang w:val="sl-SI"/>
              </w:rPr>
              <w:t xml:space="preserve"> 2022. </w:t>
            </w:r>
          </w:p>
          <w:p w14:paraId="484199DD" w14:textId="71064A47" w:rsidR="00F1622C" w:rsidRPr="00840AD1" w:rsidRDefault="00C5342B" w:rsidP="00AC38E7">
            <w:pPr>
              <w:keepNext/>
              <w:keepLines/>
              <w:autoSpaceDE w:val="0"/>
              <w:autoSpaceDN w:val="0"/>
              <w:adjustRightInd w:val="0"/>
              <w:jc w:val="both"/>
              <w:rPr>
                <w:rFonts w:ascii="Arial" w:eastAsia="Calibri" w:hAnsi="Arial" w:cs="Arial"/>
                <w:sz w:val="20"/>
                <w:szCs w:val="20"/>
                <w:lang w:val="sl-SI"/>
              </w:rPr>
            </w:pPr>
            <w:r w:rsidRPr="00840AD1">
              <w:rPr>
                <w:rFonts w:ascii="Arial" w:eastAsia="Calibri" w:hAnsi="Arial" w:cs="Arial"/>
                <w:sz w:val="20"/>
                <w:szCs w:val="20"/>
                <w:lang w:val="sl-SI"/>
              </w:rPr>
              <w:t>Dne 8.3.</w:t>
            </w:r>
            <w:r w:rsidR="00F1622C" w:rsidRPr="00840AD1">
              <w:rPr>
                <w:rFonts w:ascii="Arial" w:eastAsia="Calibri" w:hAnsi="Arial" w:cs="Arial"/>
                <w:sz w:val="20"/>
                <w:szCs w:val="20"/>
                <w:lang w:val="sl-SI"/>
              </w:rPr>
              <w:t xml:space="preserve">2023 je Slovenija s podpisom Memoranduma o sodelovanju projekta </w:t>
            </w:r>
            <w:proofErr w:type="spellStart"/>
            <w:r w:rsidR="00F1622C" w:rsidRPr="00840AD1">
              <w:rPr>
                <w:rFonts w:ascii="Arial" w:eastAsia="Calibri" w:hAnsi="Arial" w:cs="Arial"/>
                <w:sz w:val="20"/>
                <w:szCs w:val="20"/>
                <w:lang w:val="sl-SI"/>
              </w:rPr>
              <w:t>CRRTs</w:t>
            </w:r>
            <w:proofErr w:type="spellEnd"/>
            <w:r w:rsidR="00F1622C" w:rsidRPr="00840AD1">
              <w:rPr>
                <w:rFonts w:ascii="Arial" w:eastAsia="Calibri" w:hAnsi="Arial" w:cs="Arial"/>
                <w:sz w:val="20"/>
                <w:szCs w:val="20"/>
                <w:lang w:val="sl-SI"/>
              </w:rPr>
              <w:t xml:space="preserve"> skupaj z Belgijo,  postala sedma oziroma osma članica PESCO projekta </w:t>
            </w:r>
            <w:r w:rsidR="00F1622C" w:rsidRPr="00840AD1">
              <w:rPr>
                <w:rFonts w:ascii="Arial" w:hAnsi="Arial" w:cs="Arial"/>
                <w:sz w:val="20"/>
                <w:szCs w:val="20"/>
                <w:lang w:val="sl-SI"/>
              </w:rPr>
              <w:t xml:space="preserve"> </w:t>
            </w:r>
            <w:r w:rsidR="00F1622C" w:rsidRPr="00840AD1">
              <w:rPr>
                <w:rFonts w:ascii="Arial" w:eastAsia="Calibri" w:hAnsi="Arial" w:cs="Arial"/>
                <w:sz w:val="20"/>
                <w:szCs w:val="20"/>
                <w:lang w:val="sl-SI"/>
              </w:rPr>
              <w:t>Enote za hitro odzivanje in kibernetske grožnje in medsebojn</w:t>
            </w:r>
            <w:r w:rsidR="006509F5" w:rsidRPr="00840AD1">
              <w:rPr>
                <w:rFonts w:ascii="Arial" w:eastAsia="Calibri" w:hAnsi="Arial" w:cs="Arial"/>
                <w:sz w:val="20"/>
                <w:szCs w:val="20"/>
                <w:lang w:val="sl-SI"/>
              </w:rPr>
              <w:t>o</w:t>
            </w:r>
            <w:r w:rsidR="00F1622C" w:rsidRPr="00840AD1">
              <w:rPr>
                <w:rFonts w:ascii="Arial" w:eastAsia="Calibri" w:hAnsi="Arial" w:cs="Arial"/>
                <w:sz w:val="20"/>
                <w:szCs w:val="20"/>
                <w:lang w:val="sl-SI"/>
              </w:rPr>
              <w:t xml:space="preserve"> pomoč na področju kibernetske varnosti  (</w:t>
            </w:r>
            <w:proofErr w:type="spellStart"/>
            <w:r w:rsidR="00F1622C" w:rsidRPr="00840AD1">
              <w:rPr>
                <w:rFonts w:ascii="Arial" w:eastAsia="Calibri" w:hAnsi="Arial" w:cs="Arial"/>
                <w:sz w:val="20"/>
                <w:szCs w:val="20"/>
                <w:lang w:val="sl-SI"/>
              </w:rPr>
              <w:t>ang</w:t>
            </w:r>
            <w:proofErr w:type="spellEnd"/>
            <w:r w:rsidR="00F1622C" w:rsidRPr="00840AD1">
              <w:rPr>
                <w:rFonts w:ascii="Arial" w:eastAsia="Calibri" w:hAnsi="Arial" w:cs="Arial"/>
                <w:sz w:val="20"/>
                <w:szCs w:val="20"/>
                <w:lang w:val="sl-SI"/>
              </w:rPr>
              <w:t>: »</w:t>
            </w:r>
            <w:proofErr w:type="spellStart"/>
            <w:r w:rsidR="00F1622C" w:rsidRPr="00840AD1">
              <w:rPr>
                <w:rFonts w:ascii="Arial" w:eastAsia="Calibri" w:hAnsi="Arial" w:cs="Arial"/>
                <w:sz w:val="20"/>
                <w:szCs w:val="20"/>
                <w:lang w:val="sl-SI"/>
              </w:rPr>
              <w:t>Cyber</w:t>
            </w:r>
            <w:proofErr w:type="spellEnd"/>
            <w:r w:rsidR="00F1622C" w:rsidRPr="00840AD1">
              <w:rPr>
                <w:rFonts w:ascii="Arial" w:eastAsia="Calibri" w:hAnsi="Arial" w:cs="Arial"/>
                <w:sz w:val="20"/>
                <w:szCs w:val="20"/>
                <w:lang w:val="sl-SI"/>
              </w:rPr>
              <w:t xml:space="preserve"> </w:t>
            </w:r>
            <w:proofErr w:type="spellStart"/>
            <w:r w:rsidR="00F1622C" w:rsidRPr="00840AD1">
              <w:rPr>
                <w:rFonts w:ascii="Arial" w:eastAsia="Calibri" w:hAnsi="Arial" w:cs="Arial"/>
                <w:sz w:val="20"/>
                <w:szCs w:val="20"/>
                <w:lang w:val="sl-SI"/>
              </w:rPr>
              <w:t>Rapid</w:t>
            </w:r>
            <w:proofErr w:type="spellEnd"/>
            <w:r w:rsidR="00F1622C" w:rsidRPr="00840AD1">
              <w:rPr>
                <w:rFonts w:ascii="Arial" w:eastAsia="Calibri" w:hAnsi="Arial" w:cs="Arial"/>
                <w:sz w:val="20"/>
                <w:szCs w:val="20"/>
                <w:lang w:val="sl-SI"/>
              </w:rPr>
              <w:t xml:space="preserve"> </w:t>
            </w:r>
            <w:proofErr w:type="spellStart"/>
            <w:r w:rsidR="00F1622C" w:rsidRPr="00840AD1">
              <w:rPr>
                <w:rFonts w:ascii="Arial" w:eastAsia="Calibri" w:hAnsi="Arial" w:cs="Arial"/>
                <w:sz w:val="20"/>
                <w:szCs w:val="20"/>
                <w:lang w:val="sl-SI"/>
              </w:rPr>
              <w:t>Response</w:t>
            </w:r>
            <w:proofErr w:type="spellEnd"/>
            <w:r w:rsidR="00F1622C" w:rsidRPr="00840AD1">
              <w:rPr>
                <w:rFonts w:ascii="Arial" w:eastAsia="Calibri" w:hAnsi="Arial" w:cs="Arial"/>
                <w:sz w:val="20"/>
                <w:szCs w:val="20"/>
                <w:lang w:val="sl-SI"/>
              </w:rPr>
              <w:t xml:space="preserve"> </w:t>
            </w:r>
            <w:proofErr w:type="spellStart"/>
            <w:r w:rsidR="00F1622C" w:rsidRPr="00840AD1">
              <w:rPr>
                <w:rFonts w:ascii="Arial" w:eastAsia="Calibri" w:hAnsi="Arial" w:cs="Arial"/>
                <w:sz w:val="20"/>
                <w:szCs w:val="20"/>
                <w:lang w:val="sl-SI"/>
              </w:rPr>
              <w:t>Teams</w:t>
            </w:r>
            <w:proofErr w:type="spellEnd"/>
            <w:r w:rsidR="00F1622C" w:rsidRPr="00840AD1">
              <w:rPr>
                <w:rFonts w:ascii="Arial" w:eastAsia="Calibri" w:hAnsi="Arial" w:cs="Arial"/>
                <w:sz w:val="20"/>
                <w:szCs w:val="20"/>
                <w:lang w:val="sl-SI"/>
              </w:rPr>
              <w:t xml:space="preserve"> </w:t>
            </w:r>
            <w:proofErr w:type="spellStart"/>
            <w:r w:rsidR="00F1622C" w:rsidRPr="00840AD1">
              <w:rPr>
                <w:rFonts w:ascii="Arial" w:eastAsia="Calibri" w:hAnsi="Arial" w:cs="Arial"/>
                <w:sz w:val="20"/>
                <w:szCs w:val="20"/>
                <w:lang w:val="sl-SI"/>
              </w:rPr>
              <w:t>and</w:t>
            </w:r>
            <w:proofErr w:type="spellEnd"/>
            <w:r w:rsidR="00F1622C" w:rsidRPr="00840AD1">
              <w:rPr>
                <w:rFonts w:ascii="Arial" w:eastAsia="Calibri" w:hAnsi="Arial" w:cs="Arial"/>
                <w:sz w:val="20"/>
                <w:szCs w:val="20"/>
                <w:lang w:val="sl-SI"/>
              </w:rPr>
              <w:t xml:space="preserve"> </w:t>
            </w:r>
            <w:proofErr w:type="spellStart"/>
            <w:r w:rsidR="00F1622C" w:rsidRPr="00840AD1">
              <w:rPr>
                <w:rFonts w:ascii="Arial" w:eastAsia="Calibri" w:hAnsi="Arial" w:cs="Arial"/>
                <w:sz w:val="20"/>
                <w:szCs w:val="20"/>
                <w:lang w:val="sl-SI"/>
              </w:rPr>
              <w:t>Mutual</w:t>
            </w:r>
            <w:proofErr w:type="spellEnd"/>
            <w:r w:rsidR="00F1622C" w:rsidRPr="00840AD1">
              <w:rPr>
                <w:rFonts w:ascii="Arial" w:eastAsia="Calibri" w:hAnsi="Arial" w:cs="Arial"/>
                <w:sz w:val="20"/>
                <w:szCs w:val="20"/>
                <w:lang w:val="sl-SI"/>
              </w:rPr>
              <w:t xml:space="preserve"> </w:t>
            </w:r>
            <w:proofErr w:type="spellStart"/>
            <w:r w:rsidR="00F1622C" w:rsidRPr="00840AD1">
              <w:rPr>
                <w:rFonts w:ascii="Arial" w:eastAsia="Calibri" w:hAnsi="Arial" w:cs="Arial"/>
                <w:sz w:val="20"/>
                <w:szCs w:val="20"/>
                <w:lang w:val="sl-SI"/>
              </w:rPr>
              <w:t>Assistance</w:t>
            </w:r>
            <w:proofErr w:type="spellEnd"/>
            <w:r w:rsidR="00F1622C" w:rsidRPr="00840AD1">
              <w:rPr>
                <w:rFonts w:ascii="Arial" w:eastAsia="Calibri" w:hAnsi="Arial" w:cs="Arial"/>
                <w:sz w:val="20"/>
                <w:szCs w:val="20"/>
                <w:lang w:val="sl-SI"/>
              </w:rPr>
              <w:t xml:space="preserve"> in </w:t>
            </w:r>
            <w:proofErr w:type="spellStart"/>
            <w:r w:rsidR="00F1622C" w:rsidRPr="00840AD1">
              <w:rPr>
                <w:rFonts w:ascii="Arial" w:eastAsia="Calibri" w:hAnsi="Arial" w:cs="Arial"/>
                <w:sz w:val="20"/>
                <w:szCs w:val="20"/>
                <w:lang w:val="sl-SI"/>
              </w:rPr>
              <w:t>Cyber</w:t>
            </w:r>
            <w:proofErr w:type="spellEnd"/>
            <w:r w:rsidR="00F1622C" w:rsidRPr="00840AD1">
              <w:rPr>
                <w:rFonts w:ascii="Arial" w:eastAsia="Calibri" w:hAnsi="Arial" w:cs="Arial"/>
                <w:sz w:val="20"/>
                <w:szCs w:val="20"/>
                <w:lang w:val="sl-SI"/>
              </w:rPr>
              <w:t xml:space="preserve"> </w:t>
            </w:r>
            <w:proofErr w:type="spellStart"/>
            <w:r w:rsidR="00F1622C" w:rsidRPr="00840AD1">
              <w:rPr>
                <w:rFonts w:ascii="Arial" w:eastAsia="Calibri" w:hAnsi="Arial" w:cs="Arial"/>
                <w:sz w:val="20"/>
                <w:szCs w:val="20"/>
                <w:lang w:val="sl-SI"/>
              </w:rPr>
              <w:t>Security</w:t>
            </w:r>
            <w:proofErr w:type="spellEnd"/>
            <w:r w:rsidR="00F1622C" w:rsidRPr="00840AD1">
              <w:rPr>
                <w:rFonts w:ascii="Arial" w:eastAsia="Calibri" w:hAnsi="Arial" w:cs="Arial"/>
                <w:sz w:val="20"/>
                <w:szCs w:val="20"/>
                <w:lang w:val="sl-SI"/>
              </w:rPr>
              <w:t>«</w:t>
            </w:r>
            <w:r w:rsidR="006509F5" w:rsidRPr="00840AD1">
              <w:rPr>
                <w:rFonts w:ascii="Arial" w:eastAsia="Calibri" w:hAnsi="Arial" w:cs="Arial"/>
                <w:sz w:val="20"/>
                <w:szCs w:val="20"/>
                <w:lang w:val="sl-SI"/>
              </w:rPr>
              <w:t xml:space="preserve"> –</w:t>
            </w:r>
            <w:r w:rsidR="00F1622C" w:rsidRPr="00840AD1">
              <w:rPr>
                <w:rFonts w:ascii="Arial" w:eastAsia="Calibri" w:hAnsi="Arial" w:cs="Arial"/>
                <w:sz w:val="20"/>
                <w:szCs w:val="20"/>
                <w:lang w:val="sl-SI"/>
              </w:rPr>
              <w:t xml:space="preserve"> CRRTS</w:t>
            </w:r>
            <w:r w:rsidR="006509F5" w:rsidRPr="00840AD1">
              <w:rPr>
                <w:rFonts w:ascii="Arial" w:eastAsia="Calibri" w:hAnsi="Arial" w:cs="Arial"/>
                <w:sz w:val="20"/>
                <w:szCs w:val="20"/>
                <w:lang w:val="sl-SI"/>
              </w:rPr>
              <w:t>)</w:t>
            </w:r>
            <w:r w:rsidR="00F1622C" w:rsidRPr="00840AD1">
              <w:rPr>
                <w:rFonts w:ascii="Arial" w:eastAsia="Calibri" w:hAnsi="Arial" w:cs="Arial"/>
                <w:sz w:val="20"/>
                <w:szCs w:val="20"/>
                <w:lang w:val="sl-SI"/>
              </w:rPr>
              <w:t xml:space="preserve">. S tem je Slovenija nadgradila status opazovalke, ki ga je imela v PESCO projektu </w:t>
            </w:r>
            <w:proofErr w:type="spellStart"/>
            <w:r w:rsidR="00F1622C" w:rsidRPr="00840AD1">
              <w:rPr>
                <w:rFonts w:ascii="Arial" w:eastAsia="Calibri" w:hAnsi="Arial" w:cs="Arial"/>
                <w:sz w:val="20"/>
                <w:szCs w:val="20"/>
                <w:lang w:val="sl-SI"/>
              </w:rPr>
              <w:t>CRRTs</w:t>
            </w:r>
            <w:proofErr w:type="spellEnd"/>
            <w:r w:rsidR="00F1622C" w:rsidRPr="00840AD1">
              <w:rPr>
                <w:rFonts w:ascii="Arial" w:eastAsia="Calibri" w:hAnsi="Arial" w:cs="Arial"/>
                <w:sz w:val="20"/>
                <w:szCs w:val="20"/>
                <w:lang w:val="sl-SI"/>
              </w:rPr>
              <w:t xml:space="preserve"> vse od začetka projekta leta 2018.</w:t>
            </w:r>
          </w:p>
          <w:p w14:paraId="17B88064" w14:textId="02F4DE58" w:rsidR="00F1622C" w:rsidRPr="00840AD1" w:rsidRDefault="00F1622C" w:rsidP="00AC38E7">
            <w:pPr>
              <w:keepNext/>
              <w:keepLines/>
              <w:autoSpaceDE w:val="0"/>
              <w:autoSpaceDN w:val="0"/>
              <w:adjustRightInd w:val="0"/>
              <w:jc w:val="both"/>
              <w:rPr>
                <w:rFonts w:ascii="Arial" w:eastAsia="Calibri" w:hAnsi="Arial" w:cs="Arial"/>
                <w:sz w:val="20"/>
                <w:szCs w:val="20"/>
                <w:lang w:val="sl-SI"/>
              </w:rPr>
            </w:pPr>
            <w:r w:rsidRPr="00840AD1">
              <w:rPr>
                <w:rFonts w:ascii="Arial" w:eastAsia="Calibri" w:hAnsi="Arial" w:cs="Arial"/>
                <w:sz w:val="20"/>
                <w:szCs w:val="20"/>
                <w:lang w:val="sl-SI"/>
              </w:rPr>
              <w:t>Slovenija je podprla sprejem EDA ad hoc programa kategorije A »</w:t>
            </w:r>
            <w:proofErr w:type="spellStart"/>
            <w:r w:rsidRPr="00840AD1">
              <w:rPr>
                <w:rFonts w:ascii="Arial" w:eastAsia="Calibri" w:hAnsi="Arial" w:cs="Arial"/>
                <w:sz w:val="20"/>
                <w:szCs w:val="20"/>
                <w:lang w:val="sl-SI"/>
              </w:rPr>
              <w:t>Cyber</w:t>
            </w:r>
            <w:proofErr w:type="spellEnd"/>
            <w:r w:rsidRPr="00840AD1">
              <w:rPr>
                <w:rFonts w:ascii="Arial" w:eastAsia="Calibri" w:hAnsi="Arial" w:cs="Arial"/>
                <w:sz w:val="20"/>
                <w:szCs w:val="20"/>
                <w:lang w:val="sl-SI"/>
              </w:rPr>
              <w:t xml:space="preserve"> </w:t>
            </w:r>
            <w:proofErr w:type="spellStart"/>
            <w:r w:rsidRPr="00840AD1">
              <w:rPr>
                <w:rFonts w:ascii="Arial" w:eastAsia="Calibri" w:hAnsi="Arial" w:cs="Arial"/>
                <w:sz w:val="20"/>
                <w:szCs w:val="20"/>
                <w:lang w:val="sl-SI"/>
              </w:rPr>
              <w:t>Defence</w:t>
            </w:r>
            <w:proofErr w:type="spellEnd"/>
            <w:r w:rsidRPr="00840AD1">
              <w:rPr>
                <w:rFonts w:ascii="Arial" w:eastAsia="Calibri" w:hAnsi="Arial" w:cs="Arial"/>
                <w:sz w:val="20"/>
                <w:szCs w:val="20"/>
                <w:lang w:val="sl-SI"/>
              </w:rPr>
              <w:t xml:space="preserve"> </w:t>
            </w:r>
            <w:proofErr w:type="spellStart"/>
            <w:r w:rsidRPr="00840AD1">
              <w:rPr>
                <w:rFonts w:ascii="Arial" w:eastAsia="Calibri" w:hAnsi="Arial" w:cs="Arial"/>
                <w:sz w:val="20"/>
                <w:szCs w:val="20"/>
                <w:lang w:val="sl-SI"/>
              </w:rPr>
              <w:t>Exercises</w:t>
            </w:r>
            <w:proofErr w:type="spellEnd"/>
            <w:r w:rsidRPr="00840AD1">
              <w:rPr>
                <w:rFonts w:ascii="Arial" w:eastAsia="Calibri" w:hAnsi="Arial" w:cs="Arial"/>
                <w:sz w:val="20"/>
                <w:szCs w:val="20"/>
                <w:lang w:val="sl-SI"/>
              </w:rPr>
              <w:t xml:space="preserve">« </w:t>
            </w:r>
            <w:r w:rsidR="006509F5" w:rsidRPr="00840AD1">
              <w:rPr>
                <w:rFonts w:ascii="Arial" w:eastAsia="Calibri" w:hAnsi="Arial" w:cs="Arial"/>
                <w:sz w:val="20"/>
                <w:szCs w:val="20"/>
                <w:lang w:val="sl-SI"/>
              </w:rPr>
              <w:t>(</w:t>
            </w:r>
            <w:proofErr w:type="spellStart"/>
            <w:r w:rsidRPr="00840AD1">
              <w:rPr>
                <w:rFonts w:ascii="Arial" w:eastAsia="Calibri" w:hAnsi="Arial" w:cs="Arial"/>
                <w:sz w:val="20"/>
                <w:szCs w:val="20"/>
                <w:lang w:val="sl-SI"/>
              </w:rPr>
              <w:t>CyDef</w:t>
            </w:r>
            <w:proofErr w:type="spellEnd"/>
            <w:r w:rsidRPr="00840AD1">
              <w:rPr>
                <w:rFonts w:ascii="Arial" w:eastAsia="Calibri" w:hAnsi="Arial" w:cs="Arial"/>
                <w:sz w:val="20"/>
                <w:szCs w:val="20"/>
                <w:lang w:val="sl-SI"/>
              </w:rPr>
              <w:t>-X</w:t>
            </w:r>
            <w:r w:rsidR="006509F5" w:rsidRPr="00840AD1">
              <w:rPr>
                <w:rFonts w:ascii="Arial" w:eastAsia="Calibri" w:hAnsi="Arial" w:cs="Arial"/>
                <w:sz w:val="20"/>
                <w:szCs w:val="20"/>
                <w:lang w:val="sl-SI"/>
              </w:rPr>
              <w:t>)</w:t>
            </w:r>
            <w:r w:rsidRPr="00840AD1">
              <w:rPr>
                <w:rFonts w:ascii="Arial" w:eastAsia="Calibri" w:hAnsi="Arial" w:cs="Arial"/>
                <w:sz w:val="20"/>
                <w:szCs w:val="20"/>
                <w:lang w:val="sl-SI"/>
              </w:rPr>
              <w:t>. Slovenija sodeluje pri pripravi projektnega dogovora programa.</w:t>
            </w:r>
          </w:p>
          <w:p w14:paraId="1C222C49" w14:textId="77777777" w:rsidR="00F1622C" w:rsidRPr="00840AD1" w:rsidRDefault="00F1622C" w:rsidP="00AC38E7">
            <w:pPr>
              <w:keepNext/>
              <w:keepLines/>
              <w:autoSpaceDE w:val="0"/>
              <w:autoSpaceDN w:val="0"/>
              <w:adjustRightInd w:val="0"/>
              <w:jc w:val="both"/>
              <w:rPr>
                <w:rFonts w:ascii="Arial" w:hAnsi="Arial" w:cs="Arial"/>
                <w:b/>
                <w:sz w:val="20"/>
                <w:szCs w:val="20"/>
                <w:lang w:val="sl-SI"/>
              </w:rPr>
            </w:pPr>
            <w:r w:rsidRPr="00840AD1">
              <w:rPr>
                <w:rFonts w:ascii="Arial" w:hAnsi="Arial" w:cs="Arial"/>
                <w:b/>
                <w:sz w:val="20"/>
                <w:szCs w:val="20"/>
                <w:lang w:val="sl-SI"/>
              </w:rPr>
              <w:t>Izobraževanje in usposabljanje</w:t>
            </w:r>
          </w:p>
          <w:p w14:paraId="6609A996"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Za specialistična tehnična izobraževanja MO koristi možnosti usposabljanj v okviru NATO.</w:t>
            </w:r>
          </w:p>
          <w:p w14:paraId="1BBBBAC2" w14:textId="066E36F5"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rPr>
              <w:t xml:space="preserve">V </w:t>
            </w:r>
            <w:proofErr w:type="spellStart"/>
            <w:r w:rsidRPr="00840AD1">
              <w:rPr>
                <w:rFonts w:ascii="Arial" w:hAnsi="Arial" w:cs="Arial"/>
                <w:sz w:val="20"/>
                <w:szCs w:val="20"/>
              </w:rPr>
              <w:t>letu</w:t>
            </w:r>
            <w:proofErr w:type="spellEnd"/>
            <w:r w:rsidRPr="00840AD1">
              <w:rPr>
                <w:rFonts w:ascii="Arial" w:hAnsi="Arial" w:cs="Arial"/>
                <w:sz w:val="20"/>
                <w:szCs w:val="20"/>
              </w:rPr>
              <w:t xml:space="preserve"> 2023 </w:t>
            </w:r>
            <w:proofErr w:type="spellStart"/>
            <w:r w:rsidRPr="00840AD1">
              <w:rPr>
                <w:rFonts w:ascii="Arial" w:hAnsi="Arial" w:cs="Arial"/>
                <w:sz w:val="20"/>
                <w:szCs w:val="20"/>
              </w:rPr>
              <w:t>smo</w:t>
            </w:r>
            <w:proofErr w:type="spellEnd"/>
            <w:r w:rsidRPr="00840AD1">
              <w:rPr>
                <w:rFonts w:ascii="Arial" w:hAnsi="Arial" w:cs="Arial"/>
                <w:sz w:val="20"/>
                <w:szCs w:val="20"/>
              </w:rPr>
              <w:t xml:space="preserve"> se </w:t>
            </w:r>
            <w:proofErr w:type="spellStart"/>
            <w:r w:rsidRPr="00840AD1">
              <w:rPr>
                <w:rFonts w:ascii="Arial" w:hAnsi="Arial" w:cs="Arial"/>
                <w:sz w:val="20"/>
                <w:szCs w:val="20"/>
              </w:rPr>
              <w:t>iz</w:t>
            </w:r>
            <w:proofErr w:type="spellEnd"/>
            <w:r w:rsidRPr="00840AD1">
              <w:rPr>
                <w:rFonts w:ascii="Arial" w:hAnsi="Arial" w:cs="Arial"/>
                <w:sz w:val="20"/>
                <w:szCs w:val="20"/>
              </w:rPr>
              <w:t xml:space="preserve"> MO </w:t>
            </w:r>
            <w:proofErr w:type="spellStart"/>
            <w:r w:rsidRPr="00840AD1">
              <w:rPr>
                <w:rFonts w:ascii="Arial" w:hAnsi="Arial" w:cs="Arial"/>
                <w:sz w:val="20"/>
                <w:szCs w:val="20"/>
              </w:rPr>
              <w:t>udeležili</w:t>
            </w:r>
            <w:proofErr w:type="spellEnd"/>
            <w:r w:rsidRPr="00840AD1">
              <w:rPr>
                <w:rFonts w:ascii="Arial" w:hAnsi="Arial" w:cs="Arial"/>
                <w:sz w:val="20"/>
                <w:szCs w:val="20"/>
              </w:rPr>
              <w:t xml:space="preserve"> </w:t>
            </w:r>
            <w:proofErr w:type="spellStart"/>
            <w:r w:rsidRPr="00840AD1">
              <w:rPr>
                <w:rFonts w:ascii="Arial" w:hAnsi="Arial" w:cs="Arial"/>
                <w:sz w:val="20"/>
                <w:szCs w:val="20"/>
              </w:rPr>
              <w:t>dveh</w:t>
            </w:r>
            <w:proofErr w:type="spellEnd"/>
            <w:r w:rsidRPr="00840AD1">
              <w:rPr>
                <w:rFonts w:ascii="Arial" w:hAnsi="Arial" w:cs="Arial"/>
                <w:sz w:val="20"/>
                <w:szCs w:val="20"/>
              </w:rPr>
              <w:t xml:space="preserve"> </w:t>
            </w:r>
            <w:proofErr w:type="spellStart"/>
            <w:r w:rsidRPr="00840AD1">
              <w:rPr>
                <w:rFonts w:ascii="Arial" w:hAnsi="Arial" w:cs="Arial"/>
                <w:sz w:val="20"/>
                <w:szCs w:val="20"/>
              </w:rPr>
              <w:t>izobraževanj</w:t>
            </w:r>
            <w:proofErr w:type="spellEnd"/>
            <w:r w:rsidRPr="00840AD1">
              <w:rPr>
                <w:rFonts w:ascii="Arial" w:hAnsi="Arial" w:cs="Arial"/>
                <w:sz w:val="20"/>
                <w:szCs w:val="20"/>
              </w:rPr>
              <w:t xml:space="preserve"> </w:t>
            </w:r>
            <w:proofErr w:type="spellStart"/>
            <w:r w:rsidRPr="00840AD1">
              <w:rPr>
                <w:rFonts w:ascii="Arial" w:hAnsi="Arial" w:cs="Arial"/>
                <w:sz w:val="20"/>
                <w:szCs w:val="20"/>
              </w:rPr>
              <w:t>Evropske</w:t>
            </w:r>
            <w:proofErr w:type="spellEnd"/>
            <w:r w:rsidRPr="00840AD1">
              <w:rPr>
                <w:rFonts w:ascii="Arial" w:hAnsi="Arial" w:cs="Arial"/>
                <w:sz w:val="20"/>
                <w:szCs w:val="20"/>
              </w:rPr>
              <w:t xml:space="preserve"> </w:t>
            </w:r>
            <w:proofErr w:type="spellStart"/>
            <w:r w:rsidRPr="00840AD1">
              <w:rPr>
                <w:rFonts w:ascii="Arial" w:hAnsi="Arial" w:cs="Arial"/>
                <w:sz w:val="20"/>
                <w:szCs w:val="20"/>
              </w:rPr>
              <w:t>akademije</w:t>
            </w:r>
            <w:proofErr w:type="spellEnd"/>
            <w:r w:rsidRPr="00840AD1">
              <w:rPr>
                <w:rFonts w:ascii="Arial" w:hAnsi="Arial" w:cs="Arial"/>
                <w:sz w:val="20"/>
                <w:szCs w:val="20"/>
              </w:rPr>
              <w:t xml:space="preserve"> </w:t>
            </w:r>
            <w:proofErr w:type="spellStart"/>
            <w:r w:rsidRPr="00840AD1">
              <w:rPr>
                <w:rFonts w:ascii="Arial" w:hAnsi="Arial" w:cs="Arial"/>
                <w:sz w:val="20"/>
                <w:szCs w:val="20"/>
              </w:rPr>
              <w:t>za</w:t>
            </w:r>
            <w:proofErr w:type="spellEnd"/>
            <w:r w:rsidRPr="00840AD1">
              <w:rPr>
                <w:rFonts w:ascii="Arial" w:hAnsi="Arial" w:cs="Arial"/>
                <w:sz w:val="20"/>
                <w:szCs w:val="20"/>
              </w:rPr>
              <w:t xml:space="preserve"> </w:t>
            </w:r>
            <w:proofErr w:type="spellStart"/>
            <w:r w:rsidRPr="00840AD1">
              <w:rPr>
                <w:rFonts w:ascii="Arial" w:hAnsi="Arial" w:cs="Arial"/>
                <w:sz w:val="20"/>
                <w:szCs w:val="20"/>
              </w:rPr>
              <w:t>varnost</w:t>
            </w:r>
            <w:proofErr w:type="spellEnd"/>
            <w:r w:rsidRPr="00840AD1">
              <w:rPr>
                <w:rFonts w:ascii="Arial" w:hAnsi="Arial" w:cs="Arial"/>
                <w:sz w:val="20"/>
                <w:szCs w:val="20"/>
              </w:rPr>
              <w:t xml:space="preserve"> in </w:t>
            </w:r>
            <w:proofErr w:type="spellStart"/>
            <w:r w:rsidRPr="00840AD1">
              <w:rPr>
                <w:rFonts w:ascii="Arial" w:hAnsi="Arial" w:cs="Arial"/>
                <w:sz w:val="20"/>
                <w:szCs w:val="20"/>
              </w:rPr>
              <w:t>obrambo</w:t>
            </w:r>
            <w:proofErr w:type="spellEnd"/>
            <w:r w:rsidRPr="00840AD1">
              <w:rPr>
                <w:rFonts w:ascii="Arial" w:hAnsi="Arial" w:cs="Arial"/>
                <w:sz w:val="20"/>
                <w:szCs w:val="20"/>
              </w:rPr>
              <w:t xml:space="preserve"> (European Security and Defence College - ESDC):</w:t>
            </w:r>
          </w:p>
          <w:p w14:paraId="0BF86119" w14:textId="4D3EF98F" w:rsidR="00F1622C" w:rsidRPr="00840AD1" w:rsidRDefault="00F1622C" w:rsidP="00AC38E7">
            <w:pPr>
              <w:pStyle w:val="Odstavekseznama"/>
              <w:keepNext/>
              <w:keepLines/>
              <w:autoSpaceDE w:val="0"/>
              <w:autoSpaceDN w:val="0"/>
              <w:adjustRightInd w:val="0"/>
              <w:spacing w:after="0" w:line="240" w:lineRule="auto"/>
              <w:ind w:left="0"/>
              <w:jc w:val="both"/>
              <w:rPr>
                <w:rFonts w:ascii="Arial" w:hAnsi="Arial" w:cs="Arial"/>
                <w:sz w:val="20"/>
                <w:szCs w:val="20"/>
                <w:lang w:val="sl-SI"/>
              </w:rPr>
            </w:pPr>
            <w:r w:rsidRPr="00840AD1">
              <w:rPr>
                <w:rFonts w:ascii="Arial" w:hAnsi="Arial" w:cs="Arial"/>
                <w:sz w:val="20"/>
                <w:szCs w:val="20"/>
                <w:lang w:val="sl-SI"/>
              </w:rPr>
              <w:t xml:space="preserve">1) </w:t>
            </w:r>
            <w:proofErr w:type="spellStart"/>
            <w:r w:rsidRPr="00840AD1">
              <w:rPr>
                <w:rFonts w:ascii="Arial" w:hAnsi="Arial" w:cs="Arial"/>
                <w:sz w:val="20"/>
                <w:szCs w:val="20"/>
                <w:lang w:val="sl-SI"/>
              </w:rPr>
              <w:t>Cyber</w:t>
            </w:r>
            <w:proofErr w:type="spellEnd"/>
            <w:r w:rsidRPr="00840AD1">
              <w:rPr>
                <w:rFonts w:ascii="Arial" w:hAnsi="Arial" w:cs="Arial"/>
                <w:sz w:val="20"/>
                <w:szCs w:val="20"/>
                <w:lang w:val="sl-SI"/>
              </w:rPr>
              <w:t xml:space="preserve"> Range - </w:t>
            </w:r>
            <w:proofErr w:type="spellStart"/>
            <w:r w:rsidRPr="00840AD1">
              <w:rPr>
                <w:rFonts w:ascii="Arial" w:hAnsi="Arial" w:cs="Arial"/>
                <w:sz w:val="20"/>
                <w:szCs w:val="20"/>
                <w:lang w:val="sl-SI"/>
              </w:rPr>
              <w:t>Cybersecurity</w:t>
            </w:r>
            <w:proofErr w:type="spellEnd"/>
            <w:r w:rsidRPr="00840AD1">
              <w:rPr>
                <w:rFonts w:ascii="Arial" w:hAnsi="Arial" w:cs="Arial"/>
                <w:sz w:val="20"/>
                <w:szCs w:val="20"/>
                <w:lang w:val="sl-SI"/>
              </w:rPr>
              <w:t xml:space="preserve"> in </w:t>
            </w:r>
            <w:proofErr w:type="spellStart"/>
            <w:r w:rsidRPr="00840AD1">
              <w:rPr>
                <w:rFonts w:ascii="Arial" w:hAnsi="Arial" w:cs="Arial"/>
                <w:sz w:val="20"/>
                <w:szCs w:val="20"/>
                <w:lang w:val="sl-SI"/>
              </w:rPr>
              <w:t>Practice</w:t>
            </w:r>
            <w:proofErr w:type="spellEnd"/>
            <w:r w:rsidRPr="00840AD1">
              <w:rPr>
                <w:rFonts w:ascii="Arial" w:hAnsi="Arial" w:cs="Arial"/>
                <w:sz w:val="20"/>
                <w:szCs w:val="20"/>
                <w:lang w:val="sl-SI"/>
              </w:rPr>
              <w:t xml:space="preserve">; izvajalec: </w:t>
            </w:r>
            <w:proofErr w:type="spellStart"/>
            <w:r w:rsidRPr="00840AD1">
              <w:rPr>
                <w:rFonts w:ascii="Arial" w:hAnsi="Arial" w:cs="Arial"/>
                <w:sz w:val="20"/>
                <w:szCs w:val="20"/>
                <w:lang w:val="sl-SI"/>
              </w:rPr>
              <w:t>Cybersecurity</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Training</w:t>
            </w:r>
            <w:proofErr w:type="spellEnd"/>
            <w:r w:rsidRPr="00840AD1">
              <w:rPr>
                <w:rFonts w:ascii="Arial" w:hAnsi="Arial" w:cs="Arial"/>
                <w:sz w:val="20"/>
                <w:szCs w:val="20"/>
                <w:lang w:val="sl-SI"/>
              </w:rPr>
              <w:t xml:space="preserve"> Centre </w:t>
            </w:r>
            <w:proofErr w:type="spellStart"/>
            <w:r w:rsidRPr="00840AD1">
              <w:rPr>
                <w:rFonts w:ascii="Arial" w:hAnsi="Arial" w:cs="Arial"/>
                <w:sz w:val="20"/>
                <w:szCs w:val="20"/>
                <w:lang w:val="sl-SI"/>
              </w:rPr>
              <w:t>of</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Excellence</w:t>
            </w:r>
            <w:proofErr w:type="spellEnd"/>
            <w:r w:rsidRPr="00840AD1">
              <w:rPr>
                <w:rFonts w:ascii="Arial" w:hAnsi="Arial" w:cs="Arial"/>
                <w:sz w:val="20"/>
                <w:szCs w:val="20"/>
                <w:lang w:val="sl-SI"/>
              </w:rPr>
              <w:t>; kraj in čas izobraževanja: Poljska, Varšava, od 20. – 24. 3. 2023; število udeležencev iz MO: 2.</w:t>
            </w:r>
            <w:r w:rsidRPr="00840AD1">
              <w:rPr>
                <w:rFonts w:ascii="Arial" w:hAnsi="Arial" w:cs="Arial"/>
                <w:sz w:val="20"/>
                <w:szCs w:val="20"/>
                <w:highlight w:val="yellow"/>
                <w:lang w:val="sl-SI"/>
              </w:rPr>
              <w:t xml:space="preserve"> </w:t>
            </w:r>
          </w:p>
          <w:p w14:paraId="52B1AD89" w14:textId="03F8C61D"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rPr>
              <w:t xml:space="preserve">2) Course for Cyber Awareness Trainers; </w:t>
            </w:r>
            <w:r w:rsidRPr="00840AD1">
              <w:rPr>
                <w:rFonts w:ascii="Arial" w:hAnsi="Arial" w:cs="Arial"/>
                <w:sz w:val="20"/>
                <w:szCs w:val="20"/>
                <w:lang w:val="sl-SI"/>
              </w:rPr>
              <w:t>izvajalec:</w:t>
            </w:r>
            <w:r w:rsidRPr="00840AD1">
              <w:rPr>
                <w:rFonts w:ascii="Arial" w:hAnsi="Arial" w:cs="Arial"/>
                <w:sz w:val="20"/>
                <w:szCs w:val="20"/>
              </w:rPr>
              <w:t xml:space="preserve"> </w:t>
            </w:r>
            <w:proofErr w:type="spellStart"/>
            <w:r w:rsidRPr="00840AD1">
              <w:rPr>
                <w:rFonts w:ascii="Arial" w:hAnsi="Arial" w:cs="Arial"/>
                <w:sz w:val="20"/>
                <w:szCs w:val="20"/>
                <w:lang w:val="sl-SI"/>
              </w:rPr>
              <w:t>School</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Information</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Technology</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Armed</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Forces</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ITSBw</w:t>
            </w:r>
            <w:proofErr w:type="spellEnd"/>
            <w:r w:rsidRPr="00840AD1">
              <w:rPr>
                <w:rFonts w:ascii="Arial" w:hAnsi="Arial" w:cs="Arial"/>
                <w:sz w:val="20"/>
                <w:szCs w:val="20"/>
                <w:lang w:val="sl-SI"/>
              </w:rPr>
              <w:t xml:space="preserve">) in EDA; kraj in čas izobraževanja: Nemčija, </w:t>
            </w:r>
            <w:proofErr w:type="spellStart"/>
            <w:r w:rsidRPr="00840AD1">
              <w:rPr>
                <w:rFonts w:ascii="Arial" w:hAnsi="Arial" w:cs="Arial"/>
                <w:sz w:val="20"/>
                <w:szCs w:val="20"/>
                <w:lang w:val="sl-SI"/>
              </w:rPr>
              <w:t>Poecking</w:t>
            </w:r>
            <w:proofErr w:type="spellEnd"/>
            <w:r w:rsidRPr="00840AD1">
              <w:rPr>
                <w:rFonts w:ascii="Arial" w:hAnsi="Arial" w:cs="Arial"/>
                <w:sz w:val="20"/>
                <w:szCs w:val="20"/>
                <w:lang w:val="sl-SI"/>
              </w:rPr>
              <w:t xml:space="preserve">, od 6. – 10. 11. 2023; število udeležencev iz MO: 1. </w:t>
            </w:r>
          </w:p>
          <w:p w14:paraId="055B361E" w14:textId="77ADF79B"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V okviru PESCO projekta </w:t>
            </w:r>
            <w:proofErr w:type="spellStart"/>
            <w:r w:rsidRPr="00840AD1">
              <w:rPr>
                <w:rFonts w:ascii="Arial" w:hAnsi="Arial" w:cs="Arial"/>
                <w:sz w:val="20"/>
                <w:szCs w:val="20"/>
                <w:lang w:val="sl-SI"/>
              </w:rPr>
              <w:t>CRRTs</w:t>
            </w:r>
            <w:proofErr w:type="spellEnd"/>
            <w:r w:rsidRPr="00840AD1">
              <w:rPr>
                <w:rFonts w:ascii="Arial" w:hAnsi="Arial" w:cs="Arial"/>
                <w:sz w:val="20"/>
                <w:szCs w:val="20"/>
                <w:lang w:val="sl-SI"/>
              </w:rPr>
              <w:t xml:space="preserve"> imajo člani odzivne skupine vsako leto enotedensko usposabljanje</w:t>
            </w:r>
            <w:r w:rsidR="006509F5" w:rsidRPr="00840AD1">
              <w:rPr>
                <w:rFonts w:ascii="Arial" w:hAnsi="Arial" w:cs="Arial"/>
                <w:sz w:val="20"/>
                <w:szCs w:val="20"/>
                <w:lang w:val="sl-SI"/>
              </w:rPr>
              <w:t>.</w:t>
            </w:r>
            <w:r w:rsidRPr="00840AD1">
              <w:rPr>
                <w:rFonts w:ascii="Arial" w:hAnsi="Arial" w:cs="Arial"/>
                <w:sz w:val="20"/>
                <w:szCs w:val="20"/>
                <w:lang w:val="sl-SI"/>
              </w:rPr>
              <w:t xml:space="preserve"> članov skupine. V letu 2023 se je usposabljanja udeležil en predstavnik MO.</w:t>
            </w:r>
          </w:p>
          <w:p w14:paraId="1737CC1B"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Strokovnjaki iz MO se redno udeležujejo funkcionalnih usposabljanj z namenom pridobivanja posebnih znanj z njihovega področja dela. Primer takega usposabljanja je usposabljanje za upravljanje kibernetskega vadišča.  </w:t>
            </w:r>
          </w:p>
          <w:p w14:paraId="529DEBEB" w14:textId="77777777" w:rsidR="00F1622C" w:rsidRPr="00840AD1" w:rsidRDefault="00F1622C" w:rsidP="00AC38E7">
            <w:pPr>
              <w:keepNext/>
              <w:keepLines/>
              <w:autoSpaceDE w:val="0"/>
              <w:autoSpaceDN w:val="0"/>
              <w:adjustRightInd w:val="0"/>
              <w:jc w:val="both"/>
              <w:rPr>
                <w:rFonts w:ascii="Arial" w:hAnsi="Arial" w:cs="Arial"/>
                <w:b/>
                <w:sz w:val="20"/>
                <w:szCs w:val="20"/>
                <w:lang w:val="sl-SI"/>
              </w:rPr>
            </w:pPr>
            <w:r w:rsidRPr="00840AD1">
              <w:rPr>
                <w:rFonts w:ascii="Arial" w:hAnsi="Arial" w:cs="Arial"/>
                <w:b/>
                <w:sz w:val="20"/>
                <w:szCs w:val="20"/>
                <w:lang w:val="sl-SI"/>
              </w:rPr>
              <w:t>Zmogljivosti</w:t>
            </w:r>
          </w:p>
          <w:p w14:paraId="0F70747C" w14:textId="68010000"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MO je v sodelovanju z ZDA tehnično nadgradilo Varnostno operativni center MO in ob koncu leta 2023 vzpostavilo kibernetsko </w:t>
            </w:r>
            <w:r w:rsidRPr="00840AD1">
              <w:rPr>
                <w:rFonts w:ascii="Arial" w:hAnsi="Arial" w:cs="Arial"/>
                <w:sz w:val="20"/>
                <w:szCs w:val="20"/>
                <w:lang w:val="sl-SI"/>
              </w:rPr>
              <w:lastRenderedPageBreak/>
              <w:t xml:space="preserve">vadbišče. </w:t>
            </w:r>
            <w:proofErr w:type="spellStart"/>
            <w:r w:rsidRPr="00840AD1">
              <w:rPr>
                <w:rFonts w:ascii="Arial" w:hAnsi="Arial" w:cs="Arial"/>
                <w:sz w:val="20"/>
                <w:szCs w:val="20"/>
              </w:rPr>
              <w:t>Varnostno</w:t>
            </w:r>
            <w:proofErr w:type="spellEnd"/>
            <w:r w:rsidRPr="00840AD1">
              <w:rPr>
                <w:rFonts w:ascii="Arial" w:hAnsi="Arial" w:cs="Arial"/>
                <w:sz w:val="20"/>
                <w:szCs w:val="20"/>
              </w:rPr>
              <w:t xml:space="preserve"> </w:t>
            </w:r>
            <w:proofErr w:type="spellStart"/>
            <w:r w:rsidRPr="00840AD1">
              <w:rPr>
                <w:rFonts w:ascii="Arial" w:hAnsi="Arial" w:cs="Arial"/>
                <w:sz w:val="20"/>
                <w:szCs w:val="20"/>
              </w:rPr>
              <w:t>operativni</w:t>
            </w:r>
            <w:proofErr w:type="spellEnd"/>
            <w:r w:rsidRPr="00840AD1">
              <w:rPr>
                <w:rFonts w:ascii="Arial" w:hAnsi="Arial" w:cs="Arial"/>
                <w:sz w:val="20"/>
                <w:szCs w:val="20"/>
              </w:rPr>
              <w:t xml:space="preserve"> </w:t>
            </w:r>
            <w:proofErr w:type="spellStart"/>
            <w:r w:rsidRPr="00840AD1">
              <w:rPr>
                <w:rFonts w:ascii="Arial" w:hAnsi="Arial" w:cs="Arial"/>
                <w:sz w:val="20"/>
                <w:szCs w:val="20"/>
              </w:rPr>
              <w:t>center</w:t>
            </w:r>
            <w:proofErr w:type="spellEnd"/>
            <w:r w:rsidRPr="00840AD1">
              <w:rPr>
                <w:rFonts w:ascii="Arial" w:hAnsi="Arial" w:cs="Arial"/>
                <w:sz w:val="20"/>
                <w:szCs w:val="20"/>
              </w:rPr>
              <w:t xml:space="preserve"> in </w:t>
            </w:r>
            <w:proofErr w:type="spellStart"/>
            <w:r w:rsidRPr="00840AD1">
              <w:rPr>
                <w:rFonts w:ascii="Arial" w:hAnsi="Arial" w:cs="Arial"/>
                <w:sz w:val="20"/>
                <w:szCs w:val="20"/>
              </w:rPr>
              <w:t>kibernetsko</w:t>
            </w:r>
            <w:proofErr w:type="spellEnd"/>
            <w:r w:rsidRPr="00840AD1">
              <w:rPr>
                <w:rFonts w:ascii="Arial" w:hAnsi="Arial" w:cs="Arial"/>
                <w:sz w:val="20"/>
                <w:szCs w:val="20"/>
              </w:rPr>
              <w:t xml:space="preserve"> </w:t>
            </w:r>
            <w:proofErr w:type="spellStart"/>
            <w:r w:rsidRPr="00840AD1">
              <w:rPr>
                <w:rFonts w:ascii="Arial" w:hAnsi="Arial" w:cs="Arial"/>
                <w:sz w:val="20"/>
                <w:szCs w:val="20"/>
              </w:rPr>
              <w:t>vadbišče</w:t>
            </w:r>
            <w:proofErr w:type="spellEnd"/>
            <w:r w:rsidRPr="00840AD1">
              <w:rPr>
                <w:rFonts w:ascii="Arial" w:hAnsi="Arial" w:cs="Arial"/>
                <w:sz w:val="20"/>
                <w:szCs w:val="20"/>
              </w:rPr>
              <w:t xml:space="preserve"> </w:t>
            </w:r>
            <w:proofErr w:type="spellStart"/>
            <w:r w:rsidRPr="00840AD1">
              <w:rPr>
                <w:rFonts w:ascii="Arial" w:hAnsi="Arial" w:cs="Arial"/>
                <w:sz w:val="20"/>
                <w:szCs w:val="20"/>
              </w:rPr>
              <w:t>delujeta</w:t>
            </w:r>
            <w:proofErr w:type="spellEnd"/>
            <w:r w:rsidRPr="00840AD1">
              <w:rPr>
                <w:rFonts w:ascii="Arial" w:hAnsi="Arial" w:cs="Arial"/>
                <w:sz w:val="20"/>
                <w:szCs w:val="20"/>
              </w:rPr>
              <w:t xml:space="preserve"> v </w:t>
            </w:r>
            <w:proofErr w:type="spellStart"/>
            <w:r w:rsidRPr="00840AD1">
              <w:rPr>
                <w:rFonts w:ascii="Arial" w:hAnsi="Arial" w:cs="Arial"/>
                <w:sz w:val="20"/>
                <w:szCs w:val="20"/>
              </w:rPr>
              <w:t>okviru</w:t>
            </w:r>
            <w:proofErr w:type="spellEnd"/>
            <w:r w:rsidRPr="00840AD1">
              <w:rPr>
                <w:rFonts w:ascii="Arial" w:hAnsi="Arial" w:cs="Arial"/>
                <w:sz w:val="20"/>
                <w:szCs w:val="20"/>
              </w:rPr>
              <w:t xml:space="preserve"> </w:t>
            </w:r>
            <w:proofErr w:type="spellStart"/>
            <w:r w:rsidRPr="00840AD1">
              <w:rPr>
                <w:rFonts w:ascii="Arial" w:hAnsi="Arial" w:cs="Arial"/>
                <w:sz w:val="20"/>
                <w:szCs w:val="20"/>
              </w:rPr>
              <w:t>Kibernetskega</w:t>
            </w:r>
            <w:proofErr w:type="spellEnd"/>
            <w:r w:rsidRPr="00840AD1">
              <w:rPr>
                <w:rFonts w:ascii="Arial" w:hAnsi="Arial" w:cs="Arial"/>
                <w:sz w:val="20"/>
                <w:szCs w:val="20"/>
              </w:rPr>
              <w:t xml:space="preserve"> </w:t>
            </w:r>
            <w:proofErr w:type="spellStart"/>
            <w:r w:rsidRPr="00840AD1">
              <w:rPr>
                <w:rFonts w:ascii="Arial" w:hAnsi="Arial" w:cs="Arial"/>
                <w:sz w:val="20"/>
                <w:szCs w:val="20"/>
              </w:rPr>
              <w:t>centra</w:t>
            </w:r>
            <w:proofErr w:type="spellEnd"/>
            <w:r w:rsidRPr="00840AD1">
              <w:rPr>
                <w:rFonts w:ascii="Arial" w:hAnsi="Arial" w:cs="Arial"/>
                <w:sz w:val="20"/>
                <w:szCs w:val="20"/>
              </w:rPr>
              <w:t xml:space="preserve"> MO.</w:t>
            </w:r>
          </w:p>
          <w:p w14:paraId="683171EA"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Slovenska vojska zagotavlja kibernetske zmogljivosti v okviru delovne skupine za kibernetsko obrambo in Mil-CERT Slovenske vojske.  </w:t>
            </w:r>
          </w:p>
          <w:p w14:paraId="4BEC190A" w14:textId="77777777" w:rsidR="00F1622C" w:rsidRPr="00840AD1" w:rsidRDefault="00F1622C" w:rsidP="00AC38E7">
            <w:pPr>
              <w:keepNext/>
              <w:keepLines/>
              <w:autoSpaceDE w:val="0"/>
              <w:autoSpaceDN w:val="0"/>
              <w:adjustRightInd w:val="0"/>
              <w:jc w:val="both"/>
              <w:rPr>
                <w:rFonts w:ascii="Arial" w:hAnsi="Arial" w:cs="Arial"/>
                <w:b/>
                <w:sz w:val="20"/>
                <w:szCs w:val="20"/>
                <w:lang w:val="sl-SI"/>
              </w:rPr>
            </w:pPr>
            <w:proofErr w:type="spellStart"/>
            <w:r w:rsidRPr="00840AD1">
              <w:rPr>
                <w:rFonts w:ascii="Arial" w:hAnsi="Arial" w:cs="Arial"/>
                <w:b/>
                <w:sz w:val="20"/>
                <w:szCs w:val="20"/>
                <w:lang w:val="fr-FR"/>
              </w:rPr>
              <w:t>Kadri</w:t>
            </w:r>
            <w:proofErr w:type="spellEnd"/>
          </w:p>
          <w:p w14:paraId="3B897837"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fr-FR"/>
              </w:rPr>
              <w:t xml:space="preserve">V </w:t>
            </w:r>
            <w:proofErr w:type="spellStart"/>
            <w:r w:rsidRPr="00840AD1">
              <w:rPr>
                <w:rFonts w:ascii="Arial" w:hAnsi="Arial" w:cs="Arial"/>
                <w:sz w:val="20"/>
                <w:szCs w:val="20"/>
                <w:lang w:val="fr-FR"/>
              </w:rPr>
              <w:t>letu</w:t>
            </w:r>
            <w:proofErr w:type="spellEnd"/>
            <w:r w:rsidRPr="00840AD1">
              <w:rPr>
                <w:rFonts w:ascii="Arial" w:hAnsi="Arial" w:cs="Arial"/>
                <w:sz w:val="20"/>
                <w:szCs w:val="20"/>
                <w:lang w:val="fr-FR"/>
              </w:rPr>
              <w:t xml:space="preserve"> 2023 je MO </w:t>
            </w:r>
            <w:proofErr w:type="spellStart"/>
            <w:r w:rsidRPr="00840AD1">
              <w:rPr>
                <w:rFonts w:ascii="Arial" w:hAnsi="Arial" w:cs="Arial"/>
                <w:sz w:val="20"/>
                <w:szCs w:val="20"/>
                <w:lang w:val="fr-FR"/>
              </w:rPr>
              <w:t>zaposlil</w:t>
            </w:r>
            <w:proofErr w:type="spellEnd"/>
            <w:r w:rsidRPr="00840AD1">
              <w:rPr>
                <w:rFonts w:ascii="Arial" w:hAnsi="Arial" w:cs="Arial"/>
                <w:sz w:val="20"/>
                <w:szCs w:val="20"/>
                <w:lang w:val="fr-FR"/>
              </w:rPr>
              <w:t xml:space="preserve"> nove </w:t>
            </w:r>
            <w:proofErr w:type="spellStart"/>
            <w:r w:rsidRPr="00840AD1">
              <w:rPr>
                <w:rFonts w:ascii="Arial" w:hAnsi="Arial" w:cs="Arial"/>
                <w:sz w:val="20"/>
                <w:szCs w:val="20"/>
                <w:lang w:val="fr-FR"/>
              </w:rPr>
              <w:t>kadre</w:t>
            </w:r>
            <w:proofErr w:type="spellEnd"/>
            <w:r w:rsidRPr="00840AD1">
              <w:rPr>
                <w:rFonts w:ascii="Arial" w:hAnsi="Arial" w:cs="Arial"/>
                <w:sz w:val="20"/>
                <w:szCs w:val="20"/>
                <w:lang w:val="fr-FR"/>
              </w:rPr>
              <w:t xml:space="preserve"> </w:t>
            </w:r>
            <w:proofErr w:type="spellStart"/>
            <w:r w:rsidRPr="00840AD1">
              <w:rPr>
                <w:rFonts w:ascii="Arial" w:hAnsi="Arial" w:cs="Arial"/>
                <w:sz w:val="20"/>
                <w:szCs w:val="20"/>
                <w:lang w:val="fr-FR"/>
              </w:rPr>
              <w:t>za</w:t>
            </w:r>
            <w:proofErr w:type="spellEnd"/>
            <w:r w:rsidRPr="00840AD1">
              <w:rPr>
                <w:rFonts w:ascii="Arial" w:hAnsi="Arial" w:cs="Arial"/>
                <w:sz w:val="20"/>
                <w:szCs w:val="20"/>
                <w:lang w:val="fr-FR"/>
              </w:rPr>
              <w:t xml:space="preserve"> </w:t>
            </w:r>
            <w:proofErr w:type="spellStart"/>
            <w:r w:rsidRPr="00840AD1">
              <w:rPr>
                <w:rFonts w:ascii="Arial" w:hAnsi="Arial" w:cs="Arial"/>
                <w:sz w:val="20"/>
                <w:szCs w:val="20"/>
                <w:lang w:val="fr-FR"/>
              </w:rPr>
              <w:t>delo</w:t>
            </w:r>
            <w:proofErr w:type="spellEnd"/>
            <w:r w:rsidRPr="00840AD1">
              <w:rPr>
                <w:rFonts w:ascii="Arial" w:hAnsi="Arial" w:cs="Arial"/>
                <w:sz w:val="20"/>
                <w:szCs w:val="20"/>
                <w:lang w:val="fr-FR"/>
              </w:rPr>
              <w:t xml:space="preserve"> v </w:t>
            </w:r>
            <w:proofErr w:type="spellStart"/>
            <w:r w:rsidRPr="00840AD1">
              <w:rPr>
                <w:rFonts w:ascii="Arial" w:hAnsi="Arial" w:cs="Arial"/>
                <w:sz w:val="20"/>
                <w:szCs w:val="20"/>
                <w:lang w:val="fr-FR"/>
              </w:rPr>
              <w:t>Kibernetskem</w:t>
            </w:r>
            <w:proofErr w:type="spellEnd"/>
            <w:r w:rsidRPr="00840AD1">
              <w:rPr>
                <w:rFonts w:ascii="Arial" w:hAnsi="Arial" w:cs="Arial"/>
                <w:sz w:val="20"/>
                <w:szCs w:val="20"/>
                <w:lang w:val="fr-FR"/>
              </w:rPr>
              <w:t xml:space="preserve"> </w:t>
            </w:r>
            <w:proofErr w:type="spellStart"/>
            <w:r w:rsidRPr="00840AD1">
              <w:rPr>
                <w:rFonts w:ascii="Arial" w:hAnsi="Arial" w:cs="Arial"/>
                <w:sz w:val="20"/>
                <w:szCs w:val="20"/>
                <w:lang w:val="fr-FR"/>
              </w:rPr>
              <w:t>centru</w:t>
            </w:r>
            <w:proofErr w:type="spellEnd"/>
            <w:r w:rsidRPr="00840AD1">
              <w:rPr>
                <w:rFonts w:ascii="Arial" w:hAnsi="Arial" w:cs="Arial"/>
                <w:sz w:val="20"/>
                <w:szCs w:val="20"/>
                <w:lang w:val="fr-FR"/>
              </w:rPr>
              <w:t xml:space="preserve"> MO.</w:t>
            </w:r>
          </w:p>
          <w:p w14:paraId="23D598D2" w14:textId="77777777" w:rsidR="00F1622C" w:rsidRPr="00840AD1" w:rsidRDefault="00F1622C" w:rsidP="00AC38E7">
            <w:pPr>
              <w:keepNext/>
              <w:keepLines/>
              <w:autoSpaceDE w:val="0"/>
              <w:autoSpaceDN w:val="0"/>
              <w:adjustRightInd w:val="0"/>
              <w:jc w:val="both"/>
              <w:rPr>
                <w:rFonts w:ascii="Arial" w:hAnsi="Arial" w:cs="Arial"/>
                <w:b/>
                <w:sz w:val="20"/>
                <w:szCs w:val="20"/>
                <w:lang w:val="sl-SI"/>
              </w:rPr>
            </w:pPr>
            <w:r w:rsidRPr="00840AD1">
              <w:rPr>
                <w:rFonts w:ascii="Arial" w:hAnsi="Arial" w:cs="Arial"/>
                <w:b/>
                <w:sz w:val="20"/>
                <w:szCs w:val="20"/>
                <w:lang w:val="sl-SI"/>
              </w:rPr>
              <w:t>Raziskave in razvoj</w:t>
            </w:r>
          </w:p>
          <w:p w14:paraId="545464AA" w14:textId="77777777" w:rsidR="00F1622C" w:rsidRPr="00840AD1" w:rsidRDefault="00F1622C" w:rsidP="00AC38E7">
            <w:pPr>
              <w:keepNext/>
              <w:keepLines/>
              <w:autoSpaceDE w:val="0"/>
              <w:autoSpaceDN w:val="0"/>
              <w:adjustRightInd w:val="0"/>
              <w:jc w:val="both"/>
              <w:rPr>
                <w:rFonts w:ascii="Arial" w:eastAsia="Calibri" w:hAnsi="Arial" w:cs="Arial"/>
                <w:sz w:val="20"/>
                <w:szCs w:val="20"/>
                <w:lang w:val="sl-SI"/>
              </w:rPr>
            </w:pPr>
            <w:r w:rsidRPr="00840AD1">
              <w:rPr>
                <w:rFonts w:ascii="Arial" w:hAnsi="Arial" w:cs="Arial"/>
                <w:iCs/>
                <w:sz w:val="20"/>
                <w:szCs w:val="20"/>
                <w:lang w:val="sl-SI"/>
              </w:rPr>
              <w:t xml:space="preserve">Slovenija sodeluje v razvojni skupini </w:t>
            </w:r>
            <w:proofErr w:type="spellStart"/>
            <w:r w:rsidRPr="00840AD1">
              <w:rPr>
                <w:rFonts w:ascii="Arial" w:hAnsi="Arial" w:cs="Arial"/>
                <w:iCs/>
                <w:sz w:val="20"/>
                <w:szCs w:val="20"/>
                <w:lang w:val="sl-SI"/>
              </w:rPr>
              <w:t>CapTech</w:t>
            </w:r>
            <w:proofErr w:type="spellEnd"/>
            <w:r w:rsidRPr="00840AD1">
              <w:rPr>
                <w:rFonts w:ascii="Arial" w:hAnsi="Arial" w:cs="Arial"/>
                <w:iCs/>
                <w:sz w:val="20"/>
                <w:szCs w:val="20"/>
                <w:lang w:val="sl-SI"/>
              </w:rPr>
              <w:t xml:space="preserve"> </w:t>
            </w:r>
            <w:proofErr w:type="spellStart"/>
            <w:r w:rsidRPr="00840AD1">
              <w:rPr>
                <w:rFonts w:ascii="Arial" w:hAnsi="Arial" w:cs="Arial"/>
                <w:iCs/>
                <w:sz w:val="20"/>
                <w:szCs w:val="20"/>
                <w:lang w:val="sl-SI"/>
              </w:rPr>
              <w:t>Cyber</w:t>
            </w:r>
            <w:proofErr w:type="spellEnd"/>
            <w:r w:rsidRPr="00840AD1">
              <w:rPr>
                <w:rFonts w:ascii="Arial" w:hAnsi="Arial" w:cs="Arial"/>
                <w:iCs/>
                <w:sz w:val="20"/>
                <w:szCs w:val="20"/>
                <w:lang w:val="sl-SI"/>
              </w:rPr>
              <w:t xml:space="preserve"> od njene vzpostavitve v drugi polovici leta 2020.</w:t>
            </w:r>
          </w:p>
          <w:p w14:paraId="44A6A653" w14:textId="58FBA56F"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V letu 2023 je Slovenija skupaj z Nemčijo (vodeča država) in Estonijo začela z izvajanjem skupnega projekta razvojnih skupin </w:t>
            </w:r>
            <w:proofErr w:type="spellStart"/>
            <w:r w:rsidRPr="00840AD1">
              <w:rPr>
                <w:rFonts w:ascii="Arial" w:hAnsi="Arial" w:cs="Arial"/>
                <w:sz w:val="20"/>
                <w:szCs w:val="20"/>
                <w:lang w:val="sl-SI"/>
              </w:rPr>
              <w:t>CapTech</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Land</w:t>
            </w:r>
            <w:proofErr w:type="spellEnd"/>
            <w:r w:rsidRPr="00840AD1">
              <w:rPr>
                <w:rFonts w:ascii="Arial" w:hAnsi="Arial" w:cs="Arial"/>
                <w:sz w:val="20"/>
                <w:szCs w:val="20"/>
                <w:lang w:val="sl-SI"/>
              </w:rPr>
              <w:t xml:space="preserve"> in </w:t>
            </w:r>
            <w:proofErr w:type="spellStart"/>
            <w:r w:rsidRPr="00840AD1">
              <w:rPr>
                <w:rFonts w:ascii="Arial" w:hAnsi="Arial" w:cs="Arial"/>
                <w:sz w:val="20"/>
                <w:szCs w:val="20"/>
                <w:lang w:val="sl-SI"/>
              </w:rPr>
              <w:t>CapTech</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Cyber</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Protection</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of</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Autonomous</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Systems</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Against</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Enemy</w:t>
            </w:r>
            <w:proofErr w:type="spellEnd"/>
            <w:r w:rsidRPr="00840AD1">
              <w:rPr>
                <w:rFonts w:ascii="Arial" w:hAnsi="Arial" w:cs="Arial"/>
                <w:sz w:val="20"/>
                <w:szCs w:val="20"/>
                <w:lang w:val="sl-SI"/>
              </w:rPr>
              <w:t xml:space="preserve"> Interference, faza II« </w:t>
            </w:r>
            <w:r w:rsidR="006509F5" w:rsidRPr="00840AD1">
              <w:rPr>
                <w:rFonts w:ascii="Arial" w:hAnsi="Arial" w:cs="Arial"/>
                <w:sz w:val="20"/>
                <w:szCs w:val="20"/>
                <w:lang w:val="sl-SI"/>
              </w:rPr>
              <w:t>(</w:t>
            </w:r>
            <w:r w:rsidRPr="00840AD1">
              <w:rPr>
                <w:rFonts w:ascii="Arial" w:hAnsi="Arial" w:cs="Arial"/>
                <w:sz w:val="20"/>
                <w:szCs w:val="20"/>
                <w:lang w:val="sl-SI"/>
              </w:rPr>
              <w:t>PASEI II</w:t>
            </w:r>
            <w:r w:rsidR="006509F5" w:rsidRPr="00840AD1">
              <w:rPr>
                <w:rFonts w:ascii="Arial" w:hAnsi="Arial" w:cs="Arial"/>
                <w:sz w:val="20"/>
                <w:szCs w:val="20"/>
                <w:lang w:val="sl-SI"/>
              </w:rPr>
              <w:t>)</w:t>
            </w:r>
            <w:r w:rsidRPr="00840AD1">
              <w:rPr>
                <w:rFonts w:ascii="Arial" w:hAnsi="Arial" w:cs="Arial"/>
                <w:sz w:val="20"/>
                <w:szCs w:val="20"/>
                <w:lang w:val="sl-SI"/>
              </w:rPr>
              <w:t>.</w:t>
            </w:r>
          </w:p>
          <w:p w14:paraId="48478C74"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V okviru </w:t>
            </w:r>
            <w:proofErr w:type="spellStart"/>
            <w:r w:rsidRPr="00840AD1">
              <w:rPr>
                <w:rFonts w:ascii="Arial" w:hAnsi="Arial" w:cs="Arial"/>
                <w:sz w:val="20"/>
                <w:szCs w:val="20"/>
                <w:lang w:val="sl-SI"/>
              </w:rPr>
              <w:t>CapTech</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Cyber</w:t>
            </w:r>
            <w:proofErr w:type="spellEnd"/>
            <w:r w:rsidRPr="00840AD1">
              <w:rPr>
                <w:rFonts w:ascii="Arial" w:hAnsi="Arial" w:cs="Arial"/>
                <w:sz w:val="20"/>
                <w:szCs w:val="20"/>
                <w:lang w:val="sl-SI"/>
              </w:rPr>
              <w:t xml:space="preserve"> je Slovenija v letu 2023 podprla pripravo dveh novih raziskovalnih projektov kategorije B. Slovenska podjetja in akademske ustanove so sodelovale pri pripravi okvirnega opisa (</w:t>
            </w:r>
            <w:proofErr w:type="spellStart"/>
            <w:r w:rsidRPr="00840AD1">
              <w:rPr>
                <w:rFonts w:ascii="Arial" w:hAnsi="Arial" w:cs="Arial"/>
                <w:sz w:val="20"/>
                <w:szCs w:val="20"/>
                <w:lang w:val="sl-SI"/>
              </w:rPr>
              <w:t>outline</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description</w:t>
            </w:r>
            <w:proofErr w:type="spellEnd"/>
            <w:r w:rsidRPr="00840AD1">
              <w:rPr>
                <w:rFonts w:ascii="Arial" w:hAnsi="Arial" w:cs="Arial"/>
                <w:sz w:val="20"/>
                <w:szCs w:val="20"/>
                <w:lang w:val="sl-SI"/>
              </w:rPr>
              <w:t>) obeh projektov.</w:t>
            </w:r>
          </w:p>
          <w:p w14:paraId="7BE410DC" w14:textId="49068B82" w:rsidR="00F1622C" w:rsidRPr="00840AD1" w:rsidRDefault="00F1622C" w:rsidP="00AC38E7">
            <w:pPr>
              <w:keepNext/>
              <w:keepLines/>
              <w:autoSpaceDE w:val="0"/>
              <w:autoSpaceDN w:val="0"/>
              <w:adjustRightInd w:val="0"/>
              <w:jc w:val="both"/>
              <w:rPr>
                <w:rFonts w:ascii="Arial" w:eastAsia="Calibri" w:hAnsi="Arial" w:cs="Arial"/>
                <w:sz w:val="20"/>
                <w:szCs w:val="20"/>
                <w:lang w:val="sl-SI"/>
              </w:rPr>
            </w:pPr>
            <w:r w:rsidRPr="00840AD1">
              <w:rPr>
                <w:rFonts w:ascii="Arial" w:eastAsia="Calibri" w:hAnsi="Arial" w:cs="Arial"/>
                <w:sz w:val="20"/>
                <w:szCs w:val="20"/>
                <w:lang w:val="sl-SI"/>
              </w:rPr>
              <w:t>Agencija za znanstveno raziskovalno in inovacijsko dejavnost (ARIS) je na predlog MO in Urada RS za informacijsko varnost razpisala (URSIV) tri razvojne projekta s področja kibernetske obrambe. Za dva razvojna projekta so izvajalci že izbrani.</w:t>
            </w:r>
          </w:p>
          <w:p w14:paraId="7767B623" w14:textId="77777777" w:rsidR="00F1622C" w:rsidRPr="00840AD1" w:rsidRDefault="00F1622C" w:rsidP="00AC38E7">
            <w:pPr>
              <w:keepNext/>
              <w:keepLines/>
              <w:autoSpaceDE w:val="0"/>
              <w:autoSpaceDN w:val="0"/>
              <w:adjustRightInd w:val="0"/>
              <w:jc w:val="both"/>
              <w:rPr>
                <w:rFonts w:ascii="Arial" w:hAnsi="Arial" w:cs="Arial"/>
                <w:b/>
                <w:sz w:val="20"/>
                <w:szCs w:val="20"/>
                <w:lang w:val="sl-SI"/>
              </w:rPr>
            </w:pPr>
            <w:r w:rsidRPr="00840AD1">
              <w:rPr>
                <w:rFonts w:ascii="Arial" w:hAnsi="Arial" w:cs="Arial"/>
                <w:b/>
                <w:sz w:val="20"/>
                <w:szCs w:val="20"/>
                <w:lang w:val="sl-SI"/>
              </w:rPr>
              <w:t>Vaje</w:t>
            </w:r>
          </w:p>
          <w:p w14:paraId="60C36469"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Slovenija je v letu 2023 sodelovala na več mednarodnih vajah: </w:t>
            </w:r>
            <w:proofErr w:type="spellStart"/>
            <w:r w:rsidRPr="00840AD1">
              <w:rPr>
                <w:rFonts w:ascii="Arial" w:hAnsi="Arial" w:cs="Arial"/>
                <w:sz w:val="20"/>
                <w:szCs w:val="20"/>
                <w:lang w:val="sl-SI"/>
              </w:rPr>
              <w:t>Cyber</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Coalition</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Locked</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Shields</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Crossed</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Swords</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Cyber</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Endeavour</w:t>
            </w:r>
            <w:proofErr w:type="spellEnd"/>
            <w:r w:rsidRPr="00840AD1">
              <w:rPr>
                <w:rFonts w:ascii="Arial" w:hAnsi="Arial" w:cs="Arial"/>
                <w:sz w:val="20"/>
                <w:szCs w:val="20"/>
                <w:lang w:val="sl-SI"/>
              </w:rPr>
              <w:t xml:space="preserve">, A5+ CPE, </w:t>
            </w:r>
            <w:proofErr w:type="spellStart"/>
            <w:r w:rsidRPr="00840AD1">
              <w:rPr>
                <w:rFonts w:ascii="Arial" w:hAnsi="Arial" w:cs="Arial"/>
                <w:sz w:val="20"/>
                <w:szCs w:val="20"/>
                <w:lang w:val="sl-SI"/>
              </w:rPr>
              <w:t>Cyber</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Integration</w:t>
            </w:r>
            <w:proofErr w:type="spellEnd"/>
            <w:r w:rsidRPr="00840AD1">
              <w:rPr>
                <w:rFonts w:ascii="Arial" w:hAnsi="Arial" w:cs="Arial"/>
                <w:sz w:val="20"/>
                <w:szCs w:val="20"/>
                <w:lang w:val="sl-SI"/>
              </w:rPr>
              <w:t>, MIC2023 v okviru projekta MICNET.</w:t>
            </w:r>
          </w:p>
          <w:p w14:paraId="42EFE82F" w14:textId="77777777" w:rsidR="00F1622C" w:rsidRPr="00840AD1" w:rsidRDefault="00F1622C" w:rsidP="00AC38E7">
            <w:pPr>
              <w:keepNext/>
              <w:keepLines/>
              <w:autoSpaceDE w:val="0"/>
              <w:autoSpaceDN w:val="0"/>
              <w:adjustRightInd w:val="0"/>
              <w:jc w:val="both"/>
              <w:rPr>
                <w:rFonts w:ascii="Arial" w:eastAsia="Calibri" w:hAnsi="Arial" w:cs="Arial"/>
                <w:sz w:val="20"/>
                <w:szCs w:val="20"/>
                <w:lang w:val="sl-SI"/>
              </w:rPr>
            </w:pPr>
            <w:r w:rsidRPr="00840AD1">
              <w:rPr>
                <w:rFonts w:ascii="Arial" w:hAnsi="Arial" w:cs="Arial"/>
                <w:sz w:val="20"/>
                <w:szCs w:val="20"/>
                <w:lang w:val="sl-SI"/>
              </w:rPr>
              <w:t xml:space="preserve">Slovenija je v letu 2023 pripravila nacionalno vajo s področja kibernetske varnosti kot podaljšek Natove kibernetske vaje </w:t>
            </w:r>
            <w:proofErr w:type="spellStart"/>
            <w:r w:rsidRPr="00840AD1">
              <w:rPr>
                <w:rFonts w:ascii="Arial" w:hAnsi="Arial" w:cs="Arial"/>
                <w:sz w:val="20"/>
                <w:szCs w:val="20"/>
                <w:lang w:val="sl-SI"/>
              </w:rPr>
              <w:t>Cyber</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Coalition</w:t>
            </w:r>
            <w:proofErr w:type="spellEnd"/>
            <w:r w:rsidRPr="00840AD1">
              <w:rPr>
                <w:rFonts w:ascii="Arial" w:hAnsi="Arial" w:cs="Arial"/>
                <w:sz w:val="20"/>
                <w:szCs w:val="20"/>
                <w:lang w:val="sl-SI"/>
              </w:rPr>
              <w:t>, ki jo Slovenija vsako leto razširi z nacionalnim scenarijem in nacionalnimi udeleženci iz državne in javne uprave ter kritične infrastrukture.</w:t>
            </w:r>
          </w:p>
          <w:p w14:paraId="08AB3D54" w14:textId="77777777" w:rsidR="00F1622C" w:rsidRPr="00840AD1" w:rsidRDefault="00F1622C" w:rsidP="00AC38E7">
            <w:pPr>
              <w:keepNext/>
              <w:keepLines/>
              <w:autoSpaceDE w:val="0"/>
              <w:autoSpaceDN w:val="0"/>
              <w:adjustRightInd w:val="0"/>
              <w:jc w:val="both"/>
              <w:rPr>
                <w:rFonts w:ascii="Arial" w:hAnsi="Arial" w:cs="Arial"/>
                <w:b/>
                <w:sz w:val="20"/>
                <w:szCs w:val="20"/>
                <w:lang w:val="sl-SI"/>
              </w:rPr>
            </w:pPr>
            <w:r w:rsidRPr="00840AD1">
              <w:rPr>
                <w:rFonts w:ascii="Arial" w:hAnsi="Arial" w:cs="Arial"/>
                <w:b/>
                <w:sz w:val="20"/>
                <w:szCs w:val="20"/>
                <w:lang w:val="sl-SI"/>
              </w:rPr>
              <w:t>Sodelovanje – ostalo</w:t>
            </w:r>
          </w:p>
          <w:p w14:paraId="2C5C625C"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Slovenija je tudi v letu 2023 aktivno sodelovala pri delu EDA PT CD.</w:t>
            </w:r>
          </w:p>
          <w:p w14:paraId="6F3628A7"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Slovenija je članica NATO Centra odličnosti za kibernetsko sodelovanje v Talinu.</w:t>
            </w:r>
          </w:p>
          <w:p w14:paraId="0BC28894"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lastRenderedPageBreak/>
              <w:t>V letu 2023 sta Francija in Slovenija skrbeli za delovanje Kibernetskega centra Zahodnega Balkana v Črni gori, ki sta ga državi soustanovili leta 2022.</w:t>
            </w:r>
          </w:p>
          <w:p w14:paraId="1DC9D899" w14:textId="40FE5D9F" w:rsidR="00F1622C" w:rsidRPr="00840AD1" w:rsidRDefault="00F1622C" w:rsidP="00AC38E7">
            <w:pPr>
              <w:jc w:val="both"/>
              <w:rPr>
                <w:rFonts w:ascii="Arial" w:eastAsia="Calibri" w:hAnsi="Arial" w:cs="Arial"/>
                <w:i/>
                <w:sz w:val="20"/>
                <w:szCs w:val="20"/>
                <w:lang w:val="sl-SI"/>
              </w:rPr>
            </w:pPr>
            <w:proofErr w:type="spellStart"/>
            <w:r w:rsidRPr="00840AD1">
              <w:rPr>
                <w:rFonts w:ascii="Arial" w:hAnsi="Arial" w:cs="Arial"/>
                <w:sz w:val="20"/>
                <w:szCs w:val="20"/>
              </w:rPr>
              <w:t>Slovenija</w:t>
            </w:r>
            <w:proofErr w:type="spellEnd"/>
            <w:r w:rsidRPr="00840AD1">
              <w:rPr>
                <w:rFonts w:ascii="Arial" w:hAnsi="Arial" w:cs="Arial"/>
                <w:sz w:val="20"/>
                <w:szCs w:val="20"/>
              </w:rPr>
              <w:t xml:space="preserve"> je </w:t>
            </w:r>
            <w:proofErr w:type="spellStart"/>
            <w:r w:rsidRPr="00840AD1">
              <w:rPr>
                <w:rFonts w:ascii="Arial" w:hAnsi="Arial" w:cs="Arial"/>
                <w:sz w:val="20"/>
                <w:szCs w:val="20"/>
              </w:rPr>
              <w:t>članica</w:t>
            </w:r>
            <w:proofErr w:type="spellEnd"/>
            <w:r w:rsidRPr="00840AD1">
              <w:rPr>
                <w:rFonts w:ascii="Arial" w:hAnsi="Arial" w:cs="Arial"/>
                <w:sz w:val="20"/>
                <w:szCs w:val="20"/>
              </w:rPr>
              <w:t xml:space="preserve"> </w:t>
            </w:r>
            <w:proofErr w:type="spellStart"/>
            <w:r w:rsidRPr="00840AD1">
              <w:rPr>
                <w:rFonts w:ascii="Arial" w:hAnsi="Arial" w:cs="Arial"/>
                <w:sz w:val="20"/>
                <w:szCs w:val="20"/>
              </w:rPr>
              <w:t>uporabniške</w:t>
            </w:r>
            <w:proofErr w:type="spellEnd"/>
            <w:r w:rsidRPr="00840AD1">
              <w:rPr>
                <w:rFonts w:ascii="Arial" w:hAnsi="Arial" w:cs="Arial"/>
                <w:sz w:val="20"/>
                <w:szCs w:val="20"/>
              </w:rPr>
              <w:t xml:space="preserve"> </w:t>
            </w:r>
            <w:proofErr w:type="spellStart"/>
            <w:r w:rsidRPr="00840AD1">
              <w:rPr>
                <w:rFonts w:ascii="Arial" w:hAnsi="Arial" w:cs="Arial"/>
                <w:sz w:val="20"/>
                <w:szCs w:val="20"/>
              </w:rPr>
              <w:t>skupine</w:t>
            </w:r>
            <w:proofErr w:type="spellEnd"/>
            <w:r w:rsidRPr="00840AD1">
              <w:rPr>
                <w:rFonts w:ascii="Arial" w:hAnsi="Arial" w:cs="Arial"/>
                <w:sz w:val="20"/>
                <w:szCs w:val="20"/>
              </w:rPr>
              <w:t xml:space="preserve"> NATO MISP. MO</w:t>
            </w:r>
            <w:r w:rsidRPr="00840AD1">
              <w:rPr>
                <w:rFonts w:ascii="Arial" w:eastAsia="Calibri" w:hAnsi="Arial" w:cs="Arial"/>
                <w:sz w:val="20"/>
                <w:szCs w:val="20"/>
              </w:rPr>
              <w:t xml:space="preserve"> je </w:t>
            </w:r>
            <w:proofErr w:type="spellStart"/>
            <w:r w:rsidRPr="00840AD1">
              <w:rPr>
                <w:rFonts w:ascii="Arial" w:eastAsia="Calibri" w:hAnsi="Arial" w:cs="Arial"/>
                <w:sz w:val="20"/>
                <w:szCs w:val="20"/>
              </w:rPr>
              <w:t>aktiven</w:t>
            </w:r>
            <w:proofErr w:type="spellEnd"/>
            <w:r w:rsidRPr="00840AD1">
              <w:rPr>
                <w:rFonts w:ascii="Arial" w:eastAsia="Calibri" w:hAnsi="Arial" w:cs="Arial"/>
                <w:sz w:val="20"/>
                <w:szCs w:val="20"/>
              </w:rPr>
              <w:t xml:space="preserve"> </w:t>
            </w:r>
            <w:proofErr w:type="spellStart"/>
            <w:r w:rsidRPr="00840AD1">
              <w:rPr>
                <w:rFonts w:ascii="Arial" w:eastAsia="Calibri" w:hAnsi="Arial" w:cs="Arial"/>
                <w:sz w:val="20"/>
                <w:szCs w:val="20"/>
              </w:rPr>
              <w:t>uporabnik</w:t>
            </w:r>
            <w:proofErr w:type="spellEnd"/>
            <w:r w:rsidRPr="00840AD1">
              <w:rPr>
                <w:rFonts w:ascii="Arial" w:eastAsia="Calibri" w:hAnsi="Arial" w:cs="Arial"/>
                <w:sz w:val="20"/>
                <w:szCs w:val="20"/>
              </w:rPr>
              <w:t xml:space="preserve"> </w:t>
            </w:r>
            <w:proofErr w:type="spellStart"/>
            <w:r w:rsidRPr="00840AD1">
              <w:rPr>
                <w:rFonts w:ascii="Arial" w:eastAsia="Calibri" w:hAnsi="Arial" w:cs="Arial"/>
                <w:sz w:val="20"/>
                <w:szCs w:val="20"/>
              </w:rPr>
              <w:t>platforme</w:t>
            </w:r>
            <w:proofErr w:type="spellEnd"/>
            <w:r w:rsidRPr="00840AD1">
              <w:rPr>
                <w:rFonts w:ascii="Arial" w:eastAsia="Calibri" w:hAnsi="Arial" w:cs="Arial"/>
                <w:sz w:val="20"/>
                <w:szCs w:val="20"/>
              </w:rPr>
              <w:t xml:space="preserve"> </w:t>
            </w:r>
            <w:r w:rsidRPr="00840AD1">
              <w:rPr>
                <w:rFonts w:ascii="Arial" w:hAnsi="Arial" w:cs="Arial"/>
                <w:sz w:val="20"/>
                <w:szCs w:val="20"/>
              </w:rPr>
              <w:t>NATO MISP.</w:t>
            </w:r>
          </w:p>
        </w:tc>
        <w:tc>
          <w:tcPr>
            <w:tcW w:w="6096" w:type="dxa"/>
          </w:tcPr>
          <w:p w14:paraId="795A7E04" w14:textId="77777777" w:rsidR="00F1622C" w:rsidRPr="00840AD1" w:rsidRDefault="00F1622C" w:rsidP="00AC38E7">
            <w:pPr>
              <w:keepNext/>
              <w:keepLines/>
              <w:autoSpaceDE w:val="0"/>
              <w:autoSpaceDN w:val="0"/>
              <w:adjustRightInd w:val="0"/>
              <w:jc w:val="both"/>
              <w:rPr>
                <w:rFonts w:ascii="Arial" w:hAnsi="Arial" w:cs="Arial"/>
                <w:b/>
                <w:sz w:val="20"/>
                <w:szCs w:val="20"/>
                <w:lang w:val="sl-SI"/>
              </w:rPr>
            </w:pPr>
            <w:r w:rsidRPr="00840AD1">
              <w:rPr>
                <w:rFonts w:ascii="Arial" w:hAnsi="Arial" w:cs="Arial"/>
                <w:b/>
                <w:sz w:val="20"/>
                <w:szCs w:val="20"/>
                <w:lang w:val="sl-SI"/>
              </w:rPr>
              <w:lastRenderedPageBreak/>
              <w:t>Razvoj zmogljivosti v okviru EU</w:t>
            </w:r>
          </w:p>
          <w:p w14:paraId="1FA156D1"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Slovenija bo še naprej aktivna članica PESCO projektov MICNET in </w:t>
            </w:r>
            <w:proofErr w:type="spellStart"/>
            <w:r w:rsidRPr="00840AD1">
              <w:rPr>
                <w:rFonts w:ascii="Arial" w:hAnsi="Arial" w:cs="Arial"/>
                <w:sz w:val="20"/>
                <w:szCs w:val="20"/>
                <w:lang w:val="sl-SI"/>
              </w:rPr>
              <w:t>CRRTs</w:t>
            </w:r>
            <w:proofErr w:type="spellEnd"/>
            <w:r w:rsidRPr="00840AD1">
              <w:rPr>
                <w:rFonts w:ascii="Arial" w:hAnsi="Arial" w:cs="Arial"/>
                <w:sz w:val="20"/>
                <w:szCs w:val="20"/>
                <w:lang w:val="sl-SI"/>
              </w:rPr>
              <w:t>.</w:t>
            </w:r>
          </w:p>
          <w:p w14:paraId="0B8C510B"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V letu 2025 se bo Slovenija pripravljala na vodenje odzivne skupine </w:t>
            </w:r>
            <w:proofErr w:type="spellStart"/>
            <w:r w:rsidRPr="00840AD1">
              <w:rPr>
                <w:rFonts w:ascii="Arial" w:hAnsi="Arial" w:cs="Arial"/>
                <w:sz w:val="20"/>
                <w:szCs w:val="20"/>
                <w:lang w:val="sl-SI"/>
              </w:rPr>
              <w:t>CRRTs</w:t>
            </w:r>
            <w:proofErr w:type="spellEnd"/>
            <w:r w:rsidRPr="00840AD1">
              <w:rPr>
                <w:rFonts w:ascii="Arial" w:hAnsi="Arial" w:cs="Arial"/>
                <w:sz w:val="20"/>
                <w:szCs w:val="20"/>
                <w:lang w:val="sl-SI"/>
              </w:rPr>
              <w:t xml:space="preserve"> (zagotovitev proračunskih sredstev, priprava vaje in usposabljanja odzivne skupine), ki jo bo vodila v letu 2026.</w:t>
            </w:r>
          </w:p>
          <w:p w14:paraId="210DC08E"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Slovenija bo članica programa </w:t>
            </w:r>
            <w:proofErr w:type="spellStart"/>
            <w:r w:rsidRPr="00840AD1">
              <w:rPr>
                <w:rFonts w:ascii="Arial" w:hAnsi="Arial" w:cs="Arial"/>
                <w:sz w:val="20"/>
                <w:szCs w:val="20"/>
                <w:lang w:val="sl-SI"/>
              </w:rPr>
              <w:t>CyDef</w:t>
            </w:r>
            <w:proofErr w:type="spellEnd"/>
            <w:r w:rsidRPr="00840AD1">
              <w:rPr>
                <w:rFonts w:ascii="Arial" w:hAnsi="Arial" w:cs="Arial"/>
                <w:sz w:val="20"/>
                <w:szCs w:val="20"/>
                <w:lang w:val="sl-SI"/>
              </w:rPr>
              <w:t xml:space="preserve">-X. Slovenija v svojih načrtih še ni upoštevala projektov oziroma vaj kategorije B, ki bodo v letu 2024 in 2025 potekali v okviru programa </w:t>
            </w:r>
            <w:proofErr w:type="spellStart"/>
            <w:r w:rsidRPr="00840AD1">
              <w:rPr>
                <w:rFonts w:ascii="Arial" w:hAnsi="Arial" w:cs="Arial"/>
                <w:sz w:val="20"/>
                <w:szCs w:val="20"/>
                <w:lang w:val="sl-SI"/>
              </w:rPr>
              <w:t>CyDef</w:t>
            </w:r>
            <w:proofErr w:type="spellEnd"/>
            <w:r w:rsidRPr="00840AD1">
              <w:rPr>
                <w:rFonts w:ascii="Arial" w:hAnsi="Arial" w:cs="Arial"/>
                <w:sz w:val="20"/>
                <w:szCs w:val="20"/>
                <w:lang w:val="sl-SI"/>
              </w:rPr>
              <w:t>-X.</w:t>
            </w:r>
          </w:p>
          <w:p w14:paraId="27A0CBD9" w14:textId="77777777" w:rsidR="00F1622C" w:rsidRPr="00840AD1" w:rsidRDefault="00F1622C" w:rsidP="00AC38E7">
            <w:pPr>
              <w:keepNext/>
              <w:keepLines/>
              <w:autoSpaceDE w:val="0"/>
              <w:autoSpaceDN w:val="0"/>
              <w:adjustRightInd w:val="0"/>
              <w:jc w:val="both"/>
              <w:rPr>
                <w:rFonts w:ascii="Arial" w:hAnsi="Arial" w:cs="Arial"/>
                <w:b/>
                <w:sz w:val="20"/>
                <w:szCs w:val="20"/>
                <w:lang w:val="sl-SI"/>
              </w:rPr>
            </w:pPr>
            <w:r w:rsidRPr="00840AD1">
              <w:rPr>
                <w:rFonts w:ascii="Arial" w:hAnsi="Arial" w:cs="Arial"/>
                <w:b/>
                <w:sz w:val="20"/>
                <w:szCs w:val="20"/>
                <w:lang w:val="sl-SI"/>
              </w:rPr>
              <w:t>Izobraževanje in usposabljanje</w:t>
            </w:r>
          </w:p>
          <w:p w14:paraId="5EB90984"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Za specialistična tehnična izobraževanja bo MO koristilo možnosti usposabljanj v okviru NATO (NCI Akademija v </w:t>
            </w:r>
            <w:proofErr w:type="spellStart"/>
            <w:r w:rsidRPr="00840AD1">
              <w:rPr>
                <w:rFonts w:ascii="Arial" w:hAnsi="Arial" w:cs="Arial"/>
                <w:sz w:val="20"/>
                <w:szCs w:val="20"/>
                <w:lang w:val="sl-SI"/>
              </w:rPr>
              <w:t>Oeiras</w:t>
            </w:r>
            <w:proofErr w:type="spellEnd"/>
            <w:r w:rsidRPr="00840AD1">
              <w:rPr>
                <w:rFonts w:ascii="Arial" w:hAnsi="Arial" w:cs="Arial"/>
                <w:sz w:val="20"/>
                <w:szCs w:val="20"/>
                <w:lang w:val="sl-SI"/>
              </w:rPr>
              <w:t xml:space="preserve"> na Portugalskem in Nato šola v </w:t>
            </w:r>
            <w:proofErr w:type="spellStart"/>
            <w:r w:rsidRPr="00840AD1">
              <w:rPr>
                <w:rFonts w:ascii="Arial" w:hAnsi="Arial" w:cs="Arial"/>
                <w:sz w:val="20"/>
                <w:szCs w:val="20"/>
                <w:lang w:val="sl-SI"/>
              </w:rPr>
              <w:t>Oberammergau</w:t>
            </w:r>
            <w:proofErr w:type="spellEnd"/>
            <w:r w:rsidRPr="00840AD1">
              <w:rPr>
                <w:rFonts w:ascii="Arial" w:hAnsi="Arial" w:cs="Arial"/>
                <w:sz w:val="20"/>
                <w:szCs w:val="20"/>
                <w:lang w:val="sl-SI"/>
              </w:rPr>
              <w:t xml:space="preserve"> v Nemčiji).</w:t>
            </w:r>
          </w:p>
          <w:p w14:paraId="7BAEE3F1"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rPr>
              <w:t xml:space="preserve">V </w:t>
            </w:r>
            <w:proofErr w:type="spellStart"/>
            <w:r w:rsidRPr="00840AD1">
              <w:rPr>
                <w:rFonts w:ascii="Arial" w:hAnsi="Arial" w:cs="Arial"/>
                <w:sz w:val="20"/>
                <w:szCs w:val="20"/>
              </w:rPr>
              <w:t>letu</w:t>
            </w:r>
            <w:proofErr w:type="spellEnd"/>
            <w:r w:rsidRPr="00840AD1">
              <w:rPr>
                <w:rFonts w:ascii="Arial" w:hAnsi="Arial" w:cs="Arial"/>
                <w:sz w:val="20"/>
                <w:szCs w:val="20"/>
              </w:rPr>
              <w:t xml:space="preserve"> 2024 in 2025 se </w:t>
            </w:r>
            <w:proofErr w:type="spellStart"/>
            <w:r w:rsidRPr="00840AD1">
              <w:rPr>
                <w:rFonts w:ascii="Arial" w:hAnsi="Arial" w:cs="Arial"/>
                <w:sz w:val="20"/>
                <w:szCs w:val="20"/>
              </w:rPr>
              <w:t>bo</w:t>
            </w:r>
            <w:proofErr w:type="spellEnd"/>
            <w:r w:rsidRPr="00840AD1">
              <w:rPr>
                <w:rFonts w:ascii="Arial" w:hAnsi="Arial" w:cs="Arial"/>
                <w:sz w:val="20"/>
                <w:szCs w:val="20"/>
              </w:rPr>
              <w:t xml:space="preserve"> </w:t>
            </w:r>
            <w:proofErr w:type="spellStart"/>
            <w:r w:rsidRPr="00840AD1">
              <w:rPr>
                <w:rFonts w:ascii="Arial" w:hAnsi="Arial" w:cs="Arial"/>
                <w:sz w:val="20"/>
                <w:szCs w:val="20"/>
              </w:rPr>
              <w:t>Slovenija</w:t>
            </w:r>
            <w:proofErr w:type="spellEnd"/>
            <w:r w:rsidRPr="00840AD1">
              <w:rPr>
                <w:rFonts w:ascii="Arial" w:hAnsi="Arial" w:cs="Arial"/>
                <w:sz w:val="20"/>
                <w:szCs w:val="20"/>
              </w:rPr>
              <w:t xml:space="preserve"> </w:t>
            </w:r>
            <w:proofErr w:type="spellStart"/>
            <w:r w:rsidRPr="00840AD1">
              <w:rPr>
                <w:rFonts w:ascii="Arial" w:hAnsi="Arial" w:cs="Arial"/>
                <w:sz w:val="20"/>
                <w:szCs w:val="20"/>
              </w:rPr>
              <w:t>udeleževala</w:t>
            </w:r>
            <w:proofErr w:type="spellEnd"/>
            <w:r w:rsidRPr="00840AD1">
              <w:rPr>
                <w:rFonts w:ascii="Arial" w:hAnsi="Arial" w:cs="Arial"/>
                <w:sz w:val="20"/>
                <w:szCs w:val="20"/>
              </w:rPr>
              <w:t xml:space="preserve"> </w:t>
            </w:r>
            <w:proofErr w:type="spellStart"/>
            <w:r w:rsidRPr="00840AD1">
              <w:rPr>
                <w:rFonts w:ascii="Arial" w:hAnsi="Arial" w:cs="Arial"/>
                <w:sz w:val="20"/>
                <w:szCs w:val="20"/>
              </w:rPr>
              <w:t>izobraževanja</w:t>
            </w:r>
            <w:proofErr w:type="spellEnd"/>
            <w:r w:rsidRPr="00840AD1">
              <w:rPr>
                <w:rFonts w:ascii="Arial" w:hAnsi="Arial" w:cs="Arial"/>
                <w:sz w:val="20"/>
                <w:szCs w:val="20"/>
              </w:rPr>
              <w:t xml:space="preserve"> </w:t>
            </w:r>
            <w:proofErr w:type="spellStart"/>
            <w:r w:rsidRPr="00840AD1">
              <w:rPr>
                <w:rFonts w:ascii="Arial" w:hAnsi="Arial" w:cs="Arial"/>
                <w:sz w:val="20"/>
                <w:szCs w:val="20"/>
              </w:rPr>
              <w:t>Evropske</w:t>
            </w:r>
            <w:proofErr w:type="spellEnd"/>
            <w:r w:rsidRPr="00840AD1">
              <w:rPr>
                <w:rFonts w:ascii="Arial" w:hAnsi="Arial" w:cs="Arial"/>
                <w:sz w:val="20"/>
                <w:szCs w:val="20"/>
              </w:rPr>
              <w:t xml:space="preserve"> </w:t>
            </w:r>
            <w:proofErr w:type="spellStart"/>
            <w:r w:rsidRPr="00840AD1">
              <w:rPr>
                <w:rFonts w:ascii="Arial" w:hAnsi="Arial" w:cs="Arial"/>
                <w:sz w:val="20"/>
                <w:szCs w:val="20"/>
              </w:rPr>
              <w:t>akademije</w:t>
            </w:r>
            <w:proofErr w:type="spellEnd"/>
            <w:r w:rsidRPr="00840AD1">
              <w:rPr>
                <w:rFonts w:ascii="Arial" w:hAnsi="Arial" w:cs="Arial"/>
                <w:sz w:val="20"/>
                <w:szCs w:val="20"/>
              </w:rPr>
              <w:t xml:space="preserve"> </w:t>
            </w:r>
            <w:proofErr w:type="spellStart"/>
            <w:r w:rsidRPr="00840AD1">
              <w:rPr>
                <w:rFonts w:ascii="Arial" w:hAnsi="Arial" w:cs="Arial"/>
                <w:sz w:val="20"/>
                <w:szCs w:val="20"/>
              </w:rPr>
              <w:t>za</w:t>
            </w:r>
            <w:proofErr w:type="spellEnd"/>
            <w:r w:rsidRPr="00840AD1">
              <w:rPr>
                <w:rFonts w:ascii="Arial" w:hAnsi="Arial" w:cs="Arial"/>
                <w:sz w:val="20"/>
                <w:szCs w:val="20"/>
              </w:rPr>
              <w:t xml:space="preserve"> </w:t>
            </w:r>
            <w:proofErr w:type="spellStart"/>
            <w:r w:rsidRPr="00840AD1">
              <w:rPr>
                <w:rFonts w:ascii="Arial" w:hAnsi="Arial" w:cs="Arial"/>
                <w:sz w:val="20"/>
                <w:szCs w:val="20"/>
              </w:rPr>
              <w:t>varnost</w:t>
            </w:r>
            <w:proofErr w:type="spellEnd"/>
            <w:r w:rsidRPr="00840AD1">
              <w:rPr>
                <w:rFonts w:ascii="Arial" w:hAnsi="Arial" w:cs="Arial"/>
                <w:sz w:val="20"/>
                <w:szCs w:val="20"/>
              </w:rPr>
              <w:t xml:space="preserve"> in </w:t>
            </w:r>
            <w:proofErr w:type="spellStart"/>
            <w:r w:rsidRPr="00840AD1">
              <w:rPr>
                <w:rFonts w:ascii="Arial" w:hAnsi="Arial" w:cs="Arial"/>
                <w:sz w:val="20"/>
                <w:szCs w:val="20"/>
              </w:rPr>
              <w:t>obrambo</w:t>
            </w:r>
            <w:proofErr w:type="spellEnd"/>
            <w:r w:rsidRPr="00840AD1">
              <w:rPr>
                <w:rFonts w:ascii="Arial" w:hAnsi="Arial" w:cs="Arial"/>
                <w:sz w:val="20"/>
                <w:szCs w:val="20"/>
              </w:rPr>
              <w:t xml:space="preserve"> (European Security and Defence College - ESDC). V </w:t>
            </w:r>
            <w:proofErr w:type="spellStart"/>
            <w:r w:rsidRPr="00840AD1">
              <w:rPr>
                <w:rFonts w:ascii="Arial" w:hAnsi="Arial" w:cs="Arial"/>
                <w:sz w:val="20"/>
                <w:szCs w:val="20"/>
              </w:rPr>
              <w:t>načrtu</w:t>
            </w:r>
            <w:proofErr w:type="spellEnd"/>
            <w:r w:rsidRPr="00840AD1">
              <w:rPr>
                <w:rFonts w:ascii="Arial" w:hAnsi="Arial" w:cs="Arial"/>
                <w:sz w:val="20"/>
                <w:szCs w:val="20"/>
              </w:rPr>
              <w:t xml:space="preserve"> </w:t>
            </w:r>
            <w:proofErr w:type="spellStart"/>
            <w:r w:rsidRPr="00840AD1">
              <w:rPr>
                <w:rFonts w:ascii="Arial" w:hAnsi="Arial" w:cs="Arial"/>
                <w:sz w:val="20"/>
                <w:szCs w:val="20"/>
              </w:rPr>
              <w:t>za</w:t>
            </w:r>
            <w:proofErr w:type="spellEnd"/>
            <w:r w:rsidRPr="00840AD1">
              <w:rPr>
                <w:rFonts w:ascii="Arial" w:hAnsi="Arial" w:cs="Arial"/>
                <w:sz w:val="20"/>
                <w:szCs w:val="20"/>
              </w:rPr>
              <w:t xml:space="preserve"> </w:t>
            </w:r>
            <w:proofErr w:type="spellStart"/>
            <w:r w:rsidRPr="00840AD1">
              <w:rPr>
                <w:rFonts w:ascii="Arial" w:hAnsi="Arial" w:cs="Arial"/>
                <w:sz w:val="20"/>
                <w:szCs w:val="20"/>
              </w:rPr>
              <w:t>leto</w:t>
            </w:r>
            <w:proofErr w:type="spellEnd"/>
            <w:r w:rsidRPr="00840AD1">
              <w:rPr>
                <w:rFonts w:ascii="Arial" w:hAnsi="Arial" w:cs="Arial"/>
                <w:sz w:val="20"/>
                <w:szCs w:val="20"/>
              </w:rPr>
              <w:t xml:space="preserve"> 2024 je </w:t>
            </w:r>
            <w:proofErr w:type="spellStart"/>
            <w:r w:rsidRPr="00840AD1">
              <w:rPr>
                <w:rFonts w:ascii="Arial" w:hAnsi="Arial" w:cs="Arial"/>
                <w:sz w:val="20"/>
                <w:szCs w:val="20"/>
              </w:rPr>
              <w:t>že</w:t>
            </w:r>
            <w:proofErr w:type="spellEnd"/>
            <w:r w:rsidRPr="00840AD1">
              <w:rPr>
                <w:rFonts w:ascii="Arial" w:hAnsi="Arial" w:cs="Arial"/>
                <w:sz w:val="20"/>
                <w:szCs w:val="20"/>
              </w:rPr>
              <w:t xml:space="preserve"> </w:t>
            </w:r>
            <w:proofErr w:type="spellStart"/>
            <w:r w:rsidRPr="00840AD1">
              <w:rPr>
                <w:rFonts w:ascii="Arial" w:hAnsi="Arial" w:cs="Arial"/>
                <w:sz w:val="20"/>
                <w:szCs w:val="20"/>
              </w:rPr>
              <w:t>udeležba</w:t>
            </w:r>
            <w:proofErr w:type="spellEnd"/>
            <w:r w:rsidRPr="00840AD1">
              <w:rPr>
                <w:rFonts w:ascii="Arial" w:hAnsi="Arial" w:cs="Arial"/>
                <w:sz w:val="20"/>
                <w:szCs w:val="20"/>
              </w:rPr>
              <w:t xml:space="preserve"> </w:t>
            </w:r>
            <w:proofErr w:type="spellStart"/>
            <w:r w:rsidRPr="00840AD1">
              <w:rPr>
                <w:rFonts w:ascii="Arial" w:hAnsi="Arial" w:cs="Arial"/>
                <w:sz w:val="20"/>
                <w:szCs w:val="20"/>
              </w:rPr>
              <w:t>dveh</w:t>
            </w:r>
            <w:proofErr w:type="spellEnd"/>
            <w:r w:rsidRPr="00840AD1">
              <w:rPr>
                <w:rFonts w:ascii="Arial" w:hAnsi="Arial" w:cs="Arial"/>
                <w:sz w:val="20"/>
                <w:szCs w:val="20"/>
              </w:rPr>
              <w:t xml:space="preserve"> </w:t>
            </w:r>
            <w:proofErr w:type="spellStart"/>
            <w:r w:rsidRPr="00840AD1">
              <w:rPr>
                <w:rFonts w:ascii="Arial" w:hAnsi="Arial" w:cs="Arial"/>
                <w:sz w:val="20"/>
                <w:szCs w:val="20"/>
              </w:rPr>
              <w:t>udeležencev</w:t>
            </w:r>
            <w:proofErr w:type="spellEnd"/>
            <w:r w:rsidRPr="00840AD1">
              <w:rPr>
                <w:rFonts w:ascii="Arial" w:hAnsi="Arial" w:cs="Arial"/>
                <w:sz w:val="20"/>
                <w:szCs w:val="20"/>
              </w:rPr>
              <w:t xml:space="preserve"> </w:t>
            </w:r>
            <w:proofErr w:type="spellStart"/>
            <w:r w:rsidRPr="00840AD1">
              <w:rPr>
                <w:rFonts w:ascii="Arial" w:hAnsi="Arial" w:cs="Arial"/>
                <w:sz w:val="20"/>
                <w:szCs w:val="20"/>
              </w:rPr>
              <w:t>na</w:t>
            </w:r>
            <w:proofErr w:type="spellEnd"/>
            <w:r w:rsidRPr="00840AD1">
              <w:rPr>
                <w:rFonts w:ascii="Arial" w:hAnsi="Arial" w:cs="Arial"/>
                <w:sz w:val="20"/>
                <w:szCs w:val="20"/>
              </w:rPr>
              <w:t xml:space="preserve"> </w:t>
            </w:r>
            <w:proofErr w:type="spellStart"/>
            <w:r w:rsidRPr="00840AD1">
              <w:rPr>
                <w:rFonts w:ascii="Arial" w:hAnsi="Arial" w:cs="Arial"/>
                <w:sz w:val="20"/>
                <w:szCs w:val="20"/>
              </w:rPr>
              <w:t>usposabljanju</w:t>
            </w:r>
            <w:proofErr w:type="spellEnd"/>
            <w:r w:rsidRPr="00840AD1">
              <w:rPr>
                <w:rFonts w:ascii="Arial" w:hAnsi="Arial" w:cs="Arial"/>
                <w:sz w:val="20"/>
                <w:szCs w:val="20"/>
              </w:rPr>
              <w:t xml:space="preserve"> z </w:t>
            </w:r>
            <w:proofErr w:type="spellStart"/>
            <w:r w:rsidRPr="00840AD1">
              <w:rPr>
                <w:rFonts w:ascii="Arial" w:hAnsi="Arial" w:cs="Arial"/>
                <w:sz w:val="20"/>
                <w:szCs w:val="20"/>
              </w:rPr>
              <w:t>angleškim</w:t>
            </w:r>
            <w:proofErr w:type="spellEnd"/>
            <w:r w:rsidRPr="00840AD1">
              <w:rPr>
                <w:rFonts w:ascii="Arial" w:hAnsi="Arial" w:cs="Arial"/>
                <w:sz w:val="20"/>
                <w:szCs w:val="20"/>
              </w:rPr>
              <w:t xml:space="preserve"> </w:t>
            </w:r>
            <w:proofErr w:type="spellStart"/>
            <w:r w:rsidRPr="00840AD1">
              <w:rPr>
                <w:rFonts w:ascii="Arial" w:hAnsi="Arial" w:cs="Arial"/>
                <w:sz w:val="20"/>
                <w:szCs w:val="20"/>
              </w:rPr>
              <w:t>naslovom</w:t>
            </w:r>
            <w:proofErr w:type="spellEnd"/>
            <w:r w:rsidRPr="00840AD1">
              <w:rPr>
                <w:rFonts w:ascii="Arial" w:hAnsi="Arial" w:cs="Arial"/>
                <w:sz w:val="20"/>
                <w:szCs w:val="20"/>
              </w:rPr>
              <w:t xml:space="preserve"> “Cyber Range - Cybersecurity in Practice”.</w:t>
            </w:r>
          </w:p>
          <w:p w14:paraId="7F6B9054"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Člani odzivne skupine PESCO projekta </w:t>
            </w:r>
            <w:proofErr w:type="spellStart"/>
            <w:r w:rsidRPr="00840AD1">
              <w:rPr>
                <w:rFonts w:ascii="Arial" w:hAnsi="Arial" w:cs="Arial"/>
                <w:sz w:val="20"/>
                <w:szCs w:val="20"/>
                <w:lang w:val="sl-SI"/>
              </w:rPr>
              <w:t>CRRTs</w:t>
            </w:r>
            <w:proofErr w:type="spellEnd"/>
            <w:r w:rsidRPr="00840AD1">
              <w:rPr>
                <w:rFonts w:ascii="Arial" w:hAnsi="Arial" w:cs="Arial"/>
                <w:sz w:val="20"/>
                <w:szCs w:val="20"/>
                <w:lang w:val="sl-SI"/>
              </w:rPr>
              <w:t xml:space="preserve"> iz MO se bodo udeležili tehničnih usposabljanj v okviru projekta </w:t>
            </w:r>
            <w:proofErr w:type="spellStart"/>
            <w:r w:rsidRPr="00840AD1">
              <w:rPr>
                <w:rFonts w:ascii="Arial" w:hAnsi="Arial" w:cs="Arial"/>
                <w:sz w:val="20"/>
                <w:szCs w:val="20"/>
                <w:lang w:val="sl-SI"/>
              </w:rPr>
              <w:t>CRRTs</w:t>
            </w:r>
            <w:proofErr w:type="spellEnd"/>
            <w:r w:rsidRPr="00840AD1">
              <w:rPr>
                <w:rFonts w:ascii="Arial" w:hAnsi="Arial" w:cs="Arial"/>
                <w:sz w:val="20"/>
                <w:szCs w:val="20"/>
                <w:lang w:val="sl-SI"/>
              </w:rPr>
              <w:t>.</w:t>
            </w:r>
          </w:p>
          <w:p w14:paraId="5C8CE96A"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V letu 2024 in 2025 načrtujemo usposabljanje kibernetskih strokovnjakov MO in SV ter tudi iz industrije na kibernetskem vadišču MO, ki je bil vzpostavljen ob koncu leta 2023. Načrtujemo tudi, da bo na kibernetskem vadišču potekal praktični del pedagoškega procesa visokošolskih ustanov, ki imajo v svojih učnih programih kibernetske vsebine. Na ta način bo MO prispeval k višjemu nivoju kibernetske varnosti v državi, hkrati pa bo preko sodelovanja z visokošolskimi institucijami pridobival kader za delo v kibernetskih zmogljivostih MO.</w:t>
            </w:r>
          </w:p>
          <w:p w14:paraId="24E36DF0"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Strokovnjaki v MO se bodo redno udeleževali funkcionalnih usposabljanj z namenom pridobivanja posebnih znanj z njihovega področja dela.</w:t>
            </w:r>
          </w:p>
          <w:p w14:paraId="43FD4F47" w14:textId="77777777" w:rsidR="00F1622C" w:rsidRPr="00840AD1" w:rsidRDefault="00F1622C" w:rsidP="00AC38E7">
            <w:pPr>
              <w:keepNext/>
              <w:keepLines/>
              <w:autoSpaceDE w:val="0"/>
              <w:autoSpaceDN w:val="0"/>
              <w:adjustRightInd w:val="0"/>
              <w:jc w:val="both"/>
              <w:rPr>
                <w:rFonts w:ascii="Arial" w:hAnsi="Arial" w:cs="Arial"/>
                <w:b/>
                <w:sz w:val="20"/>
                <w:szCs w:val="20"/>
                <w:lang w:val="sl-SI"/>
              </w:rPr>
            </w:pPr>
            <w:r w:rsidRPr="00840AD1">
              <w:rPr>
                <w:rFonts w:ascii="Arial" w:hAnsi="Arial" w:cs="Arial"/>
                <w:b/>
                <w:sz w:val="20"/>
                <w:szCs w:val="20"/>
                <w:lang w:val="sl-SI"/>
              </w:rPr>
              <w:t>Zmogljivosti</w:t>
            </w:r>
          </w:p>
          <w:p w14:paraId="67D72E62"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Varnostno operativni center bo razširil spremljanje KIS na dele KIS MO, ki niso odprti proti internetu.</w:t>
            </w:r>
          </w:p>
          <w:p w14:paraId="451B4C67"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MO bo v letu 2024 in 2025 postopno razvijalo zmogljivosti kibernetskega vadišča in omogočalo uporabo tudi uporabnikom izven MO.</w:t>
            </w:r>
          </w:p>
          <w:p w14:paraId="434EED59"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SV bo vzpostavila enoto za kibernetsko obrambo ranga čete. Načrtujemo, da bo enota do konca leta 2024 dosegla začetne </w:t>
            </w:r>
            <w:r w:rsidRPr="00840AD1">
              <w:rPr>
                <w:rFonts w:ascii="Arial" w:hAnsi="Arial" w:cs="Arial"/>
                <w:sz w:val="20"/>
                <w:szCs w:val="20"/>
                <w:lang w:val="sl-SI"/>
              </w:rPr>
              <w:lastRenderedPageBreak/>
              <w:t>operativne zmogljivosti in do konca leta 2026 končne operativne zmogljivosti.</w:t>
            </w:r>
          </w:p>
          <w:p w14:paraId="45F458AE" w14:textId="77777777" w:rsidR="00F1622C" w:rsidRPr="00840AD1" w:rsidRDefault="00F1622C" w:rsidP="00AC38E7">
            <w:pPr>
              <w:keepNext/>
              <w:keepLines/>
              <w:autoSpaceDE w:val="0"/>
              <w:autoSpaceDN w:val="0"/>
              <w:adjustRightInd w:val="0"/>
              <w:jc w:val="both"/>
              <w:rPr>
                <w:rFonts w:ascii="Arial" w:hAnsi="Arial" w:cs="Arial"/>
                <w:b/>
                <w:sz w:val="20"/>
                <w:szCs w:val="20"/>
                <w:lang w:val="sl-SI"/>
              </w:rPr>
            </w:pPr>
            <w:r w:rsidRPr="00840AD1">
              <w:rPr>
                <w:rFonts w:ascii="Arial" w:hAnsi="Arial" w:cs="Arial"/>
                <w:b/>
                <w:sz w:val="20"/>
                <w:szCs w:val="20"/>
                <w:lang w:val="sl-SI"/>
              </w:rPr>
              <w:t>Kadri</w:t>
            </w:r>
          </w:p>
          <w:p w14:paraId="49FAF3E3" w14:textId="026507EF"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V okviru priprave novega zakona o informacijski varnosti, s katerim bo v nacionalno zakonodajo prenesena direktiva NIS-2, bo MO skupaj z </w:t>
            </w:r>
            <w:r w:rsidR="006509F5" w:rsidRPr="00840AD1">
              <w:rPr>
                <w:rFonts w:ascii="Arial" w:hAnsi="Arial" w:cs="Arial"/>
                <w:sz w:val="20"/>
                <w:szCs w:val="20"/>
                <w:lang w:val="sl-SI"/>
              </w:rPr>
              <w:t>Uradom RS za informacijsko varnost (</w:t>
            </w:r>
            <w:r w:rsidRPr="00840AD1">
              <w:rPr>
                <w:rFonts w:ascii="Arial" w:hAnsi="Arial" w:cs="Arial"/>
                <w:sz w:val="20"/>
                <w:szCs w:val="20"/>
                <w:lang w:val="sl-SI"/>
              </w:rPr>
              <w:t>URSIV</w:t>
            </w:r>
            <w:r w:rsidR="006509F5" w:rsidRPr="00840AD1">
              <w:rPr>
                <w:rFonts w:ascii="Arial" w:hAnsi="Arial" w:cs="Arial"/>
                <w:sz w:val="20"/>
                <w:szCs w:val="20"/>
                <w:lang w:val="sl-SI"/>
              </w:rPr>
              <w:t>)</w:t>
            </w:r>
            <w:r w:rsidRPr="00840AD1">
              <w:rPr>
                <w:rFonts w:ascii="Arial" w:hAnsi="Arial" w:cs="Arial"/>
                <w:sz w:val="20"/>
                <w:szCs w:val="20"/>
                <w:lang w:val="sl-SI"/>
              </w:rPr>
              <w:t xml:space="preserve"> iskalo možnosti zagotavljanja kadra za področje kibernetske varnosti  na nacionalnem in obrambnem nivoju.</w:t>
            </w:r>
          </w:p>
          <w:p w14:paraId="3B6B1BCA" w14:textId="77777777" w:rsidR="00F1622C" w:rsidRPr="00840AD1" w:rsidRDefault="00F1622C" w:rsidP="00AC38E7">
            <w:pPr>
              <w:keepNext/>
              <w:keepLines/>
              <w:autoSpaceDE w:val="0"/>
              <w:autoSpaceDN w:val="0"/>
              <w:adjustRightInd w:val="0"/>
              <w:jc w:val="both"/>
              <w:rPr>
                <w:rFonts w:ascii="Arial" w:hAnsi="Arial" w:cs="Arial"/>
                <w:iCs/>
                <w:sz w:val="20"/>
                <w:szCs w:val="20"/>
                <w:lang w:val="sl-SI"/>
              </w:rPr>
            </w:pPr>
            <w:r w:rsidRPr="00840AD1">
              <w:rPr>
                <w:rFonts w:ascii="Arial" w:hAnsi="Arial" w:cs="Arial"/>
                <w:iCs/>
                <w:sz w:val="20"/>
                <w:szCs w:val="20"/>
                <w:lang w:val="sl-SI"/>
              </w:rPr>
              <w:t>MO bo vzpostavilo karierni model na kibernetskem področju, ki bo skladen s kariernimi modelu EU in NATO, ter gradilo privlačnost zaposlitve, predvsem mladih talentov, tudi na podlagi atraktivnosti strokovnega razvoja in dela v okviru mednarodnega sodelovanja obrambnega sistema v okviru EU, NATO in partnerskih držav.</w:t>
            </w:r>
          </w:p>
          <w:p w14:paraId="1715E36F" w14:textId="77777777" w:rsidR="00F1622C" w:rsidRPr="00840AD1" w:rsidRDefault="00F1622C" w:rsidP="00AC38E7">
            <w:pPr>
              <w:keepNext/>
              <w:keepLines/>
              <w:autoSpaceDE w:val="0"/>
              <w:autoSpaceDN w:val="0"/>
              <w:adjustRightInd w:val="0"/>
              <w:jc w:val="both"/>
              <w:rPr>
                <w:rFonts w:ascii="Arial" w:hAnsi="Arial" w:cs="Arial"/>
                <w:b/>
                <w:sz w:val="20"/>
                <w:szCs w:val="20"/>
                <w:lang w:val="sl-SI"/>
              </w:rPr>
            </w:pPr>
            <w:r w:rsidRPr="00840AD1">
              <w:rPr>
                <w:rFonts w:ascii="Arial" w:hAnsi="Arial" w:cs="Arial"/>
                <w:b/>
                <w:sz w:val="20"/>
                <w:szCs w:val="20"/>
                <w:lang w:val="sl-SI"/>
              </w:rPr>
              <w:t>Raziskave in razvoj</w:t>
            </w:r>
          </w:p>
          <w:p w14:paraId="3DC2E501" w14:textId="77777777" w:rsidR="00F1622C" w:rsidRPr="00840AD1" w:rsidRDefault="00F1622C" w:rsidP="00AC38E7">
            <w:pPr>
              <w:keepNext/>
              <w:keepLines/>
              <w:autoSpaceDE w:val="0"/>
              <w:autoSpaceDN w:val="0"/>
              <w:adjustRightInd w:val="0"/>
              <w:jc w:val="both"/>
              <w:rPr>
                <w:rFonts w:ascii="Arial" w:eastAsia="Calibri" w:hAnsi="Arial" w:cs="Arial"/>
                <w:sz w:val="20"/>
                <w:szCs w:val="20"/>
                <w:lang w:val="sl-SI"/>
              </w:rPr>
            </w:pPr>
            <w:r w:rsidRPr="00840AD1">
              <w:rPr>
                <w:rFonts w:ascii="Arial" w:hAnsi="Arial" w:cs="Arial"/>
                <w:iCs/>
                <w:sz w:val="20"/>
                <w:szCs w:val="20"/>
                <w:lang w:val="sl-SI"/>
              </w:rPr>
              <w:t xml:space="preserve">Slovenija bo še naprej sodelovala v razvojni skupini </w:t>
            </w:r>
            <w:proofErr w:type="spellStart"/>
            <w:r w:rsidRPr="00840AD1">
              <w:rPr>
                <w:rFonts w:ascii="Arial" w:hAnsi="Arial" w:cs="Arial"/>
                <w:iCs/>
                <w:sz w:val="20"/>
                <w:szCs w:val="20"/>
                <w:lang w:val="sl-SI"/>
              </w:rPr>
              <w:t>CapTech</w:t>
            </w:r>
            <w:proofErr w:type="spellEnd"/>
            <w:r w:rsidRPr="00840AD1">
              <w:rPr>
                <w:rFonts w:ascii="Arial" w:hAnsi="Arial" w:cs="Arial"/>
                <w:iCs/>
                <w:sz w:val="20"/>
                <w:szCs w:val="20"/>
                <w:lang w:val="sl-SI"/>
              </w:rPr>
              <w:t xml:space="preserve"> </w:t>
            </w:r>
            <w:proofErr w:type="spellStart"/>
            <w:r w:rsidRPr="00840AD1">
              <w:rPr>
                <w:rFonts w:ascii="Arial" w:hAnsi="Arial" w:cs="Arial"/>
                <w:iCs/>
                <w:sz w:val="20"/>
                <w:szCs w:val="20"/>
                <w:lang w:val="sl-SI"/>
              </w:rPr>
              <w:t>Cyber</w:t>
            </w:r>
            <w:proofErr w:type="spellEnd"/>
            <w:r w:rsidRPr="00840AD1">
              <w:rPr>
                <w:rFonts w:ascii="Arial" w:hAnsi="Arial" w:cs="Arial"/>
                <w:iCs/>
                <w:sz w:val="20"/>
                <w:szCs w:val="20"/>
                <w:lang w:val="sl-SI"/>
              </w:rPr>
              <w:t>, kjer bo vsako leto sodelovala v najmanj enem projektu s kibernetskimi vsebinami.</w:t>
            </w:r>
          </w:p>
          <w:p w14:paraId="78D81C5E"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V letu 2024 bo Slovenija sodelovala pri izvajanju </w:t>
            </w:r>
            <w:proofErr w:type="spellStart"/>
            <w:r w:rsidRPr="00840AD1">
              <w:rPr>
                <w:rFonts w:ascii="Arial" w:hAnsi="Arial" w:cs="Arial"/>
                <w:sz w:val="20"/>
                <w:szCs w:val="20"/>
                <w:lang w:val="sl-SI"/>
              </w:rPr>
              <w:t>CapTech</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Cyber</w:t>
            </w:r>
            <w:proofErr w:type="spellEnd"/>
            <w:r w:rsidRPr="00840AD1">
              <w:rPr>
                <w:rFonts w:ascii="Arial" w:hAnsi="Arial" w:cs="Arial"/>
                <w:sz w:val="20"/>
                <w:szCs w:val="20"/>
                <w:lang w:val="sl-SI"/>
              </w:rPr>
              <w:t xml:space="preserve"> in </w:t>
            </w:r>
            <w:proofErr w:type="spellStart"/>
            <w:r w:rsidRPr="00840AD1">
              <w:rPr>
                <w:rFonts w:ascii="Arial" w:hAnsi="Arial" w:cs="Arial"/>
                <w:sz w:val="20"/>
                <w:szCs w:val="20"/>
                <w:lang w:val="sl-SI"/>
              </w:rPr>
              <w:t>CapTech</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Land</w:t>
            </w:r>
            <w:proofErr w:type="spellEnd"/>
            <w:r w:rsidRPr="00840AD1">
              <w:rPr>
                <w:rFonts w:ascii="Arial" w:hAnsi="Arial" w:cs="Arial"/>
                <w:sz w:val="20"/>
                <w:szCs w:val="20"/>
                <w:lang w:val="sl-SI"/>
              </w:rPr>
              <w:t xml:space="preserve"> projekta PASEI </w:t>
            </w:r>
            <w:proofErr w:type="spellStart"/>
            <w:r w:rsidRPr="00840AD1">
              <w:rPr>
                <w:rFonts w:ascii="Arial" w:hAnsi="Arial" w:cs="Arial"/>
                <w:sz w:val="20"/>
                <w:szCs w:val="20"/>
                <w:lang w:val="sl-SI"/>
              </w:rPr>
              <w:t>ll</w:t>
            </w:r>
            <w:proofErr w:type="spellEnd"/>
            <w:r w:rsidRPr="00840AD1">
              <w:rPr>
                <w:rFonts w:ascii="Arial" w:hAnsi="Arial" w:cs="Arial"/>
                <w:sz w:val="20"/>
                <w:szCs w:val="20"/>
                <w:lang w:val="sl-SI"/>
              </w:rPr>
              <w:t>, ki se bo zaključil v začetku leta 2025.</w:t>
            </w:r>
          </w:p>
          <w:p w14:paraId="15C54D85"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Načrtujemo, da bo v prvi polovici leta 2024 v okviru </w:t>
            </w:r>
            <w:proofErr w:type="spellStart"/>
            <w:r w:rsidRPr="00840AD1">
              <w:rPr>
                <w:rFonts w:ascii="Arial" w:hAnsi="Arial" w:cs="Arial"/>
                <w:sz w:val="20"/>
                <w:szCs w:val="20"/>
                <w:lang w:val="sl-SI"/>
              </w:rPr>
              <w:t>CapTech</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Cyber</w:t>
            </w:r>
            <w:proofErr w:type="spellEnd"/>
            <w:r w:rsidRPr="00840AD1">
              <w:rPr>
                <w:rFonts w:ascii="Arial" w:hAnsi="Arial" w:cs="Arial"/>
                <w:sz w:val="20"/>
                <w:szCs w:val="20"/>
                <w:lang w:val="sl-SI"/>
              </w:rPr>
              <w:t xml:space="preserve"> podpisan projektni dogovor projekta REMUDO in da bo Slovenija sodelovala v projektu.</w:t>
            </w:r>
          </w:p>
          <w:p w14:paraId="4D3B9519"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Ko bo pripravljen okvirni opis projekta BRICO, se bo Slovenija dokončno odločila o sodelovanju v tem projektu.</w:t>
            </w:r>
          </w:p>
          <w:p w14:paraId="01D3B940"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Slovenija je na področju zelenih tehnologij zelo aktivna v razvojni skupini </w:t>
            </w:r>
            <w:proofErr w:type="spellStart"/>
            <w:r w:rsidRPr="00840AD1">
              <w:rPr>
                <w:rFonts w:ascii="Arial" w:hAnsi="Arial" w:cs="Arial"/>
                <w:sz w:val="20"/>
                <w:szCs w:val="20"/>
                <w:lang w:val="sl-SI"/>
              </w:rPr>
              <w:t>CapTech</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Energy</w:t>
            </w:r>
            <w:proofErr w:type="spellEnd"/>
            <w:r w:rsidRPr="00840AD1">
              <w:rPr>
                <w:rFonts w:ascii="Arial" w:hAnsi="Arial" w:cs="Arial"/>
                <w:sz w:val="20"/>
                <w:szCs w:val="20"/>
                <w:lang w:val="sl-SI"/>
              </w:rPr>
              <w:t xml:space="preserve">. V Sloveniji je v pripravi pobuda skupnega projekt </w:t>
            </w:r>
            <w:proofErr w:type="spellStart"/>
            <w:r w:rsidRPr="00840AD1">
              <w:rPr>
                <w:rFonts w:ascii="Arial" w:hAnsi="Arial" w:cs="Arial"/>
                <w:sz w:val="20"/>
                <w:szCs w:val="20"/>
                <w:lang w:val="sl-SI"/>
              </w:rPr>
              <w:t>CapTech</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Energy</w:t>
            </w:r>
            <w:proofErr w:type="spellEnd"/>
            <w:r w:rsidRPr="00840AD1">
              <w:rPr>
                <w:rFonts w:ascii="Arial" w:hAnsi="Arial" w:cs="Arial"/>
                <w:sz w:val="20"/>
                <w:szCs w:val="20"/>
                <w:lang w:val="sl-SI"/>
              </w:rPr>
              <w:t xml:space="preserve"> in </w:t>
            </w:r>
            <w:proofErr w:type="spellStart"/>
            <w:r w:rsidRPr="00840AD1">
              <w:rPr>
                <w:rFonts w:ascii="Arial" w:hAnsi="Arial" w:cs="Arial"/>
                <w:sz w:val="20"/>
                <w:szCs w:val="20"/>
                <w:lang w:val="sl-SI"/>
              </w:rPr>
              <w:t>CapTech</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Cyber</w:t>
            </w:r>
            <w:proofErr w:type="spellEnd"/>
            <w:r w:rsidRPr="00840AD1">
              <w:rPr>
                <w:rFonts w:ascii="Arial" w:hAnsi="Arial" w:cs="Arial"/>
                <w:sz w:val="20"/>
                <w:szCs w:val="20"/>
                <w:lang w:val="sl-SI"/>
              </w:rPr>
              <w:t xml:space="preserve"> s področja zelenih tehnologij, ki so zaradi uporabe sodobnih informacijskih tehnologij kibernetsko zelo izpostavljene.   </w:t>
            </w:r>
          </w:p>
          <w:p w14:paraId="32768592" w14:textId="77777777" w:rsidR="00F1622C" w:rsidRPr="00840AD1" w:rsidRDefault="00F1622C" w:rsidP="00AC38E7">
            <w:pPr>
              <w:keepNext/>
              <w:keepLines/>
              <w:autoSpaceDE w:val="0"/>
              <w:autoSpaceDN w:val="0"/>
              <w:adjustRightInd w:val="0"/>
              <w:jc w:val="both"/>
              <w:rPr>
                <w:rFonts w:ascii="Arial" w:eastAsia="Calibri" w:hAnsi="Arial" w:cs="Arial"/>
                <w:sz w:val="20"/>
                <w:szCs w:val="20"/>
                <w:lang w:val="sl-SI"/>
              </w:rPr>
            </w:pPr>
            <w:r w:rsidRPr="00840AD1">
              <w:rPr>
                <w:rFonts w:ascii="Arial" w:eastAsia="Calibri" w:hAnsi="Arial" w:cs="Arial"/>
                <w:sz w:val="20"/>
                <w:szCs w:val="20"/>
                <w:lang w:val="sl-SI"/>
              </w:rPr>
              <w:t>MO bo skupaj z Agencijo za znanstveno raziskovalno in inovacijsko dejavnost (ARIS) in URSIV še naprej sodelovalo pri razpisih razvojnih projektov s področja kibernetske obrambe.</w:t>
            </w:r>
          </w:p>
          <w:p w14:paraId="07EF0A29" w14:textId="77777777" w:rsidR="00F1622C" w:rsidRPr="00840AD1" w:rsidRDefault="00F1622C" w:rsidP="00AC38E7">
            <w:pPr>
              <w:keepNext/>
              <w:keepLines/>
              <w:autoSpaceDE w:val="0"/>
              <w:autoSpaceDN w:val="0"/>
              <w:adjustRightInd w:val="0"/>
              <w:jc w:val="both"/>
              <w:rPr>
                <w:rFonts w:ascii="Arial" w:hAnsi="Arial" w:cs="Arial"/>
                <w:b/>
                <w:sz w:val="20"/>
                <w:szCs w:val="20"/>
                <w:lang w:val="sl-SI"/>
              </w:rPr>
            </w:pPr>
            <w:proofErr w:type="spellStart"/>
            <w:r w:rsidRPr="00840AD1">
              <w:rPr>
                <w:rFonts w:ascii="Arial" w:hAnsi="Arial" w:cs="Arial"/>
                <w:b/>
                <w:sz w:val="20"/>
                <w:szCs w:val="20"/>
              </w:rPr>
              <w:t>Vaje</w:t>
            </w:r>
            <w:proofErr w:type="spellEnd"/>
          </w:p>
          <w:p w14:paraId="78658262"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proofErr w:type="spellStart"/>
            <w:r w:rsidRPr="00840AD1">
              <w:rPr>
                <w:rFonts w:ascii="Arial" w:hAnsi="Arial" w:cs="Arial"/>
                <w:sz w:val="20"/>
                <w:szCs w:val="20"/>
              </w:rPr>
              <w:t>Slovenija</w:t>
            </w:r>
            <w:proofErr w:type="spellEnd"/>
            <w:r w:rsidRPr="00840AD1">
              <w:rPr>
                <w:rFonts w:ascii="Arial" w:hAnsi="Arial" w:cs="Arial"/>
                <w:sz w:val="20"/>
                <w:szCs w:val="20"/>
              </w:rPr>
              <w:t xml:space="preserve"> </w:t>
            </w:r>
            <w:proofErr w:type="spellStart"/>
            <w:r w:rsidRPr="00840AD1">
              <w:rPr>
                <w:rFonts w:ascii="Arial" w:hAnsi="Arial" w:cs="Arial"/>
                <w:sz w:val="20"/>
                <w:szCs w:val="20"/>
              </w:rPr>
              <w:t>bo</w:t>
            </w:r>
            <w:proofErr w:type="spellEnd"/>
            <w:r w:rsidRPr="00840AD1">
              <w:rPr>
                <w:rFonts w:ascii="Arial" w:hAnsi="Arial" w:cs="Arial"/>
                <w:sz w:val="20"/>
                <w:szCs w:val="20"/>
              </w:rPr>
              <w:t xml:space="preserve"> </w:t>
            </w:r>
            <w:proofErr w:type="spellStart"/>
            <w:r w:rsidRPr="00840AD1">
              <w:rPr>
                <w:rFonts w:ascii="Arial" w:hAnsi="Arial" w:cs="Arial"/>
                <w:sz w:val="20"/>
                <w:szCs w:val="20"/>
              </w:rPr>
              <w:t>tudi</w:t>
            </w:r>
            <w:proofErr w:type="spellEnd"/>
            <w:r w:rsidRPr="00840AD1">
              <w:rPr>
                <w:rFonts w:ascii="Arial" w:hAnsi="Arial" w:cs="Arial"/>
                <w:sz w:val="20"/>
                <w:szCs w:val="20"/>
              </w:rPr>
              <w:t xml:space="preserve"> v </w:t>
            </w:r>
            <w:proofErr w:type="spellStart"/>
            <w:r w:rsidRPr="00840AD1">
              <w:rPr>
                <w:rFonts w:ascii="Arial" w:hAnsi="Arial" w:cs="Arial"/>
                <w:sz w:val="20"/>
                <w:szCs w:val="20"/>
              </w:rPr>
              <w:t>letu</w:t>
            </w:r>
            <w:proofErr w:type="spellEnd"/>
            <w:r w:rsidRPr="00840AD1">
              <w:rPr>
                <w:rFonts w:ascii="Arial" w:hAnsi="Arial" w:cs="Arial"/>
                <w:sz w:val="20"/>
                <w:szCs w:val="20"/>
              </w:rPr>
              <w:t xml:space="preserve"> 2024 in 2025 </w:t>
            </w:r>
            <w:proofErr w:type="spellStart"/>
            <w:r w:rsidRPr="00840AD1">
              <w:rPr>
                <w:rFonts w:ascii="Arial" w:hAnsi="Arial" w:cs="Arial"/>
                <w:sz w:val="20"/>
                <w:szCs w:val="20"/>
              </w:rPr>
              <w:t>sodelovala</w:t>
            </w:r>
            <w:proofErr w:type="spellEnd"/>
            <w:r w:rsidRPr="00840AD1">
              <w:rPr>
                <w:rFonts w:ascii="Arial" w:hAnsi="Arial" w:cs="Arial"/>
                <w:sz w:val="20"/>
                <w:szCs w:val="20"/>
              </w:rPr>
              <w:t xml:space="preserve"> </w:t>
            </w:r>
            <w:proofErr w:type="spellStart"/>
            <w:r w:rsidRPr="00840AD1">
              <w:rPr>
                <w:rFonts w:ascii="Arial" w:hAnsi="Arial" w:cs="Arial"/>
                <w:sz w:val="20"/>
                <w:szCs w:val="20"/>
              </w:rPr>
              <w:t>na</w:t>
            </w:r>
            <w:proofErr w:type="spellEnd"/>
            <w:r w:rsidRPr="00840AD1">
              <w:rPr>
                <w:rFonts w:ascii="Arial" w:hAnsi="Arial" w:cs="Arial"/>
                <w:sz w:val="20"/>
                <w:szCs w:val="20"/>
              </w:rPr>
              <w:t xml:space="preserve"> </w:t>
            </w:r>
            <w:proofErr w:type="spellStart"/>
            <w:r w:rsidRPr="00840AD1">
              <w:rPr>
                <w:rFonts w:ascii="Arial" w:hAnsi="Arial" w:cs="Arial"/>
                <w:sz w:val="20"/>
                <w:szCs w:val="20"/>
              </w:rPr>
              <w:t>mednarodnih</w:t>
            </w:r>
            <w:proofErr w:type="spellEnd"/>
            <w:r w:rsidRPr="00840AD1">
              <w:rPr>
                <w:rFonts w:ascii="Arial" w:hAnsi="Arial" w:cs="Arial"/>
                <w:sz w:val="20"/>
                <w:szCs w:val="20"/>
              </w:rPr>
              <w:t xml:space="preserve"> </w:t>
            </w:r>
            <w:proofErr w:type="spellStart"/>
            <w:r w:rsidRPr="00840AD1">
              <w:rPr>
                <w:rFonts w:ascii="Arial" w:hAnsi="Arial" w:cs="Arial"/>
                <w:sz w:val="20"/>
                <w:szCs w:val="20"/>
              </w:rPr>
              <w:t>vajah</w:t>
            </w:r>
            <w:proofErr w:type="spellEnd"/>
            <w:r w:rsidRPr="00840AD1">
              <w:rPr>
                <w:rFonts w:ascii="Arial" w:hAnsi="Arial" w:cs="Arial"/>
                <w:sz w:val="20"/>
                <w:szCs w:val="20"/>
              </w:rPr>
              <w:t xml:space="preserve">: Cyber Coalition, Locked Shields, Crossed Swords, </w:t>
            </w:r>
            <w:proofErr w:type="spellStart"/>
            <w:r w:rsidRPr="00840AD1">
              <w:rPr>
                <w:rFonts w:ascii="Arial" w:hAnsi="Arial" w:cs="Arial"/>
                <w:sz w:val="20"/>
                <w:szCs w:val="20"/>
                <w:lang w:val="sl-SI"/>
              </w:rPr>
              <w:t>Cyber</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Endeavour</w:t>
            </w:r>
            <w:proofErr w:type="spellEnd"/>
            <w:r w:rsidRPr="00840AD1">
              <w:rPr>
                <w:rFonts w:ascii="Arial" w:hAnsi="Arial" w:cs="Arial"/>
                <w:sz w:val="20"/>
                <w:szCs w:val="20"/>
                <w:lang w:val="sl-SI"/>
              </w:rPr>
              <w:t xml:space="preserve">, A5+ CPE, </w:t>
            </w:r>
            <w:proofErr w:type="spellStart"/>
            <w:r w:rsidRPr="00840AD1">
              <w:rPr>
                <w:rFonts w:ascii="Arial" w:hAnsi="Arial" w:cs="Arial"/>
                <w:sz w:val="20"/>
                <w:szCs w:val="20"/>
                <w:lang w:val="sl-SI"/>
              </w:rPr>
              <w:t>Cyber</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Integration</w:t>
            </w:r>
            <w:proofErr w:type="spellEnd"/>
            <w:r w:rsidRPr="00840AD1">
              <w:rPr>
                <w:rFonts w:ascii="Arial" w:hAnsi="Arial" w:cs="Arial"/>
                <w:sz w:val="20"/>
                <w:szCs w:val="20"/>
                <w:lang w:val="sl-SI"/>
              </w:rPr>
              <w:t xml:space="preserve">, MIC2023 v okviru projekta MICNET. V letu 2024 bo Slovenija sodelovala na vaji </w:t>
            </w:r>
            <w:proofErr w:type="spellStart"/>
            <w:r w:rsidRPr="00840AD1">
              <w:rPr>
                <w:rFonts w:ascii="Arial" w:hAnsi="Arial" w:cs="Arial"/>
                <w:sz w:val="20"/>
                <w:szCs w:val="20"/>
                <w:lang w:val="sl-SI"/>
              </w:rPr>
              <w:t>Cyber</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Europe</w:t>
            </w:r>
            <w:proofErr w:type="spellEnd"/>
            <w:r w:rsidRPr="00840AD1">
              <w:rPr>
                <w:rFonts w:ascii="Arial" w:hAnsi="Arial" w:cs="Arial"/>
                <w:sz w:val="20"/>
                <w:szCs w:val="20"/>
                <w:lang w:val="sl-SI"/>
              </w:rPr>
              <w:t>.</w:t>
            </w:r>
          </w:p>
          <w:p w14:paraId="6947F258"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lastRenderedPageBreak/>
              <w:t xml:space="preserve">Kot vsako leto bo Slovenija leta 2024 in 2025 pripravila nacionalno vajo s področja kibernetske varnosti kot podaljšek Natove kibernetske vaje </w:t>
            </w:r>
            <w:proofErr w:type="spellStart"/>
            <w:r w:rsidRPr="00840AD1">
              <w:rPr>
                <w:rFonts w:ascii="Arial" w:hAnsi="Arial" w:cs="Arial"/>
                <w:sz w:val="20"/>
                <w:szCs w:val="20"/>
                <w:lang w:val="sl-SI"/>
              </w:rPr>
              <w:t>Cyber</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Coalition</w:t>
            </w:r>
            <w:proofErr w:type="spellEnd"/>
            <w:r w:rsidRPr="00840AD1">
              <w:rPr>
                <w:rFonts w:ascii="Arial" w:hAnsi="Arial" w:cs="Arial"/>
                <w:sz w:val="20"/>
                <w:szCs w:val="20"/>
                <w:lang w:val="sl-SI"/>
              </w:rPr>
              <w:t>.</w:t>
            </w:r>
          </w:p>
          <w:p w14:paraId="082906D8"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MO bo na kibernetskem vadbišču pripravljalo kibernetske vaje in izobraževanja za lastne potrebe. Po doseganju končnih zmogljivosti kibernetskega vadbišča, predvidoma v letu 2025, se bo MO odločilo o povezovanju kibernetskega vadbišča MO z ostalimi vadbišči znotraj EU in NATO. </w:t>
            </w:r>
          </w:p>
          <w:p w14:paraId="28F83D06" w14:textId="77777777" w:rsidR="00F1622C" w:rsidRPr="00840AD1" w:rsidRDefault="00F1622C" w:rsidP="00AC38E7">
            <w:pPr>
              <w:keepNext/>
              <w:keepLines/>
              <w:autoSpaceDE w:val="0"/>
              <w:autoSpaceDN w:val="0"/>
              <w:adjustRightInd w:val="0"/>
              <w:jc w:val="both"/>
              <w:rPr>
                <w:rFonts w:ascii="Arial" w:hAnsi="Arial" w:cs="Arial"/>
                <w:b/>
                <w:sz w:val="20"/>
                <w:szCs w:val="20"/>
                <w:lang w:val="sl-SI"/>
              </w:rPr>
            </w:pPr>
            <w:r w:rsidRPr="00840AD1">
              <w:rPr>
                <w:rFonts w:ascii="Arial" w:hAnsi="Arial" w:cs="Arial"/>
                <w:b/>
                <w:sz w:val="20"/>
                <w:szCs w:val="20"/>
                <w:lang w:val="sl-SI"/>
              </w:rPr>
              <w:t>Sodelovanje - ostalo</w:t>
            </w:r>
          </w:p>
          <w:p w14:paraId="5649DDA1"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Slovenija bo še naprej aktivno sodelovala pri delu EDA PT CD.</w:t>
            </w:r>
          </w:p>
          <w:p w14:paraId="6AC84A25"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proofErr w:type="spellStart"/>
            <w:r w:rsidRPr="00840AD1">
              <w:rPr>
                <w:rFonts w:ascii="Arial" w:hAnsi="Arial" w:cs="Arial"/>
                <w:sz w:val="20"/>
                <w:szCs w:val="20"/>
              </w:rPr>
              <w:t>Slovenija</w:t>
            </w:r>
            <w:proofErr w:type="spellEnd"/>
            <w:r w:rsidRPr="00840AD1">
              <w:rPr>
                <w:rFonts w:ascii="Arial" w:hAnsi="Arial" w:cs="Arial"/>
                <w:sz w:val="20"/>
                <w:szCs w:val="20"/>
              </w:rPr>
              <w:t xml:space="preserve"> </w:t>
            </w:r>
            <w:proofErr w:type="spellStart"/>
            <w:r w:rsidRPr="00840AD1">
              <w:rPr>
                <w:rFonts w:ascii="Arial" w:hAnsi="Arial" w:cs="Arial"/>
                <w:sz w:val="20"/>
                <w:szCs w:val="20"/>
              </w:rPr>
              <w:t>bo</w:t>
            </w:r>
            <w:proofErr w:type="spellEnd"/>
            <w:r w:rsidRPr="00840AD1">
              <w:rPr>
                <w:rFonts w:ascii="Arial" w:hAnsi="Arial" w:cs="Arial"/>
                <w:sz w:val="20"/>
                <w:szCs w:val="20"/>
              </w:rPr>
              <w:t xml:space="preserve"> </w:t>
            </w:r>
            <w:proofErr w:type="spellStart"/>
            <w:r w:rsidRPr="00840AD1">
              <w:rPr>
                <w:rFonts w:ascii="Arial" w:hAnsi="Arial" w:cs="Arial"/>
                <w:sz w:val="20"/>
                <w:szCs w:val="20"/>
              </w:rPr>
              <w:t>še</w:t>
            </w:r>
            <w:proofErr w:type="spellEnd"/>
            <w:r w:rsidRPr="00840AD1">
              <w:rPr>
                <w:rFonts w:ascii="Arial" w:hAnsi="Arial" w:cs="Arial"/>
                <w:sz w:val="20"/>
                <w:szCs w:val="20"/>
              </w:rPr>
              <w:t xml:space="preserve"> </w:t>
            </w:r>
            <w:proofErr w:type="spellStart"/>
            <w:r w:rsidRPr="00840AD1">
              <w:rPr>
                <w:rFonts w:ascii="Arial" w:hAnsi="Arial" w:cs="Arial"/>
                <w:sz w:val="20"/>
                <w:szCs w:val="20"/>
              </w:rPr>
              <w:t>naprej</w:t>
            </w:r>
            <w:proofErr w:type="spellEnd"/>
            <w:r w:rsidRPr="00840AD1">
              <w:rPr>
                <w:rFonts w:ascii="Arial" w:hAnsi="Arial" w:cs="Arial"/>
                <w:sz w:val="20"/>
                <w:szCs w:val="20"/>
              </w:rPr>
              <w:t xml:space="preserve"> </w:t>
            </w:r>
            <w:proofErr w:type="spellStart"/>
            <w:r w:rsidRPr="00840AD1">
              <w:rPr>
                <w:rFonts w:ascii="Arial" w:hAnsi="Arial" w:cs="Arial"/>
                <w:sz w:val="20"/>
                <w:szCs w:val="20"/>
              </w:rPr>
              <w:t>članica</w:t>
            </w:r>
            <w:proofErr w:type="spellEnd"/>
            <w:r w:rsidRPr="00840AD1">
              <w:rPr>
                <w:rFonts w:ascii="Arial" w:hAnsi="Arial" w:cs="Arial"/>
                <w:sz w:val="20"/>
                <w:szCs w:val="20"/>
              </w:rPr>
              <w:t xml:space="preserve"> NATO </w:t>
            </w:r>
            <w:proofErr w:type="spellStart"/>
            <w:r w:rsidRPr="00840AD1">
              <w:rPr>
                <w:rFonts w:ascii="Arial" w:hAnsi="Arial" w:cs="Arial"/>
                <w:sz w:val="20"/>
                <w:szCs w:val="20"/>
              </w:rPr>
              <w:t>Centra</w:t>
            </w:r>
            <w:proofErr w:type="spellEnd"/>
            <w:r w:rsidRPr="00840AD1">
              <w:rPr>
                <w:rFonts w:ascii="Arial" w:hAnsi="Arial" w:cs="Arial"/>
                <w:sz w:val="20"/>
                <w:szCs w:val="20"/>
              </w:rPr>
              <w:t xml:space="preserve"> </w:t>
            </w:r>
            <w:proofErr w:type="spellStart"/>
            <w:r w:rsidRPr="00840AD1">
              <w:rPr>
                <w:rFonts w:ascii="Arial" w:hAnsi="Arial" w:cs="Arial"/>
                <w:sz w:val="20"/>
                <w:szCs w:val="20"/>
              </w:rPr>
              <w:t>odličnosti</w:t>
            </w:r>
            <w:proofErr w:type="spellEnd"/>
            <w:r w:rsidRPr="00840AD1">
              <w:rPr>
                <w:rFonts w:ascii="Arial" w:hAnsi="Arial" w:cs="Arial"/>
                <w:sz w:val="20"/>
                <w:szCs w:val="20"/>
              </w:rPr>
              <w:t xml:space="preserve"> </w:t>
            </w:r>
            <w:proofErr w:type="spellStart"/>
            <w:r w:rsidRPr="00840AD1">
              <w:rPr>
                <w:rFonts w:ascii="Arial" w:hAnsi="Arial" w:cs="Arial"/>
                <w:sz w:val="20"/>
                <w:szCs w:val="20"/>
              </w:rPr>
              <w:t>za</w:t>
            </w:r>
            <w:proofErr w:type="spellEnd"/>
            <w:r w:rsidRPr="00840AD1">
              <w:rPr>
                <w:rFonts w:ascii="Arial" w:hAnsi="Arial" w:cs="Arial"/>
                <w:sz w:val="20"/>
                <w:szCs w:val="20"/>
              </w:rPr>
              <w:t xml:space="preserve"> </w:t>
            </w:r>
            <w:proofErr w:type="spellStart"/>
            <w:r w:rsidRPr="00840AD1">
              <w:rPr>
                <w:rFonts w:ascii="Arial" w:hAnsi="Arial" w:cs="Arial"/>
                <w:sz w:val="20"/>
                <w:szCs w:val="20"/>
              </w:rPr>
              <w:t>kibernetsko</w:t>
            </w:r>
            <w:proofErr w:type="spellEnd"/>
            <w:r w:rsidRPr="00840AD1">
              <w:rPr>
                <w:rFonts w:ascii="Arial" w:hAnsi="Arial" w:cs="Arial"/>
                <w:sz w:val="20"/>
                <w:szCs w:val="20"/>
              </w:rPr>
              <w:t xml:space="preserve"> </w:t>
            </w:r>
            <w:proofErr w:type="spellStart"/>
            <w:r w:rsidRPr="00840AD1">
              <w:rPr>
                <w:rFonts w:ascii="Arial" w:hAnsi="Arial" w:cs="Arial"/>
                <w:sz w:val="20"/>
                <w:szCs w:val="20"/>
              </w:rPr>
              <w:t>sodelovanje</w:t>
            </w:r>
            <w:proofErr w:type="spellEnd"/>
            <w:r w:rsidRPr="00840AD1">
              <w:rPr>
                <w:rFonts w:ascii="Arial" w:hAnsi="Arial" w:cs="Arial"/>
                <w:sz w:val="20"/>
                <w:szCs w:val="20"/>
              </w:rPr>
              <w:t xml:space="preserve"> v </w:t>
            </w:r>
            <w:proofErr w:type="spellStart"/>
            <w:r w:rsidRPr="00840AD1">
              <w:rPr>
                <w:rFonts w:ascii="Arial" w:hAnsi="Arial" w:cs="Arial"/>
                <w:sz w:val="20"/>
                <w:szCs w:val="20"/>
              </w:rPr>
              <w:t>Talinu</w:t>
            </w:r>
            <w:proofErr w:type="spellEnd"/>
            <w:r w:rsidRPr="00840AD1">
              <w:rPr>
                <w:rFonts w:ascii="Arial" w:hAnsi="Arial" w:cs="Arial"/>
                <w:sz w:val="20"/>
                <w:szCs w:val="20"/>
              </w:rPr>
              <w:t>.</w:t>
            </w:r>
          </w:p>
          <w:p w14:paraId="20D1536C" w14:textId="77777777" w:rsidR="00F1622C" w:rsidRPr="00840AD1" w:rsidRDefault="00F1622C" w:rsidP="00AC38E7">
            <w:pPr>
              <w:keepNext/>
              <w:keepLine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V letih 2024 in 2025 bosta Francija in Slovenija še naprej razvijali in skrbeli za delovanje Kibernetskega centra Zahodnega Balkana v Črni gori, ki sta ga državi soustanovili leta 2022.</w:t>
            </w:r>
          </w:p>
          <w:p w14:paraId="63873587" w14:textId="197A11F4" w:rsidR="00F1622C" w:rsidRPr="00840AD1" w:rsidRDefault="00F1622C" w:rsidP="00AC38E7">
            <w:pPr>
              <w:jc w:val="both"/>
              <w:rPr>
                <w:rFonts w:ascii="Arial" w:hAnsi="Arial" w:cs="Arial"/>
                <w:i/>
                <w:sz w:val="20"/>
                <w:szCs w:val="20"/>
                <w:lang w:val="sl-SI"/>
              </w:rPr>
            </w:pPr>
            <w:proofErr w:type="spellStart"/>
            <w:r w:rsidRPr="00840AD1">
              <w:rPr>
                <w:rFonts w:ascii="Arial" w:hAnsi="Arial" w:cs="Arial"/>
                <w:sz w:val="20"/>
                <w:szCs w:val="20"/>
              </w:rPr>
              <w:t>Slovenija</w:t>
            </w:r>
            <w:proofErr w:type="spellEnd"/>
            <w:r w:rsidRPr="00840AD1">
              <w:rPr>
                <w:rFonts w:ascii="Arial" w:hAnsi="Arial" w:cs="Arial"/>
                <w:sz w:val="20"/>
                <w:szCs w:val="20"/>
              </w:rPr>
              <w:t xml:space="preserve"> </w:t>
            </w:r>
            <w:proofErr w:type="spellStart"/>
            <w:r w:rsidRPr="00840AD1">
              <w:rPr>
                <w:rFonts w:ascii="Arial" w:hAnsi="Arial" w:cs="Arial"/>
                <w:sz w:val="20"/>
                <w:szCs w:val="20"/>
              </w:rPr>
              <w:t>bo</w:t>
            </w:r>
            <w:proofErr w:type="spellEnd"/>
            <w:r w:rsidRPr="00840AD1">
              <w:rPr>
                <w:rFonts w:ascii="Arial" w:hAnsi="Arial" w:cs="Arial"/>
                <w:sz w:val="20"/>
                <w:szCs w:val="20"/>
              </w:rPr>
              <w:t xml:space="preserve"> </w:t>
            </w:r>
            <w:proofErr w:type="spellStart"/>
            <w:r w:rsidRPr="00840AD1">
              <w:rPr>
                <w:rFonts w:ascii="Arial" w:hAnsi="Arial" w:cs="Arial"/>
                <w:sz w:val="20"/>
                <w:szCs w:val="20"/>
              </w:rPr>
              <w:t>še</w:t>
            </w:r>
            <w:proofErr w:type="spellEnd"/>
            <w:r w:rsidRPr="00840AD1">
              <w:rPr>
                <w:rFonts w:ascii="Arial" w:hAnsi="Arial" w:cs="Arial"/>
                <w:sz w:val="20"/>
                <w:szCs w:val="20"/>
              </w:rPr>
              <w:t xml:space="preserve"> </w:t>
            </w:r>
            <w:proofErr w:type="spellStart"/>
            <w:r w:rsidRPr="00840AD1">
              <w:rPr>
                <w:rFonts w:ascii="Arial" w:hAnsi="Arial" w:cs="Arial"/>
                <w:sz w:val="20"/>
                <w:szCs w:val="20"/>
              </w:rPr>
              <w:t>naprej</w:t>
            </w:r>
            <w:proofErr w:type="spellEnd"/>
            <w:r w:rsidRPr="00840AD1">
              <w:rPr>
                <w:rFonts w:ascii="Arial" w:hAnsi="Arial" w:cs="Arial"/>
                <w:sz w:val="20"/>
                <w:szCs w:val="20"/>
              </w:rPr>
              <w:t xml:space="preserve"> </w:t>
            </w:r>
            <w:proofErr w:type="spellStart"/>
            <w:r w:rsidRPr="00840AD1">
              <w:rPr>
                <w:rFonts w:ascii="Arial" w:hAnsi="Arial" w:cs="Arial"/>
                <w:sz w:val="20"/>
                <w:szCs w:val="20"/>
              </w:rPr>
              <w:t>članica</w:t>
            </w:r>
            <w:proofErr w:type="spellEnd"/>
            <w:r w:rsidRPr="00840AD1">
              <w:rPr>
                <w:rFonts w:ascii="Arial" w:hAnsi="Arial" w:cs="Arial"/>
                <w:sz w:val="20"/>
                <w:szCs w:val="20"/>
              </w:rPr>
              <w:t xml:space="preserve"> </w:t>
            </w:r>
            <w:proofErr w:type="spellStart"/>
            <w:r w:rsidRPr="00840AD1">
              <w:rPr>
                <w:rFonts w:ascii="Arial" w:hAnsi="Arial" w:cs="Arial"/>
                <w:sz w:val="20"/>
                <w:szCs w:val="20"/>
              </w:rPr>
              <w:t>uporabniške</w:t>
            </w:r>
            <w:proofErr w:type="spellEnd"/>
            <w:r w:rsidRPr="00840AD1">
              <w:rPr>
                <w:rFonts w:ascii="Arial" w:hAnsi="Arial" w:cs="Arial"/>
                <w:sz w:val="20"/>
                <w:szCs w:val="20"/>
              </w:rPr>
              <w:t xml:space="preserve"> </w:t>
            </w:r>
            <w:proofErr w:type="spellStart"/>
            <w:r w:rsidRPr="00840AD1">
              <w:rPr>
                <w:rFonts w:ascii="Arial" w:hAnsi="Arial" w:cs="Arial"/>
                <w:sz w:val="20"/>
                <w:szCs w:val="20"/>
              </w:rPr>
              <w:t>skupine</w:t>
            </w:r>
            <w:proofErr w:type="spellEnd"/>
            <w:r w:rsidRPr="00840AD1">
              <w:rPr>
                <w:rFonts w:ascii="Arial" w:hAnsi="Arial" w:cs="Arial"/>
                <w:sz w:val="20"/>
                <w:szCs w:val="20"/>
              </w:rPr>
              <w:t xml:space="preserve"> NATO MISP in </w:t>
            </w:r>
            <w:proofErr w:type="spellStart"/>
            <w:r w:rsidRPr="00840AD1">
              <w:rPr>
                <w:rFonts w:ascii="Arial" w:hAnsi="Arial" w:cs="Arial"/>
                <w:sz w:val="20"/>
                <w:szCs w:val="20"/>
              </w:rPr>
              <w:t>bo</w:t>
            </w:r>
            <w:proofErr w:type="spellEnd"/>
            <w:r w:rsidRPr="00840AD1">
              <w:rPr>
                <w:rFonts w:ascii="Arial" w:hAnsi="Arial" w:cs="Arial"/>
                <w:sz w:val="20"/>
                <w:szCs w:val="20"/>
              </w:rPr>
              <w:t xml:space="preserve"> </w:t>
            </w:r>
            <w:proofErr w:type="spellStart"/>
            <w:r w:rsidRPr="00840AD1">
              <w:rPr>
                <w:rFonts w:ascii="Arial" w:hAnsi="Arial" w:cs="Arial"/>
                <w:sz w:val="20"/>
                <w:szCs w:val="20"/>
              </w:rPr>
              <w:t>aktiven</w:t>
            </w:r>
            <w:proofErr w:type="spellEnd"/>
            <w:r w:rsidRPr="00840AD1">
              <w:rPr>
                <w:rFonts w:ascii="Arial" w:hAnsi="Arial" w:cs="Arial"/>
                <w:sz w:val="20"/>
                <w:szCs w:val="20"/>
              </w:rPr>
              <w:t xml:space="preserve"> </w:t>
            </w:r>
            <w:proofErr w:type="spellStart"/>
            <w:r w:rsidRPr="00840AD1">
              <w:rPr>
                <w:rFonts w:ascii="Arial" w:hAnsi="Arial" w:cs="Arial"/>
                <w:sz w:val="20"/>
                <w:szCs w:val="20"/>
              </w:rPr>
              <w:t>uporabnik</w:t>
            </w:r>
            <w:proofErr w:type="spellEnd"/>
            <w:r w:rsidRPr="00840AD1">
              <w:rPr>
                <w:rFonts w:ascii="Arial" w:hAnsi="Arial" w:cs="Arial"/>
                <w:sz w:val="20"/>
                <w:szCs w:val="20"/>
              </w:rPr>
              <w:t xml:space="preserve"> </w:t>
            </w:r>
            <w:proofErr w:type="spellStart"/>
            <w:r w:rsidRPr="00840AD1">
              <w:rPr>
                <w:rFonts w:ascii="Arial" w:hAnsi="Arial" w:cs="Arial"/>
                <w:sz w:val="20"/>
                <w:szCs w:val="20"/>
              </w:rPr>
              <w:t>platforme</w:t>
            </w:r>
            <w:proofErr w:type="spellEnd"/>
            <w:r w:rsidRPr="00840AD1">
              <w:rPr>
                <w:rFonts w:ascii="Arial" w:hAnsi="Arial" w:cs="Arial"/>
                <w:sz w:val="20"/>
                <w:szCs w:val="20"/>
              </w:rPr>
              <w:t xml:space="preserve"> NATO MISP.</w:t>
            </w:r>
          </w:p>
        </w:tc>
      </w:tr>
    </w:tbl>
    <w:p w14:paraId="0B129692" w14:textId="77777777" w:rsidR="00DC4CFF" w:rsidRPr="00840AD1" w:rsidRDefault="00DC4CFF" w:rsidP="00AC38E7">
      <w:pPr>
        <w:keepNext/>
        <w:keepLines/>
        <w:autoSpaceDE w:val="0"/>
        <w:autoSpaceDN w:val="0"/>
        <w:adjustRightInd w:val="0"/>
        <w:spacing w:after="0" w:line="240" w:lineRule="auto"/>
        <w:jc w:val="both"/>
        <w:rPr>
          <w:rFonts w:ascii="Arial" w:hAnsi="Arial" w:cs="Arial"/>
          <w:color w:val="000000"/>
          <w:sz w:val="20"/>
          <w:szCs w:val="20"/>
        </w:rPr>
      </w:pPr>
    </w:p>
    <w:p w14:paraId="32F1AAAC" w14:textId="662A66B9" w:rsidR="00840AD1" w:rsidRDefault="00840AD1">
      <w:pPr>
        <w:rPr>
          <w:rFonts w:ascii="Arial" w:hAnsi="Arial" w:cs="Arial"/>
          <w:sz w:val="20"/>
          <w:szCs w:val="20"/>
        </w:rPr>
      </w:pPr>
      <w:r>
        <w:rPr>
          <w:rFonts w:ascii="Arial" w:hAnsi="Arial" w:cs="Arial"/>
          <w:sz w:val="20"/>
          <w:szCs w:val="20"/>
        </w:rPr>
        <w:br w:type="page"/>
      </w:r>
    </w:p>
    <w:p w14:paraId="6C87A715" w14:textId="65136B8F" w:rsidR="00C46C8E" w:rsidRPr="00840AD1" w:rsidRDefault="00C46C8E" w:rsidP="00206569">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Arial" w:hAnsi="Arial" w:cs="Arial"/>
          <w:b/>
          <w:sz w:val="20"/>
          <w:szCs w:val="20"/>
        </w:rPr>
      </w:pPr>
      <w:r w:rsidRPr="00840AD1">
        <w:rPr>
          <w:rFonts w:ascii="Arial" w:hAnsi="Arial" w:cs="Arial"/>
          <w:b/>
          <w:sz w:val="20"/>
          <w:szCs w:val="20"/>
        </w:rPr>
        <w:lastRenderedPageBreak/>
        <w:t>PODROČJE »C«</w:t>
      </w:r>
    </w:p>
    <w:p w14:paraId="7FC281B0" w14:textId="4F89978C" w:rsidR="0020179A" w:rsidRPr="00840AD1" w:rsidRDefault="00C46C8E" w:rsidP="00206569">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Arial" w:hAnsi="Arial" w:cs="Arial"/>
          <w:b/>
          <w:sz w:val="20"/>
          <w:szCs w:val="20"/>
        </w:rPr>
      </w:pPr>
      <w:r w:rsidRPr="00840AD1">
        <w:rPr>
          <w:rFonts w:ascii="Arial" w:hAnsi="Arial" w:cs="Arial"/>
          <w:b/>
          <w:sz w:val="20"/>
          <w:szCs w:val="20"/>
        </w:rPr>
        <w:t>“</w:t>
      </w:r>
      <w:r w:rsidR="0020179A" w:rsidRPr="00840AD1">
        <w:rPr>
          <w:rFonts w:ascii="Arial" w:hAnsi="Arial" w:cs="Arial"/>
          <w:b/>
          <w:sz w:val="20"/>
          <w:szCs w:val="20"/>
        </w:rPr>
        <w:t xml:space="preserve">prejeti konkretne ukrepe za krepitev razpoložljivosti, </w:t>
      </w:r>
      <w:proofErr w:type="spellStart"/>
      <w:r w:rsidR="0020179A" w:rsidRPr="00840AD1">
        <w:rPr>
          <w:rFonts w:ascii="Arial" w:hAnsi="Arial" w:cs="Arial"/>
          <w:b/>
          <w:sz w:val="20"/>
          <w:szCs w:val="20"/>
        </w:rPr>
        <w:t>interoperabilnosti</w:t>
      </w:r>
      <w:proofErr w:type="spellEnd"/>
      <w:r w:rsidR="0020179A" w:rsidRPr="00840AD1">
        <w:rPr>
          <w:rFonts w:ascii="Arial" w:hAnsi="Arial" w:cs="Arial"/>
          <w:b/>
          <w:sz w:val="20"/>
          <w:szCs w:val="20"/>
        </w:rPr>
        <w:t>, prožnosti in sposobnosti razmeščanja sil, zlasti z oblikovanjem skupnih ciljev glede uporabe sil, vključno z morebitnim preverjanjem nacionalnih postopkov odločanja.”</w:t>
      </w:r>
    </w:p>
    <w:p w14:paraId="63F638DE" w14:textId="77777777" w:rsidR="0020179A" w:rsidRPr="00840AD1" w:rsidRDefault="0020179A" w:rsidP="00AC38E7">
      <w:pPr>
        <w:spacing w:after="0"/>
        <w:jc w:val="both"/>
        <w:rPr>
          <w:rFonts w:ascii="Arial" w:hAnsi="Arial" w:cs="Arial"/>
          <w:b/>
          <w:sz w:val="20"/>
          <w:szCs w:val="20"/>
        </w:rPr>
      </w:pPr>
    </w:p>
    <w:p w14:paraId="61824E1C" w14:textId="08663640" w:rsidR="0020179A" w:rsidRPr="00840AD1" w:rsidRDefault="0020179A"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t xml:space="preserve">Zaveza 12: </w:t>
      </w:r>
      <w:r w:rsidR="00DC3591" w:rsidRPr="00840AD1">
        <w:rPr>
          <w:rFonts w:ascii="Arial" w:hAnsi="Arial" w:cs="Arial"/>
          <w:b/>
          <w:sz w:val="20"/>
          <w:szCs w:val="20"/>
        </w:rPr>
        <w:t>Glede razpoložljivosti in razmeščanja sil</w:t>
      </w:r>
      <w:r w:rsidRPr="00840AD1">
        <w:rPr>
          <w:rFonts w:ascii="Arial" w:hAnsi="Arial" w:cs="Arial"/>
          <w:b/>
          <w:sz w:val="20"/>
          <w:szCs w:val="20"/>
        </w:rPr>
        <w:t xml:space="preserve"> se sodelujoče države članice zavezujejo naslednje:</w:t>
      </w:r>
    </w:p>
    <w:p w14:paraId="5EFB85AD" w14:textId="77777777" w:rsidR="00E65B9D" w:rsidRPr="00840AD1" w:rsidRDefault="00E65B9D"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p>
    <w:p w14:paraId="72442133" w14:textId="3F4F1E1C" w:rsidR="00E65B9D" w:rsidRPr="00840AD1" w:rsidRDefault="0020179A" w:rsidP="00AC38E7">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lang w:val="sl-SI"/>
        </w:rPr>
      </w:pPr>
      <w:r w:rsidRPr="00840AD1">
        <w:rPr>
          <w:rFonts w:ascii="Arial" w:hAnsi="Arial" w:cs="Arial"/>
          <w:b/>
          <w:sz w:val="20"/>
          <w:szCs w:val="20"/>
          <w:lang w:val="sl-SI"/>
        </w:rPr>
        <w:t xml:space="preserve">12.1. </w:t>
      </w:r>
      <w:r w:rsidR="00DC3591" w:rsidRPr="00840AD1">
        <w:rPr>
          <w:rFonts w:ascii="Arial" w:hAnsi="Arial" w:cs="Arial"/>
          <w:b/>
          <w:sz w:val="20"/>
          <w:szCs w:val="20"/>
          <w:lang w:val="sl-SI"/>
        </w:rPr>
        <w:t xml:space="preserve">Hkrati z morebitno razmestitvijo bojnih skupin EU dati na razpolago strateško </w:t>
      </w:r>
      <w:proofErr w:type="spellStart"/>
      <w:r w:rsidR="00DC3591" w:rsidRPr="00840AD1">
        <w:rPr>
          <w:rFonts w:ascii="Arial" w:hAnsi="Arial" w:cs="Arial"/>
          <w:b/>
          <w:sz w:val="20"/>
          <w:szCs w:val="20"/>
          <w:lang w:val="sl-SI"/>
        </w:rPr>
        <w:t>premestljive</w:t>
      </w:r>
      <w:proofErr w:type="spellEnd"/>
      <w:r w:rsidR="00DC3591" w:rsidRPr="00840AD1">
        <w:rPr>
          <w:rFonts w:ascii="Arial" w:hAnsi="Arial" w:cs="Arial"/>
          <w:b/>
          <w:sz w:val="20"/>
          <w:szCs w:val="20"/>
          <w:lang w:val="sl-SI"/>
        </w:rPr>
        <w:t xml:space="preserve"> formacije, da bi uresničili raven ambicij EU. Ta obveznost ne vključuje sil v pripravljenosti</w:t>
      </w:r>
      <w:r w:rsidRPr="00840AD1">
        <w:rPr>
          <w:rFonts w:ascii="Arial" w:hAnsi="Arial" w:cs="Arial"/>
          <w:b/>
          <w:sz w:val="20"/>
          <w:szCs w:val="20"/>
          <w:lang w:val="sl-SI"/>
        </w:rPr>
        <w:t>.</w:t>
      </w:r>
      <w:r w:rsidR="00E65B9D" w:rsidRPr="00840AD1">
        <w:rPr>
          <w:rFonts w:ascii="Arial" w:hAnsi="Arial" w:cs="Arial"/>
          <w:sz w:val="20"/>
          <w:szCs w:val="20"/>
          <w:lang w:val="sl-SI"/>
        </w:rPr>
        <w:t xml:space="preserve"> </w:t>
      </w:r>
    </w:p>
    <w:p w14:paraId="5942EB57" w14:textId="77777777" w:rsidR="00D71843" w:rsidRPr="00840AD1" w:rsidRDefault="00D71843"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p>
    <w:p w14:paraId="2CF1DBA9" w14:textId="5F69343F" w:rsidR="0020179A" w:rsidRPr="00840AD1" w:rsidRDefault="0020179A" w:rsidP="00AC38E7">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lang w:val="sl-SI"/>
        </w:rPr>
      </w:pPr>
      <w:r w:rsidRPr="00840AD1">
        <w:rPr>
          <w:rFonts w:ascii="Arial" w:hAnsi="Arial" w:cs="Arial"/>
          <w:b/>
          <w:sz w:val="20"/>
          <w:szCs w:val="20"/>
          <w:lang w:val="sl-SI"/>
        </w:rPr>
        <w:t xml:space="preserve">12.2. </w:t>
      </w:r>
      <w:r w:rsidR="00F90DE3" w:rsidRPr="00840AD1">
        <w:rPr>
          <w:rFonts w:ascii="Arial" w:hAnsi="Arial" w:cs="Arial"/>
          <w:b/>
          <w:sz w:val="20"/>
          <w:szCs w:val="20"/>
          <w:lang w:val="sl-SI"/>
        </w:rPr>
        <w:t>Oblikovati stabilen instrument (npr. bazo podatkov), ki bo dostopen le vključenim državam članicam in prispevajočim državam, da bi evidentirali razpoložljive zmogljivosti in zmogljivosti za hitro razmeščanje ter olajšali in pospešili proces oblikovanja sil</w:t>
      </w:r>
      <w:r w:rsidR="00DC3591" w:rsidRPr="00840AD1">
        <w:rPr>
          <w:rFonts w:ascii="Arial" w:hAnsi="Arial" w:cs="Arial"/>
          <w:b/>
          <w:sz w:val="20"/>
          <w:szCs w:val="20"/>
          <w:lang w:val="sl-SI"/>
        </w:rPr>
        <w:t xml:space="preserve"> (</w:t>
      </w:r>
      <w:proofErr w:type="spellStart"/>
      <w:r w:rsidR="00DC3591" w:rsidRPr="00840AD1">
        <w:rPr>
          <w:rFonts w:ascii="Arial" w:hAnsi="Arial" w:cs="Arial"/>
          <w:b/>
          <w:sz w:val="20"/>
          <w:szCs w:val="20"/>
          <w:lang w:val="sl-SI"/>
        </w:rPr>
        <w:t>Force</w:t>
      </w:r>
      <w:proofErr w:type="spellEnd"/>
      <w:r w:rsidR="00DC3591" w:rsidRPr="00840AD1">
        <w:rPr>
          <w:rFonts w:ascii="Arial" w:hAnsi="Arial" w:cs="Arial"/>
          <w:b/>
          <w:sz w:val="20"/>
          <w:szCs w:val="20"/>
          <w:lang w:val="sl-SI"/>
        </w:rPr>
        <w:t xml:space="preserve"> </w:t>
      </w:r>
      <w:proofErr w:type="spellStart"/>
      <w:r w:rsidR="00DC3591" w:rsidRPr="00840AD1">
        <w:rPr>
          <w:rFonts w:ascii="Arial" w:hAnsi="Arial" w:cs="Arial"/>
          <w:b/>
          <w:sz w:val="20"/>
          <w:szCs w:val="20"/>
          <w:lang w:val="sl-SI"/>
        </w:rPr>
        <w:t>Generation</w:t>
      </w:r>
      <w:proofErr w:type="spellEnd"/>
      <w:r w:rsidR="00DC3591" w:rsidRPr="00840AD1">
        <w:rPr>
          <w:rFonts w:ascii="Arial" w:hAnsi="Arial" w:cs="Arial"/>
          <w:b/>
          <w:sz w:val="20"/>
          <w:szCs w:val="20"/>
          <w:lang w:val="sl-SI"/>
        </w:rPr>
        <w:t xml:space="preserve"> </w:t>
      </w:r>
      <w:proofErr w:type="spellStart"/>
      <w:r w:rsidR="00DC3591" w:rsidRPr="00840AD1">
        <w:rPr>
          <w:rFonts w:ascii="Arial" w:hAnsi="Arial" w:cs="Arial"/>
          <w:b/>
          <w:sz w:val="20"/>
          <w:szCs w:val="20"/>
          <w:lang w:val="sl-SI"/>
        </w:rPr>
        <w:t>Process</w:t>
      </w:r>
      <w:proofErr w:type="spellEnd"/>
      <w:r w:rsidR="00DC3591" w:rsidRPr="00840AD1">
        <w:rPr>
          <w:rFonts w:ascii="Arial" w:hAnsi="Arial" w:cs="Arial"/>
          <w:b/>
          <w:sz w:val="20"/>
          <w:szCs w:val="20"/>
          <w:lang w:val="sl-SI"/>
        </w:rPr>
        <w:t>)</w:t>
      </w:r>
      <w:r w:rsidRPr="00840AD1">
        <w:rPr>
          <w:rFonts w:ascii="Arial" w:hAnsi="Arial" w:cs="Arial"/>
          <w:b/>
          <w:sz w:val="20"/>
          <w:szCs w:val="20"/>
          <w:lang w:val="sl-SI"/>
        </w:rPr>
        <w:t>.</w:t>
      </w:r>
    </w:p>
    <w:p w14:paraId="2746D1B9" w14:textId="77777777" w:rsidR="00DC3591" w:rsidRPr="00840AD1" w:rsidRDefault="00DC3591"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p>
    <w:p w14:paraId="5F72A443" w14:textId="7A84A81A" w:rsidR="0020179A" w:rsidRPr="00840AD1" w:rsidRDefault="00F7530A" w:rsidP="00AC38E7">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lang w:val="sl-SI"/>
        </w:rPr>
      </w:pPr>
      <w:r w:rsidRPr="00840AD1">
        <w:rPr>
          <w:rFonts w:ascii="Arial" w:hAnsi="Arial" w:cs="Arial"/>
          <w:b/>
          <w:sz w:val="20"/>
          <w:szCs w:val="20"/>
          <w:lang w:val="sl-SI"/>
        </w:rPr>
        <w:t xml:space="preserve">12.3. </w:t>
      </w:r>
      <w:r w:rsidR="00F90DE3" w:rsidRPr="00840AD1">
        <w:rPr>
          <w:rFonts w:ascii="Arial" w:hAnsi="Arial" w:cs="Arial"/>
          <w:b/>
          <w:sz w:val="20"/>
          <w:szCs w:val="20"/>
          <w:lang w:val="sl-SI"/>
        </w:rPr>
        <w:t>Prizadevati si za pospešitev političnih prizadevanj na nacionalni ravni, med drugim tudi z možnostjo pregleda nacionalnih postopkov za sprejemanje odločitev</w:t>
      </w:r>
      <w:r w:rsidRPr="00840AD1">
        <w:rPr>
          <w:rFonts w:ascii="Arial" w:hAnsi="Arial" w:cs="Arial"/>
          <w:b/>
          <w:sz w:val="20"/>
          <w:szCs w:val="20"/>
          <w:lang w:val="sl-SI"/>
        </w:rPr>
        <w:t>.</w:t>
      </w:r>
    </w:p>
    <w:p w14:paraId="1C0797AA" w14:textId="77777777" w:rsidR="00DC3591" w:rsidRPr="00840AD1" w:rsidRDefault="00DC3591"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p>
    <w:p w14:paraId="5C34EA97" w14:textId="173F7F91" w:rsidR="00F7530A" w:rsidRPr="00840AD1" w:rsidRDefault="00F7530A" w:rsidP="00AC38E7">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lang w:val="sl-SI"/>
        </w:rPr>
      </w:pPr>
      <w:r w:rsidRPr="00840AD1">
        <w:rPr>
          <w:rFonts w:ascii="Arial" w:hAnsi="Arial" w:cs="Arial"/>
          <w:b/>
          <w:sz w:val="20"/>
          <w:szCs w:val="20"/>
          <w:lang w:val="sl-SI"/>
        </w:rPr>
        <w:t xml:space="preserve">12.4. </w:t>
      </w:r>
      <w:r w:rsidR="00126D51" w:rsidRPr="00840AD1">
        <w:rPr>
          <w:rFonts w:ascii="Arial" w:hAnsi="Arial" w:cs="Arial"/>
          <w:b/>
          <w:sz w:val="20"/>
          <w:szCs w:val="20"/>
          <w:lang w:val="sl-SI"/>
        </w:rPr>
        <w:t>V okviru sredstev in zmogljivosti za operacije SVOP (npr. EUFOR) in misij (npr. misije EU za usposabljanje) zagotavljati znatno podporo - z osebjem, opremo, usposabljanji, pomočjo pri vajah, infrastrukturo ali drugače - o kateri je soglasno odločil Svet, brez poseganja v odločitve glede operacij v okviru SVOP in brez poseganja v morebitne ustavne ovire</w:t>
      </w:r>
      <w:r w:rsidRPr="00840AD1">
        <w:rPr>
          <w:rFonts w:ascii="Arial" w:hAnsi="Arial" w:cs="Arial"/>
          <w:b/>
          <w:sz w:val="20"/>
          <w:szCs w:val="20"/>
          <w:lang w:val="sl-SI"/>
        </w:rPr>
        <w:t>.</w:t>
      </w:r>
    </w:p>
    <w:p w14:paraId="389D751A" w14:textId="77777777" w:rsidR="00DC3591" w:rsidRPr="00840AD1" w:rsidRDefault="00DC3591"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p>
    <w:p w14:paraId="1DC033A2" w14:textId="76777CEF" w:rsidR="00F7530A" w:rsidRPr="00840AD1" w:rsidRDefault="00F7530A" w:rsidP="00AC38E7">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lang w:val="sl-SI"/>
        </w:rPr>
      </w:pPr>
      <w:r w:rsidRPr="00840AD1">
        <w:rPr>
          <w:rFonts w:ascii="Arial" w:hAnsi="Arial" w:cs="Arial"/>
          <w:b/>
          <w:sz w:val="20"/>
          <w:szCs w:val="20"/>
          <w:lang w:val="sl-SI"/>
        </w:rPr>
        <w:t xml:space="preserve">12.5. </w:t>
      </w:r>
      <w:r w:rsidR="00132AC9" w:rsidRPr="00840AD1">
        <w:rPr>
          <w:rFonts w:ascii="Arial" w:hAnsi="Arial" w:cs="Arial"/>
          <w:b/>
          <w:sz w:val="20"/>
          <w:szCs w:val="20"/>
          <w:lang w:val="sl-SI"/>
        </w:rPr>
        <w:t>Bistveno prispevati k bojnim silam EU z načelno potrditvijo prispevkov vsaj štiri leta vnaprej, z obdobjem pripravljenosti v skladu s konceptom bojnih sil EU, ter obveznostjo, da izvajajo vaje bojnih sil EU za skupne bojne sile EU (država nosilka) in/ali sodelujejo pri teh vajah (vse države članice EU, ki sodelujejo v bojnih silah EU)</w:t>
      </w:r>
      <w:r w:rsidRPr="00840AD1">
        <w:rPr>
          <w:rFonts w:ascii="Arial" w:hAnsi="Arial" w:cs="Arial"/>
          <w:b/>
          <w:sz w:val="20"/>
          <w:szCs w:val="20"/>
          <w:lang w:val="sl-SI"/>
        </w:rPr>
        <w:t>.</w:t>
      </w:r>
    </w:p>
    <w:p w14:paraId="235E43F3" w14:textId="77777777" w:rsidR="00DC3591" w:rsidRPr="00840AD1" w:rsidRDefault="00DC3591"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p>
    <w:p w14:paraId="300A1F4F" w14:textId="569265E0" w:rsidR="00F7530A" w:rsidRPr="00840AD1" w:rsidRDefault="00F7530A" w:rsidP="00AC38E7">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lang w:val="sl-SI"/>
        </w:rPr>
      </w:pPr>
      <w:r w:rsidRPr="00840AD1">
        <w:rPr>
          <w:rFonts w:ascii="Arial" w:hAnsi="Arial" w:cs="Arial"/>
          <w:b/>
          <w:sz w:val="20"/>
          <w:szCs w:val="20"/>
          <w:lang w:val="sl-SI"/>
        </w:rPr>
        <w:t xml:space="preserve">12.6. </w:t>
      </w:r>
      <w:r w:rsidR="005A1A24" w:rsidRPr="00840AD1">
        <w:rPr>
          <w:rFonts w:ascii="Arial" w:hAnsi="Arial" w:cs="Arial"/>
          <w:b/>
          <w:sz w:val="20"/>
          <w:szCs w:val="20"/>
          <w:lang w:val="sl-SI"/>
        </w:rPr>
        <w:t>Poenostaviti in standardizirati čezmejni vojaški promet v Evropi, da bi omogočili hitro napotitev vojaške opreme in osebja</w:t>
      </w:r>
      <w:r w:rsidRPr="00840AD1">
        <w:rPr>
          <w:rFonts w:ascii="Arial" w:hAnsi="Arial" w:cs="Arial"/>
          <w:b/>
          <w:sz w:val="20"/>
          <w:szCs w:val="20"/>
          <w:lang w:val="sl-SI"/>
        </w:rPr>
        <w:t>.</w:t>
      </w:r>
    </w:p>
    <w:p w14:paraId="472DAF2E" w14:textId="69735FD0" w:rsidR="004F6BE1" w:rsidRPr="00840AD1" w:rsidRDefault="004F6BE1" w:rsidP="00AC38E7">
      <w:pPr>
        <w:jc w:val="both"/>
        <w:rPr>
          <w:rFonts w:ascii="Arial" w:hAnsi="Arial" w:cs="Arial"/>
          <w:sz w:val="20"/>
          <w:szCs w:val="20"/>
        </w:rPr>
      </w:pPr>
    </w:p>
    <w:tbl>
      <w:tblPr>
        <w:tblStyle w:val="Tabelamrea"/>
        <w:tblW w:w="14033"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843"/>
        <w:gridCol w:w="5953"/>
        <w:gridCol w:w="6237"/>
      </w:tblGrid>
      <w:tr w:rsidR="00744E45" w:rsidRPr="00840AD1" w14:paraId="0EBBFABE" w14:textId="77777777" w:rsidTr="007C7556">
        <w:trPr>
          <w:trHeight w:val="359"/>
        </w:trPr>
        <w:tc>
          <w:tcPr>
            <w:tcW w:w="1843" w:type="dxa"/>
            <w:shd w:val="clear" w:color="auto" w:fill="F2F2F2" w:themeFill="background1" w:themeFillShade="F2"/>
            <w:vAlign w:val="center"/>
          </w:tcPr>
          <w:p w14:paraId="4F92309B" w14:textId="77777777" w:rsidR="00744E45" w:rsidRPr="00840AD1" w:rsidRDefault="00744E45" w:rsidP="00AC38E7">
            <w:pPr>
              <w:jc w:val="both"/>
              <w:rPr>
                <w:rFonts w:ascii="Arial" w:eastAsia="Calibri" w:hAnsi="Arial" w:cs="Arial"/>
                <w:b/>
                <w:bCs/>
                <w:sz w:val="20"/>
                <w:szCs w:val="20"/>
                <w:lang w:val="sl-SI"/>
              </w:rPr>
            </w:pPr>
          </w:p>
        </w:tc>
        <w:tc>
          <w:tcPr>
            <w:tcW w:w="5953" w:type="dxa"/>
            <w:shd w:val="clear" w:color="auto" w:fill="F2F2F2" w:themeFill="background1" w:themeFillShade="F2"/>
            <w:vAlign w:val="center"/>
          </w:tcPr>
          <w:p w14:paraId="365F9562" w14:textId="77777777" w:rsidR="00744E45" w:rsidRPr="00840AD1" w:rsidRDefault="00744E45" w:rsidP="00AC38E7">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Dosežki</w:t>
            </w:r>
            <w:proofErr w:type="spellEnd"/>
            <w:r w:rsidRPr="00840AD1">
              <w:rPr>
                <w:rFonts w:ascii="Arial" w:eastAsia="Calibri" w:hAnsi="Arial" w:cs="Arial"/>
                <w:b/>
                <w:bCs/>
                <w:sz w:val="20"/>
                <w:szCs w:val="20"/>
              </w:rPr>
              <w:t xml:space="preserve"> v</w:t>
            </w:r>
          </w:p>
          <w:p w14:paraId="0BF299BC" w14:textId="77777777"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rPr>
              <w:t>2023</w:t>
            </w:r>
          </w:p>
        </w:tc>
        <w:tc>
          <w:tcPr>
            <w:tcW w:w="6237" w:type="dxa"/>
            <w:shd w:val="clear" w:color="auto" w:fill="F2F2F2" w:themeFill="background1" w:themeFillShade="F2"/>
            <w:vAlign w:val="center"/>
          </w:tcPr>
          <w:p w14:paraId="75007F8F" w14:textId="77777777" w:rsidR="00744E45" w:rsidRPr="00840AD1" w:rsidRDefault="00744E45" w:rsidP="00AC38E7">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Načrt</w:t>
            </w:r>
            <w:proofErr w:type="spellEnd"/>
            <w:r w:rsidRPr="00840AD1">
              <w:rPr>
                <w:rFonts w:ascii="Arial" w:eastAsia="Calibri" w:hAnsi="Arial" w:cs="Arial"/>
                <w:b/>
                <w:bCs/>
                <w:sz w:val="20"/>
                <w:szCs w:val="20"/>
              </w:rPr>
              <w:t xml:space="preserve"> </w:t>
            </w:r>
            <w:proofErr w:type="spellStart"/>
            <w:r w:rsidRPr="00840AD1">
              <w:rPr>
                <w:rFonts w:ascii="Arial" w:eastAsia="Calibri" w:hAnsi="Arial" w:cs="Arial"/>
                <w:b/>
                <w:bCs/>
                <w:sz w:val="20"/>
                <w:szCs w:val="20"/>
              </w:rPr>
              <w:t>za</w:t>
            </w:r>
            <w:proofErr w:type="spellEnd"/>
          </w:p>
          <w:p w14:paraId="2F2A8EFB" w14:textId="0BDEF763"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rPr>
              <w:t>2024-2025</w:t>
            </w:r>
          </w:p>
        </w:tc>
      </w:tr>
      <w:tr w:rsidR="00765485" w:rsidRPr="00840AD1" w14:paraId="338B1490" w14:textId="77777777" w:rsidTr="007C7556">
        <w:trPr>
          <w:trHeight w:val="840"/>
        </w:trPr>
        <w:tc>
          <w:tcPr>
            <w:tcW w:w="1843" w:type="dxa"/>
            <w:vAlign w:val="center"/>
          </w:tcPr>
          <w:p w14:paraId="5C8F1068" w14:textId="682C37BF" w:rsidR="00765485" w:rsidRPr="00840AD1" w:rsidRDefault="00765485"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12.1</w:t>
            </w:r>
          </w:p>
        </w:tc>
        <w:tc>
          <w:tcPr>
            <w:tcW w:w="5953" w:type="dxa"/>
          </w:tcPr>
          <w:p w14:paraId="1E2712E0" w14:textId="77777777" w:rsidR="00765485" w:rsidRPr="00840AD1" w:rsidRDefault="00765485" w:rsidP="00AC38E7">
            <w:pPr>
              <w:jc w:val="both"/>
              <w:rPr>
                <w:rFonts w:ascii="Arial" w:hAnsi="Arial" w:cs="Arial"/>
                <w:sz w:val="20"/>
                <w:szCs w:val="20"/>
                <w:lang w:val="sl-SI"/>
              </w:rPr>
            </w:pPr>
            <w:r w:rsidRPr="00840AD1">
              <w:rPr>
                <w:rFonts w:ascii="Arial" w:hAnsi="Arial" w:cs="Arial"/>
                <w:sz w:val="20"/>
                <w:szCs w:val="20"/>
                <w:lang w:val="sl-SI"/>
              </w:rPr>
              <w:t xml:space="preserve">Slovenija nacionalne </w:t>
            </w:r>
            <w:proofErr w:type="spellStart"/>
            <w:r w:rsidRPr="00840AD1">
              <w:rPr>
                <w:rFonts w:ascii="Arial" w:hAnsi="Arial" w:cs="Arial"/>
                <w:sz w:val="20"/>
                <w:szCs w:val="20"/>
                <w:lang w:val="sl-SI"/>
              </w:rPr>
              <w:t>premestljive</w:t>
            </w:r>
            <w:proofErr w:type="spellEnd"/>
            <w:r w:rsidRPr="00840AD1">
              <w:rPr>
                <w:rFonts w:ascii="Arial" w:hAnsi="Arial" w:cs="Arial"/>
                <w:sz w:val="20"/>
                <w:szCs w:val="20"/>
                <w:lang w:val="sl-SI"/>
              </w:rPr>
              <w:t xml:space="preserve"> zmogljivosti prikazuje v Katalogu sil EU. </w:t>
            </w:r>
            <w:proofErr w:type="spellStart"/>
            <w:r w:rsidRPr="00840AD1">
              <w:rPr>
                <w:rFonts w:ascii="Arial" w:hAnsi="Arial" w:cs="Arial"/>
                <w:sz w:val="20"/>
                <w:szCs w:val="20"/>
              </w:rPr>
              <w:t>Slovenija</w:t>
            </w:r>
            <w:proofErr w:type="spellEnd"/>
            <w:r w:rsidRPr="00840AD1">
              <w:rPr>
                <w:rFonts w:ascii="Arial" w:hAnsi="Arial" w:cs="Arial"/>
                <w:sz w:val="20"/>
                <w:szCs w:val="20"/>
              </w:rPr>
              <w:t xml:space="preserve"> je </w:t>
            </w:r>
            <w:proofErr w:type="spellStart"/>
            <w:r w:rsidRPr="00840AD1">
              <w:rPr>
                <w:rFonts w:ascii="Arial" w:hAnsi="Arial" w:cs="Arial"/>
                <w:sz w:val="20"/>
                <w:szCs w:val="20"/>
              </w:rPr>
              <w:t>zagovarjala</w:t>
            </w:r>
            <w:proofErr w:type="spellEnd"/>
            <w:r w:rsidRPr="00840AD1">
              <w:rPr>
                <w:rFonts w:ascii="Arial" w:hAnsi="Arial" w:cs="Arial"/>
                <w:sz w:val="20"/>
                <w:szCs w:val="20"/>
              </w:rPr>
              <w:t xml:space="preserve"> in </w:t>
            </w:r>
            <w:proofErr w:type="spellStart"/>
            <w:r w:rsidRPr="00840AD1">
              <w:rPr>
                <w:rFonts w:ascii="Arial" w:hAnsi="Arial" w:cs="Arial"/>
                <w:sz w:val="20"/>
                <w:szCs w:val="20"/>
              </w:rPr>
              <w:t>načrtovala</w:t>
            </w:r>
            <w:proofErr w:type="spellEnd"/>
            <w:r w:rsidRPr="00840AD1">
              <w:rPr>
                <w:rFonts w:ascii="Arial" w:hAnsi="Arial" w:cs="Arial"/>
                <w:sz w:val="20"/>
                <w:szCs w:val="20"/>
              </w:rPr>
              <w:t xml:space="preserve"> </w:t>
            </w:r>
            <w:proofErr w:type="spellStart"/>
            <w:r w:rsidRPr="00840AD1">
              <w:rPr>
                <w:rFonts w:ascii="Arial" w:hAnsi="Arial" w:cs="Arial"/>
                <w:sz w:val="20"/>
                <w:szCs w:val="20"/>
              </w:rPr>
              <w:t>zmogljivosti</w:t>
            </w:r>
            <w:proofErr w:type="spellEnd"/>
            <w:r w:rsidRPr="00840AD1">
              <w:rPr>
                <w:rFonts w:ascii="Arial" w:hAnsi="Arial" w:cs="Arial"/>
                <w:sz w:val="20"/>
                <w:szCs w:val="20"/>
              </w:rPr>
              <w:t xml:space="preserve"> </w:t>
            </w:r>
            <w:proofErr w:type="spellStart"/>
            <w:r w:rsidRPr="00840AD1">
              <w:rPr>
                <w:rFonts w:ascii="Arial" w:hAnsi="Arial" w:cs="Arial"/>
                <w:sz w:val="20"/>
                <w:szCs w:val="20"/>
              </w:rPr>
              <w:t>po</w:t>
            </w:r>
            <w:proofErr w:type="spellEnd"/>
            <w:r w:rsidRPr="00840AD1">
              <w:rPr>
                <w:rFonts w:ascii="Arial" w:hAnsi="Arial" w:cs="Arial"/>
                <w:sz w:val="20"/>
                <w:szCs w:val="20"/>
              </w:rPr>
              <w:t xml:space="preserve"> </w:t>
            </w:r>
            <w:proofErr w:type="spellStart"/>
            <w:r w:rsidRPr="00840AD1">
              <w:rPr>
                <w:rFonts w:ascii="Arial" w:hAnsi="Arial" w:cs="Arial"/>
                <w:sz w:val="20"/>
                <w:szCs w:val="20"/>
              </w:rPr>
              <w:t>principu</w:t>
            </w:r>
            <w:proofErr w:type="spellEnd"/>
            <w:r w:rsidRPr="00840AD1">
              <w:rPr>
                <w:rFonts w:ascii="Arial" w:hAnsi="Arial" w:cs="Arial"/>
                <w:sz w:val="20"/>
                <w:szCs w:val="20"/>
              </w:rPr>
              <w:t xml:space="preserve"> “single set of forces”.  </w:t>
            </w:r>
          </w:p>
          <w:p w14:paraId="5C0BE9C0" w14:textId="77777777" w:rsidR="00765485" w:rsidRPr="00840AD1" w:rsidRDefault="00765485" w:rsidP="00AC38E7">
            <w:pPr>
              <w:jc w:val="both"/>
              <w:rPr>
                <w:rFonts w:ascii="Arial" w:hAnsi="Arial" w:cs="Arial"/>
                <w:sz w:val="20"/>
                <w:szCs w:val="20"/>
                <w:lang w:val="sl-SI"/>
              </w:rPr>
            </w:pPr>
          </w:p>
          <w:p w14:paraId="77754743" w14:textId="77777777" w:rsidR="00765485" w:rsidRPr="00840AD1" w:rsidRDefault="00765485" w:rsidP="00AC38E7">
            <w:pPr>
              <w:jc w:val="both"/>
              <w:rPr>
                <w:rFonts w:ascii="Arial" w:eastAsia="Calibri" w:hAnsi="Arial" w:cs="Arial"/>
                <w:i/>
                <w:sz w:val="20"/>
                <w:szCs w:val="20"/>
                <w:lang w:val="sl-SI"/>
              </w:rPr>
            </w:pPr>
          </w:p>
        </w:tc>
        <w:tc>
          <w:tcPr>
            <w:tcW w:w="6237" w:type="dxa"/>
          </w:tcPr>
          <w:p w14:paraId="50134470" w14:textId="77777777" w:rsidR="00765485" w:rsidRPr="00840AD1" w:rsidRDefault="00765485" w:rsidP="00AC38E7">
            <w:pPr>
              <w:jc w:val="both"/>
              <w:rPr>
                <w:rFonts w:ascii="Arial" w:eastAsia="Calibri" w:hAnsi="Arial" w:cs="Arial"/>
                <w:iCs/>
                <w:sz w:val="20"/>
                <w:szCs w:val="20"/>
                <w:lang w:val="sl-SI"/>
              </w:rPr>
            </w:pPr>
            <w:r w:rsidRPr="00840AD1">
              <w:rPr>
                <w:rFonts w:ascii="Arial" w:eastAsia="Calibri" w:hAnsi="Arial" w:cs="Arial"/>
                <w:iCs/>
                <w:sz w:val="20"/>
                <w:szCs w:val="20"/>
                <w:lang w:val="sl-SI"/>
              </w:rPr>
              <w:t xml:space="preserve">Slovenija bo nadaljevala z usklajenim razvojem </w:t>
            </w:r>
            <w:proofErr w:type="spellStart"/>
            <w:r w:rsidRPr="00840AD1">
              <w:rPr>
                <w:rFonts w:ascii="Arial" w:eastAsia="Calibri" w:hAnsi="Arial" w:cs="Arial"/>
                <w:iCs/>
                <w:sz w:val="20"/>
                <w:szCs w:val="20"/>
                <w:lang w:val="sl-SI"/>
              </w:rPr>
              <w:t>premestljivih</w:t>
            </w:r>
            <w:proofErr w:type="spellEnd"/>
            <w:r w:rsidRPr="00840AD1">
              <w:rPr>
                <w:rFonts w:ascii="Arial" w:eastAsia="Calibri" w:hAnsi="Arial" w:cs="Arial"/>
                <w:iCs/>
                <w:sz w:val="20"/>
                <w:szCs w:val="20"/>
                <w:lang w:val="sl-SI"/>
              </w:rPr>
              <w:t xml:space="preserve"> in vzdržljivih zmogljivosti ter s tem prispevala v prihodnji Katalog sil EU in posledično doseganju vojaške ravni ambicij EU skladno s svojimi zmožnostmi.</w:t>
            </w:r>
          </w:p>
          <w:p w14:paraId="693BBB3D" w14:textId="0E3566CA" w:rsidR="00765485" w:rsidRPr="00840AD1" w:rsidRDefault="00765485" w:rsidP="00AC38E7">
            <w:pPr>
              <w:jc w:val="both"/>
              <w:rPr>
                <w:rFonts w:ascii="Arial" w:hAnsi="Arial" w:cs="Arial"/>
                <w:i/>
                <w:sz w:val="20"/>
                <w:szCs w:val="20"/>
                <w:lang w:val="sl-SI"/>
              </w:rPr>
            </w:pPr>
            <w:proofErr w:type="spellStart"/>
            <w:r w:rsidRPr="00840AD1">
              <w:rPr>
                <w:rFonts w:ascii="Arial" w:eastAsia="Calibri" w:hAnsi="Arial" w:cs="Arial"/>
                <w:iCs/>
                <w:sz w:val="20"/>
                <w:szCs w:val="20"/>
              </w:rPr>
              <w:t>Slovenija</w:t>
            </w:r>
            <w:proofErr w:type="spellEnd"/>
            <w:r w:rsidRPr="00840AD1">
              <w:rPr>
                <w:rFonts w:ascii="Arial" w:eastAsia="Calibri" w:hAnsi="Arial" w:cs="Arial"/>
                <w:iCs/>
                <w:sz w:val="20"/>
                <w:szCs w:val="20"/>
              </w:rPr>
              <w:t xml:space="preserve"> </w:t>
            </w:r>
            <w:proofErr w:type="spellStart"/>
            <w:r w:rsidRPr="00840AD1">
              <w:rPr>
                <w:rFonts w:ascii="Arial" w:eastAsia="Calibri" w:hAnsi="Arial" w:cs="Arial"/>
                <w:iCs/>
                <w:sz w:val="20"/>
                <w:szCs w:val="20"/>
              </w:rPr>
              <w:t>bo</w:t>
            </w:r>
            <w:proofErr w:type="spellEnd"/>
            <w:r w:rsidRPr="00840AD1">
              <w:rPr>
                <w:rFonts w:ascii="Arial" w:eastAsia="Calibri" w:hAnsi="Arial" w:cs="Arial"/>
                <w:iCs/>
                <w:sz w:val="20"/>
                <w:szCs w:val="20"/>
              </w:rPr>
              <w:t xml:space="preserve"> </w:t>
            </w:r>
            <w:proofErr w:type="spellStart"/>
            <w:r w:rsidRPr="00840AD1">
              <w:rPr>
                <w:rFonts w:ascii="Arial" w:eastAsia="Calibri" w:hAnsi="Arial" w:cs="Arial"/>
                <w:iCs/>
                <w:sz w:val="20"/>
                <w:szCs w:val="20"/>
              </w:rPr>
              <w:t>zagovarjala</w:t>
            </w:r>
            <w:proofErr w:type="spellEnd"/>
            <w:r w:rsidRPr="00840AD1">
              <w:rPr>
                <w:rFonts w:ascii="Arial" w:eastAsia="Calibri" w:hAnsi="Arial" w:cs="Arial"/>
                <w:iCs/>
                <w:sz w:val="20"/>
                <w:szCs w:val="20"/>
              </w:rPr>
              <w:t xml:space="preserve"> in </w:t>
            </w:r>
            <w:proofErr w:type="spellStart"/>
            <w:r w:rsidRPr="00840AD1">
              <w:rPr>
                <w:rFonts w:ascii="Arial" w:eastAsia="Calibri" w:hAnsi="Arial" w:cs="Arial"/>
                <w:iCs/>
                <w:sz w:val="20"/>
                <w:szCs w:val="20"/>
              </w:rPr>
              <w:t>načrtovala</w:t>
            </w:r>
            <w:proofErr w:type="spellEnd"/>
            <w:r w:rsidRPr="00840AD1">
              <w:rPr>
                <w:rFonts w:ascii="Arial" w:eastAsia="Calibri" w:hAnsi="Arial" w:cs="Arial"/>
                <w:iCs/>
                <w:sz w:val="20"/>
                <w:szCs w:val="20"/>
              </w:rPr>
              <w:t xml:space="preserve"> </w:t>
            </w:r>
            <w:proofErr w:type="spellStart"/>
            <w:r w:rsidRPr="00840AD1">
              <w:rPr>
                <w:rFonts w:ascii="Arial" w:eastAsia="Calibri" w:hAnsi="Arial" w:cs="Arial"/>
                <w:iCs/>
                <w:sz w:val="20"/>
                <w:szCs w:val="20"/>
              </w:rPr>
              <w:t>zmogljivosti</w:t>
            </w:r>
            <w:proofErr w:type="spellEnd"/>
            <w:r w:rsidRPr="00840AD1">
              <w:rPr>
                <w:rFonts w:ascii="Arial" w:eastAsia="Calibri" w:hAnsi="Arial" w:cs="Arial"/>
                <w:iCs/>
                <w:sz w:val="20"/>
                <w:szCs w:val="20"/>
              </w:rPr>
              <w:t xml:space="preserve"> </w:t>
            </w:r>
            <w:proofErr w:type="spellStart"/>
            <w:r w:rsidRPr="00840AD1">
              <w:rPr>
                <w:rFonts w:ascii="Arial" w:eastAsia="Calibri" w:hAnsi="Arial" w:cs="Arial"/>
                <w:iCs/>
                <w:sz w:val="20"/>
                <w:szCs w:val="20"/>
              </w:rPr>
              <w:t>po</w:t>
            </w:r>
            <w:proofErr w:type="spellEnd"/>
            <w:r w:rsidRPr="00840AD1">
              <w:rPr>
                <w:rFonts w:ascii="Arial" w:eastAsia="Calibri" w:hAnsi="Arial" w:cs="Arial"/>
                <w:iCs/>
                <w:sz w:val="20"/>
                <w:szCs w:val="20"/>
              </w:rPr>
              <w:t xml:space="preserve"> </w:t>
            </w:r>
            <w:proofErr w:type="spellStart"/>
            <w:r w:rsidRPr="00840AD1">
              <w:rPr>
                <w:rFonts w:ascii="Arial" w:eastAsia="Calibri" w:hAnsi="Arial" w:cs="Arial"/>
                <w:iCs/>
                <w:sz w:val="20"/>
                <w:szCs w:val="20"/>
              </w:rPr>
              <w:t>principu</w:t>
            </w:r>
            <w:proofErr w:type="spellEnd"/>
            <w:r w:rsidRPr="00840AD1">
              <w:rPr>
                <w:rFonts w:ascii="Arial" w:eastAsia="Calibri" w:hAnsi="Arial" w:cs="Arial"/>
                <w:iCs/>
                <w:sz w:val="20"/>
                <w:szCs w:val="20"/>
              </w:rPr>
              <w:t xml:space="preserve"> “</w:t>
            </w:r>
            <w:r w:rsidRPr="00840AD1">
              <w:rPr>
                <w:rFonts w:ascii="Arial" w:hAnsi="Arial" w:cs="Arial"/>
                <w:sz w:val="20"/>
                <w:szCs w:val="20"/>
              </w:rPr>
              <w:t xml:space="preserve">single set of forces”.  </w:t>
            </w:r>
          </w:p>
        </w:tc>
      </w:tr>
      <w:tr w:rsidR="00765485" w:rsidRPr="00840AD1" w14:paraId="4CA77EE8" w14:textId="77777777" w:rsidTr="007C7556">
        <w:trPr>
          <w:trHeight w:val="840"/>
        </w:trPr>
        <w:tc>
          <w:tcPr>
            <w:tcW w:w="1843" w:type="dxa"/>
            <w:vAlign w:val="center"/>
          </w:tcPr>
          <w:p w14:paraId="4D004BD8" w14:textId="0CAD559C" w:rsidR="00765485" w:rsidRPr="00840AD1" w:rsidRDefault="00765485"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lastRenderedPageBreak/>
              <w:t>Zaveza</w:t>
            </w:r>
            <w:proofErr w:type="spellEnd"/>
            <w:r w:rsidRPr="00840AD1">
              <w:rPr>
                <w:rFonts w:ascii="Arial" w:eastAsia="Calibri" w:hAnsi="Arial" w:cs="Arial"/>
                <w:b/>
                <w:sz w:val="20"/>
                <w:szCs w:val="20"/>
              </w:rPr>
              <w:t xml:space="preserve"> 12.2</w:t>
            </w:r>
          </w:p>
        </w:tc>
        <w:tc>
          <w:tcPr>
            <w:tcW w:w="5953" w:type="dxa"/>
          </w:tcPr>
          <w:p w14:paraId="1F6A80E7" w14:textId="0E638348" w:rsidR="00765485" w:rsidRPr="00840AD1" w:rsidRDefault="00765485" w:rsidP="00CA4F0E">
            <w:pPr>
              <w:jc w:val="both"/>
              <w:rPr>
                <w:rFonts w:ascii="Arial" w:eastAsia="Calibri" w:hAnsi="Arial" w:cs="Arial"/>
                <w:i/>
                <w:sz w:val="20"/>
                <w:szCs w:val="20"/>
                <w:lang w:val="sl-SI"/>
              </w:rPr>
            </w:pPr>
            <w:r w:rsidRPr="00840AD1">
              <w:rPr>
                <w:rFonts w:ascii="Arial" w:hAnsi="Arial" w:cs="Arial"/>
                <w:sz w:val="20"/>
                <w:szCs w:val="20"/>
                <w:lang w:val="sl-SI"/>
              </w:rPr>
              <w:t xml:space="preserve">Slovenija je v bazo podatkov hitrega odzivanja v 2023 deklarirala zmogljivosti, ki jih bo prispevala v 2024 v sklopu sodelovanja v EUBG, in sicer </w:t>
            </w:r>
            <w:r w:rsidR="00CA4F0E" w:rsidRPr="00840AD1">
              <w:rPr>
                <w:rFonts w:ascii="Arial" w:hAnsi="Arial" w:cs="Arial"/>
                <w:sz w:val="20"/>
                <w:szCs w:val="20"/>
                <w:lang w:val="sl-SI"/>
              </w:rPr>
              <w:t>protioklepni</w:t>
            </w:r>
            <w:r w:rsidR="00C5342B" w:rsidRPr="00840AD1">
              <w:rPr>
                <w:rFonts w:ascii="Arial" w:hAnsi="Arial" w:cs="Arial"/>
                <w:sz w:val="20"/>
                <w:szCs w:val="20"/>
                <w:lang w:val="sl-SI"/>
              </w:rPr>
              <w:t xml:space="preserve"> vod (PO VOD)</w:t>
            </w:r>
            <w:r w:rsidRPr="00840AD1">
              <w:rPr>
                <w:rFonts w:ascii="Arial" w:hAnsi="Arial" w:cs="Arial"/>
                <w:sz w:val="20"/>
                <w:szCs w:val="20"/>
                <w:lang w:val="sl-SI"/>
              </w:rPr>
              <w:t xml:space="preserve"> in elemente v poveljstvu </w:t>
            </w:r>
            <w:r w:rsidR="009F3BE7" w:rsidRPr="00840AD1">
              <w:rPr>
                <w:rFonts w:ascii="Arial" w:hAnsi="Arial" w:cs="Arial"/>
                <w:sz w:val="20"/>
                <w:szCs w:val="20"/>
                <w:lang w:val="sl-SI"/>
              </w:rPr>
              <w:t xml:space="preserve">bojne skupine </w:t>
            </w:r>
            <w:r w:rsidRPr="00840AD1">
              <w:rPr>
                <w:rFonts w:ascii="Arial" w:hAnsi="Arial" w:cs="Arial"/>
                <w:sz w:val="20"/>
                <w:szCs w:val="20"/>
                <w:lang w:val="sl-SI"/>
              </w:rPr>
              <w:t>pod vodstvom ITA.</w:t>
            </w:r>
          </w:p>
        </w:tc>
        <w:tc>
          <w:tcPr>
            <w:tcW w:w="6237" w:type="dxa"/>
            <w:vAlign w:val="center"/>
          </w:tcPr>
          <w:p w14:paraId="09FFEA26" w14:textId="77777777" w:rsidR="00765485" w:rsidRPr="00840AD1" w:rsidRDefault="00765485" w:rsidP="00AC38E7">
            <w:pPr>
              <w:jc w:val="both"/>
              <w:rPr>
                <w:rFonts w:ascii="Arial" w:hAnsi="Arial" w:cs="Arial"/>
                <w:sz w:val="20"/>
                <w:szCs w:val="20"/>
                <w:lang w:val="sl-SI"/>
              </w:rPr>
            </w:pPr>
            <w:r w:rsidRPr="00840AD1">
              <w:rPr>
                <w:rFonts w:ascii="Arial" w:hAnsi="Arial" w:cs="Arial"/>
                <w:sz w:val="20"/>
                <w:szCs w:val="20"/>
                <w:lang w:val="sl-SI"/>
              </w:rPr>
              <w:t xml:space="preserve">Slovenija bo sodelovala na koordinacijskih konferencah vojaškega hitrega odzivanja in v bazi podatkov potrjevala politično potrjene prispevke za 2025 in 2026. </w:t>
            </w:r>
          </w:p>
          <w:p w14:paraId="53DFD2D1" w14:textId="39C6603D" w:rsidR="00765485" w:rsidRPr="00840AD1" w:rsidRDefault="00765485" w:rsidP="00AC38E7">
            <w:pPr>
              <w:jc w:val="both"/>
              <w:rPr>
                <w:rFonts w:ascii="Arial" w:hAnsi="Arial" w:cs="Arial"/>
                <w:i/>
                <w:sz w:val="20"/>
                <w:szCs w:val="20"/>
                <w:lang w:val="sl-SI"/>
              </w:rPr>
            </w:pPr>
            <w:r w:rsidRPr="00840AD1">
              <w:rPr>
                <w:rFonts w:ascii="Arial" w:hAnsi="Arial" w:cs="Arial"/>
                <w:color w:val="000000"/>
                <w:sz w:val="20"/>
                <w:szCs w:val="20"/>
                <w:lang w:val="sl-SI"/>
              </w:rPr>
              <w:t xml:space="preserve">Slovenija bo skladno z zmožnostmi in s predvidenim sodelovanjem prispevala v bazo podatkov hitrega odzivanja za </w:t>
            </w:r>
            <w:proofErr w:type="spellStart"/>
            <w:r w:rsidRPr="00840AD1">
              <w:rPr>
                <w:rFonts w:ascii="Arial" w:hAnsi="Arial" w:cs="Arial"/>
                <w:color w:val="000000"/>
                <w:sz w:val="20"/>
                <w:szCs w:val="20"/>
                <w:lang w:val="sl-SI"/>
              </w:rPr>
              <w:t>Land</w:t>
            </w:r>
            <w:proofErr w:type="spellEnd"/>
            <w:r w:rsidRPr="00840AD1">
              <w:rPr>
                <w:rFonts w:ascii="Arial" w:hAnsi="Arial" w:cs="Arial"/>
                <w:color w:val="000000"/>
                <w:sz w:val="20"/>
                <w:szCs w:val="20"/>
                <w:lang w:val="sl-SI"/>
              </w:rPr>
              <w:t xml:space="preserve"> in </w:t>
            </w:r>
            <w:proofErr w:type="spellStart"/>
            <w:r w:rsidRPr="00840AD1">
              <w:rPr>
                <w:rFonts w:ascii="Arial" w:hAnsi="Arial" w:cs="Arial"/>
                <w:color w:val="000000"/>
                <w:sz w:val="20"/>
                <w:szCs w:val="20"/>
                <w:lang w:val="sl-SI"/>
              </w:rPr>
              <w:t>Air</w:t>
            </w:r>
            <w:proofErr w:type="spellEnd"/>
            <w:r w:rsidRPr="00840AD1">
              <w:rPr>
                <w:rFonts w:ascii="Arial" w:hAnsi="Arial" w:cs="Arial"/>
                <w:color w:val="000000"/>
                <w:sz w:val="20"/>
                <w:szCs w:val="20"/>
                <w:lang w:val="sl-SI"/>
              </w:rPr>
              <w:t xml:space="preserve">. </w:t>
            </w:r>
            <w:proofErr w:type="spellStart"/>
            <w:r w:rsidRPr="00840AD1">
              <w:rPr>
                <w:rFonts w:ascii="Arial" w:hAnsi="Arial" w:cs="Arial"/>
                <w:color w:val="000000"/>
                <w:sz w:val="20"/>
                <w:szCs w:val="20"/>
                <w:lang w:val="sl-SI"/>
              </w:rPr>
              <w:t>Land</w:t>
            </w:r>
            <w:proofErr w:type="spellEnd"/>
            <w:r w:rsidRPr="00840AD1">
              <w:rPr>
                <w:rFonts w:ascii="Arial" w:hAnsi="Arial" w:cs="Arial"/>
                <w:color w:val="000000"/>
                <w:sz w:val="20"/>
                <w:szCs w:val="20"/>
                <w:lang w:val="sl-SI"/>
              </w:rPr>
              <w:t xml:space="preserve"> skladno z odločitvijo ITA za sodelovanje v EUBG in eventualnim našim prispevkom v tej BS in v </w:t>
            </w:r>
            <w:proofErr w:type="spellStart"/>
            <w:r w:rsidRPr="00840AD1">
              <w:rPr>
                <w:rFonts w:ascii="Arial" w:hAnsi="Arial" w:cs="Arial"/>
                <w:color w:val="000000"/>
                <w:sz w:val="20"/>
                <w:szCs w:val="20"/>
                <w:lang w:val="sl-SI"/>
              </w:rPr>
              <w:t>Air</w:t>
            </w:r>
            <w:proofErr w:type="spellEnd"/>
            <w:r w:rsidRPr="00840AD1">
              <w:rPr>
                <w:rFonts w:ascii="Arial" w:hAnsi="Arial" w:cs="Arial"/>
                <w:color w:val="000000"/>
                <w:sz w:val="20"/>
                <w:szCs w:val="20"/>
                <w:lang w:val="sl-SI"/>
              </w:rPr>
              <w:t xml:space="preserve"> skladno z neformalno namero prispevati za leto 2026 </w:t>
            </w:r>
            <w:proofErr w:type="spellStart"/>
            <w:r w:rsidRPr="00840AD1">
              <w:rPr>
                <w:rFonts w:ascii="Arial" w:hAnsi="Arial" w:cs="Arial"/>
                <w:color w:val="000000"/>
                <w:sz w:val="20"/>
                <w:szCs w:val="20"/>
                <w:lang w:val="sl-SI"/>
              </w:rPr>
              <w:t>Air</w:t>
            </w:r>
            <w:proofErr w:type="spellEnd"/>
            <w:r w:rsidRPr="00840AD1">
              <w:rPr>
                <w:rFonts w:ascii="Arial" w:hAnsi="Arial" w:cs="Arial"/>
                <w:color w:val="000000"/>
                <w:sz w:val="20"/>
                <w:szCs w:val="20"/>
                <w:lang w:val="sl-SI"/>
              </w:rPr>
              <w:t xml:space="preserve"> Lift letalo C27J, od 1. </w:t>
            </w:r>
            <w:r w:rsidRPr="00840AD1">
              <w:rPr>
                <w:rFonts w:ascii="Arial" w:hAnsi="Arial" w:cs="Arial"/>
                <w:color w:val="000000"/>
                <w:sz w:val="20"/>
                <w:szCs w:val="20"/>
              </w:rPr>
              <w:t xml:space="preserve">1. 2026, z </w:t>
            </w:r>
            <w:proofErr w:type="spellStart"/>
            <w:r w:rsidRPr="00840AD1">
              <w:rPr>
                <w:rFonts w:ascii="Arial" w:hAnsi="Arial" w:cs="Arial"/>
                <w:color w:val="000000"/>
                <w:sz w:val="20"/>
                <w:szCs w:val="20"/>
              </w:rPr>
              <w:t>omejitvijo</w:t>
            </w:r>
            <w:proofErr w:type="spellEnd"/>
            <w:r w:rsidRPr="00840AD1">
              <w:rPr>
                <w:rFonts w:ascii="Arial" w:hAnsi="Arial" w:cs="Arial"/>
                <w:color w:val="000000"/>
                <w:sz w:val="20"/>
                <w:szCs w:val="20"/>
              </w:rPr>
              <w:t xml:space="preserve"> – Pending political decision.</w:t>
            </w:r>
          </w:p>
        </w:tc>
      </w:tr>
      <w:tr w:rsidR="00765485" w:rsidRPr="00840AD1" w14:paraId="7E4133C0" w14:textId="77777777" w:rsidTr="007C7556">
        <w:trPr>
          <w:trHeight w:val="840"/>
        </w:trPr>
        <w:tc>
          <w:tcPr>
            <w:tcW w:w="1843" w:type="dxa"/>
            <w:vAlign w:val="center"/>
          </w:tcPr>
          <w:p w14:paraId="30541447" w14:textId="6CB4999A" w:rsidR="00765485" w:rsidRPr="00840AD1" w:rsidRDefault="00765485"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12.3</w:t>
            </w:r>
          </w:p>
        </w:tc>
        <w:tc>
          <w:tcPr>
            <w:tcW w:w="5953" w:type="dxa"/>
            <w:shd w:val="clear" w:color="auto" w:fill="auto"/>
            <w:vAlign w:val="center"/>
          </w:tcPr>
          <w:p w14:paraId="615794C1" w14:textId="77777777" w:rsidR="00765485" w:rsidRPr="00840AD1" w:rsidRDefault="00765485" w:rsidP="00AC38E7">
            <w:pPr>
              <w:jc w:val="both"/>
              <w:rPr>
                <w:rFonts w:ascii="Arial" w:eastAsia="Calibri" w:hAnsi="Arial" w:cs="Arial"/>
                <w:sz w:val="20"/>
                <w:szCs w:val="20"/>
                <w:lang w:val="sl-SI"/>
              </w:rPr>
            </w:pPr>
            <w:r w:rsidRPr="00840AD1">
              <w:rPr>
                <w:rFonts w:ascii="Arial" w:eastAsia="Calibri" w:hAnsi="Arial" w:cs="Arial"/>
                <w:sz w:val="20"/>
                <w:szCs w:val="20"/>
                <w:lang w:val="sl-SI"/>
              </w:rPr>
              <w:t xml:space="preserve">Odločanje o sodelovanju Slovenije v mednarodnih operacijah in misijah (MOM) so tudi v letu 2023 potekala skladno z veljavno zakonodajo (Zakon o obrambi), Resolucijo o strategiji nacionalne varnosti, Strategijo sodelovanja v mednarodnih operacijah in misijah, določbami dolgoročnih in srednjeročnih dokumentov, vladnimi sklepi in resorskim pravilnikom za področje mednarodnih operacij in misij. Tovrstna ureditev nam omogoča ustrezno odzivnost in prožnost ter hkrati transparentnost in legitimnost sprejemanja političnih odločitev o sodelovanju Slovenije v MOM in hitro odzivnih silah. </w:t>
            </w:r>
          </w:p>
          <w:p w14:paraId="77F295CA" w14:textId="77777777" w:rsidR="00765485" w:rsidRPr="00840AD1" w:rsidRDefault="00765485" w:rsidP="00AC38E7">
            <w:pPr>
              <w:jc w:val="both"/>
              <w:rPr>
                <w:rFonts w:ascii="Arial" w:eastAsia="Calibri" w:hAnsi="Arial" w:cs="Arial"/>
                <w:sz w:val="20"/>
                <w:szCs w:val="20"/>
                <w:lang w:val="sl-SI"/>
              </w:rPr>
            </w:pPr>
          </w:p>
          <w:p w14:paraId="306952E1" w14:textId="77777777" w:rsidR="00765485" w:rsidRPr="00840AD1" w:rsidRDefault="00765485" w:rsidP="00AC38E7">
            <w:pPr>
              <w:jc w:val="both"/>
              <w:rPr>
                <w:rFonts w:ascii="Arial" w:eastAsia="Calibri" w:hAnsi="Arial" w:cs="Arial"/>
                <w:sz w:val="20"/>
                <w:szCs w:val="20"/>
                <w:lang w:val="sl-SI"/>
              </w:rPr>
            </w:pPr>
            <w:r w:rsidRPr="00840AD1">
              <w:rPr>
                <w:rFonts w:ascii="Arial" w:eastAsia="Calibri" w:hAnsi="Arial" w:cs="Arial"/>
                <w:sz w:val="20"/>
                <w:szCs w:val="20"/>
                <w:lang w:val="sl-SI"/>
              </w:rPr>
              <w:t xml:space="preserve">Odločanje o aktiviranju deklariranih vojaških zmogljivosti Slovenije v hitro odzivnih silah je v pristojnosti Vlade RS.  Strategija MOM ob potrebi po hitrem sprejemu odločitve v primeru napotitve sil za hitro odzivanje v okviru EU omogoča krajši in hitrejši postopek odločanja. </w:t>
            </w:r>
          </w:p>
          <w:p w14:paraId="539D5C2D" w14:textId="77777777" w:rsidR="00765485" w:rsidRPr="00840AD1" w:rsidRDefault="00765485" w:rsidP="00AC38E7">
            <w:pPr>
              <w:jc w:val="both"/>
              <w:rPr>
                <w:rFonts w:ascii="Arial" w:eastAsia="Calibri" w:hAnsi="Arial" w:cs="Arial"/>
                <w:sz w:val="20"/>
                <w:szCs w:val="20"/>
                <w:lang w:val="sl-SI"/>
              </w:rPr>
            </w:pPr>
          </w:p>
          <w:p w14:paraId="249AB8F1" w14:textId="56E60D67" w:rsidR="00765485" w:rsidRPr="00840AD1" w:rsidRDefault="00765485" w:rsidP="00AC38E7">
            <w:pPr>
              <w:jc w:val="both"/>
              <w:rPr>
                <w:rFonts w:ascii="Arial" w:eastAsia="Calibri" w:hAnsi="Arial" w:cs="Arial"/>
                <w:i/>
                <w:sz w:val="20"/>
                <w:szCs w:val="20"/>
                <w:lang w:val="sl-SI"/>
              </w:rPr>
            </w:pPr>
            <w:r w:rsidRPr="00840AD1">
              <w:rPr>
                <w:rFonts w:ascii="Arial" w:eastAsia="Calibri" w:hAnsi="Arial" w:cs="Arial"/>
                <w:sz w:val="20"/>
                <w:szCs w:val="20"/>
                <w:lang w:val="sl-SI"/>
              </w:rPr>
              <w:t>V okviru vaj se je preverjalo izvajanje postopkov skladno s formalno-pravnimi podlagami in načrti odzivanja na vseh ravneh.</w:t>
            </w:r>
          </w:p>
        </w:tc>
        <w:tc>
          <w:tcPr>
            <w:tcW w:w="6237" w:type="dxa"/>
            <w:vAlign w:val="center"/>
          </w:tcPr>
          <w:p w14:paraId="529D0734" w14:textId="77777777" w:rsidR="00765485" w:rsidRPr="00840AD1" w:rsidRDefault="00765485" w:rsidP="00AC38E7">
            <w:pPr>
              <w:jc w:val="both"/>
              <w:rPr>
                <w:rFonts w:ascii="Arial" w:eastAsia="Times New Roman" w:hAnsi="Arial" w:cs="Arial"/>
                <w:sz w:val="20"/>
                <w:szCs w:val="20"/>
                <w:lang w:val="sl-SI"/>
              </w:rPr>
            </w:pPr>
            <w:r w:rsidRPr="00840AD1">
              <w:rPr>
                <w:rFonts w:ascii="Arial" w:eastAsia="Times New Roman" w:hAnsi="Arial" w:cs="Arial"/>
                <w:sz w:val="20"/>
                <w:szCs w:val="20"/>
                <w:lang w:val="sl-SI"/>
              </w:rPr>
              <w:t xml:space="preserve">V okviru celovitih vaj obrambnega sistema se bo izvajalo preverjanje načrtovanih postopkov, skladno z zakonskimi, podzakonskimi in drugimi formalno-pravnimi podlagami in načrti ter odzivanja ministrstev, vladnih služb in drugih deležnikov, vključenih v obrambne aktivnosti ter krizno upravljanje in odzivanje, v primeru zaostrovanja razmer v ožjem in širšem mednarodnem okolju, v primeru hibridnih in kibernetskih groženj ter drugih kriz, ki bi pomenile tveganja nacionalni varnosti Slovenije. </w:t>
            </w:r>
          </w:p>
          <w:p w14:paraId="6D2A271C" w14:textId="77777777" w:rsidR="00765485" w:rsidRPr="00840AD1" w:rsidRDefault="00765485" w:rsidP="00AC38E7">
            <w:pPr>
              <w:jc w:val="both"/>
              <w:rPr>
                <w:rFonts w:ascii="Arial" w:eastAsia="Times New Roman" w:hAnsi="Arial" w:cs="Arial"/>
                <w:sz w:val="20"/>
                <w:szCs w:val="20"/>
                <w:lang w:val="sl-SI"/>
              </w:rPr>
            </w:pPr>
          </w:p>
          <w:p w14:paraId="5EB5C486" w14:textId="052B597B" w:rsidR="00765485" w:rsidRPr="00840AD1" w:rsidRDefault="00765485" w:rsidP="00AC38E7">
            <w:pPr>
              <w:jc w:val="both"/>
              <w:rPr>
                <w:rFonts w:ascii="Arial" w:hAnsi="Arial" w:cs="Arial"/>
                <w:i/>
                <w:sz w:val="20"/>
                <w:szCs w:val="20"/>
                <w:lang w:val="sl-SI"/>
              </w:rPr>
            </w:pPr>
            <w:r w:rsidRPr="00840AD1">
              <w:rPr>
                <w:rFonts w:ascii="Arial" w:hAnsi="Arial" w:cs="Arial"/>
                <w:sz w:val="20"/>
                <w:szCs w:val="20"/>
                <w:lang w:val="sl-SI"/>
              </w:rPr>
              <w:t>V letu 2024-2025 je predvideno sodelovanje na različnih vajah s področja kriznega upravljanja/odzivanja, v katerih se preizkušajo nacionalni postopki sprejemanja političnih odločitev. Pri tem bomo usmerjeni v ohranjanje odzivnosti in transparentnosti postopkov sprejemanja odločitev o sodelovanju Slovenije v MOM ter hitro odzivnih silah in implementacijo morebitnih, pri tem ugotovljenih, možnosti za izboljšave postopkov usklajevanja in odločanja.</w:t>
            </w:r>
          </w:p>
        </w:tc>
      </w:tr>
      <w:tr w:rsidR="00765485" w:rsidRPr="00840AD1" w14:paraId="76911310" w14:textId="77777777" w:rsidTr="007C7556">
        <w:trPr>
          <w:trHeight w:val="840"/>
        </w:trPr>
        <w:tc>
          <w:tcPr>
            <w:tcW w:w="1843" w:type="dxa"/>
            <w:vAlign w:val="center"/>
          </w:tcPr>
          <w:p w14:paraId="04F0E163" w14:textId="1C00C372" w:rsidR="00765485" w:rsidRPr="00840AD1" w:rsidRDefault="00765485"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12.4</w:t>
            </w:r>
          </w:p>
        </w:tc>
        <w:tc>
          <w:tcPr>
            <w:tcW w:w="5953" w:type="dxa"/>
            <w:vAlign w:val="center"/>
          </w:tcPr>
          <w:p w14:paraId="2803477E" w14:textId="0B50B29B" w:rsidR="00765485" w:rsidRPr="00840AD1" w:rsidRDefault="00765485" w:rsidP="00AC38E7">
            <w:pPr>
              <w:jc w:val="both"/>
              <w:rPr>
                <w:rFonts w:ascii="Arial" w:eastAsia="Calibri" w:hAnsi="Arial" w:cs="Arial"/>
                <w:i/>
                <w:sz w:val="20"/>
                <w:szCs w:val="20"/>
                <w:lang w:val="sl-SI"/>
              </w:rPr>
            </w:pPr>
            <w:proofErr w:type="spellStart"/>
            <w:r w:rsidRPr="00840AD1">
              <w:rPr>
                <w:rFonts w:ascii="Arial" w:hAnsi="Arial" w:cs="Arial"/>
                <w:sz w:val="20"/>
                <w:szCs w:val="20"/>
              </w:rPr>
              <w:t>Ohranili</w:t>
            </w:r>
            <w:proofErr w:type="spellEnd"/>
            <w:r w:rsidRPr="00840AD1">
              <w:rPr>
                <w:rFonts w:ascii="Arial" w:hAnsi="Arial" w:cs="Arial"/>
                <w:sz w:val="20"/>
                <w:szCs w:val="20"/>
              </w:rPr>
              <w:t xml:space="preserve"> </w:t>
            </w:r>
            <w:proofErr w:type="spellStart"/>
            <w:r w:rsidRPr="00840AD1">
              <w:rPr>
                <w:rFonts w:ascii="Arial" w:hAnsi="Arial" w:cs="Arial"/>
                <w:sz w:val="20"/>
                <w:szCs w:val="20"/>
              </w:rPr>
              <w:t>smo</w:t>
            </w:r>
            <w:proofErr w:type="spellEnd"/>
            <w:r w:rsidRPr="00840AD1">
              <w:rPr>
                <w:rFonts w:ascii="Arial" w:hAnsi="Arial" w:cs="Arial"/>
                <w:sz w:val="20"/>
                <w:szCs w:val="20"/>
              </w:rPr>
              <w:t xml:space="preserve"> </w:t>
            </w:r>
            <w:proofErr w:type="spellStart"/>
            <w:r w:rsidRPr="00840AD1">
              <w:rPr>
                <w:rFonts w:ascii="Arial" w:hAnsi="Arial" w:cs="Arial"/>
                <w:sz w:val="20"/>
                <w:szCs w:val="20"/>
              </w:rPr>
              <w:t>sodelovanje</w:t>
            </w:r>
            <w:proofErr w:type="spellEnd"/>
            <w:r w:rsidRPr="00840AD1">
              <w:rPr>
                <w:rFonts w:ascii="Arial" w:hAnsi="Arial" w:cs="Arial"/>
                <w:sz w:val="20"/>
                <w:szCs w:val="20"/>
              </w:rPr>
              <w:t xml:space="preserve"> v EUNAVFOR MED </w:t>
            </w:r>
            <w:proofErr w:type="spellStart"/>
            <w:r w:rsidRPr="00840AD1">
              <w:rPr>
                <w:rFonts w:ascii="Arial" w:hAnsi="Arial" w:cs="Arial"/>
                <w:sz w:val="20"/>
                <w:szCs w:val="20"/>
              </w:rPr>
              <w:t>Irini</w:t>
            </w:r>
            <w:proofErr w:type="spellEnd"/>
            <w:r w:rsidRPr="00840AD1">
              <w:rPr>
                <w:rFonts w:ascii="Arial" w:hAnsi="Arial" w:cs="Arial"/>
                <w:sz w:val="20"/>
                <w:szCs w:val="20"/>
              </w:rPr>
              <w:t xml:space="preserve"> in EUTM Mali v </w:t>
            </w:r>
            <w:proofErr w:type="spellStart"/>
            <w:r w:rsidRPr="00840AD1">
              <w:rPr>
                <w:rFonts w:ascii="Arial" w:hAnsi="Arial" w:cs="Arial"/>
                <w:sz w:val="20"/>
                <w:szCs w:val="20"/>
              </w:rPr>
              <w:t>obstoječem</w:t>
            </w:r>
            <w:proofErr w:type="spellEnd"/>
            <w:r w:rsidRPr="00840AD1">
              <w:rPr>
                <w:rFonts w:ascii="Arial" w:hAnsi="Arial" w:cs="Arial"/>
                <w:sz w:val="20"/>
                <w:szCs w:val="20"/>
              </w:rPr>
              <w:t xml:space="preserve"> </w:t>
            </w:r>
            <w:proofErr w:type="spellStart"/>
            <w:r w:rsidRPr="00840AD1">
              <w:rPr>
                <w:rFonts w:ascii="Arial" w:hAnsi="Arial" w:cs="Arial"/>
                <w:sz w:val="20"/>
                <w:szCs w:val="20"/>
              </w:rPr>
              <w:t>obsegu</w:t>
            </w:r>
            <w:proofErr w:type="spellEnd"/>
            <w:r w:rsidRPr="00840AD1">
              <w:rPr>
                <w:rFonts w:ascii="Arial" w:hAnsi="Arial" w:cs="Arial"/>
                <w:sz w:val="20"/>
                <w:szCs w:val="20"/>
              </w:rPr>
              <w:t xml:space="preserve"> in </w:t>
            </w:r>
            <w:proofErr w:type="spellStart"/>
            <w:r w:rsidRPr="00840AD1">
              <w:rPr>
                <w:rFonts w:ascii="Arial" w:hAnsi="Arial" w:cs="Arial"/>
                <w:sz w:val="20"/>
                <w:szCs w:val="20"/>
              </w:rPr>
              <w:t>strukturi</w:t>
            </w:r>
            <w:proofErr w:type="spellEnd"/>
            <w:r w:rsidRPr="00840AD1">
              <w:rPr>
                <w:rFonts w:ascii="Arial" w:hAnsi="Arial" w:cs="Arial"/>
                <w:sz w:val="20"/>
                <w:szCs w:val="20"/>
              </w:rPr>
              <w:t xml:space="preserve">. </w:t>
            </w:r>
            <w:proofErr w:type="spellStart"/>
            <w:r w:rsidRPr="00840AD1">
              <w:rPr>
                <w:rFonts w:ascii="Arial" w:hAnsi="Arial" w:cs="Arial"/>
                <w:sz w:val="20"/>
                <w:szCs w:val="20"/>
              </w:rPr>
              <w:t>Povečali</w:t>
            </w:r>
            <w:proofErr w:type="spellEnd"/>
            <w:r w:rsidRPr="00840AD1">
              <w:rPr>
                <w:rFonts w:ascii="Arial" w:hAnsi="Arial" w:cs="Arial"/>
                <w:sz w:val="20"/>
                <w:szCs w:val="20"/>
              </w:rPr>
              <w:t xml:space="preserve"> </w:t>
            </w:r>
            <w:proofErr w:type="spellStart"/>
            <w:r w:rsidRPr="00840AD1">
              <w:rPr>
                <w:rFonts w:ascii="Arial" w:hAnsi="Arial" w:cs="Arial"/>
                <w:sz w:val="20"/>
                <w:szCs w:val="20"/>
              </w:rPr>
              <w:t>smo</w:t>
            </w:r>
            <w:proofErr w:type="spellEnd"/>
            <w:r w:rsidRPr="00840AD1">
              <w:rPr>
                <w:rFonts w:ascii="Arial" w:hAnsi="Arial" w:cs="Arial"/>
                <w:sz w:val="20"/>
                <w:szCs w:val="20"/>
              </w:rPr>
              <w:t xml:space="preserve"> </w:t>
            </w:r>
            <w:proofErr w:type="spellStart"/>
            <w:r w:rsidRPr="00840AD1">
              <w:rPr>
                <w:rFonts w:ascii="Arial" w:hAnsi="Arial" w:cs="Arial"/>
                <w:sz w:val="20"/>
                <w:szCs w:val="20"/>
              </w:rPr>
              <w:t>prispevek</w:t>
            </w:r>
            <w:proofErr w:type="spellEnd"/>
            <w:r w:rsidRPr="00840AD1">
              <w:rPr>
                <w:rFonts w:ascii="Arial" w:hAnsi="Arial" w:cs="Arial"/>
                <w:sz w:val="20"/>
                <w:szCs w:val="20"/>
              </w:rPr>
              <w:t xml:space="preserve"> v EUFOR Althea </w:t>
            </w:r>
            <w:proofErr w:type="spellStart"/>
            <w:r w:rsidRPr="00840AD1">
              <w:rPr>
                <w:rFonts w:ascii="Arial" w:hAnsi="Arial" w:cs="Arial"/>
                <w:sz w:val="20"/>
                <w:szCs w:val="20"/>
              </w:rPr>
              <w:t>za</w:t>
            </w:r>
            <w:proofErr w:type="spellEnd"/>
            <w:r w:rsidRPr="00840AD1">
              <w:rPr>
                <w:rFonts w:ascii="Arial" w:hAnsi="Arial" w:cs="Arial"/>
                <w:sz w:val="20"/>
                <w:szCs w:val="20"/>
              </w:rPr>
              <w:t xml:space="preserve"> </w:t>
            </w:r>
            <w:proofErr w:type="spellStart"/>
            <w:r w:rsidRPr="00840AD1">
              <w:rPr>
                <w:rFonts w:ascii="Arial" w:hAnsi="Arial" w:cs="Arial"/>
                <w:sz w:val="20"/>
                <w:szCs w:val="20"/>
              </w:rPr>
              <w:t>eno</w:t>
            </w:r>
            <w:proofErr w:type="spellEnd"/>
            <w:r w:rsidRPr="00840AD1">
              <w:rPr>
                <w:rFonts w:ascii="Arial" w:hAnsi="Arial" w:cs="Arial"/>
                <w:sz w:val="20"/>
                <w:szCs w:val="20"/>
              </w:rPr>
              <w:t xml:space="preserve"> HUMINT </w:t>
            </w:r>
            <w:proofErr w:type="spellStart"/>
            <w:r w:rsidRPr="00840AD1">
              <w:rPr>
                <w:rFonts w:ascii="Arial" w:hAnsi="Arial" w:cs="Arial"/>
                <w:sz w:val="20"/>
                <w:szCs w:val="20"/>
              </w:rPr>
              <w:t>skupino</w:t>
            </w:r>
            <w:proofErr w:type="spellEnd"/>
            <w:r w:rsidRPr="00840AD1">
              <w:rPr>
                <w:rFonts w:ascii="Arial" w:hAnsi="Arial" w:cs="Arial"/>
                <w:sz w:val="20"/>
                <w:szCs w:val="20"/>
              </w:rPr>
              <w:t xml:space="preserve">. Do </w:t>
            </w:r>
            <w:proofErr w:type="spellStart"/>
            <w:r w:rsidRPr="00840AD1">
              <w:rPr>
                <w:rFonts w:ascii="Arial" w:hAnsi="Arial" w:cs="Arial"/>
                <w:sz w:val="20"/>
                <w:szCs w:val="20"/>
              </w:rPr>
              <w:t>maja</w:t>
            </w:r>
            <w:proofErr w:type="spellEnd"/>
            <w:r w:rsidRPr="00840AD1">
              <w:rPr>
                <w:rFonts w:ascii="Arial" w:hAnsi="Arial" w:cs="Arial"/>
                <w:sz w:val="20"/>
                <w:szCs w:val="20"/>
              </w:rPr>
              <w:t xml:space="preserve"> </w:t>
            </w:r>
            <w:proofErr w:type="spellStart"/>
            <w:r w:rsidRPr="00840AD1">
              <w:rPr>
                <w:rFonts w:ascii="Arial" w:hAnsi="Arial" w:cs="Arial"/>
                <w:sz w:val="20"/>
                <w:szCs w:val="20"/>
              </w:rPr>
              <w:t>smo</w:t>
            </w:r>
            <w:proofErr w:type="spellEnd"/>
            <w:r w:rsidRPr="00840AD1">
              <w:rPr>
                <w:rFonts w:ascii="Arial" w:hAnsi="Arial" w:cs="Arial"/>
                <w:sz w:val="20"/>
                <w:szCs w:val="20"/>
              </w:rPr>
              <w:t xml:space="preserve"> </w:t>
            </w:r>
            <w:proofErr w:type="spellStart"/>
            <w:r w:rsidRPr="00840AD1">
              <w:rPr>
                <w:rFonts w:ascii="Arial" w:hAnsi="Arial" w:cs="Arial"/>
                <w:sz w:val="20"/>
                <w:szCs w:val="20"/>
              </w:rPr>
              <w:t>ohranjali</w:t>
            </w:r>
            <w:proofErr w:type="spellEnd"/>
            <w:r w:rsidRPr="00840AD1">
              <w:rPr>
                <w:rFonts w:ascii="Arial" w:hAnsi="Arial" w:cs="Arial"/>
                <w:sz w:val="20"/>
                <w:szCs w:val="20"/>
              </w:rPr>
              <w:t xml:space="preserve"> </w:t>
            </w:r>
            <w:proofErr w:type="spellStart"/>
            <w:r w:rsidRPr="00840AD1">
              <w:rPr>
                <w:rFonts w:ascii="Arial" w:hAnsi="Arial" w:cs="Arial"/>
                <w:sz w:val="20"/>
                <w:szCs w:val="20"/>
              </w:rPr>
              <w:t>tudi</w:t>
            </w:r>
            <w:proofErr w:type="spellEnd"/>
            <w:r w:rsidRPr="00840AD1">
              <w:rPr>
                <w:rFonts w:ascii="Arial" w:hAnsi="Arial" w:cs="Arial"/>
                <w:sz w:val="20"/>
                <w:szCs w:val="20"/>
              </w:rPr>
              <w:t xml:space="preserve"> </w:t>
            </w:r>
            <w:proofErr w:type="spellStart"/>
            <w:r w:rsidRPr="00840AD1">
              <w:rPr>
                <w:rFonts w:ascii="Arial" w:hAnsi="Arial" w:cs="Arial"/>
                <w:sz w:val="20"/>
                <w:szCs w:val="20"/>
              </w:rPr>
              <w:t>prispevek</w:t>
            </w:r>
            <w:proofErr w:type="spellEnd"/>
            <w:r w:rsidRPr="00840AD1">
              <w:rPr>
                <w:rFonts w:ascii="Arial" w:hAnsi="Arial" w:cs="Arial"/>
                <w:sz w:val="20"/>
                <w:szCs w:val="20"/>
              </w:rPr>
              <w:t xml:space="preserve"> </w:t>
            </w:r>
            <w:proofErr w:type="spellStart"/>
            <w:r w:rsidRPr="00840AD1">
              <w:rPr>
                <w:rFonts w:ascii="Arial" w:hAnsi="Arial" w:cs="Arial"/>
                <w:sz w:val="20"/>
                <w:szCs w:val="20"/>
              </w:rPr>
              <w:t>helikopterja</w:t>
            </w:r>
            <w:proofErr w:type="spellEnd"/>
            <w:r w:rsidRPr="00840AD1">
              <w:rPr>
                <w:rFonts w:ascii="Arial" w:hAnsi="Arial" w:cs="Arial"/>
                <w:sz w:val="20"/>
                <w:szCs w:val="20"/>
              </w:rPr>
              <w:t xml:space="preserve"> v </w:t>
            </w:r>
            <w:proofErr w:type="spellStart"/>
            <w:r w:rsidRPr="00840AD1">
              <w:rPr>
                <w:rFonts w:ascii="Arial" w:hAnsi="Arial" w:cs="Arial"/>
                <w:sz w:val="20"/>
                <w:szCs w:val="20"/>
              </w:rPr>
              <w:t>podporo</w:t>
            </w:r>
            <w:proofErr w:type="spellEnd"/>
            <w:r w:rsidRPr="00840AD1">
              <w:rPr>
                <w:rFonts w:ascii="Arial" w:hAnsi="Arial" w:cs="Arial"/>
                <w:sz w:val="20"/>
                <w:szCs w:val="20"/>
              </w:rPr>
              <w:t xml:space="preserve"> </w:t>
            </w:r>
            <w:proofErr w:type="spellStart"/>
            <w:r w:rsidRPr="00840AD1">
              <w:rPr>
                <w:rFonts w:ascii="Arial" w:hAnsi="Arial" w:cs="Arial"/>
                <w:sz w:val="20"/>
                <w:szCs w:val="20"/>
              </w:rPr>
              <w:t>delovanja</w:t>
            </w:r>
            <w:proofErr w:type="spellEnd"/>
            <w:r w:rsidRPr="00840AD1">
              <w:rPr>
                <w:rFonts w:ascii="Arial" w:hAnsi="Arial" w:cs="Arial"/>
                <w:sz w:val="20"/>
                <w:szCs w:val="20"/>
              </w:rPr>
              <w:t xml:space="preserve"> </w:t>
            </w:r>
            <w:proofErr w:type="spellStart"/>
            <w:r w:rsidRPr="00840AD1">
              <w:rPr>
                <w:rFonts w:ascii="Arial" w:hAnsi="Arial" w:cs="Arial"/>
                <w:sz w:val="20"/>
                <w:szCs w:val="20"/>
              </w:rPr>
              <w:t>rezervnih</w:t>
            </w:r>
            <w:proofErr w:type="spellEnd"/>
            <w:r w:rsidRPr="00840AD1">
              <w:rPr>
                <w:rFonts w:ascii="Arial" w:hAnsi="Arial" w:cs="Arial"/>
                <w:sz w:val="20"/>
                <w:szCs w:val="20"/>
              </w:rPr>
              <w:t xml:space="preserve"> </w:t>
            </w:r>
            <w:proofErr w:type="spellStart"/>
            <w:r w:rsidRPr="00840AD1">
              <w:rPr>
                <w:rFonts w:ascii="Arial" w:hAnsi="Arial" w:cs="Arial"/>
                <w:sz w:val="20"/>
                <w:szCs w:val="20"/>
              </w:rPr>
              <w:t>sil</w:t>
            </w:r>
            <w:proofErr w:type="spellEnd"/>
            <w:r w:rsidRPr="00840AD1">
              <w:rPr>
                <w:rFonts w:ascii="Arial" w:hAnsi="Arial" w:cs="Arial"/>
                <w:sz w:val="20"/>
                <w:szCs w:val="20"/>
              </w:rPr>
              <w:t xml:space="preserve"> </w:t>
            </w:r>
            <w:proofErr w:type="spellStart"/>
            <w:r w:rsidRPr="00840AD1">
              <w:rPr>
                <w:rFonts w:ascii="Arial" w:hAnsi="Arial" w:cs="Arial"/>
                <w:sz w:val="20"/>
                <w:szCs w:val="20"/>
              </w:rPr>
              <w:t>za</w:t>
            </w:r>
            <w:proofErr w:type="spellEnd"/>
            <w:r w:rsidRPr="00840AD1">
              <w:rPr>
                <w:rFonts w:ascii="Arial" w:hAnsi="Arial" w:cs="Arial"/>
                <w:sz w:val="20"/>
                <w:szCs w:val="20"/>
              </w:rPr>
              <w:t xml:space="preserve"> EUFOR Althea </w:t>
            </w:r>
            <w:proofErr w:type="spellStart"/>
            <w:r w:rsidRPr="00840AD1">
              <w:rPr>
                <w:rFonts w:ascii="Arial" w:hAnsi="Arial" w:cs="Arial"/>
                <w:sz w:val="20"/>
                <w:szCs w:val="20"/>
              </w:rPr>
              <w:t>BiH</w:t>
            </w:r>
            <w:proofErr w:type="spellEnd"/>
            <w:r w:rsidRPr="00840AD1">
              <w:rPr>
                <w:rFonts w:ascii="Arial" w:hAnsi="Arial" w:cs="Arial"/>
                <w:sz w:val="20"/>
                <w:szCs w:val="20"/>
              </w:rPr>
              <w:t>.</w:t>
            </w:r>
          </w:p>
        </w:tc>
        <w:tc>
          <w:tcPr>
            <w:tcW w:w="6237" w:type="dxa"/>
            <w:vAlign w:val="center"/>
          </w:tcPr>
          <w:p w14:paraId="31E09F21" w14:textId="77777777" w:rsidR="00765485" w:rsidRPr="00840AD1" w:rsidRDefault="00765485" w:rsidP="00AC38E7">
            <w:pPr>
              <w:jc w:val="both"/>
              <w:rPr>
                <w:rFonts w:ascii="Arial" w:hAnsi="Arial" w:cs="Arial"/>
                <w:sz w:val="20"/>
                <w:szCs w:val="20"/>
                <w:lang w:val="sl-SI"/>
              </w:rPr>
            </w:pPr>
            <w:r w:rsidRPr="00840AD1">
              <w:rPr>
                <w:rFonts w:ascii="Arial" w:hAnsi="Arial" w:cs="Arial"/>
                <w:sz w:val="20"/>
                <w:szCs w:val="20"/>
                <w:lang w:val="sl-SI"/>
              </w:rPr>
              <w:t>Predvideno je vsaj ohranjanje prispevka na ravni leta 2023 in sodelovanje v sestavi EU bojne skupine (EUBG) v letu 2024.</w:t>
            </w:r>
          </w:p>
          <w:p w14:paraId="20DA6CEA" w14:textId="77777777" w:rsidR="00765485" w:rsidRPr="00840AD1" w:rsidRDefault="00765485" w:rsidP="00AC38E7">
            <w:pPr>
              <w:jc w:val="both"/>
              <w:rPr>
                <w:rFonts w:ascii="Arial" w:hAnsi="Arial" w:cs="Arial"/>
                <w:i/>
                <w:sz w:val="20"/>
                <w:szCs w:val="20"/>
                <w:lang w:val="sl-SI"/>
              </w:rPr>
            </w:pPr>
          </w:p>
        </w:tc>
      </w:tr>
      <w:tr w:rsidR="00765485" w:rsidRPr="00840AD1" w14:paraId="27FAC601" w14:textId="77777777" w:rsidTr="007C7556">
        <w:trPr>
          <w:trHeight w:val="840"/>
        </w:trPr>
        <w:tc>
          <w:tcPr>
            <w:tcW w:w="1843" w:type="dxa"/>
            <w:vAlign w:val="center"/>
          </w:tcPr>
          <w:p w14:paraId="47AA8AA7" w14:textId="20EB63E5" w:rsidR="00765485" w:rsidRPr="00840AD1" w:rsidRDefault="00765485"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12.5</w:t>
            </w:r>
          </w:p>
        </w:tc>
        <w:tc>
          <w:tcPr>
            <w:tcW w:w="5953" w:type="dxa"/>
            <w:vAlign w:val="center"/>
          </w:tcPr>
          <w:p w14:paraId="749601D4" w14:textId="11457F05" w:rsidR="00765485" w:rsidRPr="00840AD1" w:rsidRDefault="00765485" w:rsidP="00AC38E7">
            <w:pPr>
              <w:jc w:val="both"/>
              <w:rPr>
                <w:rFonts w:ascii="Arial" w:eastAsia="Calibri" w:hAnsi="Arial" w:cs="Arial"/>
                <w:i/>
                <w:sz w:val="20"/>
                <w:szCs w:val="20"/>
                <w:lang w:val="sl-SI"/>
              </w:rPr>
            </w:pPr>
            <w:r w:rsidRPr="00840AD1">
              <w:rPr>
                <w:rFonts w:ascii="Arial" w:hAnsi="Arial" w:cs="Arial"/>
                <w:sz w:val="20"/>
                <w:szCs w:val="20"/>
                <w:lang w:val="sl-SI"/>
              </w:rPr>
              <w:t>V letu 2023 je bil izgrajen in nacionalno certificiran prispevek EUBG 24, ki ga tvori protioklepni vod (POKV) 1.BR. Nosilna enota EUBG je italijanska brigada GARIBALDI</w:t>
            </w:r>
          </w:p>
        </w:tc>
        <w:tc>
          <w:tcPr>
            <w:tcW w:w="6237" w:type="dxa"/>
            <w:vAlign w:val="center"/>
          </w:tcPr>
          <w:p w14:paraId="3226A7FA" w14:textId="77777777" w:rsidR="00765485" w:rsidRPr="00840AD1" w:rsidRDefault="00765485" w:rsidP="00AC38E7">
            <w:pPr>
              <w:jc w:val="both"/>
              <w:rPr>
                <w:rFonts w:ascii="Arial" w:hAnsi="Arial" w:cs="Arial"/>
                <w:sz w:val="20"/>
                <w:szCs w:val="20"/>
                <w:lang w:val="sl-SI"/>
              </w:rPr>
            </w:pPr>
            <w:r w:rsidRPr="00840AD1">
              <w:rPr>
                <w:rFonts w:ascii="Arial" w:hAnsi="Arial" w:cs="Arial"/>
                <w:sz w:val="20"/>
                <w:szCs w:val="20"/>
                <w:lang w:val="sl-SI"/>
              </w:rPr>
              <w:t>V letu 2024 POKV zagotavlja pripravljenost za delovanje z odzivnim časom 30 dni (JAN24-JUN24) oziroma 10 dni (JUL24 – DEC24). S 31. 12. 2024 POKV preneha z zagotavljanjem pripravljenosti za delovanje v okviru sil EUBG.</w:t>
            </w:r>
          </w:p>
          <w:p w14:paraId="39D12810" w14:textId="77777777" w:rsidR="00765485" w:rsidRPr="00840AD1" w:rsidRDefault="00765485" w:rsidP="00AC38E7">
            <w:pPr>
              <w:jc w:val="both"/>
              <w:rPr>
                <w:rFonts w:ascii="Arial" w:hAnsi="Arial" w:cs="Arial"/>
                <w:i/>
                <w:sz w:val="20"/>
                <w:szCs w:val="20"/>
                <w:lang w:val="sl-SI"/>
              </w:rPr>
            </w:pPr>
          </w:p>
        </w:tc>
      </w:tr>
      <w:tr w:rsidR="00F1622C" w:rsidRPr="00840AD1" w14:paraId="3FD8997F" w14:textId="77777777" w:rsidTr="007C7556">
        <w:trPr>
          <w:trHeight w:val="840"/>
        </w:trPr>
        <w:tc>
          <w:tcPr>
            <w:tcW w:w="1843" w:type="dxa"/>
            <w:vAlign w:val="center"/>
          </w:tcPr>
          <w:p w14:paraId="51BEAA3E" w14:textId="1199166B" w:rsidR="00F1622C" w:rsidRPr="00840AD1" w:rsidRDefault="00F1622C"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lastRenderedPageBreak/>
              <w:t>Zaveza</w:t>
            </w:r>
            <w:proofErr w:type="spellEnd"/>
            <w:r w:rsidRPr="00840AD1">
              <w:rPr>
                <w:rFonts w:ascii="Arial" w:eastAsia="Calibri" w:hAnsi="Arial" w:cs="Arial"/>
                <w:b/>
                <w:sz w:val="20"/>
                <w:szCs w:val="20"/>
              </w:rPr>
              <w:t xml:space="preserve"> 12.6</w:t>
            </w:r>
          </w:p>
        </w:tc>
        <w:tc>
          <w:tcPr>
            <w:tcW w:w="5953" w:type="dxa"/>
            <w:vAlign w:val="center"/>
          </w:tcPr>
          <w:p w14:paraId="0A19358A" w14:textId="1B22E18E" w:rsidR="00F1622C" w:rsidRPr="00840AD1" w:rsidRDefault="007F007E" w:rsidP="00AC38E7">
            <w:pPr>
              <w:jc w:val="both"/>
              <w:rPr>
                <w:rFonts w:ascii="Arial" w:eastAsia="Calibri" w:hAnsi="Arial" w:cs="Arial"/>
                <w:sz w:val="20"/>
                <w:szCs w:val="20"/>
                <w:lang w:val="sl-SI"/>
              </w:rPr>
            </w:pPr>
            <w:r w:rsidRPr="00840AD1">
              <w:rPr>
                <w:rFonts w:ascii="Arial" w:eastAsia="Calibri" w:hAnsi="Arial" w:cs="Arial"/>
                <w:sz w:val="20"/>
                <w:szCs w:val="20"/>
                <w:lang w:val="sl-SI"/>
              </w:rPr>
              <w:t xml:space="preserve">Slovenija </w:t>
            </w:r>
            <w:r w:rsidR="00F1622C" w:rsidRPr="00840AD1">
              <w:rPr>
                <w:rFonts w:ascii="Arial" w:eastAsia="Calibri" w:hAnsi="Arial" w:cs="Arial"/>
                <w:sz w:val="20"/>
                <w:szCs w:val="20"/>
                <w:lang w:val="sl-SI"/>
              </w:rPr>
              <w:t xml:space="preserve">je v letu 2023 podpisala Tehnični dogovor o postopkih v zvezi z dovoljenjem za čezmejne premike po zraku v Evropi (v nadaljevanju TA CBMP AIR). </w:t>
            </w:r>
          </w:p>
          <w:p w14:paraId="0427A29D" w14:textId="77777777" w:rsidR="00F1622C" w:rsidRPr="00840AD1" w:rsidRDefault="00F1622C" w:rsidP="00AC38E7">
            <w:pPr>
              <w:jc w:val="both"/>
              <w:rPr>
                <w:rFonts w:ascii="Arial" w:eastAsia="Calibri" w:hAnsi="Arial" w:cs="Arial"/>
                <w:sz w:val="20"/>
                <w:szCs w:val="20"/>
                <w:lang w:val="sl-SI"/>
              </w:rPr>
            </w:pPr>
          </w:p>
          <w:p w14:paraId="7F960C57" w14:textId="77777777" w:rsidR="00F1622C" w:rsidRPr="00840AD1" w:rsidRDefault="00F1622C" w:rsidP="00AC38E7">
            <w:pPr>
              <w:jc w:val="both"/>
              <w:rPr>
                <w:rFonts w:ascii="Arial" w:eastAsia="Calibri" w:hAnsi="Arial" w:cs="Arial"/>
                <w:sz w:val="20"/>
                <w:szCs w:val="20"/>
                <w:lang w:val="sl-SI"/>
              </w:rPr>
            </w:pPr>
            <w:r w:rsidRPr="00840AD1">
              <w:rPr>
                <w:rFonts w:ascii="Arial" w:eastAsia="Calibri" w:hAnsi="Arial" w:cs="Arial"/>
                <w:sz w:val="20"/>
                <w:szCs w:val="20"/>
                <w:lang w:val="sl-SI"/>
              </w:rPr>
              <w:t xml:space="preserve">RS je na podlagi podpisa TA CBMP AIR in Tehničnega dogovora o postopkih v zvezi z dovoljenjem za čezmejne premike po površju v Evropi (v nadaljevanju TA CBMP SURFACE) v letu 2023 pričela z implementacijo njunih določb. Podatki o njuni implementaciji se redno sporočajo Evropski obrambni agenciji. </w:t>
            </w:r>
          </w:p>
          <w:p w14:paraId="3A64655C" w14:textId="77777777" w:rsidR="00F1622C" w:rsidRPr="00840AD1" w:rsidRDefault="00F1622C" w:rsidP="00AC38E7">
            <w:pPr>
              <w:jc w:val="both"/>
              <w:rPr>
                <w:rFonts w:ascii="Arial" w:eastAsia="Calibri" w:hAnsi="Arial" w:cs="Arial"/>
                <w:sz w:val="20"/>
                <w:szCs w:val="20"/>
                <w:lang w:val="sl-SI"/>
              </w:rPr>
            </w:pPr>
          </w:p>
          <w:p w14:paraId="389148B9" w14:textId="77777777" w:rsidR="00F1622C" w:rsidRPr="00840AD1" w:rsidRDefault="00F1622C" w:rsidP="00AC38E7">
            <w:pPr>
              <w:jc w:val="both"/>
              <w:rPr>
                <w:rFonts w:ascii="Arial" w:eastAsia="Calibri" w:hAnsi="Arial" w:cs="Arial"/>
                <w:sz w:val="20"/>
                <w:szCs w:val="20"/>
                <w:lang w:val="sl-SI"/>
              </w:rPr>
            </w:pPr>
            <w:r w:rsidRPr="00840AD1">
              <w:rPr>
                <w:rFonts w:ascii="Arial" w:eastAsia="Calibri" w:hAnsi="Arial" w:cs="Arial"/>
                <w:sz w:val="20"/>
                <w:szCs w:val="20"/>
                <w:lang w:val="sl-SI"/>
              </w:rPr>
              <w:t xml:space="preserve">V okviru PESCO projekta vojaška mobilnost je RS z Nacionalnim centrom za koordinacijo vojaških premikov sodelovala na računalniško podprti mednarodni vojaški vaji, ki je preverjala izvajanje TA CBMP SURFACE. </w:t>
            </w:r>
          </w:p>
          <w:p w14:paraId="389FB3EE" w14:textId="77777777" w:rsidR="00F1622C" w:rsidRPr="00840AD1" w:rsidRDefault="00F1622C" w:rsidP="00AC38E7">
            <w:pPr>
              <w:jc w:val="both"/>
              <w:rPr>
                <w:rFonts w:ascii="Arial" w:eastAsia="Calibri" w:hAnsi="Arial" w:cs="Arial"/>
                <w:sz w:val="20"/>
                <w:szCs w:val="20"/>
                <w:lang w:val="sl-SI"/>
              </w:rPr>
            </w:pPr>
          </w:p>
          <w:p w14:paraId="1A95F666" w14:textId="61C67951" w:rsidR="00F1622C" w:rsidRPr="00840AD1" w:rsidRDefault="00F1622C" w:rsidP="00AC38E7">
            <w:pPr>
              <w:jc w:val="both"/>
              <w:rPr>
                <w:rFonts w:ascii="Arial" w:eastAsia="Calibri" w:hAnsi="Arial" w:cs="Arial"/>
                <w:i/>
                <w:sz w:val="20"/>
                <w:szCs w:val="20"/>
                <w:lang w:val="sl-SI"/>
              </w:rPr>
            </w:pPr>
            <w:r w:rsidRPr="00840AD1">
              <w:rPr>
                <w:rFonts w:ascii="Arial" w:eastAsia="Calibri" w:hAnsi="Arial" w:cs="Arial"/>
                <w:sz w:val="20"/>
                <w:szCs w:val="20"/>
                <w:lang w:val="sl-SI"/>
              </w:rPr>
              <w:t xml:space="preserve">RS je v letu 2023 prijavila tri infrastrukturne projekte na razpis Instrument za povezovanje Evrope – dvojna raba. </w:t>
            </w:r>
          </w:p>
        </w:tc>
        <w:tc>
          <w:tcPr>
            <w:tcW w:w="6237" w:type="dxa"/>
            <w:vAlign w:val="center"/>
          </w:tcPr>
          <w:p w14:paraId="1628F9B0" w14:textId="2433CA92" w:rsidR="00F1622C" w:rsidRPr="00840AD1" w:rsidRDefault="007F007E" w:rsidP="00AC38E7">
            <w:pPr>
              <w:jc w:val="both"/>
              <w:rPr>
                <w:rFonts w:ascii="Arial" w:hAnsi="Arial" w:cs="Arial"/>
                <w:sz w:val="20"/>
                <w:szCs w:val="20"/>
                <w:lang w:val="sl-SI"/>
              </w:rPr>
            </w:pPr>
            <w:r w:rsidRPr="00840AD1">
              <w:rPr>
                <w:rFonts w:ascii="Arial" w:hAnsi="Arial" w:cs="Arial"/>
                <w:sz w:val="20"/>
                <w:szCs w:val="20"/>
                <w:lang w:val="sl-SI"/>
              </w:rPr>
              <w:t xml:space="preserve">Slovenija </w:t>
            </w:r>
            <w:r w:rsidR="00F1622C" w:rsidRPr="00840AD1">
              <w:rPr>
                <w:rFonts w:ascii="Arial" w:hAnsi="Arial" w:cs="Arial"/>
                <w:sz w:val="20"/>
                <w:szCs w:val="20"/>
                <w:lang w:val="sl-SI"/>
              </w:rPr>
              <w:t xml:space="preserve">namerava v letu 2024 sprejeti in podpisati </w:t>
            </w:r>
            <w:r w:rsidR="00F1622C" w:rsidRPr="00840AD1">
              <w:rPr>
                <w:rFonts w:ascii="Arial" w:eastAsia="Calibri" w:hAnsi="Arial" w:cs="Arial"/>
                <w:sz w:val="20"/>
                <w:szCs w:val="20"/>
                <w:lang w:val="sl-SI"/>
              </w:rPr>
              <w:t>Tehnični dogovor o postopkih v zvezi z dovoljenjem za čezmejne premike po morju v Evropi (v nadaljevanju TA CVMP SEA).</w:t>
            </w:r>
            <w:r w:rsidR="00F1622C" w:rsidRPr="00840AD1">
              <w:rPr>
                <w:rFonts w:ascii="Arial" w:hAnsi="Arial" w:cs="Arial"/>
                <w:sz w:val="20"/>
                <w:szCs w:val="20"/>
                <w:lang w:val="sl-SI"/>
              </w:rPr>
              <w:t xml:space="preserve"> </w:t>
            </w:r>
          </w:p>
          <w:p w14:paraId="3CFF7F92" w14:textId="77777777" w:rsidR="00F1622C" w:rsidRPr="00840AD1" w:rsidRDefault="00F1622C" w:rsidP="00AC38E7">
            <w:pPr>
              <w:jc w:val="both"/>
              <w:rPr>
                <w:rFonts w:ascii="Arial" w:hAnsi="Arial" w:cs="Arial"/>
                <w:sz w:val="20"/>
                <w:szCs w:val="20"/>
                <w:lang w:val="sl-SI"/>
              </w:rPr>
            </w:pPr>
          </w:p>
          <w:p w14:paraId="30CDEB71" w14:textId="77777777" w:rsidR="00F1622C" w:rsidRPr="00840AD1" w:rsidRDefault="00F1622C" w:rsidP="00AC38E7">
            <w:pPr>
              <w:jc w:val="both"/>
              <w:rPr>
                <w:rFonts w:ascii="Arial" w:hAnsi="Arial" w:cs="Arial"/>
                <w:sz w:val="20"/>
                <w:szCs w:val="20"/>
                <w:lang w:val="sl-SI"/>
              </w:rPr>
            </w:pPr>
            <w:r w:rsidRPr="00840AD1">
              <w:rPr>
                <w:rFonts w:ascii="Arial" w:hAnsi="Arial" w:cs="Arial"/>
                <w:sz w:val="20"/>
                <w:szCs w:val="20"/>
                <w:lang w:val="sl-SI"/>
              </w:rPr>
              <w:t xml:space="preserve">V letu 2024 je predviden sprejem prenovljenega vladnega načrta za zagotavljanje podpore države gostiteljice, ki bo na normativnem področju urejal nacionalno ureditev za čezmejne premike. </w:t>
            </w:r>
          </w:p>
          <w:p w14:paraId="66CE1B00" w14:textId="77777777" w:rsidR="00F1622C" w:rsidRPr="00840AD1" w:rsidRDefault="00F1622C" w:rsidP="00AC38E7">
            <w:pPr>
              <w:jc w:val="both"/>
              <w:rPr>
                <w:rFonts w:ascii="Arial" w:hAnsi="Arial" w:cs="Arial"/>
                <w:sz w:val="20"/>
                <w:szCs w:val="20"/>
                <w:lang w:val="sl-SI"/>
              </w:rPr>
            </w:pPr>
          </w:p>
          <w:p w14:paraId="0BEEBDBF" w14:textId="77777777" w:rsidR="00F1622C" w:rsidRPr="00840AD1" w:rsidRDefault="00F1622C" w:rsidP="00AC38E7">
            <w:pPr>
              <w:jc w:val="both"/>
              <w:rPr>
                <w:rFonts w:ascii="Arial" w:hAnsi="Arial" w:cs="Arial"/>
                <w:sz w:val="20"/>
                <w:szCs w:val="20"/>
                <w:lang w:val="sl-SI"/>
              </w:rPr>
            </w:pPr>
            <w:r w:rsidRPr="00840AD1">
              <w:rPr>
                <w:rFonts w:ascii="Arial" w:hAnsi="Arial" w:cs="Arial"/>
                <w:sz w:val="20"/>
                <w:szCs w:val="20"/>
                <w:lang w:val="sl-SI"/>
              </w:rPr>
              <w:t xml:space="preserve">V obdobju 2024-2025 bo RS nadaljevala z implementacijo določb TA CBMP SURFACE, TA CBMP AIR in TA CBMP SEA ter jih preigravala v okviru vaj. </w:t>
            </w:r>
          </w:p>
          <w:p w14:paraId="60F20DB2" w14:textId="77777777" w:rsidR="00F1622C" w:rsidRPr="00840AD1" w:rsidRDefault="00F1622C" w:rsidP="00AC38E7">
            <w:pPr>
              <w:jc w:val="both"/>
              <w:rPr>
                <w:rFonts w:ascii="Arial" w:hAnsi="Arial" w:cs="Arial"/>
                <w:sz w:val="20"/>
                <w:szCs w:val="20"/>
                <w:lang w:val="sl-SI"/>
              </w:rPr>
            </w:pPr>
          </w:p>
          <w:p w14:paraId="061A73C9" w14:textId="4104402D" w:rsidR="00F1622C" w:rsidRPr="00840AD1" w:rsidRDefault="00F1622C" w:rsidP="00AC38E7">
            <w:pPr>
              <w:jc w:val="both"/>
              <w:rPr>
                <w:rFonts w:ascii="Arial" w:hAnsi="Arial" w:cs="Arial"/>
                <w:i/>
                <w:sz w:val="20"/>
                <w:szCs w:val="20"/>
                <w:lang w:val="sl-SI"/>
              </w:rPr>
            </w:pPr>
            <w:r w:rsidRPr="00840AD1">
              <w:rPr>
                <w:rFonts w:ascii="Arial" w:hAnsi="Arial" w:cs="Arial"/>
                <w:sz w:val="20"/>
                <w:szCs w:val="20"/>
                <w:lang w:val="sl-SI"/>
              </w:rPr>
              <w:t>RS si bo prizadevala, da se odpravijo infrastrukturne vrzeli na prometni infrastrukturi dvojne rabe, tudi v sklopu finančnih perspektiv, ki jih zagotavlja EU.</w:t>
            </w:r>
          </w:p>
        </w:tc>
      </w:tr>
    </w:tbl>
    <w:p w14:paraId="4B0B92B3" w14:textId="77777777" w:rsidR="00C475A4" w:rsidRPr="00840AD1" w:rsidRDefault="00C475A4" w:rsidP="00AC38E7">
      <w:pPr>
        <w:spacing w:after="0"/>
        <w:jc w:val="both"/>
        <w:rPr>
          <w:rFonts w:ascii="Arial" w:hAnsi="Arial" w:cs="Arial"/>
          <w:b/>
          <w:sz w:val="20"/>
          <w:szCs w:val="20"/>
        </w:rPr>
      </w:pPr>
    </w:p>
    <w:p w14:paraId="0E61FFE9" w14:textId="77777777" w:rsidR="00B86D8E" w:rsidRPr="00840AD1" w:rsidRDefault="00B86D8E" w:rsidP="00AC38E7">
      <w:pPr>
        <w:jc w:val="both"/>
        <w:rPr>
          <w:rFonts w:ascii="Arial" w:hAnsi="Arial" w:cs="Arial"/>
          <w:b/>
          <w:sz w:val="20"/>
          <w:szCs w:val="20"/>
        </w:rPr>
      </w:pPr>
      <w:r w:rsidRPr="00840AD1">
        <w:rPr>
          <w:rFonts w:ascii="Arial" w:hAnsi="Arial" w:cs="Arial"/>
          <w:b/>
          <w:sz w:val="20"/>
          <w:szCs w:val="20"/>
        </w:rPr>
        <w:br w:type="page"/>
      </w:r>
    </w:p>
    <w:p w14:paraId="32E57118" w14:textId="4C19A1D3" w:rsidR="006321CE" w:rsidRPr="00840AD1" w:rsidRDefault="006321CE"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lastRenderedPageBreak/>
        <w:t xml:space="preserve">Zaveza 13:  </w:t>
      </w:r>
      <w:r w:rsidR="005A1A24" w:rsidRPr="00840AD1">
        <w:rPr>
          <w:rFonts w:ascii="Arial" w:hAnsi="Arial" w:cs="Arial"/>
          <w:b/>
          <w:sz w:val="20"/>
          <w:szCs w:val="20"/>
        </w:rPr>
        <w:t xml:space="preserve">Glede </w:t>
      </w:r>
      <w:proofErr w:type="spellStart"/>
      <w:r w:rsidR="005A1A24" w:rsidRPr="00840AD1">
        <w:rPr>
          <w:rFonts w:ascii="Arial" w:hAnsi="Arial" w:cs="Arial"/>
          <w:b/>
          <w:sz w:val="20"/>
          <w:szCs w:val="20"/>
        </w:rPr>
        <w:t>interoperabilnosti</w:t>
      </w:r>
      <w:proofErr w:type="spellEnd"/>
      <w:r w:rsidR="005A1A24" w:rsidRPr="00840AD1">
        <w:rPr>
          <w:rFonts w:ascii="Arial" w:hAnsi="Arial" w:cs="Arial"/>
          <w:b/>
          <w:sz w:val="20"/>
          <w:szCs w:val="20"/>
        </w:rPr>
        <w:t xml:space="preserve"> sil se sodelujoče države članice zavezujejo naslednje</w:t>
      </w:r>
      <w:r w:rsidR="00010CA7" w:rsidRPr="00840AD1">
        <w:rPr>
          <w:rFonts w:ascii="Arial" w:hAnsi="Arial" w:cs="Arial"/>
          <w:b/>
          <w:sz w:val="20"/>
          <w:szCs w:val="20"/>
        </w:rPr>
        <w:t>:</w:t>
      </w:r>
    </w:p>
    <w:p w14:paraId="2730790A" w14:textId="77777777" w:rsidR="006321CE" w:rsidRPr="00840AD1" w:rsidRDefault="006321CE"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p>
    <w:p w14:paraId="09A04DE0" w14:textId="3F364FE9" w:rsidR="006321CE" w:rsidRPr="00840AD1" w:rsidRDefault="00CA1F92" w:rsidP="00AC38E7">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lang w:val="sl-SI"/>
        </w:rPr>
      </w:pPr>
      <w:r w:rsidRPr="00840AD1">
        <w:rPr>
          <w:rFonts w:ascii="Arial" w:hAnsi="Arial" w:cs="Arial"/>
          <w:b/>
          <w:sz w:val="20"/>
          <w:szCs w:val="20"/>
          <w:lang w:val="sl-SI"/>
        </w:rPr>
        <w:t xml:space="preserve">13.1. </w:t>
      </w:r>
      <w:r w:rsidR="005A1A24" w:rsidRPr="00840AD1">
        <w:rPr>
          <w:rFonts w:ascii="Arial" w:hAnsi="Arial" w:cs="Arial"/>
          <w:b/>
          <w:sz w:val="20"/>
          <w:szCs w:val="20"/>
          <w:lang w:val="sl-SI"/>
        </w:rPr>
        <w:t xml:space="preserve">Države članice bodo razvijale </w:t>
      </w:r>
      <w:proofErr w:type="spellStart"/>
      <w:r w:rsidR="005A1A24" w:rsidRPr="00840AD1">
        <w:rPr>
          <w:rFonts w:ascii="Arial" w:hAnsi="Arial" w:cs="Arial"/>
          <w:b/>
          <w:sz w:val="20"/>
          <w:szCs w:val="20"/>
          <w:lang w:val="sl-SI"/>
        </w:rPr>
        <w:t>interoperabilnost</w:t>
      </w:r>
      <w:proofErr w:type="spellEnd"/>
      <w:r w:rsidR="005A1A24" w:rsidRPr="00840AD1">
        <w:rPr>
          <w:rFonts w:ascii="Arial" w:hAnsi="Arial" w:cs="Arial"/>
          <w:b/>
          <w:sz w:val="20"/>
          <w:szCs w:val="20"/>
          <w:lang w:val="sl-SI"/>
        </w:rPr>
        <w:t xml:space="preserve"> svojih sil tako</w:t>
      </w:r>
      <w:r w:rsidR="00B54AF8" w:rsidRPr="00840AD1">
        <w:rPr>
          <w:rFonts w:ascii="Arial" w:hAnsi="Arial" w:cs="Arial"/>
          <w:b/>
          <w:sz w:val="20"/>
          <w:szCs w:val="20"/>
          <w:lang w:val="sl-SI"/>
        </w:rPr>
        <w:t>,</w:t>
      </w:r>
      <w:r w:rsidR="005A1A24" w:rsidRPr="00840AD1">
        <w:rPr>
          <w:rFonts w:ascii="Arial" w:hAnsi="Arial" w:cs="Arial"/>
          <w:b/>
          <w:sz w:val="20"/>
          <w:szCs w:val="20"/>
          <w:lang w:val="sl-SI"/>
        </w:rPr>
        <w:t xml:space="preserve"> da se bodo dogovarjale o skupnih merilih za vrednotenje in potrjevanje za skupne bojne sile EU, ki bodo skladna z Natovimi standardi, obenem pa ohranile nacionalno certificiranje</w:t>
      </w:r>
      <w:r w:rsidRPr="00840AD1">
        <w:rPr>
          <w:rFonts w:ascii="Arial" w:hAnsi="Arial" w:cs="Arial"/>
          <w:b/>
          <w:sz w:val="20"/>
          <w:szCs w:val="20"/>
          <w:lang w:val="sl-SI"/>
        </w:rPr>
        <w:t>;</w:t>
      </w:r>
    </w:p>
    <w:p w14:paraId="6287051F" w14:textId="77777777" w:rsidR="005A1A24" w:rsidRPr="00840AD1" w:rsidRDefault="005A1A24"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p>
    <w:p w14:paraId="02F5CA58" w14:textId="666ADF89" w:rsidR="00352D80" w:rsidRPr="00840AD1" w:rsidRDefault="00352D80" w:rsidP="00AC38E7">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lang w:val="sl-SI"/>
        </w:rPr>
      </w:pPr>
      <w:r w:rsidRPr="00840AD1">
        <w:rPr>
          <w:rFonts w:ascii="Arial" w:hAnsi="Arial" w:cs="Arial"/>
          <w:b/>
          <w:sz w:val="20"/>
          <w:szCs w:val="20"/>
          <w:lang w:val="sl-SI"/>
        </w:rPr>
        <w:t xml:space="preserve">13.2. </w:t>
      </w:r>
      <w:r w:rsidR="00CA0A9E" w:rsidRPr="00840AD1">
        <w:rPr>
          <w:rFonts w:ascii="Arial" w:hAnsi="Arial" w:cs="Arial"/>
          <w:b/>
          <w:sz w:val="20"/>
          <w:szCs w:val="20"/>
          <w:lang w:val="sl-SI"/>
        </w:rPr>
        <w:t xml:space="preserve">Države članice bodo razvijale </w:t>
      </w:r>
      <w:proofErr w:type="spellStart"/>
      <w:r w:rsidR="00CA0A9E" w:rsidRPr="00840AD1">
        <w:rPr>
          <w:rFonts w:ascii="Arial" w:hAnsi="Arial" w:cs="Arial"/>
          <w:b/>
          <w:sz w:val="20"/>
          <w:szCs w:val="20"/>
          <w:lang w:val="sl-SI"/>
        </w:rPr>
        <w:t>interoperabilnost</w:t>
      </w:r>
      <w:proofErr w:type="spellEnd"/>
      <w:r w:rsidR="00CA0A9E" w:rsidRPr="00840AD1">
        <w:rPr>
          <w:rFonts w:ascii="Arial" w:hAnsi="Arial" w:cs="Arial"/>
          <w:b/>
          <w:sz w:val="20"/>
          <w:szCs w:val="20"/>
          <w:lang w:val="sl-SI"/>
        </w:rPr>
        <w:t xml:space="preserve"> svojih sil tako</w:t>
      </w:r>
      <w:r w:rsidR="00B54AF8" w:rsidRPr="00840AD1">
        <w:rPr>
          <w:rFonts w:ascii="Arial" w:hAnsi="Arial" w:cs="Arial"/>
          <w:b/>
          <w:sz w:val="20"/>
          <w:szCs w:val="20"/>
          <w:lang w:val="sl-SI"/>
        </w:rPr>
        <w:t>,</w:t>
      </w:r>
      <w:r w:rsidR="00CA0A9E" w:rsidRPr="00840AD1">
        <w:rPr>
          <w:rFonts w:ascii="Arial" w:hAnsi="Arial" w:cs="Arial"/>
          <w:b/>
          <w:sz w:val="20"/>
          <w:szCs w:val="20"/>
          <w:lang w:val="sl-SI"/>
        </w:rPr>
        <w:t xml:space="preserve"> da se bodo dogovarjale o tehničnih in operativnih standardih za sile in hkrati soglašale, da</w:t>
      </w:r>
      <w:r w:rsidR="00B54AF8" w:rsidRPr="00840AD1">
        <w:rPr>
          <w:rFonts w:ascii="Arial" w:hAnsi="Arial" w:cs="Arial"/>
          <w:b/>
          <w:sz w:val="20"/>
          <w:szCs w:val="20"/>
          <w:lang w:val="sl-SI"/>
        </w:rPr>
        <w:t xml:space="preserve"> </w:t>
      </w:r>
      <w:r w:rsidR="00CA0A9E" w:rsidRPr="00840AD1">
        <w:rPr>
          <w:rFonts w:ascii="Arial" w:hAnsi="Arial" w:cs="Arial"/>
          <w:b/>
          <w:sz w:val="20"/>
          <w:szCs w:val="20"/>
          <w:lang w:val="sl-SI"/>
        </w:rPr>
        <w:t xml:space="preserve">je treba zagotoviti </w:t>
      </w:r>
      <w:proofErr w:type="spellStart"/>
      <w:r w:rsidR="00CA0A9E" w:rsidRPr="00840AD1">
        <w:rPr>
          <w:rFonts w:ascii="Arial" w:hAnsi="Arial" w:cs="Arial"/>
          <w:b/>
          <w:sz w:val="20"/>
          <w:szCs w:val="20"/>
          <w:lang w:val="sl-SI"/>
        </w:rPr>
        <w:t>interoperabilnost</w:t>
      </w:r>
      <w:proofErr w:type="spellEnd"/>
      <w:r w:rsidR="00CA0A9E" w:rsidRPr="00840AD1">
        <w:rPr>
          <w:rFonts w:ascii="Arial" w:hAnsi="Arial" w:cs="Arial"/>
          <w:b/>
          <w:sz w:val="20"/>
          <w:szCs w:val="20"/>
          <w:lang w:val="sl-SI"/>
        </w:rPr>
        <w:t xml:space="preserve"> z Natom</w:t>
      </w:r>
      <w:r w:rsidRPr="00840AD1">
        <w:rPr>
          <w:rFonts w:ascii="Arial" w:hAnsi="Arial" w:cs="Arial"/>
          <w:b/>
          <w:sz w:val="20"/>
          <w:szCs w:val="20"/>
          <w:lang w:val="sl-SI"/>
        </w:rPr>
        <w:t>.</w:t>
      </w:r>
    </w:p>
    <w:p w14:paraId="6C413DA6" w14:textId="1E986F29" w:rsidR="005A1A24" w:rsidRPr="00840AD1" w:rsidRDefault="005A1A24"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p>
    <w:p w14:paraId="347417D5" w14:textId="5C3429DC" w:rsidR="00352D80" w:rsidRPr="00840AD1" w:rsidRDefault="00352D80" w:rsidP="00AC38E7">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lang w:val="sl-SI"/>
        </w:rPr>
      </w:pPr>
      <w:r w:rsidRPr="00840AD1">
        <w:rPr>
          <w:rFonts w:ascii="Arial" w:hAnsi="Arial" w:cs="Arial"/>
          <w:b/>
          <w:sz w:val="20"/>
          <w:szCs w:val="20"/>
          <w:lang w:val="sl-SI"/>
        </w:rPr>
        <w:t xml:space="preserve">13.3. </w:t>
      </w:r>
      <w:r w:rsidR="00CA0A9E" w:rsidRPr="00840AD1">
        <w:rPr>
          <w:rFonts w:ascii="Arial" w:hAnsi="Arial" w:cs="Arial"/>
          <w:b/>
          <w:sz w:val="20"/>
          <w:szCs w:val="20"/>
          <w:lang w:val="sl-SI"/>
        </w:rPr>
        <w:t xml:space="preserve">Države članice bodo razvijale </w:t>
      </w:r>
      <w:proofErr w:type="spellStart"/>
      <w:r w:rsidR="00CA0A9E" w:rsidRPr="00840AD1">
        <w:rPr>
          <w:rFonts w:ascii="Arial" w:hAnsi="Arial" w:cs="Arial"/>
          <w:b/>
          <w:sz w:val="20"/>
          <w:szCs w:val="20"/>
          <w:lang w:val="sl-SI"/>
        </w:rPr>
        <w:t>interoperabilnost</w:t>
      </w:r>
      <w:proofErr w:type="spellEnd"/>
      <w:r w:rsidR="00CA0A9E" w:rsidRPr="00840AD1">
        <w:rPr>
          <w:rFonts w:ascii="Arial" w:hAnsi="Arial" w:cs="Arial"/>
          <w:b/>
          <w:sz w:val="20"/>
          <w:szCs w:val="20"/>
          <w:lang w:val="sl-SI"/>
        </w:rPr>
        <w:t xml:space="preserve"> svojih sil tako</w:t>
      </w:r>
      <w:r w:rsidR="00B54AF8" w:rsidRPr="00840AD1">
        <w:rPr>
          <w:rFonts w:ascii="Arial" w:hAnsi="Arial" w:cs="Arial"/>
          <w:b/>
          <w:sz w:val="20"/>
          <w:szCs w:val="20"/>
          <w:lang w:val="sl-SI"/>
        </w:rPr>
        <w:t>,</w:t>
      </w:r>
      <w:r w:rsidR="00CA0A9E" w:rsidRPr="00840AD1">
        <w:rPr>
          <w:rFonts w:ascii="Arial" w:hAnsi="Arial" w:cs="Arial"/>
          <w:b/>
          <w:sz w:val="20"/>
          <w:szCs w:val="20"/>
          <w:lang w:val="sl-SI"/>
        </w:rPr>
        <w:t xml:space="preserve"> da bodo optimizirale mednarodne strukture: vključene države članice bi se lahko zavezale, da se bodo pridružile glavnim obstoječim in morebitnim prihodnjim strukturam, ki so vključene v evropsko zunanje delovanje na vojaškem področju, in imele tam dejavno vlogo (EUROCORPS, EUROMARFOR, EUROGENDFOR, MCCE/ATARES/SEOS)</w:t>
      </w:r>
      <w:r w:rsidRPr="00840AD1">
        <w:rPr>
          <w:rFonts w:ascii="Arial" w:hAnsi="Arial" w:cs="Arial"/>
          <w:b/>
          <w:sz w:val="20"/>
          <w:szCs w:val="20"/>
          <w:lang w:val="sl-SI"/>
        </w:rPr>
        <w:t>.</w:t>
      </w:r>
      <w:r w:rsidRPr="00840AD1">
        <w:rPr>
          <w:rFonts w:ascii="Arial" w:hAnsi="Arial" w:cs="Arial"/>
          <w:sz w:val="20"/>
          <w:szCs w:val="20"/>
          <w:lang w:val="sl-SI"/>
        </w:rPr>
        <w:t xml:space="preserve"> </w:t>
      </w:r>
    </w:p>
    <w:p w14:paraId="49FFD3B3" w14:textId="16D28665" w:rsidR="006321CE" w:rsidRPr="00840AD1" w:rsidRDefault="006321CE" w:rsidP="00AC38E7">
      <w:pPr>
        <w:spacing w:after="0"/>
        <w:jc w:val="both"/>
        <w:rPr>
          <w:rFonts w:ascii="Arial" w:hAnsi="Arial" w:cs="Arial"/>
          <w:b/>
          <w:sz w:val="20"/>
          <w:szCs w:val="20"/>
        </w:rPr>
      </w:pPr>
    </w:p>
    <w:tbl>
      <w:tblPr>
        <w:tblStyle w:val="Tabelamrea"/>
        <w:tblW w:w="1417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127"/>
        <w:gridCol w:w="5811"/>
        <w:gridCol w:w="6237"/>
      </w:tblGrid>
      <w:tr w:rsidR="00744E45" w:rsidRPr="00840AD1" w14:paraId="1C65C7D1" w14:textId="77777777" w:rsidTr="00DA5E8C">
        <w:trPr>
          <w:trHeight w:val="359"/>
        </w:trPr>
        <w:tc>
          <w:tcPr>
            <w:tcW w:w="2127" w:type="dxa"/>
            <w:shd w:val="clear" w:color="auto" w:fill="F2F2F2" w:themeFill="background1" w:themeFillShade="F2"/>
            <w:vAlign w:val="center"/>
          </w:tcPr>
          <w:p w14:paraId="56C54517" w14:textId="77777777" w:rsidR="00744E45" w:rsidRPr="00840AD1" w:rsidRDefault="00744E45" w:rsidP="00AC38E7">
            <w:pPr>
              <w:jc w:val="both"/>
              <w:rPr>
                <w:rFonts w:ascii="Arial" w:eastAsia="Calibri" w:hAnsi="Arial" w:cs="Arial"/>
                <w:b/>
                <w:bCs/>
                <w:sz w:val="20"/>
                <w:szCs w:val="20"/>
                <w:lang w:val="sl-SI"/>
              </w:rPr>
            </w:pPr>
          </w:p>
        </w:tc>
        <w:tc>
          <w:tcPr>
            <w:tcW w:w="5811" w:type="dxa"/>
            <w:shd w:val="clear" w:color="auto" w:fill="F2F2F2" w:themeFill="background1" w:themeFillShade="F2"/>
            <w:vAlign w:val="center"/>
          </w:tcPr>
          <w:p w14:paraId="68F86150" w14:textId="77777777" w:rsidR="00744E45" w:rsidRPr="00840AD1" w:rsidRDefault="00744E45" w:rsidP="00AC38E7">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Dosežki</w:t>
            </w:r>
            <w:proofErr w:type="spellEnd"/>
            <w:r w:rsidRPr="00840AD1">
              <w:rPr>
                <w:rFonts w:ascii="Arial" w:eastAsia="Calibri" w:hAnsi="Arial" w:cs="Arial"/>
                <w:b/>
                <w:bCs/>
                <w:sz w:val="20"/>
                <w:szCs w:val="20"/>
              </w:rPr>
              <w:t xml:space="preserve"> v</w:t>
            </w:r>
          </w:p>
          <w:p w14:paraId="1BBA31BA" w14:textId="77777777"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rPr>
              <w:t>2023</w:t>
            </w:r>
          </w:p>
        </w:tc>
        <w:tc>
          <w:tcPr>
            <w:tcW w:w="6237" w:type="dxa"/>
            <w:shd w:val="clear" w:color="auto" w:fill="F2F2F2" w:themeFill="background1" w:themeFillShade="F2"/>
            <w:vAlign w:val="center"/>
          </w:tcPr>
          <w:p w14:paraId="5112631E" w14:textId="77777777" w:rsidR="00744E45" w:rsidRPr="00840AD1" w:rsidRDefault="00744E45" w:rsidP="00AC38E7">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Načrt</w:t>
            </w:r>
            <w:proofErr w:type="spellEnd"/>
            <w:r w:rsidRPr="00840AD1">
              <w:rPr>
                <w:rFonts w:ascii="Arial" w:eastAsia="Calibri" w:hAnsi="Arial" w:cs="Arial"/>
                <w:b/>
                <w:bCs/>
                <w:sz w:val="20"/>
                <w:szCs w:val="20"/>
              </w:rPr>
              <w:t xml:space="preserve"> </w:t>
            </w:r>
            <w:proofErr w:type="spellStart"/>
            <w:r w:rsidRPr="00840AD1">
              <w:rPr>
                <w:rFonts w:ascii="Arial" w:eastAsia="Calibri" w:hAnsi="Arial" w:cs="Arial"/>
                <w:b/>
                <w:bCs/>
                <w:sz w:val="20"/>
                <w:szCs w:val="20"/>
              </w:rPr>
              <w:t>za</w:t>
            </w:r>
            <w:proofErr w:type="spellEnd"/>
          </w:p>
          <w:p w14:paraId="497158BB" w14:textId="6EB0D463"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rPr>
              <w:t>2024-2025</w:t>
            </w:r>
          </w:p>
        </w:tc>
      </w:tr>
      <w:tr w:rsidR="001345CB" w:rsidRPr="00840AD1" w14:paraId="3136EFD4" w14:textId="77777777" w:rsidTr="00DA5E8C">
        <w:trPr>
          <w:trHeight w:val="840"/>
        </w:trPr>
        <w:tc>
          <w:tcPr>
            <w:tcW w:w="2127" w:type="dxa"/>
            <w:vAlign w:val="center"/>
          </w:tcPr>
          <w:p w14:paraId="07AF5427" w14:textId="1688E292" w:rsidR="001345CB" w:rsidRPr="00840AD1" w:rsidRDefault="001345CB"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13.1</w:t>
            </w:r>
          </w:p>
        </w:tc>
        <w:tc>
          <w:tcPr>
            <w:tcW w:w="5811" w:type="dxa"/>
          </w:tcPr>
          <w:p w14:paraId="6C3C0A9F" w14:textId="2895EE8A" w:rsidR="001345CB" w:rsidRPr="00840AD1" w:rsidRDefault="001345CB" w:rsidP="00AC38E7">
            <w:pPr>
              <w:jc w:val="both"/>
              <w:rPr>
                <w:rFonts w:ascii="Arial" w:eastAsia="Calibri" w:hAnsi="Arial" w:cs="Arial"/>
                <w:i/>
                <w:sz w:val="20"/>
                <w:szCs w:val="20"/>
                <w:lang w:val="sl-SI"/>
              </w:rPr>
            </w:pPr>
            <w:r w:rsidRPr="00840AD1">
              <w:rPr>
                <w:rFonts w:ascii="Arial" w:hAnsi="Arial" w:cs="Arial"/>
                <w:sz w:val="20"/>
                <w:szCs w:val="20"/>
                <w:lang w:val="sl-SI"/>
              </w:rPr>
              <w:t xml:space="preserve">Slovenija je v celoti podpirala in se zavzemala za poenotenje in standardizacijo bojnih skupin EU (EUBG) ter uskladitev kriterijev z Natom. Slovenija je zavezana k </w:t>
            </w:r>
            <w:proofErr w:type="spellStart"/>
            <w:r w:rsidRPr="00840AD1">
              <w:rPr>
                <w:rFonts w:ascii="Arial" w:hAnsi="Arial" w:cs="Arial"/>
                <w:sz w:val="20"/>
                <w:szCs w:val="20"/>
                <w:lang w:val="sl-SI"/>
              </w:rPr>
              <w:t>interoperabilnosti</w:t>
            </w:r>
            <w:proofErr w:type="spellEnd"/>
            <w:r w:rsidRPr="00840AD1">
              <w:rPr>
                <w:rFonts w:ascii="Arial" w:hAnsi="Arial" w:cs="Arial"/>
                <w:sz w:val="20"/>
                <w:szCs w:val="20"/>
                <w:lang w:val="sl-SI"/>
              </w:rPr>
              <w:t xml:space="preserve"> svojih zmogljivosti. Za deklarirane zmogljivosti EUBG je nacionalni certifikacijski proces v celoti skladen s Pripravljalnim vodnikom za bojne skupine EU (</w:t>
            </w:r>
            <w:proofErr w:type="spellStart"/>
            <w:r w:rsidRPr="00840AD1">
              <w:rPr>
                <w:rFonts w:ascii="Arial" w:hAnsi="Arial" w:cs="Arial"/>
                <w:sz w:val="20"/>
                <w:szCs w:val="20"/>
                <w:lang w:val="sl-SI"/>
              </w:rPr>
              <w:t>Preparation</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Guide</w:t>
            </w:r>
            <w:proofErr w:type="spellEnd"/>
            <w:r w:rsidRPr="00840AD1">
              <w:rPr>
                <w:rFonts w:ascii="Arial" w:hAnsi="Arial" w:cs="Arial"/>
                <w:sz w:val="20"/>
                <w:szCs w:val="20"/>
                <w:lang w:val="sl-SI"/>
              </w:rPr>
              <w:t xml:space="preserve"> EUBG) in konceptom EUBG.</w:t>
            </w:r>
          </w:p>
        </w:tc>
        <w:tc>
          <w:tcPr>
            <w:tcW w:w="6237" w:type="dxa"/>
          </w:tcPr>
          <w:p w14:paraId="56706747" w14:textId="1AECEF5D" w:rsidR="001345CB" w:rsidRPr="00840AD1" w:rsidRDefault="001345CB" w:rsidP="00AC38E7">
            <w:pPr>
              <w:jc w:val="both"/>
              <w:rPr>
                <w:rFonts w:ascii="Arial" w:hAnsi="Arial" w:cs="Arial"/>
                <w:i/>
                <w:sz w:val="20"/>
                <w:szCs w:val="20"/>
                <w:lang w:val="sl-SI"/>
              </w:rPr>
            </w:pPr>
            <w:r w:rsidRPr="00840AD1">
              <w:rPr>
                <w:rFonts w:ascii="Arial" w:hAnsi="Arial" w:cs="Arial"/>
                <w:sz w:val="20"/>
                <w:szCs w:val="20"/>
                <w:lang w:val="sl-SI"/>
              </w:rPr>
              <w:t>Slovenija v celoti podpira poenotenje oz. uskladitev certificiranja EUGB z Natovimi odzivnimi standardi, pri čemer naj standardizacija zajame tako tehnični kot operativni vidik.</w:t>
            </w:r>
          </w:p>
        </w:tc>
      </w:tr>
      <w:tr w:rsidR="001345CB" w:rsidRPr="00840AD1" w14:paraId="15FB6083" w14:textId="77777777" w:rsidTr="00DA5E8C">
        <w:trPr>
          <w:trHeight w:val="840"/>
        </w:trPr>
        <w:tc>
          <w:tcPr>
            <w:tcW w:w="2127" w:type="dxa"/>
            <w:vAlign w:val="center"/>
          </w:tcPr>
          <w:p w14:paraId="5AF1E18B" w14:textId="16C7D3B2" w:rsidR="001345CB" w:rsidRPr="00840AD1" w:rsidRDefault="001345CB"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13.2</w:t>
            </w:r>
          </w:p>
        </w:tc>
        <w:tc>
          <w:tcPr>
            <w:tcW w:w="5811" w:type="dxa"/>
            <w:vAlign w:val="center"/>
          </w:tcPr>
          <w:p w14:paraId="0C66700F" w14:textId="71EF0F8A" w:rsidR="001345CB" w:rsidRPr="00840AD1" w:rsidRDefault="001345CB" w:rsidP="00AC38E7">
            <w:pPr>
              <w:jc w:val="both"/>
              <w:rPr>
                <w:rFonts w:ascii="Arial" w:eastAsia="Calibri" w:hAnsi="Arial" w:cs="Arial"/>
                <w:i/>
                <w:sz w:val="20"/>
                <w:szCs w:val="20"/>
                <w:lang w:val="sl-SI"/>
              </w:rPr>
            </w:pPr>
            <w:r w:rsidRPr="00840AD1">
              <w:rPr>
                <w:rFonts w:ascii="Arial" w:hAnsi="Arial" w:cs="Arial"/>
                <w:sz w:val="20"/>
                <w:szCs w:val="20"/>
                <w:lang w:val="sl-SI"/>
              </w:rPr>
              <w:t xml:space="preserve">Slovenija podpira razvoj enotnih standardov, ki bodo zagotavljali povezljivost z Natom. Vse deklarirane zmogljivosti, tako za EU kot Nato so certificirane skladno </w:t>
            </w:r>
            <w:r w:rsidR="007F007E" w:rsidRPr="00840AD1">
              <w:rPr>
                <w:rFonts w:ascii="Arial" w:hAnsi="Arial" w:cs="Arial"/>
                <w:sz w:val="20"/>
                <w:szCs w:val="20"/>
                <w:lang w:val="sl-SI"/>
              </w:rPr>
              <w:t>s</w:t>
            </w:r>
            <w:r w:rsidRPr="00840AD1">
              <w:rPr>
                <w:rFonts w:ascii="Arial" w:hAnsi="Arial" w:cs="Arial"/>
                <w:sz w:val="20"/>
                <w:szCs w:val="20"/>
                <w:lang w:val="sl-SI"/>
              </w:rPr>
              <w:t xml:space="preserve"> standardi Nata.  Posledično je Slovenija zavezana k standardizaciji EUBG upoštevajoč nacionalne omejitve. Standardizacija se v Sloveniji izvaja s privzemom, uveljavitvijo in izvajanjem Natovih standardov in nacionalnih obrambnih standardov. Pri razvoju evropskih zmogljivosti Slovenija uporablja tudi standard dobre prakse, vsebovane v EDSTAR (Evropski referenčni sistem obrambnih standardov). </w:t>
            </w:r>
            <w:proofErr w:type="spellStart"/>
            <w:r w:rsidRPr="00840AD1">
              <w:rPr>
                <w:rFonts w:ascii="Arial" w:hAnsi="Arial" w:cs="Arial"/>
                <w:sz w:val="20"/>
                <w:szCs w:val="20"/>
              </w:rPr>
              <w:t>Standardi</w:t>
            </w:r>
            <w:proofErr w:type="spellEnd"/>
            <w:r w:rsidRPr="00840AD1">
              <w:rPr>
                <w:rFonts w:ascii="Arial" w:hAnsi="Arial" w:cs="Arial"/>
                <w:sz w:val="20"/>
                <w:szCs w:val="20"/>
              </w:rPr>
              <w:t xml:space="preserve"> se </w:t>
            </w:r>
            <w:proofErr w:type="spellStart"/>
            <w:r w:rsidRPr="00840AD1">
              <w:rPr>
                <w:rFonts w:ascii="Arial" w:hAnsi="Arial" w:cs="Arial"/>
                <w:sz w:val="20"/>
                <w:szCs w:val="20"/>
              </w:rPr>
              <w:t>redno</w:t>
            </w:r>
            <w:proofErr w:type="spellEnd"/>
            <w:r w:rsidRPr="00840AD1">
              <w:rPr>
                <w:rFonts w:ascii="Arial" w:hAnsi="Arial" w:cs="Arial"/>
                <w:sz w:val="20"/>
                <w:szCs w:val="20"/>
              </w:rPr>
              <w:t xml:space="preserve"> </w:t>
            </w:r>
            <w:proofErr w:type="spellStart"/>
            <w:r w:rsidRPr="00840AD1">
              <w:rPr>
                <w:rFonts w:ascii="Arial" w:hAnsi="Arial" w:cs="Arial"/>
                <w:sz w:val="20"/>
                <w:szCs w:val="20"/>
              </w:rPr>
              <w:t>implementirajo</w:t>
            </w:r>
            <w:proofErr w:type="spellEnd"/>
            <w:r w:rsidRPr="00840AD1">
              <w:rPr>
                <w:rFonts w:ascii="Arial" w:hAnsi="Arial" w:cs="Arial"/>
                <w:sz w:val="20"/>
                <w:szCs w:val="20"/>
              </w:rPr>
              <w:t xml:space="preserve"> in </w:t>
            </w:r>
            <w:proofErr w:type="spellStart"/>
            <w:r w:rsidRPr="00840AD1">
              <w:rPr>
                <w:rFonts w:ascii="Arial" w:hAnsi="Arial" w:cs="Arial"/>
                <w:sz w:val="20"/>
                <w:szCs w:val="20"/>
              </w:rPr>
              <w:t>distribuirajo</w:t>
            </w:r>
            <w:proofErr w:type="spellEnd"/>
            <w:r w:rsidRPr="00840AD1">
              <w:rPr>
                <w:rFonts w:ascii="Arial" w:hAnsi="Arial" w:cs="Arial"/>
                <w:sz w:val="20"/>
                <w:szCs w:val="20"/>
              </w:rPr>
              <w:t xml:space="preserve"> </w:t>
            </w:r>
            <w:proofErr w:type="spellStart"/>
            <w:r w:rsidRPr="00840AD1">
              <w:rPr>
                <w:rFonts w:ascii="Arial" w:hAnsi="Arial" w:cs="Arial"/>
                <w:sz w:val="20"/>
                <w:szCs w:val="20"/>
              </w:rPr>
              <w:t>vsem</w:t>
            </w:r>
            <w:proofErr w:type="spellEnd"/>
            <w:r w:rsidRPr="00840AD1">
              <w:rPr>
                <w:rFonts w:ascii="Arial" w:hAnsi="Arial" w:cs="Arial"/>
                <w:sz w:val="20"/>
                <w:szCs w:val="20"/>
              </w:rPr>
              <w:t xml:space="preserve"> </w:t>
            </w:r>
            <w:proofErr w:type="spellStart"/>
            <w:r w:rsidRPr="00840AD1">
              <w:rPr>
                <w:rFonts w:ascii="Arial" w:hAnsi="Arial" w:cs="Arial"/>
                <w:sz w:val="20"/>
                <w:szCs w:val="20"/>
              </w:rPr>
              <w:t>strukturam</w:t>
            </w:r>
            <w:proofErr w:type="spellEnd"/>
            <w:r w:rsidRPr="00840AD1">
              <w:rPr>
                <w:rFonts w:ascii="Arial" w:hAnsi="Arial" w:cs="Arial"/>
                <w:sz w:val="20"/>
                <w:szCs w:val="20"/>
              </w:rPr>
              <w:t>. </w:t>
            </w:r>
          </w:p>
        </w:tc>
        <w:tc>
          <w:tcPr>
            <w:tcW w:w="6237" w:type="dxa"/>
            <w:vAlign w:val="center"/>
          </w:tcPr>
          <w:p w14:paraId="4B8D21B3" w14:textId="77777777" w:rsidR="001345CB" w:rsidRPr="00840AD1" w:rsidRDefault="001345CB" w:rsidP="00AC38E7">
            <w:pPr>
              <w:jc w:val="both"/>
              <w:rPr>
                <w:rFonts w:ascii="Arial" w:hAnsi="Arial" w:cs="Arial"/>
                <w:sz w:val="20"/>
                <w:szCs w:val="20"/>
                <w:lang w:val="sl-SI"/>
              </w:rPr>
            </w:pPr>
            <w:r w:rsidRPr="00840AD1">
              <w:rPr>
                <w:rFonts w:ascii="Arial" w:hAnsi="Arial" w:cs="Arial"/>
                <w:sz w:val="20"/>
                <w:szCs w:val="20"/>
                <w:lang w:val="sl-SI"/>
              </w:rPr>
              <w:t>Slovenija podpira enotne tehnične in operativne standarde za zagotavljanje medsebojne povezljivosti ter povezljivosti z Natom.</w:t>
            </w:r>
          </w:p>
          <w:p w14:paraId="50E5ABC4" w14:textId="0052A1EE" w:rsidR="001345CB" w:rsidRPr="00840AD1" w:rsidRDefault="001345CB" w:rsidP="00AC38E7">
            <w:pPr>
              <w:jc w:val="both"/>
              <w:rPr>
                <w:rFonts w:ascii="Arial" w:hAnsi="Arial" w:cs="Arial"/>
                <w:i/>
                <w:sz w:val="20"/>
                <w:szCs w:val="20"/>
                <w:lang w:val="sl-SI"/>
              </w:rPr>
            </w:pPr>
            <w:r w:rsidRPr="00840AD1">
              <w:rPr>
                <w:rFonts w:ascii="Arial" w:hAnsi="Arial" w:cs="Arial"/>
                <w:sz w:val="20"/>
                <w:szCs w:val="20"/>
                <w:lang w:val="sl-SI"/>
              </w:rPr>
              <w:t>Slovenija bo tudi v prihodnje podpirala in sodelovala pri razvoju enotnih tehničnih in operativnih standardov za zagotavljanje medsebojne povezljivosti (v okviru EU) in v povezljivosti z Natom.</w:t>
            </w:r>
          </w:p>
        </w:tc>
      </w:tr>
      <w:tr w:rsidR="001345CB" w:rsidRPr="00840AD1" w14:paraId="75F2F6B6" w14:textId="77777777" w:rsidTr="00DA5E8C">
        <w:trPr>
          <w:trHeight w:val="840"/>
        </w:trPr>
        <w:tc>
          <w:tcPr>
            <w:tcW w:w="2127" w:type="dxa"/>
            <w:vAlign w:val="center"/>
          </w:tcPr>
          <w:p w14:paraId="68A56B93" w14:textId="5C99E2C9" w:rsidR="001345CB" w:rsidRPr="00840AD1" w:rsidRDefault="001345CB"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13.3</w:t>
            </w:r>
          </w:p>
        </w:tc>
        <w:tc>
          <w:tcPr>
            <w:tcW w:w="5811" w:type="dxa"/>
          </w:tcPr>
          <w:p w14:paraId="7D1AC907" w14:textId="77777777" w:rsidR="001345CB" w:rsidRPr="00840AD1" w:rsidRDefault="001345CB" w:rsidP="00AC38E7">
            <w:pPr>
              <w:jc w:val="both"/>
              <w:rPr>
                <w:rFonts w:ascii="Arial" w:hAnsi="Arial" w:cs="Arial"/>
                <w:sz w:val="20"/>
                <w:szCs w:val="20"/>
                <w:lang w:val="sl-SI"/>
              </w:rPr>
            </w:pPr>
            <w:r w:rsidRPr="00840AD1">
              <w:rPr>
                <w:rFonts w:ascii="Arial" w:hAnsi="Arial" w:cs="Arial"/>
                <w:sz w:val="20"/>
                <w:szCs w:val="20"/>
                <w:lang w:val="sl-SI"/>
              </w:rPr>
              <w:t>V letu 2023 je Slovenija nadaljevala s sodelovanjem s Centrom za usklajevanje premikov v Evropi (</w:t>
            </w:r>
            <w:proofErr w:type="spellStart"/>
            <w:r w:rsidRPr="00840AD1">
              <w:rPr>
                <w:rFonts w:ascii="Arial" w:hAnsi="Arial" w:cs="Arial"/>
                <w:sz w:val="20"/>
                <w:szCs w:val="20"/>
                <w:lang w:val="sl-SI"/>
              </w:rPr>
              <w:t>Movement</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Coordination</w:t>
            </w:r>
            <w:proofErr w:type="spellEnd"/>
            <w:r w:rsidRPr="00840AD1">
              <w:rPr>
                <w:rFonts w:ascii="Arial" w:hAnsi="Arial" w:cs="Arial"/>
                <w:sz w:val="20"/>
                <w:szCs w:val="20"/>
                <w:lang w:val="sl-SI"/>
              </w:rPr>
              <w:t xml:space="preserve"> Centre </w:t>
            </w:r>
            <w:proofErr w:type="spellStart"/>
            <w:r w:rsidRPr="00840AD1">
              <w:rPr>
                <w:rFonts w:ascii="Arial" w:hAnsi="Arial" w:cs="Arial"/>
                <w:sz w:val="20"/>
                <w:szCs w:val="20"/>
                <w:lang w:val="sl-SI"/>
              </w:rPr>
              <w:t>Europe</w:t>
            </w:r>
            <w:proofErr w:type="spellEnd"/>
            <w:r w:rsidRPr="00840AD1">
              <w:rPr>
                <w:rFonts w:ascii="Arial" w:hAnsi="Arial" w:cs="Arial"/>
                <w:sz w:val="20"/>
                <w:szCs w:val="20"/>
                <w:lang w:val="sl-SI"/>
              </w:rPr>
              <w:t xml:space="preserve"> – MCCE).</w:t>
            </w:r>
          </w:p>
          <w:p w14:paraId="079EF9C6" w14:textId="77777777" w:rsidR="001345CB" w:rsidRPr="00840AD1" w:rsidRDefault="001345CB" w:rsidP="00AC38E7">
            <w:pPr>
              <w:jc w:val="both"/>
              <w:rPr>
                <w:rFonts w:ascii="Arial" w:hAnsi="Arial" w:cs="Arial"/>
                <w:sz w:val="20"/>
                <w:szCs w:val="20"/>
                <w:lang w:val="sl-SI"/>
              </w:rPr>
            </w:pPr>
            <w:r w:rsidRPr="00840AD1">
              <w:rPr>
                <w:rFonts w:ascii="Arial" w:hAnsi="Arial" w:cs="Arial"/>
                <w:sz w:val="20"/>
                <w:szCs w:val="20"/>
                <w:lang w:val="sl-SI"/>
              </w:rPr>
              <w:t>Preko MCCE sodeluje v pobudi za zagotavljanje in izmenjavo zmogljivosti zračnega transporta ter prečrpavanja goriva v zraku (</w:t>
            </w:r>
            <w:proofErr w:type="spellStart"/>
            <w:r w:rsidRPr="00840AD1">
              <w:rPr>
                <w:rFonts w:ascii="Arial" w:hAnsi="Arial" w:cs="Arial"/>
                <w:sz w:val="20"/>
                <w:szCs w:val="20"/>
                <w:lang w:val="sl-SI"/>
              </w:rPr>
              <w:t>Air</w:t>
            </w:r>
            <w:proofErr w:type="spellEnd"/>
            <w:r w:rsidRPr="00840AD1">
              <w:rPr>
                <w:rFonts w:ascii="Arial" w:hAnsi="Arial" w:cs="Arial"/>
                <w:sz w:val="20"/>
                <w:szCs w:val="20"/>
                <w:lang w:val="sl-SI"/>
              </w:rPr>
              <w:t xml:space="preserve"> Transport </w:t>
            </w:r>
            <w:proofErr w:type="spellStart"/>
            <w:r w:rsidRPr="00840AD1">
              <w:rPr>
                <w:rFonts w:ascii="Arial" w:hAnsi="Arial" w:cs="Arial"/>
                <w:sz w:val="20"/>
                <w:szCs w:val="20"/>
                <w:lang w:val="sl-SI"/>
              </w:rPr>
              <w:t>and</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Air</w:t>
            </w:r>
            <w:proofErr w:type="spellEnd"/>
            <w:r w:rsidRPr="00840AD1">
              <w:rPr>
                <w:rFonts w:ascii="Arial" w:hAnsi="Arial" w:cs="Arial"/>
                <w:sz w:val="20"/>
                <w:szCs w:val="20"/>
                <w:lang w:val="sl-SI"/>
              </w:rPr>
              <w:t>-to-</w:t>
            </w:r>
            <w:proofErr w:type="spellStart"/>
            <w:r w:rsidRPr="00840AD1">
              <w:rPr>
                <w:rFonts w:ascii="Arial" w:hAnsi="Arial" w:cs="Arial"/>
                <w:sz w:val="20"/>
                <w:szCs w:val="20"/>
                <w:lang w:val="sl-SI"/>
              </w:rPr>
              <w:t>Air</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Refuelling</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and</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other</w:t>
            </w:r>
            <w:proofErr w:type="spellEnd"/>
            <w:r w:rsidRPr="00840AD1">
              <w:rPr>
                <w:rFonts w:ascii="Arial" w:hAnsi="Arial" w:cs="Arial"/>
                <w:sz w:val="20"/>
                <w:szCs w:val="20"/>
                <w:lang w:val="sl-SI"/>
              </w:rPr>
              <w:t xml:space="preserve"> Exchange </w:t>
            </w:r>
            <w:proofErr w:type="spellStart"/>
            <w:r w:rsidRPr="00840AD1">
              <w:rPr>
                <w:rFonts w:ascii="Arial" w:hAnsi="Arial" w:cs="Arial"/>
                <w:sz w:val="20"/>
                <w:szCs w:val="20"/>
                <w:lang w:val="sl-SI"/>
              </w:rPr>
              <w:t>of</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lastRenderedPageBreak/>
              <w:t>Services</w:t>
            </w:r>
            <w:proofErr w:type="spellEnd"/>
            <w:r w:rsidRPr="00840AD1">
              <w:rPr>
                <w:rFonts w:ascii="Arial" w:hAnsi="Arial" w:cs="Arial"/>
                <w:sz w:val="20"/>
                <w:szCs w:val="20"/>
                <w:lang w:val="sl-SI"/>
              </w:rPr>
              <w:t xml:space="preserve"> - ATARES). Slovenija v pobudo prispeva ure letenja iz pobud SAC in SALIS ter lastne letalske transportne zmogljivosti. </w:t>
            </w:r>
          </w:p>
          <w:p w14:paraId="78E0D5E7" w14:textId="77777777" w:rsidR="001345CB" w:rsidRPr="00840AD1" w:rsidRDefault="001345CB" w:rsidP="00AC38E7">
            <w:pPr>
              <w:jc w:val="both"/>
              <w:rPr>
                <w:rFonts w:ascii="Arial" w:hAnsi="Arial" w:cs="Arial"/>
                <w:sz w:val="20"/>
                <w:szCs w:val="20"/>
                <w:lang w:val="sl-SI"/>
              </w:rPr>
            </w:pPr>
          </w:p>
          <w:p w14:paraId="2D1CCBC8" w14:textId="647AE8DD" w:rsidR="001345CB" w:rsidRPr="00840AD1" w:rsidRDefault="001345CB" w:rsidP="00AC38E7">
            <w:pPr>
              <w:jc w:val="both"/>
              <w:rPr>
                <w:rFonts w:ascii="Arial" w:eastAsia="Calibri" w:hAnsi="Arial" w:cs="Arial"/>
                <w:i/>
                <w:sz w:val="20"/>
                <w:szCs w:val="20"/>
                <w:lang w:val="sl-SI"/>
              </w:rPr>
            </w:pPr>
            <w:r w:rsidRPr="00840AD1">
              <w:rPr>
                <w:rFonts w:ascii="Arial" w:hAnsi="Arial" w:cs="Arial"/>
                <w:sz w:val="20"/>
                <w:szCs w:val="20"/>
                <w:lang w:val="sl-SI"/>
              </w:rPr>
              <w:t>V pobudi za izmenjavo storitev v kopenskem in pomorskem transportu (</w:t>
            </w:r>
            <w:proofErr w:type="spellStart"/>
            <w:r w:rsidRPr="00840AD1">
              <w:rPr>
                <w:rFonts w:ascii="Arial" w:hAnsi="Arial" w:cs="Arial"/>
                <w:sz w:val="20"/>
                <w:szCs w:val="20"/>
                <w:lang w:val="sl-SI"/>
              </w:rPr>
              <w:t>Surface</w:t>
            </w:r>
            <w:proofErr w:type="spellEnd"/>
            <w:r w:rsidRPr="00840AD1">
              <w:rPr>
                <w:rFonts w:ascii="Arial" w:hAnsi="Arial" w:cs="Arial"/>
                <w:sz w:val="20"/>
                <w:szCs w:val="20"/>
                <w:lang w:val="sl-SI"/>
              </w:rPr>
              <w:t xml:space="preserve"> Exchange </w:t>
            </w:r>
            <w:proofErr w:type="spellStart"/>
            <w:r w:rsidRPr="00840AD1">
              <w:rPr>
                <w:rFonts w:ascii="Arial" w:hAnsi="Arial" w:cs="Arial"/>
                <w:sz w:val="20"/>
                <w:szCs w:val="20"/>
                <w:lang w:val="sl-SI"/>
              </w:rPr>
              <w:t>of</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Services</w:t>
            </w:r>
            <w:proofErr w:type="spellEnd"/>
            <w:r w:rsidRPr="00840AD1">
              <w:rPr>
                <w:rFonts w:ascii="Arial" w:hAnsi="Arial" w:cs="Arial"/>
                <w:sz w:val="20"/>
                <w:szCs w:val="20"/>
                <w:lang w:val="sl-SI"/>
              </w:rPr>
              <w:t xml:space="preserve"> – SEOS). </w:t>
            </w:r>
            <w:proofErr w:type="spellStart"/>
            <w:r w:rsidRPr="00840AD1">
              <w:rPr>
                <w:rFonts w:ascii="Arial" w:hAnsi="Arial" w:cs="Arial"/>
                <w:sz w:val="20"/>
                <w:szCs w:val="20"/>
              </w:rPr>
              <w:t>Slovenija</w:t>
            </w:r>
            <w:proofErr w:type="spellEnd"/>
            <w:r w:rsidRPr="00840AD1">
              <w:rPr>
                <w:rFonts w:ascii="Arial" w:hAnsi="Arial" w:cs="Arial"/>
                <w:sz w:val="20"/>
                <w:szCs w:val="20"/>
              </w:rPr>
              <w:t xml:space="preserve"> v </w:t>
            </w:r>
            <w:proofErr w:type="spellStart"/>
            <w:r w:rsidRPr="00840AD1">
              <w:rPr>
                <w:rFonts w:ascii="Arial" w:hAnsi="Arial" w:cs="Arial"/>
                <w:sz w:val="20"/>
                <w:szCs w:val="20"/>
              </w:rPr>
              <w:t>pobudo</w:t>
            </w:r>
            <w:proofErr w:type="spellEnd"/>
            <w:r w:rsidRPr="00840AD1">
              <w:rPr>
                <w:rFonts w:ascii="Arial" w:hAnsi="Arial" w:cs="Arial"/>
                <w:sz w:val="20"/>
                <w:szCs w:val="20"/>
              </w:rPr>
              <w:t xml:space="preserve"> </w:t>
            </w:r>
            <w:proofErr w:type="spellStart"/>
            <w:r w:rsidRPr="00840AD1">
              <w:rPr>
                <w:rFonts w:ascii="Arial" w:hAnsi="Arial" w:cs="Arial"/>
                <w:sz w:val="20"/>
                <w:szCs w:val="20"/>
              </w:rPr>
              <w:t>prispeva</w:t>
            </w:r>
            <w:proofErr w:type="spellEnd"/>
            <w:r w:rsidRPr="00840AD1">
              <w:rPr>
                <w:rFonts w:ascii="Arial" w:hAnsi="Arial" w:cs="Arial"/>
                <w:sz w:val="20"/>
                <w:szCs w:val="20"/>
              </w:rPr>
              <w:t xml:space="preserve"> </w:t>
            </w:r>
            <w:proofErr w:type="spellStart"/>
            <w:r w:rsidRPr="00840AD1">
              <w:rPr>
                <w:rFonts w:ascii="Arial" w:hAnsi="Arial" w:cs="Arial"/>
                <w:sz w:val="20"/>
                <w:szCs w:val="20"/>
              </w:rPr>
              <w:t>zmogljivosti</w:t>
            </w:r>
            <w:proofErr w:type="spellEnd"/>
            <w:r w:rsidRPr="00840AD1">
              <w:rPr>
                <w:rFonts w:ascii="Arial" w:hAnsi="Arial" w:cs="Arial"/>
                <w:sz w:val="20"/>
                <w:szCs w:val="20"/>
              </w:rPr>
              <w:t xml:space="preserve"> </w:t>
            </w:r>
            <w:proofErr w:type="spellStart"/>
            <w:r w:rsidRPr="00840AD1">
              <w:rPr>
                <w:rFonts w:ascii="Arial" w:hAnsi="Arial" w:cs="Arial"/>
                <w:sz w:val="20"/>
                <w:szCs w:val="20"/>
              </w:rPr>
              <w:t>za</w:t>
            </w:r>
            <w:proofErr w:type="spellEnd"/>
            <w:r w:rsidRPr="00840AD1">
              <w:rPr>
                <w:rFonts w:ascii="Arial" w:hAnsi="Arial" w:cs="Arial"/>
                <w:sz w:val="20"/>
                <w:szCs w:val="20"/>
              </w:rPr>
              <w:t xml:space="preserve"> </w:t>
            </w:r>
            <w:proofErr w:type="spellStart"/>
            <w:r w:rsidRPr="00840AD1">
              <w:rPr>
                <w:rFonts w:ascii="Arial" w:hAnsi="Arial" w:cs="Arial"/>
                <w:sz w:val="20"/>
                <w:szCs w:val="20"/>
              </w:rPr>
              <w:t>kopenski</w:t>
            </w:r>
            <w:proofErr w:type="spellEnd"/>
            <w:r w:rsidRPr="00840AD1">
              <w:rPr>
                <w:rFonts w:ascii="Arial" w:hAnsi="Arial" w:cs="Arial"/>
                <w:sz w:val="20"/>
                <w:szCs w:val="20"/>
              </w:rPr>
              <w:t xml:space="preserve"> transport.</w:t>
            </w:r>
          </w:p>
        </w:tc>
        <w:tc>
          <w:tcPr>
            <w:tcW w:w="6237" w:type="dxa"/>
          </w:tcPr>
          <w:p w14:paraId="5A44607E" w14:textId="77777777" w:rsidR="001345CB" w:rsidRPr="00840AD1" w:rsidRDefault="001345CB" w:rsidP="00AC38E7">
            <w:pPr>
              <w:jc w:val="both"/>
              <w:rPr>
                <w:rFonts w:ascii="Arial" w:hAnsi="Arial" w:cs="Arial"/>
                <w:sz w:val="20"/>
                <w:szCs w:val="20"/>
                <w:lang w:val="sl-SI"/>
              </w:rPr>
            </w:pPr>
            <w:r w:rsidRPr="00840AD1">
              <w:rPr>
                <w:rFonts w:ascii="Arial" w:hAnsi="Arial" w:cs="Arial"/>
                <w:sz w:val="20"/>
                <w:szCs w:val="20"/>
              </w:rPr>
              <w:lastRenderedPageBreak/>
              <w:t xml:space="preserve">V </w:t>
            </w:r>
            <w:proofErr w:type="spellStart"/>
            <w:r w:rsidRPr="00840AD1">
              <w:rPr>
                <w:rFonts w:ascii="Arial" w:hAnsi="Arial" w:cs="Arial"/>
                <w:sz w:val="20"/>
                <w:szCs w:val="20"/>
              </w:rPr>
              <w:t>letu</w:t>
            </w:r>
            <w:proofErr w:type="spellEnd"/>
            <w:r w:rsidRPr="00840AD1">
              <w:rPr>
                <w:rFonts w:ascii="Arial" w:hAnsi="Arial" w:cs="Arial"/>
                <w:sz w:val="20"/>
                <w:szCs w:val="20"/>
              </w:rPr>
              <w:t xml:space="preserve"> 2024 </w:t>
            </w:r>
            <w:proofErr w:type="spellStart"/>
            <w:r w:rsidRPr="00840AD1">
              <w:rPr>
                <w:rFonts w:ascii="Arial" w:hAnsi="Arial" w:cs="Arial"/>
                <w:sz w:val="20"/>
                <w:szCs w:val="20"/>
              </w:rPr>
              <w:t>bo</w:t>
            </w:r>
            <w:proofErr w:type="spellEnd"/>
            <w:r w:rsidRPr="00840AD1">
              <w:rPr>
                <w:rFonts w:ascii="Arial" w:hAnsi="Arial" w:cs="Arial"/>
                <w:sz w:val="20"/>
                <w:szCs w:val="20"/>
              </w:rPr>
              <w:t xml:space="preserve"> </w:t>
            </w:r>
            <w:proofErr w:type="spellStart"/>
            <w:r w:rsidRPr="00840AD1">
              <w:rPr>
                <w:rFonts w:ascii="Arial" w:hAnsi="Arial" w:cs="Arial"/>
                <w:sz w:val="20"/>
                <w:szCs w:val="20"/>
              </w:rPr>
              <w:t>Slovenija</w:t>
            </w:r>
            <w:proofErr w:type="spellEnd"/>
            <w:r w:rsidRPr="00840AD1">
              <w:rPr>
                <w:rFonts w:ascii="Arial" w:hAnsi="Arial" w:cs="Arial"/>
                <w:sz w:val="20"/>
                <w:szCs w:val="20"/>
              </w:rPr>
              <w:t xml:space="preserve"> </w:t>
            </w:r>
            <w:proofErr w:type="spellStart"/>
            <w:r w:rsidRPr="00840AD1">
              <w:rPr>
                <w:rFonts w:ascii="Arial" w:hAnsi="Arial" w:cs="Arial"/>
                <w:sz w:val="20"/>
                <w:szCs w:val="20"/>
              </w:rPr>
              <w:t>nadaljevala</w:t>
            </w:r>
            <w:proofErr w:type="spellEnd"/>
            <w:r w:rsidRPr="00840AD1">
              <w:rPr>
                <w:rFonts w:ascii="Arial" w:hAnsi="Arial" w:cs="Arial"/>
                <w:sz w:val="20"/>
                <w:szCs w:val="20"/>
              </w:rPr>
              <w:t xml:space="preserve"> s </w:t>
            </w:r>
            <w:proofErr w:type="spellStart"/>
            <w:r w:rsidRPr="00840AD1">
              <w:rPr>
                <w:rFonts w:ascii="Arial" w:hAnsi="Arial" w:cs="Arial"/>
                <w:sz w:val="20"/>
                <w:szCs w:val="20"/>
              </w:rPr>
              <w:t>sodelovanjem</w:t>
            </w:r>
            <w:proofErr w:type="spellEnd"/>
            <w:r w:rsidRPr="00840AD1">
              <w:rPr>
                <w:rFonts w:ascii="Arial" w:hAnsi="Arial" w:cs="Arial"/>
                <w:sz w:val="20"/>
                <w:szCs w:val="20"/>
              </w:rPr>
              <w:t xml:space="preserve"> z MCCE v </w:t>
            </w:r>
            <w:proofErr w:type="spellStart"/>
            <w:r w:rsidRPr="00840AD1">
              <w:rPr>
                <w:rFonts w:ascii="Arial" w:hAnsi="Arial" w:cs="Arial"/>
                <w:sz w:val="20"/>
                <w:szCs w:val="20"/>
              </w:rPr>
              <w:t>obeh</w:t>
            </w:r>
            <w:proofErr w:type="spellEnd"/>
            <w:r w:rsidRPr="00840AD1">
              <w:rPr>
                <w:rFonts w:ascii="Arial" w:hAnsi="Arial" w:cs="Arial"/>
                <w:sz w:val="20"/>
                <w:szCs w:val="20"/>
              </w:rPr>
              <w:t xml:space="preserve"> </w:t>
            </w:r>
            <w:proofErr w:type="spellStart"/>
            <w:r w:rsidRPr="00840AD1">
              <w:rPr>
                <w:rFonts w:ascii="Arial" w:hAnsi="Arial" w:cs="Arial"/>
                <w:sz w:val="20"/>
                <w:szCs w:val="20"/>
              </w:rPr>
              <w:t>pobudah</w:t>
            </w:r>
            <w:proofErr w:type="spellEnd"/>
            <w:r w:rsidRPr="00840AD1">
              <w:rPr>
                <w:rFonts w:ascii="Arial" w:hAnsi="Arial" w:cs="Arial"/>
                <w:sz w:val="20"/>
                <w:szCs w:val="20"/>
              </w:rPr>
              <w:t xml:space="preserve"> – ATARES in SEOS.</w:t>
            </w:r>
          </w:p>
          <w:p w14:paraId="44C28847" w14:textId="0C36A56E" w:rsidR="001345CB" w:rsidRPr="00840AD1" w:rsidRDefault="001345CB" w:rsidP="00AC38E7">
            <w:pPr>
              <w:jc w:val="both"/>
              <w:rPr>
                <w:rFonts w:ascii="Arial" w:hAnsi="Arial" w:cs="Arial"/>
                <w:i/>
                <w:sz w:val="20"/>
                <w:szCs w:val="20"/>
                <w:lang w:val="sl-SI"/>
              </w:rPr>
            </w:pPr>
            <w:r w:rsidRPr="00840AD1">
              <w:rPr>
                <w:rFonts w:ascii="Arial" w:hAnsi="Arial" w:cs="Arial"/>
                <w:sz w:val="20"/>
                <w:szCs w:val="20"/>
                <w:lang w:val="sl-SI"/>
              </w:rPr>
              <w:t xml:space="preserve">Slovenija bo v pobudo ATARES ponudila taktično transportno letalo C-27J </w:t>
            </w:r>
            <w:proofErr w:type="spellStart"/>
            <w:r w:rsidRPr="00840AD1">
              <w:rPr>
                <w:rFonts w:ascii="Arial" w:hAnsi="Arial" w:cs="Arial"/>
                <w:sz w:val="20"/>
                <w:szCs w:val="20"/>
                <w:lang w:val="sl-SI"/>
              </w:rPr>
              <w:t>Spartan</w:t>
            </w:r>
            <w:proofErr w:type="spellEnd"/>
            <w:r w:rsidRPr="00840AD1">
              <w:rPr>
                <w:rFonts w:ascii="Arial" w:hAnsi="Arial" w:cs="Arial"/>
                <w:sz w:val="20"/>
                <w:szCs w:val="20"/>
                <w:lang w:val="sl-SI"/>
              </w:rPr>
              <w:t xml:space="preserve"> (po končani uvedbi v operativno uporabo). Skladno z interesi, potrebami in drugimi mednarodnimi obveznostmi si bo Slovenija tudi v prihodnje prizadevala za vključevanje v strukture, ki </w:t>
            </w:r>
            <w:r w:rsidRPr="00840AD1">
              <w:rPr>
                <w:rFonts w:ascii="Arial" w:hAnsi="Arial" w:cs="Arial"/>
                <w:sz w:val="20"/>
                <w:szCs w:val="20"/>
                <w:lang w:val="sl-SI"/>
              </w:rPr>
              <w:lastRenderedPageBreak/>
              <w:t xml:space="preserve">so vključene v zunanje delovanje EU na vojaškem področju ter popolnjevanje dolžnosti znotraj večnacionalnih struktur. Pri tem bo upoštevala načelo enotnega nabora sil in </w:t>
            </w:r>
            <w:proofErr w:type="spellStart"/>
            <w:r w:rsidRPr="00840AD1">
              <w:rPr>
                <w:rFonts w:ascii="Arial" w:hAnsi="Arial" w:cs="Arial"/>
                <w:sz w:val="20"/>
                <w:szCs w:val="20"/>
                <w:lang w:val="sl-SI"/>
              </w:rPr>
              <w:t>pevzemala</w:t>
            </w:r>
            <w:proofErr w:type="spellEnd"/>
            <w:r w:rsidRPr="00840AD1">
              <w:rPr>
                <w:rFonts w:ascii="Arial" w:hAnsi="Arial" w:cs="Arial"/>
                <w:sz w:val="20"/>
                <w:szCs w:val="20"/>
                <w:lang w:val="sl-SI"/>
              </w:rPr>
              <w:t xml:space="preserve"> svoj delež k implementaciji zavez, ki izhajajo iz Strateškega kompasa EU.</w:t>
            </w:r>
          </w:p>
        </w:tc>
      </w:tr>
    </w:tbl>
    <w:p w14:paraId="3CAC20F4" w14:textId="77777777" w:rsidR="00597921" w:rsidRPr="00840AD1" w:rsidRDefault="00597921" w:rsidP="00AC38E7">
      <w:pPr>
        <w:spacing w:after="0"/>
        <w:jc w:val="both"/>
        <w:rPr>
          <w:rFonts w:ascii="Arial" w:hAnsi="Arial" w:cs="Arial"/>
          <w:b/>
          <w:sz w:val="20"/>
          <w:szCs w:val="20"/>
        </w:rPr>
      </w:pPr>
    </w:p>
    <w:p w14:paraId="66C2374E" w14:textId="77777777" w:rsidR="00597921" w:rsidRPr="00840AD1" w:rsidRDefault="00597921" w:rsidP="00AC38E7">
      <w:pPr>
        <w:spacing w:after="0"/>
        <w:jc w:val="both"/>
        <w:rPr>
          <w:rFonts w:ascii="Arial" w:hAnsi="Arial" w:cs="Arial"/>
          <w:b/>
          <w:sz w:val="20"/>
          <w:szCs w:val="20"/>
        </w:rPr>
      </w:pPr>
    </w:p>
    <w:p w14:paraId="43D09429" w14:textId="1FEEA6D8" w:rsidR="00597921" w:rsidRPr="00840AD1" w:rsidRDefault="00597921"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t xml:space="preserve">Zaveza 14: </w:t>
      </w:r>
      <w:r w:rsidR="00CA0A9E" w:rsidRPr="00840AD1">
        <w:rPr>
          <w:rFonts w:ascii="Arial" w:hAnsi="Arial" w:cs="Arial"/>
          <w:b/>
          <w:sz w:val="20"/>
          <w:szCs w:val="20"/>
        </w:rPr>
        <w:t xml:space="preserve">Prizadevati si za ambiciozen pristop k skupnemu financiranju vojaških operacij in misij v okviru SVOP, kar bo opredeljeno kot skupni stroški v skladu s sklepom Sveta o </w:t>
      </w:r>
      <w:proofErr w:type="spellStart"/>
      <w:r w:rsidR="00CA0A9E" w:rsidRPr="00840AD1">
        <w:rPr>
          <w:rFonts w:ascii="Arial" w:hAnsi="Arial" w:cs="Arial"/>
          <w:b/>
          <w:sz w:val="20"/>
          <w:szCs w:val="20"/>
        </w:rPr>
        <w:t>Atheni</w:t>
      </w:r>
      <w:proofErr w:type="spellEnd"/>
      <w:r w:rsidRPr="00840AD1">
        <w:rPr>
          <w:rFonts w:ascii="Arial" w:hAnsi="Arial" w:cs="Arial"/>
          <w:b/>
          <w:sz w:val="20"/>
          <w:szCs w:val="20"/>
        </w:rPr>
        <w:t xml:space="preserve">. </w:t>
      </w:r>
    </w:p>
    <w:p w14:paraId="01517EFC" w14:textId="2E3A16BA" w:rsidR="006B1D8C" w:rsidRPr="00840AD1" w:rsidRDefault="006B1D8C" w:rsidP="00AC38E7">
      <w:pPr>
        <w:spacing w:after="0"/>
        <w:jc w:val="both"/>
        <w:rPr>
          <w:rFonts w:ascii="Arial" w:hAnsi="Arial" w:cs="Arial"/>
          <w:sz w:val="20"/>
          <w:szCs w:val="20"/>
        </w:rPr>
      </w:pPr>
    </w:p>
    <w:tbl>
      <w:tblPr>
        <w:tblStyle w:val="Tabelamrea"/>
        <w:tblW w:w="11482"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552"/>
        <w:gridCol w:w="4535"/>
        <w:gridCol w:w="4395"/>
      </w:tblGrid>
      <w:tr w:rsidR="00744E45" w:rsidRPr="00840AD1" w14:paraId="57F7792C" w14:textId="77777777" w:rsidTr="00F1622C">
        <w:trPr>
          <w:trHeight w:val="359"/>
        </w:trPr>
        <w:tc>
          <w:tcPr>
            <w:tcW w:w="2552" w:type="dxa"/>
            <w:shd w:val="clear" w:color="auto" w:fill="F2F2F2" w:themeFill="background1" w:themeFillShade="F2"/>
            <w:vAlign w:val="center"/>
          </w:tcPr>
          <w:p w14:paraId="42C882A7" w14:textId="77777777" w:rsidR="00744E45" w:rsidRPr="00840AD1" w:rsidRDefault="00744E45" w:rsidP="00AC38E7">
            <w:pPr>
              <w:jc w:val="both"/>
              <w:rPr>
                <w:rFonts w:ascii="Arial" w:eastAsia="Calibri" w:hAnsi="Arial" w:cs="Arial"/>
                <w:b/>
                <w:bCs/>
                <w:sz w:val="20"/>
                <w:szCs w:val="20"/>
                <w:lang w:val="sl-SI"/>
              </w:rPr>
            </w:pPr>
          </w:p>
        </w:tc>
        <w:tc>
          <w:tcPr>
            <w:tcW w:w="4535" w:type="dxa"/>
            <w:shd w:val="clear" w:color="auto" w:fill="F2F2F2" w:themeFill="background1" w:themeFillShade="F2"/>
            <w:vAlign w:val="center"/>
          </w:tcPr>
          <w:p w14:paraId="21491005" w14:textId="77777777" w:rsidR="00744E45" w:rsidRPr="00840AD1" w:rsidRDefault="00744E45" w:rsidP="00AC38E7">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Dosežki</w:t>
            </w:r>
            <w:proofErr w:type="spellEnd"/>
            <w:r w:rsidRPr="00840AD1">
              <w:rPr>
                <w:rFonts w:ascii="Arial" w:eastAsia="Calibri" w:hAnsi="Arial" w:cs="Arial"/>
                <w:b/>
                <w:bCs/>
                <w:sz w:val="20"/>
                <w:szCs w:val="20"/>
              </w:rPr>
              <w:t xml:space="preserve"> v</w:t>
            </w:r>
          </w:p>
          <w:p w14:paraId="0AF85102" w14:textId="77777777"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rPr>
              <w:t>2023</w:t>
            </w:r>
          </w:p>
        </w:tc>
        <w:tc>
          <w:tcPr>
            <w:tcW w:w="4395" w:type="dxa"/>
            <w:shd w:val="clear" w:color="auto" w:fill="F2F2F2" w:themeFill="background1" w:themeFillShade="F2"/>
            <w:vAlign w:val="center"/>
          </w:tcPr>
          <w:p w14:paraId="73486E40" w14:textId="77777777" w:rsidR="00744E45" w:rsidRPr="00840AD1" w:rsidRDefault="00744E45" w:rsidP="00AC38E7">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Načrt</w:t>
            </w:r>
            <w:proofErr w:type="spellEnd"/>
            <w:r w:rsidRPr="00840AD1">
              <w:rPr>
                <w:rFonts w:ascii="Arial" w:eastAsia="Calibri" w:hAnsi="Arial" w:cs="Arial"/>
                <w:b/>
                <w:bCs/>
                <w:sz w:val="20"/>
                <w:szCs w:val="20"/>
              </w:rPr>
              <w:t xml:space="preserve"> </w:t>
            </w:r>
            <w:proofErr w:type="spellStart"/>
            <w:r w:rsidRPr="00840AD1">
              <w:rPr>
                <w:rFonts w:ascii="Arial" w:eastAsia="Calibri" w:hAnsi="Arial" w:cs="Arial"/>
                <w:b/>
                <w:bCs/>
                <w:sz w:val="20"/>
                <w:szCs w:val="20"/>
              </w:rPr>
              <w:t>za</w:t>
            </w:r>
            <w:proofErr w:type="spellEnd"/>
          </w:p>
          <w:p w14:paraId="3CBA73C1" w14:textId="0E288D9C" w:rsidR="00744E45" w:rsidRPr="00840AD1" w:rsidRDefault="00744E45" w:rsidP="00AC38E7">
            <w:pPr>
              <w:jc w:val="center"/>
              <w:rPr>
                <w:rFonts w:ascii="Arial" w:eastAsia="Calibri" w:hAnsi="Arial" w:cs="Arial"/>
                <w:b/>
                <w:bCs/>
                <w:sz w:val="20"/>
                <w:szCs w:val="20"/>
                <w:lang w:val="sl-SI"/>
              </w:rPr>
            </w:pPr>
            <w:r w:rsidRPr="00840AD1">
              <w:rPr>
                <w:rFonts w:ascii="Arial" w:eastAsia="Calibri" w:hAnsi="Arial" w:cs="Arial"/>
                <w:b/>
                <w:bCs/>
                <w:sz w:val="20"/>
                <w:szCs w:val="20"/>
              </w:rPr>
              <w:t>2024-2025</w:t>
            </w:r>
          </w:p>
        </w:tc>
      </w:tr>
      <w:tr w:rsidR="00825A0C" w:rsidRPr="00840AD1" w14:paraId="2DC6747D" w14:textId="77777777" w:rsidTr="00F1622C">
        <w:trPr>
          <w:trHeight w:val="840"/>
        </w:trPr>
        <w:tc>
          <w:tcPr>
            <w:tcW w:w="2552" w:type="dxa"/>
            <w:vAlign w:val="center"/>
          </w:tcPr>
          <w:p w14:paraId="4BF06074" w14:textId="4C42182D" w:rsidR="00825A0C" w:rsidRPr="00840AD1" w:rsidRDefault="00825A0C"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14</w:t>
            </w:r>
          </w:p>
        </w:tc>
        <w:tc>
          <w:tcPr>
            <w:tcW w:w="4535" w:type="dxa"/>
            <w:vAlign w:val="center"/>
          </w:tcPr>
          <w:p w14:paraId="5A367402" w14:textId="77777777" w:rsidR="00825A0C" w:rsidRPr="00840AD1" w:rsidRDefault="00825A0C" w:rsidP="00AC38E7">
            <w:pPr>
              <w:jc w:val="center"/>
              <w:rPr>
                <w:rFonts w:ascii="Arial" w:eastAsia="Calibri" w:hAnsi="Arial" w:cs="Arial"/>
                <w:sz w:val="20"/>
                <w:szCs w:val="20"/>
                <w:lang w:val="sl-SI"/>
              </w:rPr>
            </w:pPr>
            <w:r w:rsidRPr="00840AD1">
              <w:rPr>
                <w:rFonts w:ascii="Arial" w:eastAsia="Calibri" w:hAnsi="Arial" w:cs="Arial"/>
                <w:sz w:val="20"/>
                <w:szCs w:val="20"/>
                <w:lang w:val="fr-FR"/>
              </w:rPr>
              <w:t xml:space="preserve">3.085.927 EUR </w:t>
            </w:r>
            <w:proofErr w:type="spellStart"/>
            <w:r w:rsidRPr="00840AD1">
              <w:rPr>
                <w:rFonts w:ascii="Arial" w:eastAsia="Calibri" w:hAnsi="Arial" w:cs="Arial"/>
                <w:sz w:val="20"/>
                <w:szCs w:val="20"/>
                <w:lang w:val="fr-FR"/>
              </w:rPr>
              <w:t>za</w:t>
            </w:r>
            <w:proofErr w:type="spellEnd"/>
            <w:r w:rsidRPr="00840AD1">
              <w:rPr>
                <w:rFonts w:ascii="Arial" w:eastAsia="Calibri" w:hAnsi="Arial" w:cs="Arial"/>
                <w:sz w:val="20"/>
                <w:szCs w:val="20"/>
                <w:lang w:val="fr-FR"/>
              </w:rPr>
              <w:t xml:space="preserve"> EU </w:t>
            </w:r>
            <w:proofErr w:type="spellStart"/>
            <w:r w:rsidRPr="00840AD1">
              <w:rPr>
                <w:rFonts w:ascii="Arial" w:eastAsia="Calibri" w:hAnsi="Arial" w:cs="Arial"/>
                <w:sz w:val="20"/>
                <w:szCs w:val="20"/>
                <w:lang w:val="fr-FR"/>
              </w:rPr>
              <w:t>operacije</w:t>
            </w:r>
            <w:proofErr w:type="spellEnd"/>
            <w:r w:rsidRPr="00840AD1">
              <w:rPr>
                <w:rFonts w:ascii="Arial" w:eastAsia="Calibri" w:hAnsi="Arial" w:cs="Arial"/>
                <w:sz w:val="20"/>
                <w:szCs w:val="20"/>
                <w:lang w:val="fr-FR"/>
              </w:rPr>
              <w:t xml:space="preserve">, </w:t>
            </w:r>
            <w:proofErr w:type="spellStart"/>
            <w:r w:rsidRPr="00840AD1">
              <w:rPr>
                <w:rFonts w:ascii="Arial" w:eastAsia="Calibri" w:hAnsi="Arial" w:cs="Arial"/>
                <w:sz w:val="20"/>
                <w:szCs w:val="20"/>
                <w:lang w:val="fr-FR"/>
              </w:rPr>
              <w:t>misije</w:t>
            </w:r>
            <w:proofErr w:type="spellEnd"/>
            <w:r w:rsidRPr="00840AD1">
              <w:rPr>
                <w:rFonts w:ascii="Arial" w:eastAsia="Calibri" w:hAnsi="Arial" w:cs="Arial"/>
                <w:sz w:val="20"/>
                <w:szCs w:val="20"/>
                <w:lang w:val="fr-FR"/>
              </w:rPr>
              <w:t xml:space="preserve"> in</w:t>
            </w:r>
          </w:p>
          <w:p w14:paraId="760D66A9" w14:textId="77777777" w:rsidR="00825A0C" w:rsidRPr="00840AD1" w:rsidRDefault="00825A0C" w:rsidP="00AC38E7">
            <w:pPr>
              <w:jc w:val="center"/>
              <w:rPr>
                <w:rFonts w:ascii="Arial" w:eastAsia="Calibri" w:hAnsi="Arial" w:cs="Arial"/>
                <w:sz w:val="20"/>
                <w:szCs w:val="20"/>
                <w:lang w:val="sl-SI"/>
              </w:rPr>
            </w:pPr>
            <w:proofErr w:type="spellStart"/>
            <w:proofErr w:type="gramStart"/>
            <w:r w:rsidRPr="00840AD1">
              <w:rPr>
                <w:rFonts w:ascii="Arial" w:eastAsia="Calibri" w:hAnsi="Arial" w:cs="Arial"/>
                <w:sz w:val="20"/>
                <w:szCs w:val="20"/>
                <w:lang w:val="fr-FR"/>
              </w:rPr>
              <w:t>ukrepe</w:t>
            </w:r>
            <w:proofErr w:type="spellEnd"/>
            <w:proofErr w:type="gramEnd"/>
            <w:r w:rsidRPr="00840AD1">
              <w:rPr>
                <w:rFonts w:ascii="Arial" w:eastAsia="Calibri" w:hAnsi="Arial" w:cs="Arial"/>
                <w:sz w:val="20"/>
                <w:szCs w:val="20"/>
                <w:lang w:val="fr-FR"/>
              </w:rPr>
              <w:t xml:space="preserve"> </w:t>
            </w:r>
            <w:proofErr w:type="spellStart"/>
            <w:r w:rsidRPr="00840AD1">
              <w:rPr>
                <w:rFonts w:ascii="Arial" w:eastAsia="Calibri" w:hAnsi="Arial" w:cs="Arial"/>
                <w:sz w:val="20"/>
                <w:szCs w:val="20"/>
                <w:lang w:val="fr-FR"/>
              </w:rPr>
              <w:t>pomoči</w:t>
            </w:r>
            <w:proofErr w:type="spellEnd"/>
            <w:r w:rsidRPr="00840AD1">
              <w:rPr>
                <w:rFonts w:ascii="Arial" w:eastAsia="Calibri" w:hAnsi="Arial" w:cs="Arial"/>
                <w:sz w:val="20"/>
                <w:szCs w:val="20"/>
                <w:lang w:val="fr-FR"/>
              </w:rPr>
              <w:t xml:space="preserve"> (</w:t>
            </w:r>
            <w:proofErr w:type="spellStart"/>
            <w:r w:rsidRPr="00840AD1">
              <w:rPr>
                <w:rFonts w:ascii="Arial" w:eastAsia="Calibri" w:hAnsi="Arial" w:cs="Arial"/>
                <w:sz w:val="20"/>
                <w:szCs w:val="20"/>
                <w:lang w:val="fr-FR"/>
              </w:rPr>
              <w:t>plačnik</w:t>
            </w:r>
            <w:proofErr w:type="spellEnd"/>
            <w:r w:rsidRPr="00840AD1">
              <w:rPr>
                <w:rFonts w:ascii="Arial" w:eastAsia="Calibri" w:hAnsi="Arial" w:cs="Arial"/>
                <w:sz w:val="20"/>
                <w:szCs w:val="20"/>
                <w:lang w:val="fr-FR"/>
              </w:rPr>
              <w:t xml:space="preserve"> </w:t>
            </w:r>
            <w:proofErr w:type="spellStart"/>
            <w:r w:rsidRPr="00840AD1">
              <w:rPr>
                <w:rFonts w:ascii="Arial" w:eastAsia="Calibri" w:hAnsi="Arial" w:cs="Arial"/>
                <w:sz w:val="20"/>
                <w:szCs w:val="20"/>
                <w:lang w:val="fr-FR"/>
              </w:rPr>
              <w:t>stroška</w:t>
            </w:r>
            <w:proofErr w:type="spellEnd"/>
            <w:r w:rsidRPr="00840AD1">
              <w:rPr>
                <w:rFonts w:ascii="Arial" w:eastAsia="Calibri" w:hAnsi="Arial" w:cs="Arial"/>
                <w:sz w:val="20"/>
                <w:szCs w:val="20"/>
                <w:lang w:val="fr-FR"/>
              </w:rPr>
              <w:t xml:space="preserve"> je</w:t>
            </w:r>
          </w:p>
          <w:p w14:paraId="5FB12951" w14:textId="7B285DD9" w:rsidR="00825A0C" w:rsidRPr="00840AD1" w:rsidRDefault="00825A0C" w:rsidP="00AC38E7">
            <w:pPr>
              <w:jc w:val="center"/>
              <w:rPr>
                <w:rFonts w:ascii="Arial" w:eastAsia="Calibri" w:hAnsi="Arial" w:cs="Arial"/>
                <w:sz w:val="20"/>
                <w:szCs w:val="20"/>
                <w:lang w:val="sl-SI"/>
              </w:rPr>
            </w:pPr>
            <w:proofErr w:type="spellStart"/>
            <w:r w:rsidRPr="00840AD1">
              <w:rPr>
                <w:rFonts w:ascii="Arial" w:eastAsia="Calibri" w:hAnsi="Arial" w:cs="Arial"/>
                <w:sz w:val="20"/>
                <w:szCs w:val="20"/>
                <w:lang w:val="fr-FR"/>
              </w:rPr>
              <w:t>Ministrstvo</w:t>
            </w:r>
            <w:proofErr w:type="spellEnd"/>
            <w:r w:rsidRPr="00840AD1">
              <w:rPr>
                <w:rFonts w:ascii="Arial" w:eastAsia="Calibri" w:hAnsi="Arial" w:cs="Arial"/>
                <w:sz w:val="20"/>
                <w:szCs w:val="20"/>
                <w:lang w:val="fr-FR"/>
              </w:rPr>
              <w:t xml:space="preserve"> </w:t>
            </w:r>
            <w:proofErr w:type="spellStart"/>
            <w:r w:rsidRPr="00840AD1">
              <w:rPr>
                <w:rFonts w:ascii="Arial" w:eastAsia="Calibri" w:hAnsi="Arial" w:cs="Arial"/>
                <w:sz w:val="20"/>
                <w:szCs w:val="20"/>
                <w:lang w:val="fr-FR"/>
              </w:rPr>
              <w:t>za</w:t>
            </w:r>
            <w:proofErr w:type="spellEnd"/>
            <w:r w:rsidRPr="00840AD1">
              <w:rPr>
                <w:rFonts w:ascii="Arial" w:eastAsia="Calibri" w:hAnsi="Arial" w:cs="Arial"/>
                <w:sz w:val="20"/>
                <w:szCs w:val="20"/>
                <w:lang w:val="fr-FR"/>
              </w:rPr>
              <w:t xml:space="preserve"> finance)</w:t>
            </w:r>
          </w:p>
        </w:tc>
        <w:tc>
          <w:tcPr>
            <w:tcW w:w="4395" w:type="dxa"/>
            <w:vAlign w:val="center"/>
          </w:tcPr>
          <w:p w14:paraId="56A542CB" w14:textId="77777777" w:rsidR="00825A0C" w:rsidRPr="00840AD1" w:rsidRDefault="00825A0C" w:rsidP="00AC38E7">
            <w:pPr>
              <w:jc w:val="center"/>
              <w:rPr>
                <w:rFonts w:ascii="Arial" w:hAnsi="Arial" w:cs="Arial"/>
                <w:sz w:val="20"/>
                <w:szCs w:val="20"/>
                <w:lang w:val="sl-SI"/>
              </w:rPr>
            </w:pPr>
            <w:r w:rsidRPr="00840AD1">
              <w:rPr>
                <w:rFonts w:ascii="Arial" w:hAnsi="Arial" w:cs="Arial"/>
                <w:sz w:val="20"/>
                <w:szCs w:val="20"/>
                <w:lang w:val="fr-FR"/>
              </w:rPr>
              <w:t xml:space="preserve">10.000.000 EUR </w:t>
            </w:r>
            <w:proofErr w:type="spellStart"/>
            <w:r w:rsidRPr="00840AD1">
              <w:rPr>
                <w:rFonts w:ascii="Arial" w:hAnsi="Arial" w:cs="Arial"/>
                <w:sz w:val="20"/>
                <w:szCs w:val="20"/>
                <w:lang w:val="fr-FR"/>
              </w:rPr>
              <w:t>za</w:t>
            </w:r>
            <w:proofErr w:type="spellEnd"/>
            <w:r w:rsidRPr="00840AD1">
              <w:rPr>
                <w:rFonts w:ascii="Arial" w:hAnsi="Arial" w:cs="Arial"/>
                <w:sz w:val="20"/>
                <w:szCs w:val="20"/>
                <w:lang w:val="fr-FR"/>
              </w:rPr>
              <w:t xml:space="preserve"> </w:t>
            </w:r>
            <w:proofErr w:type="spellStart"/>
            <w:r w:rsidRPr="00840AD1">
              <w:rPr>
                <w:rFonts w:ascii="Arial" w:hAnsi="Arial" w:cs="Arial"/>
                <w:sz w:val="20"/>
                <w:szCs w:val="20"/>
                <w:lang w:val="fr-FR"/>
              </w:rPr>
              <w:t>leto</w:t>
            </w:r>
            <w:proofErr w:type="spellEnd"/>
            <w:r w:rsidRPr="00840AD1">
              <w:rPr>
                <w:rFonts w:ascii="Arial" w:hAnsi="Arial" w:cs="Arial"/>
                <w:sz w:val="20"/>
                <w:szCs w:val="20"/>
                <w:lang w:val="fr-FR"/>
              </w:rPr>
              <w:t xml:space="preserve"> 2024</w:t>
            </w:r>
          </w:p>
          <w:p w14:paraId="2A8AE6D6" w14:textId="391AA855" w:rsidR="00825A0C" w:rsidRPr="00840AD1" w:rsidRDefault="00825A0C" w:rsidP="00AC38E7">
            <w:pPr>
              <w:jc w:val="center"/>
              <w:rPr>
                <w:rFonts w:ascii="Arial" w:hAnsi="Arial" w:cs="Arial"/>
                <w:sz w:val="20"/>
                <w:szCs w:val="20"/>
                <w:lang w:val="sl-SI"/>
              </w:rPr>
            </w:pPr>
            <w:r w:rsidRPr="00840AD1">
              <w:rPr>
                <w:rFonts w:ascii="Arial" w:hAnsi="Arial" w:cs="Arial"/>
                <w:sz w:val="20"/>
                <w:szCs w:val="20"/>
                <w:lang w:val="fr-FR"/>
              </w:rPr>
              <w:t xml:space="preserve">8.600.000 EUR </w:t>
            </w:r>
            <w:proofErr w:type="spellStart"/>
            <w:r w:rsidRPr="00840AD1">
              <w:rPr>
                <w:rFonts w:ascii="Arial" w:hAnsi="Arial" w:cs="Arial"/>
                <w:sz w:val="20"/>
                <w:szCs w:val="20"/>
                <w:lang w:val="fr-FR"/>
              </w:rPr>
              <w:t>za</w:t>
            </w:r>
            <w:proofErr w:type="spellEnd"/>
            <w:r w:rsidRPr="00840AD1">
              <w:rPr>
                <w:rFonts w:ascii="Arial" w:hAnsi="Arial" w:cs="Arial"/>
                <w:sz w:val="20"/>
                <w:szCs w:val="20"/>
                <w:lang w:val="fr-FR"/>
              </w:rPr>
              <w:t xml:space="preserve"> </w:t>
            </w:r>
            <w:proofErr w:type="spellStart"/>
            <w:r w:rsidRPr="00840AD1">
              <w:rPr>
                <w:rFonts w:ascii="Arial" w:hAnsi="Arial" w:cs="Arial"/>
                <w:sz w:val="20"/>
                <w:szCs w:val="20"/>
                <w:lang w:val="fr-FR"/>
              </w:rPr>
              <w:t>leto</w:t>
            </w:r>
            <w:proofErr w:type="spellEnd"/>
            <w:r w:rsidRPr="00840AD1">
              <w:rPr>
                <w:rFonts w:ascii="Arial" w:hAnsi="Arial" w:cs="Arial"/>
                <w:sz w:val="20"/>
                <w:szCs w:val="20"/>
                <w:lang w:val="fr-FR"/>
              </w:rPr>
              <w:t xml:space="preserve"> 2025</w:t>
            </w:r>
          </w:p>
        </w:tc>
      </w:tr>
    </w:tbl>
    <w:p w14:paraId="1CBD7CD1" w14:textId="33DFAB2F" w:rsidR="00840AD1" w:rsidRDefault="00840AD1" w:rsidP="00AC38E7">
      <w:pPr>
        <w:jc w:val="both"/>
        <w:rPr>
          <w:rFonts w:ascii="Arial" w:hAnsi="Arial" w:cs="Arial"/>
          <w:b/>
          <w:sz w:val="20"/>
          <w:szCs w:val="20"/>
        </w:rPr>
      </w:pPr>
    </w:p>
    <w:p w14:paraId="26B6F574" w14:textId="77777777" w:rsidR="00840AD1" w:rsidRDefault="00840AD1">
      <w:pPr>
        <w:rPr>
          <w:rFonts w:ascii="Arial" w:hAnsi="Arial" w:cs="Arial"/>
          <w:b/>
          <w:sz w:val="20"/>
          <w:szCs w:val="20"/>
        </w:rPr>
      </w:pPr>
      <w:r>
        <w:rPr>
          <w:rFonts w:ascii="Arial" w:hAnsi="Arial" w:cs="Arial"/>
          <w:b/>
          <w:sz w:val="20"/>
          <w:szCs w:val="20"/>
        </w:rPr>
        <w:br w:type="page"/>
      </w:r>
    </w:p>
    <w:p w14:paraId="67795585" w14:textId="4D259E11" w:rsidR="00744E45" w:rsidRPr="00840AD1" w:rsidRDefault="00744E45" w:rsidP="00206569">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Arial" w:hAnsi="Arial" w:cs="Arial"/>
          <w:b/>
          <w:sz w:val="20"/>
          <w:szCs w:val="20"/>
        </w:rPr>
      </w:pPr>
      <w:r w:rsidRPr="00840AD1">
        <w:rPr>
          <w:rFonts w:ascii="Arial" w:hAnsi="Arial" w:cs="Arial"/>
          <w:b/>
          <w:sz w:val="20"/>
          <w:szCs w:val="20"/>
        </w:rPr>
        <w:lastRenderedPageBreak/>
        <w:t>PODROČJE »D«</w:t>
      </w:r>
    </w:p>
    <w:p w14:paraId="6F7FB6D5" w14:textId="78F844EE" w:rsidR="00787F12" w:rsidRPr="00840AD1" w:rsidRDefault="00787F12" w:rsidP="00206569">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Arial" w:hAnsi="Arial" w:cs="Arial"/>
          <w:b/>
          <w:sz w:val="20"/>
          <w:szCs w:val="20"/>
        </w:rPr>
      </w:pPr>
      <w:r w:rsidRPr="00840AD1">
        <w:rPr>
          <w:rFonts w:ascii="Arial" w:hAnsi="Arial" w:cs="Arial"/>
          <w:b/>
          <w:sz w:val="20"/>
          <w:szCs w:val="20"/>
        </w:rPr>
        <w:t>“sodelovati, da bi zagotovile sprejetje potrebnih ukrepov za zapolnitev vrzeli ugotovljenih v okviru "Mehanizma razvoja zmogljivosti" tudi z več-državnim pristopom in brez poseganja v naloge v okviru Organizacije Severnoatlantske pogodbe.”</w:t>
      </w:r>
    </w:p>
    <w:p w14:paraId="16221D84" w14:textId="77777777" w:rsidR="000A7D1A" w:rsidRPr="00840AD1" w:rsidRDefault="000A7D1A" w:rsidP="00AC38E7">
      <w:pPr>
        <w:spacing w:after="0"/>
        <w:jc w:val="both"/>
        <w:rPr>
          <w:rFonts w:ascii="Arial" w:hAnsi="Arial" w:cs="Arial"/>
          <w:sz w:val="20"/>
          <w:szCs w:val="20"/>
        </w:rPr>
      </w:pPr>
    </w:p>
    <w:p w14:paraId="3DE2681B" w14:textId="0A15B346" w:rsidR="00787F12" w:rsidRPr="00840AD1" w:rsidRDefault="005A59B2"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t>Zaveza 15</w:t>
      </w:r>
      <w:r w:rsidR="00787F12" w:rsidRPr="00840AD1">
        <w:rPr>
          <w:rFonts w:ascii="Arial" w:hAnsi="Arial" w:cs="Arial"/>
          <w:b/>
          <w:sz w:val="20"/>
          <w:szCs w:val="20"/>
        </w:rPr>
        <w:t xml:space="preserve">: </w:t>
      </w:r>
      <w:r w:rsidR="00CA0A9E" w:rsidRPr="00840AD1">
        <w:rPr>
          <w:rFonts w:ascii="Arial" w:hAnsi="Arial" w:cs="Arial"/>
          <w:b/>
          <w:sz w:val="20"/>
          <w:szCs w:val="20"/>
        </w:rPr>
        <w:t>Pomagati odpraviti pomanjkljivosti pri zmogljivostih, ugotovljene v načrtu za razvoj zmogljivosti in letnem pregledu na področju obrambe. Ti projekti za zmogljivost bodo povečali strateško avtonomijo Evrope in okrepili tehnološko in industrijsko bazo evropske obrambe</w:t>
      </w:r>
      <w:r w:rsidR="00787F12" w:rsidRPr="00840AD1">
        <w:rPr>
          <w:rFonts w:ascii="Arial" w:hAnsi="Arial" w:cs="Arial"/>
          <w:b/>
          <w:sz w:val="20"/>
          <w:szCs w:val="20"/>
        </w:rPr>
        <w:t>.</w:t>
      </w:r>
    </w:p>
    <w:p w14:paraId="1FCE7C4E" w14:textId="7EA8F06D" w:rsidR="00296B95" w:rsidRPr="00840AD1" w:rsidRDefault="00296B95" w:rsidP="00AC38E7">
      <w:pPr>
        <w:spacing w:after="0"/>
        <w:jc w:val="both"/>
        <w:rPr>
          <w:rFonts w:ascii="Arial" w:hAnsi="Arial" w:cs="Arial"/>
          <w:sz w:val="20"/>
          <w:szCs w:val="20"/>
        </w:rPr>
      </w:pPr>
    </w:p>
    <w:tbl>
      <w:tblPr>
        <w:tblStyle w:val="Tabelamrea"/>
        <w:tblW w:w="14034"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985"/>
        <w:gridCol w:w="5953"/>
        <w:gridCol w:w="6096"/>
      </w:tblGrid>
      <w:tr w:rsidR="00744E45" w:rsidRPr="00840AD1" w14:paraId="798809F7" w14:textId="77777777" w:rsidTr="00DA5E8C">
        <w:trPr>
          <w:trHeight w:val="359"/>
        </w:trPr>
        <w:tc>
          <w:tcPr>
            <w:tcW w:w="1985" w:type="dxa"/>
            <w:shd w:val="clear" w:color="auto" w:fill="F2F2F2" w:themeFill="background1" w:themeFillShade="F2"/>
            <w:vAlign w:val="center"/>
          </w:tcPr>
          <w:p w14:paraId="734A97B4" w14:textId="77777777" w:rsidR="00744E45" w:rsidRPr="00840AD1" w:rsidRDefault="00744E45" w:rsidP="00AC38E7">
            <w:pPr>
              <w:jc w:val="both"/>
              <w:rPr>
                <w:rFonts w:ascii="Arial" w:eastAsia="Calibri" w:hAnsi="Arial" w:cs="Arial"/>
                <w:b/>
                <w:bCs/>
                <w:sz w:val="20"/>
                <w:szCs w:val="20"/>
                <w:lang w:val="sl-SI"/>
              </w:rPr>
            </w:pPr>
          </w:p>
        </w:tc>
        <w:tc>
          <w:tcPr>
            <w:tcW w:w="5953" w:type="dxa"/>
            <w:shd w:val="clear" w:color="auto" w:fill="F2F2F2" w:themeFill="background1" w:themeFillShade="F2"/>
            <w:vAlign w:val="center"/>
          </w:tcPr>
          <w:p w14:paraId="0FAAD80B" w14:textId="77777777" w:rsidR="00744E45" w:rsidRPr="00840AD1" w:rsidRDefault="00744E45" w:rsidP="00206569">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Dosežki</w:t>
            </w:r>
            <w:proofErr w:type="spellEnd"/>
            <w:r w:rsidRPr="00840AD1">
              <w:rPr>
                <w:rFonts w:ascii="Arial" w:eastAsia="Calibri" w:hAnsi="Arial" w:cs="Arial"/>
                <w:b/>
                <w:bCs/>
                <w:sz w:val="20"/>
                <w:szCs w:val="20"/>
              </w:rPr>
              <w:t xml:space="preserve"> v</w:t>
            </w:r>
          </w:p>
          <w:p w14:paraId="282ED705" w14:textId="77777777" w:rsidR="00744E45" w:rsidRPr="00840AD1" w:rsidRDefault="00744E45" w:rsidP="00206569">
            <w:pPr>
              <w:jc w:val="center"/>
              <w:rPr>
                <w:rFonts w:ascii="Arial" w:eastAsia="Calibri" w:hAnsi="Arial" w:cs="Arial"/>
                <w:b/>
                <w:bCs/>
                <w:sz w:val="20"/>
                <w:szCs w:val="20"/>
                <w:lang w:val="sl-SI"/>
              </w:rPr>
            </w:pPr>
            <w:r w:rsidRPr="00840AD1">
              <w:rPr>
                <w:rFonts w:ascii="Arial" w:eastAsia="Calibri" w:hAnsi="Arial" w:cs="Arial"/>
                <w:b/>
                <w:bCs/>
                <w:sz w:val="20"/>
                <w:szCs w:val="20"/>
              </w:rPr>
              <w:t>2023</w:t>
            </w:r>
          </w:p>
        </w:tc>
        <w:tc>
          <w:tcPr>
            <w:tcW w:w="6096" w:type="dxa"/>
            <w:shd w:val="clear" w:color="auto" w:fill="F2F2F2" w:themeFill="background1" w:themeFillShade="F2"/>
            <w:vAlign w:val="center"/>
          </w:tcPr>
          <w:p w14:paraId="27FB9710" w14:textId="77777777" w:rsidR="00744E45" w:rsidRPr="00840AD1" w:rsidRDefault="00744E45" w:rsidP="00206569">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Načrt</w:t>
            </w:r>
            <w:proofErr w:type="spellEnd"/>
            <w:r w:rsidRPr="00840AD1">
              <w:rPr>
                <w:rFonts w:ascii="Arial" w:eastAsia="Calibri" w:hAnsi="Arial" w:cs="Arial"/>
                <w:b/>
                <w:bCs/>
                <w:sz w:val="20"/>
                <w:szCs w:val="20"/>
              </w:rPr>
              <w:t xml:space="preserve"> </w:t>
            </w:r>
            <w:proofErr w:type="spellStart"/>
            <w:r w:rsidRPr="00840AD1">
              <w:rPr>
                <w:rFonts w:ascii="Arial" w:eastAsia="Calibri" w:hAnsi="Arial" w:cs="Arial"/>
                <w:b/>
                <w:bCs/>
                <w:sz w:val="20"/>
                <w:szCs w:val="20"/>
              </w:rPr>
              <w:t>za</w:t>
            </w:r>
            <w:proofErr w:type="spellEnd"/>
          </w:p>
          <w:p w14:paraId="79DEF5C9" w14:textId="6AB1BBCC" w:rsidR="00744E45" w:rsidRPr="00840AD1" w:rsidRDefault="00744E45" w:rsidP="00206569">
            <w:pPr>
              <w:jc w:val="center"/>
              <w:rPr>
                <w:rFonts w:ascii="Arial" w:eastAsia="Calibri" w:hAnsi="Arial" w:cs="Arial"/>
                <w:b/>
                <w:bCs/>
                <w:sz w:val="20"/>
                <w:szCs w:val="20"/>
                <w:lang w:val="sl-SI"/>
              </w:rPr>
            </w:pPr>
            <w:r w:rsidRPr="00840AD1">
              <w:rPr>
                <w:rFonts w:ascii="Arial" w:eastAsia="Calibri" w:hAnsi="Arial" w:cs="Arial"/>
                <w:b/>
                <w:bCs/>
                <w:sz w:val="20"/>
                <w:szCs w:val="20"/>
              </w:rPr>
              <w:t>2024-2025</w:t>
            </w:r>
          </w:p>
        </w:tc>
      </w:tr>
      <w:tr w:rsidR="005129ED" w:rsidRPr="00840AD1" w14:paraId="5D5599E2" w14:textId="77777777" w:rsidTr="00DA5E8C">
        <w:trPr>
          <w:trHeight w:val="840"/>
        </w:trPr>
        <w:tc>
          <w:tcPr>
            <w:tcW w:w="1985" w:type="dxa"/>
            <w:vAlign w:val="center"/>
          </w:tcPr>
          <w:p w14:paraId="72F342F0" w14:textId="63D74420" w:rsidR="005129ED" w:rsidRPr="00840AD1" w:rsidRDefault="005129ED" w:rsidP="005129ED">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15</w:t>
            </w:r>
          </w:p>
        </w:tc>
        <w:tc>
          <w:tcPr>
            <w:tcW w:w="5953" w:type="dxa"/>
            <w:vAlign w:val="center"/>
          </w:tcPr>
          <w:p w14:paraId="2F87CBD6" w14:textId="77777777" w:rsidR="005129ED" w:rsidRPr="00840AD1" w:rsidRDefault="005129ED" w:rsidP="005129ED">
            <w:pPr>
              <w:jc w:val="both"/>
              <w:rPr>
                <w:rFonts w:ascii="Arial" w:eastAsia="Calibri" w:hAnsi="Arial" w:cs="Arial"/>
                <w:sz w:val="20"/>
                <w:szCs w:val="20"/>
                <w:lang w:val="sl-SI"/>
              </w:rPr>
            </w:pPr>
            <w:r w:rsidRPr="00840AD1">
              <w:rPr>
                <w:rFonts w:ascii="Arial" w:eastAsia="Calibri" w:hAnsi="Arial" w:cs="Arial"/>
                <w:sz w:val="20"/>
                <w:szCs w:val="20"/>
                <w:lang w:val="sl-SI"/>
              </w:rPr>
              <w:t>Slovenija sodeluje v PESCO projektih, ki naslavljajo pomanjkljivosti na področju CDP prioritet vojaške mobilnosti, logistike, JRKBO, zračnega bojevanja, kibernetske obrambe in usposabljanja vojakov.</w:t>
            </w:r>
          </w:p>
          <w:p w14:paraId="07A3A976" w14:textId="77777777" w:rsidR="005129ED" w:rsidRPr="00840AD1" w:rsidRDefault="005129ED" w:rsidP="005129ED">
            <w:pPr>
              <w:jc w:val="both"/>
              <w:rPr>
                <w:rFonts w:ascii="Arial" w:eastAsia="Calibri" w:hAnsi="Arial" w:cs="Arial"/>
                <w:sz w:val="20"/>
                <w:szCs w:val="20"/>
                <w:lang w:val="sl-SI"/>
              </w:rPr>
            </w:pPr>
          </w:p>
          <w:p w14:paraId="2CA8C9BE" w14:textId="77777777" w:rsidR="005129ED" w:rsidRPr="00840AD1" w:rsidRDefault="005129ED" w:rsidP="005129ED">
            <w:pPr>
              <w:jc w:val="both"/>
              <w:rPr>
                <w:rFonts w:ascii="Arial" w:eastAsia="Calibri" w:hAnsi="Arial" w:cs="Arial"/>
                <w:sz w:val="20"/>
                <w:szCs w:val="20"/>
                <w:lang w:val="sl-SI"/>
              </w:rPr>
            </w:pPr>
            <w:r w:rsidRPr="00840AD1">
              <w:rPr>
                <w:rFonts w:ascii="Arial" w:eastAsia="Calibri" w:hAnsi="Arial" w:cs="Arial"/>
                <w:sz w:val="20"/>
                <w:szCs w:val="20"/>
                <w:lang w:val="sl-SI"/>
              </w:rPr>
              <w:t>Na področju CDP prioritete zračnega transporta je Slovenija nadaljevala z nadgradnjo obstoječih zračnih plovil ter prejela prvo letalo C-27J</w:t>
            </w:r>
            <w:r w:rsidRPr="00840AD1">
              <w:rPr>
                <w:rFonts w:ascii="Arial" w:hAnsi="Arial" w:cs="Arial"/>
                <w:sz w:val="20"/>
                <w:szCs w:val="20"/>
                <w:lang w:val="sl-SI"/>
              </w:rPr>
              <w:t xml:space="preserve"> </w:t>
            </w:r>
            <w:proofErr w:type="spellStart"/>
            <w:r w:rsidRPr="00840AD1">
              <w:rPr>
                <w:rFonts w:ascii="Arial" w:eastAsia="Calibri" w:hAnsi="Arial" w:cs="Arial"/>
                <w:sz w:val="20"/>
                <w:szCs w:val="20"/>
                <w:lang w:val="sl-SI"/>
              </w:rPr>
              <w:t>Spartan</w:t>
            </w:r>
            <w:proofErr w:type="spellEnd"/>
            <w:r w:rsidRPr="00840AD1">
              <w:rPr>
                <w:rFonts w:ascii="Arial" w:eastAsia="Calibri" w:hAnsi="Arial" w:cs="Arial"/>
                <w:sz w:val="20"/>
                <w:szCs w:val="20"/>
                <w:lang w:val="sl-SI"/>
              </w:rPr>
              <w:t xml:space="preserve"> in se pridružila EDA skupini C-27J AHWG.</w:t>
            </w:r>
          </w:p>
          <w:p w14:paraId="62504880" w14:textId="77777777" w:rsidR="005129ED" w:rsidRPr="00840AD1" w:rsidRDefault="005129ED" w:rsidP="005129ED">
            <w:pPr>
              <w:jc w:val="both"/>
              <w:rPr>
                <w:rFonts w:ascii="Arial" w:eastAsia="Calibri" w:hAnsi="Arial" w:cs="Arial"/>
                <w:sz w:val="20"/>
                <w:szCs w:val="20"/>
                <w:lang w:val="sl-SI"/>
              </w:rPr>
            </w:pPr>
            <w:r w:rsidRPr="00840AD1">
              <w:rPr>
                <w:rFonts w:ascii="Arial" w:eastAsia="Calibri" w:hAnsi="Arial" w:cs="Arial"/>
                <w:sz w:val="20"/>
                <w:szCs w:val="20"/>
                <w:lang w:val="sl-SI"/>
              </w:rPr>
              <w:t xml:space="preserve">Na področju CDP prioritete informacijske premoči je nadaljevala z nadgradnjo komunikacijskih in informacijskih sistemov SV ter razvoj kibernetskih </w:t>
            </w:r>
            <w:proofErr w:type="spellStart"/>
            <w:r w:rsidRPr="00840AD1">
              <w:rPr>
                <w:rFonts w:ascii="Arial" w:eastAsia="Calibri" w:hAnsi="Arial" w:cs="Arial"/>
                <w:sz w:val="20"/>
                <w:szCs w:val="20"/>
                <w:lang w:val="sl-SI"/>
              </w:rPr>
              <w:t>zmogljviosti</w:t>
            </w:r>
            <w:proofErr w:type="spellEnd"/>
            <w:r w:rsidRPr="00840AD1">
              <w:rPr>
                <w:rFonts w:ascii="Arial" w:eastAsia="Calibri" w:hAnsi="Arial" w:cs="Arial"/>
                <w:sz w:val="20"/>
                <w:szCs w:val="20"/>
                <w:lang w:val="sl-SI"/>
              </w:rPr>
              <w:t xml:space="preserve">. </w:t>
            </w:r>
          </w:p>
          <w:p w14:paraId="3CFA4578" w14:textId="77777777" w:rsidR="005129ED" w:rsidRPr="00840AD1" w:rsidRDefault="005129ED" w:rsidP="005129ED">
            <w:pPr>
              <w:jc w:val="both"/>
              <w:rPr>
                <w:rFonts w:ascii="Arial" w:eastAsia="Calibri" w:hAnsi="Arial" w:cs="Arial"/>
                <w:sz w:val="20"/>
                <w:szCs w:val="20"/>
                <w:lang w:val="sl-SI"/>
              </w:rPr>
            </w:pPr>
            <w:r w:rsidRPr="00840AD1">
              <w:rPr>
                <w:rFonts w:ascii="Arial" w:eastAsia="Calibri" w:hAnsi="Arial" w:cs="Arial"/>
                <w:sz w:val="20"/>
                <w:szCs w:val="20"/>
                <w:lang w:val="fr-FR"/>
              </w:rPr>
              <w:t xml:space="preserve">V </w:t>
            </w:r>
            <w:proofErr w:type="spellStart"/>
            <w:r w:rsidRPr="00840AD1">
              <w:rPr>
                <w:rFonts w:ascii="Arial" w:eastAsia="Calibri" w:hAnsi="Arial" w:cs="Arial"/>
                <w:sz w:val="20"/>
                <w:szCs w:val="20"/>
                <w:lang w:val="fr-FR"/>
              </w:rPr>
              <w:t>sklopu</w:t>
            </w:r>
            <w:proofErr w:type="spellEnd"/>
            <w:r w:rsidRPr="00840AD1">
              <w:rPr>
                <w:rFonts w:ascii="Arial" w:eastAsia="Calibri" w:hAnsi="Arial" w:cs="Arial"/>
                <w:sz w:val="20"/>
                <w:szCs w:val="20"/>
                <w:lang w:val="fr-FR"/>
              </w:rPr>
              <w:t xml:space="preserve"> CDP </w:t>
            </w:r>
            <w:proofErr w:type="spellStart"/>
            <w:r w:rsidRPr="00840AD1">
              <w:rPr>
                <w:rFonts w:ascii="Arial" w:eastAsia="Calibri" w:hAnsi="Arial" w:cs="Arial"/>
                <w:sz w:val="20"/>
                <w:szCs w:val="20"/>
                <w:lang w:val="fr-FR"/>
              </w:rPr>
              <w:t>prioritete</w:t>
            </w:r>
            <w:proofErr w:type="spellEnd"/>
            <w:r w:rsidRPr="00840AD1">
              <w:rPr>
                <w:rFonts w:ascii="Arial" w:eastAsia="Calibri" w:hAnsi="Arial" w:cs="Arial"/>
                <w:sz w:val="20"/>
                <w:szCs w:val="20"/>
                <w:lang w:val="fr-FR"/>
              </w:rPr>
              <w:t xml:space="preserve"> </w:t>
            </w:r>
            <w:proofErr w:type="spellStart"/>
            <w:r w:rsidRPr="00840AD1">
              <w:rPr>
                <w:rFonts w:ascii="Arial" w:eastAsia="Calibri" w:hAnsi="Arial" w:cs="Arial"/>
                <w:sz w:val="20"/>
                <w:szCs w:val="20"/>
                <w:lang w:val="fr-FR"/>
              </w:rPr>
              <w:t>pomorskega</w:t>
            </w:r>
            <w:proofErr w:type="spellEnd"/>
            <w:r w:rsidRPr="00840AD1">
              <w:rPr>
                <w:rFonts w:ascii="Arial" w:eastAsia="Calibri" w:hAnsi="Arial" w:cs="Arial"/>
                <w:sz w:val="20"/>
                <w:szCs w:val="20"/>
                <w:lang w:val="fr-FR"/>
              </w:rPr>
              <w:t xml:space="preserve"> </w:t>
            </w:r>
            <w:proofErr w:type="spellStart"/>
            <w:r w:rsidRPr="00840AD1">
              <w:rPr>
                <w:rFonts w:ascii="Arial" w:eastAsia="Calibri" w:hAnsi="Arial" w:cs="Arial"/>
                <w:sz w:val="20"/>
                <w:szCs w:val="20"/>
                <w:lang w:val="fr-FR"/>
              </w:rPr>
              <w:t>delovanja</w:t>
            </w:r>
            <w:proofErr w:type="spellEnd"/>
            <w:r w:rsidRPr="00840AD1">
              <w:rPr>
                <w:rFonts w:ascii="Arial" w:eastAsia="Calibri" w:hAnsi="Arial" w:cs="Arial"/>
                <w:sz w:val="20"/>
                <w:szCs w:val="20"/>
                <w:lang w:val="fr-FR"/>
              </w:rPr>
              <w:t xml:space="preserve"> se je </w:t>
            </w:r>
            <w:proofErr w:type="spellStart"/>
            <w:r w:rsidRPr="00840AD1">
              <w:rPr>
                <w:rFonts w:ascii="Arial" w:eastAsia="Calibri" w:hAnsi="Arial" w:cs="Arial"/>
                <w:sz w:val="20"/>
                <w:szCs w:val="20"/>
                <w:lang w:val="fr-FR"/>
              </w:rPr>
              <w:t>nadaljevala</w:t>
            </w:r>
            <w:proofErr w:type="spellEnd"/>
            <w:r w:rsidRPr="00840AD1">
              <w:rPr>
                <w:rFonts w:ascii="Arial" w:eastAsia="Calibri" w:hAnsi="Arial" w:cs="Arial"/>
                <w:sz w:val="20"/>
                <w:szCs w:val="20"/>
                <w:lang w:val="fr-FR"/>
              </w:rPr>
              <w:t xml:space="preserve"> </w:t>
            </w:r>
            <w:proofErr w:type="spellStart"/>
            <w:r w:rsidRPr="00840AD1">
              <w:rPr>
                <w:rFonts w:ascii="Arial" w:eastAsia="Calibri" w:hAnsi="Arial" w:cs="Arial"/>
                <w:sz w:val="20"/>
                <w:szCs w:val="20"/>
                <w:lang w:val="fr-FR"/>
              </w:rPr>
              <w:t>prenova</w:t>
            </w:r>
            <w:proofErr w:type="spellEnd"/>
            <w:r w:rsidRPr="00840AD1">
              <w:rPr>
                <w:rFonts w:ascii="Arial" w:eastAsia="Calibri" w:hAnsi="Arial" w:cs="Arial"/>
                <w:sz w:val="20"/>
                <w:szCs w:val="20"/>
                <w:lang w:val="fr-FR"/>
              </w:rPr>
              <w:t xml:space="preserve"> </w:t>
            </w:r>
            <w:proofErr w:type="spellStart"/>
            <w:r w:rsidRPr="00840AD1">
              <w:rPr>
                <w:rFonts w:ascii="Arial" w:eastAsia="Calibri" w:hAnsi="Arial" w:cs="Arial"/>
                <w:sz w:val="20"/>
                <w:szCs w:val="20"/>
                <w:lang w:val="fr-FR"/>
              </w:rPr>
              <w:t>večnamenske</w:t>
            </w:r>
            <w:proofErr w:type="spellEnd"/>
            <w:r w:rsidRPr="00840AD1">
              <w:rPr>
                <w:rFonts w:ascii="Arial" w:eastAsia="Calibri" w:hAnsi="Arial" w:cs="Arial"/>
                <w:sz w:val="20"/>
                <w:szCs w:val="20"/>
                <w:lang w:val="fr-FR"/>
              </w:rPr>
              <w:t xml:space="preserve"> </w:t>
            </w:r>
            <w:proofErr w:type="spellStart"/>
            <w:r w:rsidRPr="00840AD1">
              <w:rPr>
                <w:rFonts w:ascii="Arial" w:eastAsia="Calibri" w:hAnsi="Arial" w:cs="Arial"/>
                <w:sz w:val="20"/>
                <w:szCs w:val="20"/>
                <w:lang w:val="fr-FR"/>
              </w:rPr>
              <w:t>ladje</w:t>
            </w:r>
            <w:proofErr w:type="spellEnd"/>
            <w:r w:rsidRPr="00840AD1">
              <w:rPr>
                <w:rFonts w:ascii="Arial" w:eastAsia="Calibri" w:hAnsi="Arial" w:cs="Arial"/>
                <w:sz w:val="20"/>
                <w:szCs w:val="20"/>
                <w:lang w:val="fr-FR"/>
              </w:rPr>
              <w:t xml:space="preserve"> Triglav. </w:t>
            </w:r>
          </w:p>
          <w:p w14:paraId="6847E6CE" w14:textId="77777777" w:rsidR="005129ED" w:rsidRPr="00840AD1" w:rsidRDefault="005129ED" w:rsidP="005129ED">
            <w:pPr>
              <w:jc w:val="both"/>
              <w:rPr>
                <w:rFonts w:ascii="Arial" w:eastAsia="Calibri" w:hAnsi="Arial" w:cs="Arial"/>
                <w:sz w:val="20"/>
                <w:szCs w:val="20"/>
                <w:lang w:val="sl-SI"/>
              </w:rPr>
            </w:pPr>
            <w:r w:rsidRPr="00840AD1">
              <w:rPr>
                <w:rFonts w:ascii="Arial" w:eastAsia="Calibri" w:hAnsi="Arial" w:cs="Arial"/>
                <w:sz w:val="20"/>
                <w:szCs w:val="20"/>
                <w:lang w:val="sl-SI"/>
              </w:rPr>
              <w:t>V okviru CDP prioritete okrepljena logistika in medicinske zmogljivosti je nadaljevala z nabavo medicinske opreme in začela z nabavo opreme za bivanje na terenu.</w:t>
            </w:r>
          </w:p>
          <w:p w14:paraId="795BD4EA" w14:textId="296E615A" w:rsidR="005129ED" w:rsidRPr="00840AD1" w:rsidRDefault="005129ED" w:rsidP="005129ED">
            <w:pPr>
              <w:jc w:val="both"/>
              <w:rPr>
                <w:rFonts w:ascii="Arial" w:eastAsia="Calibri" w:hAnsi="Arial" w:cs="Arial"/>
                <w:sz w:val="20"/>
                <w:szCs w:val="20"/>
                <w:lang w:val="sl-SI"/>
              </w:rPr>
            </w:pPr>
            <w:r w:rsidRPr="00840AD1">
              <w:rPr>
                <w:rFonts w:ascii="Arial" w:eastAsia="Calibri" w:hAnsi="Arial" w:cs="Arial"/>
                <w:sz w:val="20"/>
                <w:szCs w:val="20"/>
                <w:lang w:val="sl-SI"/>
              </w:rPr>
              <w:t xml:space="preserve"> Na področju CDP prioritete kopenskih zmogljivosti je nadaljevala z nabavo bojnih in transportnih vozil ter nabavo opreme vojaka (JRKB zaščita, oprema za specialne sile), ki naslavlja tudi CDP prioriteto sistemov za opremo vojaka. </w:t>
            </w:r>
          </w:p>
        </w:tc>
        <w:tc>
          <w:tcPr>
            <w:tcW w:w="6096" w:type="dxa"/>
            <w:vAlign w:val="center"/>
          </w:tcPr>
          <w:p w14:paraId="0A997E7C" w14:textId="77777777" w:rsidR="005129ED" w:rsidRPr="00840AD1" w:rsidRDefault="005129ED" w:rsidP="005129ED">
            <w:pPr>
              <w:jc w:val="both"/>
              <w:rPr>
                <w:rFonts w:ascii="Arial" w:hAnsi="Arial" w:cs="Arial"/>
                <w:sz w:val="20"/>
                <w:szCs w:val="20"/>
                <w:lang w:val="sl-SI"/>
              </w:rPr>
            </w:pPr>
            <w:proofErr w:type="spellStart"/>
            <w:r w:rsidRPr="00840AD1">
              <w:rPr>
                <w:rFonts w:ascii="Arial" w:hAnsi="Arial" w:cs="Arial"/>
                <w:sz w:val="20"/>
                <w:szCs w:val="20"/>
              </w:rPr>
              <w:t>Jeseni</w:t>
            </w:r>
            <w:proofErr w:type="spellEnd"/>
            <w:r w:rsidRPr="00840AD1">
              <w:rPr>
                <w:rFonts w:ascii="Arial" w:hAnsi="Arial" w:cs="Arial"/>
                <w:sz w:val="20"/>
                <w:szCs w:val="20"/>
              </w:rPr>
              <w:t xml:space="preserve"> 2023 so bile </w:t>
            </w:r>
            <w:proofErr w:type="spellStart"/>
            <w:r w:rsidRPr="00840AD1">
              <w:rPr>
                <w:rFonts w:ascii="Arial" w:hAnsi="Arial" w:cs="Arial"/>
                <w:sz w:val="20"/>
                <w:szCs w:val="20"/>
              </w:rPr>
              <w:t>sprejete</w:t>
            </w:r>
            <w:proofErr w:type="spellEnd"/>
            <w:r w:rsidRPr="00840AD1">
              <w:rPr>
                <w:rFonts w:ascii="Arial" w:hAnsi="Arial" w:cs="Arial"/>
                <w:sz w:val="20"/>
                <w:szCs w:val="20"/>
              </w:rPr>
              <w:t xml:space="preserve"> </w:t>
            </w:r>
            <w:proofErr w:type="spellStart"/>
            <w:r w:rsidRPr="00840AD1">
              <w:rPr>
                <w:rFonts w:ascii="Arial" w:hAnsi="Arial" w:cs="Arial"/>
                <w:sz w:val="20"/>
                <w:szCs w:val="20"/>
              </w:rPr>
              <w:t>revidirane</w:t>
            </w:r>
            <w:proofErr w:type="spellEnd"/>
            <w:r w:rsidRPr="00840AD1">
              <w:rPr>
                <w:rFonts w:ascii="Arial" w:hAnsi="Arial" w:cs="Arial"/>
                <w:sz w:val="20"/>
                <w:szCs w:val="20"/>
              </w:rPr>
              <w:t xml:space="preserve"> CDP </w:t>
            </w:r>
            <w:proofErr w:type="spellStart"/>
            <w:r w:rsidRPr="00840AD1">
              <w:rPr>
                <w:rFonts w:ascii="Arial" w:hAnsi="Arial" w:cs="Arial"/>
                <w:sz w:val="20"/>
                <w:szCs w:val="20"/>
              </w:rPr>
              <w:t>prioritete</w:t>
            </w:r>
            <w:proofErr w:type="spellEnd"/>
            <w:r w:rsidRPr="00840AD1">
              <w:rPr>
                <w:rFonts w:ascii="Arial" w:hAnsi="Arial" w:cs="Arial"/>
                <w:sz w:val="20"/>
                <w:szCs w:val="20"/>
              </w:rPr>
              <w:t xml:space="preserve">, </w:t>
            </w:r>
            <w:proofErr w:type="spellStart"/>
            <w:r w:rsidRPr="00840AD1">
              <w:rPr>
                <w:rFonts w:ascii="Arial" w:hAnsi="Arial" w:cs="Arial"/>
                <w:sz w:val="20"/>
                <w:szCs w:val="20"/>
              </w:rPr>
              <w:t>številne</w:t>
            </w:r>
            <w:proofErr w:type="spellEnd"/>
            <w:r w:rsidRPr="00840AD1">
              <w:rPr>
                <w:rFonts w:ascii="Arial" w:hAnsi="Arial" w:cs="Arial"/>
                <w:sz w:val="20"/>
                <w:szCs w:val="20"/>
              </w:rPr>
              <w:t xml:space="preserve"> </w:t>
            </w:r>
            <w:proofErr w:type="spellStart"/>
            <w:r w:rsidRPr="00840AD1">
              <w:rPr>
                <w:rFonts w:ascii="Arial" w:hAnsi="Arial" w:cs="Arial"/>
                <w:sz w:val="20"/>
                <w:szCs w:val="20"/>
              </w:rPr>
              <w:t>izmed</w:t>
            </w:r>
            <w:proofErr w:type="spellEnd"/>
            <w:r w:rsidRPr="00840AD1">
              <w:rPr>
                <w:rFonts w:ascii="Arial" w:hAnsi="Arial" w:cs="Arial"/>
                <w:sz w:val="20"/>
                <w:szCs w:val="20"/>
              </w:rPr>
              <w:t xml:space="preserve"> </w:t>
            </w:r>
            <w:proofErr w:type="spellStart"/>
            <w:r w:rsidRPr="00840AD1">
              <w:rPr>
                <w:rFonts w:ascii="Arial" w:hAnsi="Arial" w:cs="Arial"/>
                <w:sz w:val="20"/>
                <w:szCs w:val="20"/>
              </w:rPr>
              <w:t>njih</w:t>
            </w:r>
            <w:proofErr w:type="spellEnd"/>
            <w:r w:rsidRPr="00840AD1">
              <w:rPr>
                <w:rFonts w:ascii="Arial" w:hAnsi="Arial" w:cs="Arial"/>
                <w:sz w:val="20"/>
                <w:szCs w:val="20"/>
              </w:rPr>
              <w:t xml:space="preserve"> so </w:t>
            </w:r>
            <w:proofErr w:type="spellStart"/>
            <w:r w:rsidRPr="00840AD1">
              <w:rPr>
                <w:rFonts w:ascii="Arial" w:hAnsi="Arial" w:cs="Arial"/>
                <w:sz w:val="20"/>
                <w:szCs w:val="20"/>
              </w:rPr>
              <w:t>že</w:t>
            </w:r>
            <w:proofErr w:type="spellEnd"/>
            <w:r w:rsidRPr="00840AD1">
              <w:rPr>
                <w:rFonts w:ascii="Arial" w:hAnsi="Arial" w:cs="Arial"/>
                <w:sz w:val="20"/>
                <w:szCs w:val="20"/>
              </w:rPr>
              <w:t xml:space="preserve"> </w:t>
            </w:r>
            <w:proofErr w:type="spellStart"/>
            <w:r w:rsidRPr="00840AD1">
              <w:rPr>
                <w:rFonts w:ascii="Arial" w:hAnsi="Arial" w:cs="Arial"/>
                <w:sz w:val="20"/>
                <w:szCs w:val="20"/>
              </w:rPr>
              <w:t>smiselno</w:t>
            </w:r>
            <w:proofErr w:type="spellEnd"/>
            <w:r w:rsidRPr="00840AD1">
              <w:rPr>
                <w:rFonts w:ascii="Arial" w:hAnsi="Arial" w:cs="Arial"/>
                <w:sz w:val="20"/>
                <w:szCs w:val="20"/>
              </w:rPr>
              <w:t xml:space="preserve"> </w:t>
            </w:r>
            <w:proofErr w:type="spellStart"/>
            <w:r w:rsidRPr="00840AD1">
              <w:rPr>
                <w:rFonts w:ascii="Arial" w:hAnsi="Arial" w:cs="Arial"/>
                <w:sz w:val="20"/>
                <w:szCs w:val="20"/>
              </w:rPr>
              <w:t>vključene</w:t>
            </w:r>
            <w:proofErr w:type="spellEnd"/>
            <w:r w:rsidRPr="00840AD1">
              <w:rPr>
                <w:rFonts w:ascii="Arial" w:hAnsi="Arial" w:cs="Arial"/>
                <w:sz w:val="20"/>
                <w:szCs w:val="20"/>
              </w:rPr>
              <w:t xml:space="preserve"> v </w:t>
            </w:r>
            <w:proofErr w:type="spellStart"/>
            <w:r w:rsidRPr="00840AD1">
              <w:rPr>
                <w:rFonts w:ascii="Arial" w:hAnsi="Arial" w:cs="Arial"/>
                <w:sz w:val="20"/>
                <w:szCs w:val="20"/>
              </w:rPr>
              <w:t>nacionalne</w:t>
            </w:r>
            <w:proofErr w:type="spellEnd"/>
            <w:r w:rsidRPr="00840AD1">
              <w:rPr>
                <w:rFonts w:ascii="Arial" w:hAnsi="Arial" w:cs="Arial"/>
                <w:sz w:val="20"/>
                <w:szCs w:val="20"/>
              </w:rPr>
              <w:t xml:space="preserve"> </w:t>
            </w:r>
            <w:proofErr w:type="spellStart"/>
            <w:r w:rsidRPr="00840AD1">
              <w:rPr>
                <w:rFonts w:ascii="Arial" w:hAnsi="Arial" w:cs="Arial"/>
                <w:sz w:val="20"/>
                <w:szCs w:val="20"/>
              </w:rPr>
              <w:t>strateške</w:t>
            </w:r>
            <w:proofErr w:type="spellEnd"/>
            <w:r w:rsidRPr="00840AD1">
              <w:rPr>
                <w:rFonts w:ascii="Arial" w:hAnsi="Arial" w:cs="Arial"/>
                <w:sz w:val="20"/>
                <w:szCs w:val="20"/>
              </w:rPr>
              <w:t xml:space="preserve"> in </w:t>
            </w:r>
            <w:proofErr w:type="spellStart"/>
            <w:r w:rsidRPr="00840AD1">
              <w:rPr>
                <w:rFonts w:ascii="Arial" w:hAnsi="Arial" w:cs="Arial"/>
                <w:sz w:val="20"/>
                <w:szCs w:val="20"/>
              </w:rPr>
              <w:t>planske</w:t>
            </w:r>
            <w:proofErr w:type="spellEnd"/>
            <w:r w:rsidRPr="00840AD1">
              <w:rPr>
                <w:rFonts w:ascii="Arial" w:hAnsi="Arial" w:cs="Arial"/>
                <w:sz w:val="20"/>
                <w:szCs w:val="20"/>
              </w:rPr>
              <w:t xml:space="preserve"> </w:t>
            </w:r>
            <w:proofErr w:type="spellStart"/>
            <w:r w:rsidRPr="00840AD1">
              <w:rPr>
                <w:rFonts w:ascii="Arial" w:hAnsi="Arial" w:cs="Arial"/>
                <w:sz w:val="20"/>
                <w:szCs w:val="20"/>
              </w:rPr>
              <w:t>dokumente</w:t>
            </w:r>
            <w:proofErr w:type="spellEnd"/>
            <w:r w:rsidRPr="00840AD1">
              <w:rPr>
                <w:rFonts w:ascii="Arial" w:hAnsi="Arial" w:cs="Arial"/>
                <w:sz w:val="20"/>
                <w:szCs w:val="20"/>
              </w:rPr>
              <w:t xml:space="preserve">. </w:t>
            </w:r>
            <w:proofErr w:type="spellStart"/>
            <w:r w:rsidRPr="00840AD1">
              <w:rPr>
                <w:rFonts w:ascii="Arial" w:hAnsi="Arial" w:cs="Arial"/>
                <w:sz w:val="20"/>
                <w:szCs w:val="20"/>
              </w:rPr>
              <w:t>Ti</w:t>
            </w:r>
            <w:proofErr w:type="spellEnd"/>
            <w:r w:rsidRPr="00840AD1">
              <w:rPr>
                <w:rFonts w:ascii="Arial" w:hAnsi="Arial" w:cs="Arial"/>
                <w:sz w:val="20"/>
                <w:szCs w:val="20"/>
              </w:rPr>
              <w:t xml:space="preserve"> </w:t>
            </w:r>
            <w:proofErr w:type="spellStart"/>
            <w:r w:rsidRPr="00840AD1">
              <w:rPr>
                <w:rFonts w:ascii="Arial" w:hAnsi="Arial" w:cs="Arial"/>
                <w:sz w:val="20"/>
                <w:szCs w:val="20"/>
              </w:rPr>
              <w:t>predvidevajo</w:t>
            </w:r>
            <w:proofErr w:type="spellEnd"/>
            <w:r w:rsidRPr="00840AD1">
              <w:rPr>
                <w:rFonts w:ascii="Arial" w:hAnsi="Arial" w:cs="Arial"/>
                <w:sz w:val="20"/>
                <w:szCs w:val="20"/>
              </w:rPr>
              <w:t xml:space="preserve"> </w:t>
            </w:r>
            <w:proofErr w:type="spellStart"/>
            <w:r w:rsidRPr="00840AD1">
              <w:rPr>
                <w:rFonts w:ascii="Arial" w:hAnsi="Arial" w:cs="Arial"/>
                <w:sz w:val="20"/>
                <w:szCs w:val="20"/>
              </w:rPr>
              <w:t>aktivnosti</w:t>
            </w:r>
            <w:proofErr w:type="spellEnd"/>
            <w:r w:rsidRPr="00840AD1">
              <w:rPr>
                <w:rFonts w:ascii="Arial" w:hAnsi="Arial" w:cs="Arial"/>
                <w:sz w:val="20"/>
                <w:szCs w:val="20"/>
              </w:rPr>
              <w:t xml:space="preserve"> v </w:t>
            </w:r>
            <w:proofErr w:type="spellStart"/>
            <w:r w:rsidRPr="00840AD1">
              <w:rPr>
                <w:rFonts w:ascii="Arial" w:hAnsi="Arial" w:cs="Arial"/>
                <w:sz w:val="20"/>
                <w:szCs w:val="20"/>
              </w:rPr>
              <w:t>okviru</w:t>
            </w:r>
            <w:proofErr w:type="spellEnd"/>
            <w:r w:rsidRPr="00840AD1">
              <w:rPr>
                <w:rFonts w:ascii="Arial" w:hAnsi="Arial" w:cs="Arial"/>
                <w:sz w:val="20"/>
                <w:szCs w:val="20"/>
              </w:rPr>
              <w:t xml:space="preserve"> </w:t>
            </w:r>
            <w:proofErr w:type="spellStart"/>
            <w:r w:rsidRPr="00840AD1">
              <w:rPr>
                <w:rFonts w:ascii="Arial" w:hAnsi="Arial" w:cs="Arial"/>
                <w:sz w:val="20"/>
                <w:szCs w:val="20"/>
              </w:rPr>
              <w:t>prioritet</w:t>
            </w:r>
            <w:proofErr w:type="spellEnd"/>
            <w:r w:rsidRPr="00840AD1">
              <w:rPr>
                <w:rFonts w:ascii="Arial" w:hAnsi="Arial" w:cs="Arial"/>
                <w:sz w:val="20"/>
                <w:szCs w:val="20"/>
              </w:rPr>
              <w:t xml:space="preserve"> </w:t>
            </w:r>
            <w:proofErr w:type="spellStart"/>
            <w:r w:rsidRPr="00840AD1">
              <w:rPr>
                <w:rFonts w:ascii="Arial" w:hAnsi="Arial" w:cs="Arial"/>
                <w:sz w:val="20"/>
                <w:szCs w:val="20"/>
              </w:rPr>
              <w:t>kopenskih</w:t>
            </w:r>
            <w:proofErr w:type="spellEnd"/>
            <w:r w:rsidRPr="00840AD1">
              <w:rPr>
                <w:rFonts w:ascii="Arial" w:hAnsi="Arial" w:cs="Arial"/>
                <w:sz w:val="20"/>
                <w:szCs w:val="20"/>
              </w:rPr>
              <w:t xml:space="preserve"> </w:t>
            </w:r>
            <w:proofErr w:type="spellStart"/>
            <w:r w:rsidRPr="00840AD1">
              <w:rPr>
                <w:rFonts w:ascii="Arial" w:hAnsi="Arial" w:cs="Arial"/>
                <w:sz w:val="20"/>
                <w:szCs w:val="20"/>
              </w:rPr>
              <w:t>zmogljivosti</w:t>
            </w:r>
            <w:proofErr w:type="spellEnd"/>
            <w:r w:rsidRPr="00840AD1">
              <w:rPr>
                <w:rFonts w:ascii="Arial" w:hAnsi="Arial" w:cs="Arial"/>
                <w:sz w:val="20"/>
                <w:szCs w:val="20"/>
              </w:rPr>
              <w:t xml:space="preserve">, </w:t>
            </w:r>
            <w:proofErr w:type="spellStart"/>
            <w:r w:rsidRPr="00840AD1">
              <w:rPr>
                <w:rFonts w:ascii="Arial" w:hAnsi="Arial" w:cs="Arial"/>
                <w:sz w:val="20"/>
                <w:szCs w:val="20"/>
              </w:rPr>
              <w:t>zračne</w:t>
            </w:r>
            <w:proofErr w:type="spellEnd"/>
            <w:r w:rsidRPr="00840AD1">
              <w:rPr>
                <w:rFonts w:ascii="Arial" w:hAnsi="Arial" w:cs="Arial"/>
                <w:sz w:val="20"/>
                <w:szCs w:val="20"/>
              </w:rPr>
              <w:t xml:space="preserve"> </w:t>
            </w:r>
            <w:proofErr w:type="spellStart"/>
            <w:r w:rsidRPr="00840AD1">
              <w:rPr>
                <w:rFonts w:ascii="Arial" w:hAnsi="Arial" w:cs="Arial"/>
                <w:sz w:val="20"/>
                <w:szCs w:val="20"/>
              </w:rPr>
              <w:t>obrambe</w:t>
            </w:r>
            <w:proofErr w:type="spellEnd"/>
            <w:r w:rsidRPr="00840AD1">
              <w:rPr>
                <w:rFonts w:ascii="Arial" w:hAnsi="Arial" w:cs="Arial"/>
                <w:sz w:val="20"/>
                <w:szCs w:val="20"/>
              </w:rPr>
              <w:t xml:space="preserve">, </w:t>
            </w:r>
            <w:proofErr w:type="spellStart"/>
            <w:r w:rsidRPr="00840AD1">
              <w:rPr>
                <w:rFonts w:ascii="Arial" w:hAnsi="Arial" w:cs="Arial"/>
                <w:sz w:val="20"/>
                <w:szCs w:val="20"/>
              </w:rPr>
              <w:t>zmogljivosti</w:t>
            </w:r>
            <w:proofErr w:type="spellEnd"/>
            <w:r w:rsidRPr="00840AD1">
              <w:rPr>
                <w:rFonts w:ascii="Arial" w:hAnsi="Arial" w:cs="Arial"/>
                <w:sz w:val="20"/>
                <w:szCs w:val="20"/>
              </w:rPr>
              <w:t xml:space="preserve"> </w:t>
            </w:r>
            <w:proofErr w:type="spellStart"/>
            <w:r w:rsidRPr="00840AD1">
              <w:rPr>
                <w:rFonts w:ascii="Arial" w:hAnsi="Arial" w:cs="Arial"/>
                <w:sz w:val="20"/>
                <w:szCs w:val="20"/>
              </w:rPr>
              <w:t>za</w:t>
            </w:r>
            <w:proofErr w:type="spellEnd"/>
            <w:r w:rsidRPr="00840AD1">
              <w:rPr>
                <w:rFonts w:ascii="Arial" w:hAnsi="Arial" w:cs="Arial"/>
                <w:sz w:val="20"/>
                <w:szCs w:val="20"/>
              </w:rPr>
              <w:t xml:space="preserve"> </w:t>
            </w:r>
            <w:proofErr w:type="spellStart"/>
            <w:r w:rsidRPr="00840AD1">
              <w:rPr>
                <w:rFonts w:ascii="Arial" w:hAnsi="Arial" w:cs="Arial"/>
                <w:sz w:val="20"/>
                <w:szCs w:val="20"/>
              </w:rPr>
              <w:t>kibernetsko</w:t>
            </w:r>
            <w:proofErr w:type="spellEnd"/>
            <w:r w:rsidRPr="00840AD1">
              <w:rPr>
                <w:rFonts w:ascii="Arial" w:hAnsi="Arial" w:cs="Arial"/>
                <w:sz w:val="20"/>
                <w:szCs w:val="20"/>
              </w:rPr>
              <w:t xml:space="preserve"> </w:t>
            </w:r>
            <w:proofErr w:type="spellStart"/>
            <w:r w:rsidRPr="00840AD1">
              <w:rPr>
                <w:rFonts w:ascii="Arial" w:hAnsi="Arial" w:cs="Arial"/>
                <w:sz w:val="20"/>
                <w:szCs w:val="20"/>
              </w:rPr>
              <w:t>obrambo</w:t>
            </w:r>
            <w:proofErr w:type="spellEnd"/>
            <w:r w:rsidRPr="00840AD1">
              <w:rPr>
                <w:rFonts w:ascii="Arial" w:hAnsi="Arial" w:cs="Arial"/>
                <w:sz w:val="20"/>
                <w:szCs w:val="20"/>
              </w:rPr>
              <w:t xml:space="preserve">, </w:t>
            </w:r>
            <w:proofErr w:type="spellStart"/>
            <w:r w:rsidRPr="00840AD1">
              <w:rPr>
                <w:rFonts w:ascii="Arial" w:hAnsi="Arial" w:cs="Arial"/>
                <w:sz w:val="20"/>
                <w:szCs w:val="20"/>
              </w:rPr>
              <w:t>stalnih</w:t>
            </w:r>
            <w:proofErr w:type="spellEnd"/>
            <w:r w:rsidRPr="00840AD1">
              <w:rPr>
                <w:rFonts w:ascii="Arial" w:hAnsi="Arial" w:cs="Arial"/>
                <w:sz w:val="20"/>
                <w:szCs w:val="20"/>
              </w:rPr>
              <w:t xml:space="preserve"> in </w:t>
            </w:r>
            <w:proofErr w:type="spellStart"/>
            <w:r w:rsidRPr="00840AD1">
              <w:rPr>
                <w:rFonts w:ascii="Arial" w:hAnsi="Arial" w:cs="Arial"/>
                <w:sz w:val="20"/>
                <w:szCs w:val="20"/>
              </w:rPr>
              <w:t>odpornih</w:t>
            </w:r>
            <w:proofErr w:type="spellEnd"/>
            <w:r w:rsidRPr="00840AD1">
              <w:rPr>
                <w:rFonts w:ascii="Arial" w:hAnsi="Arial" w:cs="Arial"/>
                <w:sz w:val="20"/>
                <w:szCs w:val="20"/>
              </w:rPr>
              <w:t xml:space="preserve"> C4ISTAR </w:t>
            </w:r>
            <w:proofErr w:type="spellStart"/>
            <w:r w:rsidRPr="00840AD1">
              <w:rPr>
                <w:rFonts w:ascii="Arial" w:hAnsi="Arial" w:cs="Arial"/>
                <w:sz w:val="20"/>
                <w:szCs w:val="20"/>
              </w:rPr>
              <w:t>zmogljivosti</w:t>
            </w:r>
            <w:proofErr w:type="spellEnd"/>
            <w:r w:rsidRPr="00840AD1">
              <w:rPr>
                <w:rFonts w:ascii="Arial" w:hAnsi="Arial" w:cs="Arial"/>
                <w:sz w:val="20"/>
                <w:szCs w:val="20"/>
              </w:rPr>
              <w:t xml:space="preserve"> in </w:t>
            </w:r>
            <w:proofErr w:type="spellStart"/>
            <w:r w:rsidRPr="00840AD1">
              <w:rPr>
                <w:rFonts w:ascii="Arial" w:hAnsi="Arial" w:cs="Arial"/>
                <w:sz w:val="20"/>
                <w:szCs w:val="20"/>
              </w:rPr>
              <w:t>vojaške</w:t>
            </w:r>
            <w:proofErr w:type="spellEnd"/>
            <w:r w:rsidRPr="00840AD1">
              <w:rPr>
                <w:rFonts w:ascii="Arial" w:hAnsi="Arial" w:cs="Arial"/>
                <w:sz w:val="20"/>
                <w:szCs w:val="20"/>
              </w:rPr>
              <w:t xml:space="preserve"> </w:t>
            </w:r>
            <w:proofErr w:type="spellStart"/>
            <w:r w:rsidRPr="00840AD1">
              <w:rPr>
                <w:rFonts w:ascii="Arial" w:hAnsi="Arial" w:cs="Arial"/>
                <w:sz w:val="20"/>
                <w:szCs w:val="20"/>
              </w:rPr>
              <w:t>mobilnosti</w:t>
            </w:r>
            <w:proofErr w:type="spellEnd"/>
            <w:r w:rsidRPr="00840AD1">
              <w:rPr>
                <w:rFonts w:ascii="Arial" w:hAnsi="Arial" w:cs="Arial"/>
                <w:sz w:val="20"/>
                <w:szCs w:val="20"/>
              </w:rPr>
              <w:t>.</w:t>
            </w:r>
          </w:p>
          <w:p w14:paraId="3D9604C8" w14:textId="77777777" w:rsidR="005129ED" w:rsidRPr="00840AD1" w:rsidRDefault="005129ED" w:rsidP="005129ED">
            <w:pPr>
              <w:jc w:val="both"/>
              <w:rPr>
                <w:rFonts w:ascii="Arial" w:hAnsi="Arial" w:cs="Arial"/>
                <w:sz w:val="20"/>
                <w:szCs w:val="20"/>
                <w:lang w:val="sl-SI"/>
              </w:rPr>
            </w:pPr>
          </w:p>
          <w:p w14:paraId="53040C38" w14:textId="3F424D2A" w:rsidR="005129ED" w:rsidRPr="00840AD1" w:rsidRDefault="005129ED" w:rsidP="005129ED">
            <w:pPr>
              <w:jc w:val="both"/>
              <w:rPr>
                <w:rFonts w:ascii="Arial" w:hAnsi="Arial" w:cs="Arial"/>
                <w:sz w:val="20"/>
                <w:szCs w:val="20"/>
                <w:lang w:val="sl-SI"/>
              </w:rPr>
            </w:pPr>
            <w:r w:rsidRPr="00840AD1">
              <w:rPr>
                <w:rFonts w:ascii="Arial" w:hAnsi="Arial" w:cs="Arial"/>
                <w:sz w:val="20"/>
                <w:szCs w:val="20"/>
                <w:lang w:val="sl-SI"/>
              </w:rPr>
              <w:t>Za doseganje prioritet CDP ter zapolnitev primanjkljajev identificiranih v okviru CARD, posebej na izpostavljenih področjih, bomo nadalje aktivno sodelovati v obstoječih projektih ter iskati nove priložnosti za sodelovanje, ki bodo krepile evropsko obrambno industrijo in evropske obrambne zmogljivosti.</w:t>
            </w:r>
          </w:p>
        </w:tc>
      </w:tr>
    </w:tbl>
    <w:p w14:paraId="09AFA442" w14:textId="0C8F6DA8" w:rsidR="00296B95" w:rsidRDefault="00296B95" w:rsidP="00AC38E7">
      <w:pPr>
        <w:spacing w:after="0"/>
        <w:jc w:val="both"/>
        <w:rPr>
          <w:rFonts w:ascii="Arial" w:hAnsi="Arial" w:cs="Arial"/>
          <w:b/>
          <w:sz w:val="20"/>
          <w:szCs w:val="20"/>
        </w:rPr>
      </w:pPr>
    </w:p>
    <w:p w14:paraId="756E8664" w14:textId="131604AB" w:rsidR="00840AD1" w:rsidRDefault="00840AD1" w:rsidP="00AC38E7">
      <w:pPr>
        <w:spacing w:after="0"/>
        <w:jc w:val="both"/>
        <w:rPr>
          <w:rFonts w:ascii="Arial" w:hAnsi="Arial" w:cs="Arial"/>
          <w:b/>
          <w:sz w:val="20"/>
          <w:szCs w:val="20"/>
        </w:rPr>
      </w:pPr>
    </w:p>
    <w:p w14:paraId="4EBDC486" w14:textId="4B04E02B" w:rsidR="00840AD1" w:rsidRDefault="00840AD1" w:rsidP="00AC38E7">
      <w:pPr>
        <w:spacing w:after="0"/>
        <w:jc w:val="both"/>
        <w:rPr>
          <w:rFonts w:ascii="Arial" w:hAnsi="Arial" w:cs="Arial"/>
          <w:b/>
          <w:sz w:val="20"/>
          <w:szCs w:val="20"/>
        </w:rPr>
      </w:pPr>
    </w:p>
    <w:p w14:paraId="1518A8EA" w14:textId="2FAEB72D" w:rsidR="00840AD1" w:rsidRDefault="00840AD1" w:rsidP="00AC38E7">
      <w:pPr>
        <w:spacing w:after="0"/>
        <w:jc w:val="both"/>
        <w:rPr>
          <w:rFonts w:ascii="Arial" w:hAnsi="Arial" w:cs="Arial"/>
          <w:b/>
          <w:sz w:val="20"/>
          <w:szCs w:val="20"/>
        </w:rPr>
      </w:pPr>
    </w:p>
    <w:p w14:paraId="5CB5FA16" w14:textId="46C3876E" w:rsidR="002E7780" w:rsidRDefault="002E7780" w:rsidP="00AC38E7">
      <w:pPr>
        <w:spacing w:after="0"/>
        <w:jc w:val="both"/>
        <w:rPr>
          <w:rFonts w:ascii="Arial" w:hAnsi="Arial" w:cs="Arial"/>
          <w:b/>
          <w:sz w:val="20"/>
          <w:szCs w:val="20"/>
        </w:rPr>
      </w:pPr>
    </w:p>
    <w:p w14:paraId="562F6D63" w14:textId="77777777" w:rsidR="002E7780" w:rsidRDefault="002E7780" w:rsidP="00AC38E7">
      <w:pPr>
        <w:spacing w:after="0"/>
        <w:jc w:val="both"/>
        <w:rPr>
          <w:rFonts w:ascii="Arial" w:hAnsi="Arial" w:cs="Arial"/>
          <w:b/>
          <w:sz w:val="20"/>
          <w:szCs w:val="20"/>
        </w:rPr>
      </w:pPr>
    </w:p>
    <w:p w14:paraId="0A97D9A0" w14:textId="77777777" w:rsidR="00840AD1" w:rsidRPr="00840AD1" w:rsidRDefault="00840AD1" w:rsidP="00AC38E7">
      <w:pPr>
        <w:spacing w:after="0"/>
        <w:jc w:val="both"/>
        <w:rPr>
          <w:rFonts w:ascii="Arial" w:hAnsi="Arial" w:cs="Arial"/>
          <w:b/>
          <w:sz w:val="20"/>
          <w:szCs w:val="20"/>
        </w:rPr>
      </w:pPr>
    </w:p>
    <w:p w14:paraId="729D0A2A" w14:textId="60CA05CF" w:rsidR="00D63D51" w:rsidRPr="00840AD1" w:rsidRDefault="00D63D51"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lastRenderedPageBreak/>
        <w:t xml:space="preserve">Zaveza 16: </w:t>
      </w:r>
      <w:r w:rsidR="00CA0A9E" w:rsidRPr="00840AD1">
        <w:rPr>
          <w:rFonts w:ascii="Arial" w:hAnsi="Arial" w:cs="Arial"/>
          <w:b/>
          <w:sz w:val="20"/>
          <w:szCs w:val="20"/>
        </w:rPr>
        <w:t>Prednostno obravnavati pristop evropskega sodelovanja, da bi odpravili pomanjkljivosti v zmogljivostih, ugotovljenih na nacionalni ravni, in praviloma uporabljali izključno nacionalni pristop le, če je bil takšen pregled že opravljen</w:t>
      </w:r>
      <w:r w:rsidRPr="00840AD1">
        <w:rPr>
          <w:rFonts w:ascii="Arial" w:hAnsi="Arial" w:cs="Arial"/>
          <w:b/>
          <w:sz w:val="20"/>
          <w:szCs w:val="20"/>
        </w:rPr>
        <w:t>.</w:t>
      </w:r>
    </w:p>
    <w:p w14:paraId="0B5F9551" w14:textId="32AEA961" w:rsidR="00537329" w:rsidRPr="00840AD1" w:rsidRDefault="00537329" w:rsidP="00AC38E7">
      <w:pPr>
        <w:spacing w:after="0"/>
        <w:jc w:val="both"/>
        <w:rPr>
          <w:rFonts w:ascii="Arial" w:hAnsi="Arial" w:cs="Arial"/>
          <w:color w:val="00B0F0"/>
          <w:sz w:val="20"/>
          <w:szCs w:val="20"/>
        </w:rPr>
      </w:pPr>
    </w:p>
    <w:tbl>
      <w:tblPr>
        <w:tblStyle w:val="Tabelamrea"/>
        <w:tblW w:w="1389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552"/>
        <w:gridCol w:w="5670"/>
        <w:gridCol w:w="5670"/>
      </w:tblGrid>
      <w:tr w:rsidR="00744E45" w:rsidRPr="00840AD1" w14:paraId="6DBC1837" w14:textId="77777777" w:rsidTr="00DA5E8C">
        <w:trPr>
          <w:trHeight w:val="359"/>
        </w:trPr>
        <w:tc>
          <w:tcPr>
            <w:tcW w:w="2552" w:type="dxa"/>
            <w:shd w:val="clear" w:color="auto" w:fill="F2F2F2" w:themeFill="background1" w:themeFillShade="F2"/>
            <w:vAlign w:val="center"/>
          </w:tcPr>
          <w:p w14:paraId="1BD39AEB" w14:textId="77777777" w:rsidR="00744E45" w:rsidRPr="00840AD1" w:rsidRDefault="00744E45" w:rsidP="00AC38E7">
            <w:pPr>
              <w:jc w:val="both"/>
              <w:rPr>
                <w:rFonts w:ascii="Arial" w:eastAsia="Calibri" w:hAnsi="Arial" w:cs="Arial"/>
                <w:b/>
                <w:bCs/>
                <w:sz w:val="20"/>
                <w:szCs w:val="20"/>
                <w:lang w:val="sl-SI"/>
              </w:rPr>
            </w:pPr>
          </w:p>
        </w:tc>
        <w:tc>
          <w:tcPr>
            <w:tcW w:w="5670" w:type="dxa"/>
            <w:shd w:val="clear" w:color="auto" w:fill="F2F2F2" w:themeFill="background1" w:themeFillShade="F2"/>
            <w:vAlign w:val="center"/>
          </w:tcPr>
          <w:p w14:paraId="1FEAE983" w14:textId="77777777" w:rsidR="00744E45" w:rsidRPr="00840AD1" w:rsidRDefault="00744E45" w:rsidP="00206569">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Dosežki</w:t>
            </w:r>
            <w:proofErr w:type="spellEnd"/>
            <w:r w:rsidRPr="00840AD1">
              <w:rPr>
                <w:rFonts w:ascii="Arial" w:eastAsia="Calibri" w:hAnsi="Arial" w:cs="Arial"/>
                <w:b/>
                <w:bCs/>
                <w:sz w:val="20"/>
                <w:szCs w:val="20"/>
              </w:rPr>
              <w:t xml:space="preserve"> v</w:t>
            </w:r>
          </w:p>
          <w:p w14:paraId="120D0CA7" w14:textId="77777777" w:rsidR="00744E45" w:rsidRPr="00840AD1" w:rsidRDefault="00744E45" w:rsidP="00206569">
            <w:pPr>
              <w:jc w:val="center"/>
              <w:rPr>
                <w:rFonts w:ascii="Arial" w:eastAsia="Calibri" w:hAnsi="Arial" w:cs="Arial"/>
                <w:b/>
                <w:bCs/>
                <w:sz w:val="20"/>
                <w:szCs w:val="20"/>
                <w:lang w:val="sl-SI"/>
              </w:rPr>
            </w:pPr>
            <w:r w:rsidRPr="00840AD1">
              <w:rPr>
                <w:rFonts w:ascii="Arial" w:eastAsia="Calibri" w:hAnsi="Arial" w:cs="Arial"/>
                <w:b/>
                <w:bCs/>
                <w:sz w:val="20"/>
                <w:szCs w:val="20"/>
              </w:rPr>
              <w:t>2023</w:t>
            </w:r>
          </w:p>
        </w:tc>
        <w:tc>
          <w:tcPr>
            <w:tcW w:w="5670" w:type="dxa"/>
            <w:shd w:val="clear" w:color="auto" w:fill="F2F2F2" w:themeFill="background1" w:themeFillShade="F2"/>
            <w:vAlign w:val="center"/>
          </w:tcPr>
          <w:p w14:paraId="19AB0FC7" w14:textId="77777777" w:rsidR="00744E45" w:rsidRPr="00840AD1" w:rsidRDefault="00744E45" w:rsidP="00206569">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Načrt</w:t>
            </w:r>
            <w:proofErr w:type="spellEnd"/>
            <w:r w:rsidRPr="00840AD1">
              <w:rPr>
                <w:rFonts w:ascii="Arial" w:eastAsia="Calibri" w:hAnsi="Arial" w:cs="Arial"/>
                <w:b/>
                <w:bCs/>
                <w:sz w:val="20"/>
                <w:szCs w:val="20"/>
              </w:rPr>
              <w:t xml:space="preserve"> </w:t>
            </w:r>
            <w:proofErr w:type="spellStart"/>
            <w:r w:rsidRPr="00840AD1">
              <w:rPr>
                <w:rFonts w:ascii="Arial" w:eastAsia="Calibri" w:hAnsi="Arial" w:cs="Arial"/>
                <w:b/>
                <w:bCs/>
                <w:sz w:val="20"/>
                <w:szCs w:val="20"/>
              </w:rPr>
              <w:t>za</w:t>
            </w:r>
            <w:proofErr w:type="spellEnd"/>
          </w:p>
          <w:p w14:paraId="5289061B" w14:textId="57C2E45A" w:rsidR="00744E45" w:rsidRPr="00840AD1" w:rsidRDefault="00744E45" w:rsidP="00206569">
            <w:pPr>
              <w:jc w:val="center"/>
              <w:rPr>
                <w:rFonts w:ascii="Arial" w:eastAsia="Calibri" w:hAnsi="Arial" w:cs="Arial"/>
                <w:b/>
                <w:bCs/>
                <w:sz w:val="20"/>
                <w:szCs w:val="20"/>
                <w:lang w:val="sl-SI"/>
              </w:rPr>
            </w:pPr>
            <w:r w:rsidRPr="00840AD1">
              <w:rPr>
                <w:rFonts w:ascii="Arial" w:eastAsia="Calibri" w:hAnsi="Arial" w:cs="Arial"/>
                <w:b/>
                <w:bCs/>
                <w:sz w:val="20"/>
                <w:szCs w:val="20"/>
              </w:rPr>
              <w:t>2024-2025</w:t>
            </w:r>
          </w:p>
        </w:tc>
      </w:tr>
      <w:tr w:rsidR="005129ED" w:rsidRPr="00840AD1" w14:paraId="3D21DE9F" w14:textId="77777777" w:rsidTr="00DA5E8C">
        <w:trPr>
          <w:trHeight w:val="840"/>
        </w:trPr>
        <w:tc>
          <w:tcPr>
            <w:tcW w:w="2552" w:type="dxa"/>
            <w:vAlign w:val="center"/>
          </w:tcPr>
          <w:p w14:paraId="63F9F116" w14:textId="585EFAEE" w:rsidR="005129ED" w:rsidRPr="00840AD1" w:rsidRDefault="005129ED" w:rsidP="005129ED">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16</w:t>
            </w:r>
          </w:p>
        </w:tc>
        <w:tc>
          <w:tcPr>
            <w:tcW w:w="5670" w:type="dxa"/>
            <w:vAlign w:val="center"/>
          </w:tcPr>
          <w:p w14:paraId="06A2C39E" w14:textId="27971540" w:rsidR="005129ED" w:rsidRPr="00840AD1" w:rsidRDefault="005129ED" w:rsidP="005129ED">
            <w:pPr>
              <w:jc w:val="both"/>
              <w:rPr>
                <w:rFonts w:ascii="Arial" w:eastAsia="Calibri" w:hAnsi="Arial" w:cs="Arial"/>
                <w:sz w:val="20"/>
                <w:szCs w:val="20"/>
                <w:lang w:val="sl-SI"/>
              </w:rPr>
            </w:pPr>
            <w:r w:rsidRPr="00840AD1">
              <w:rPr>
                <w:rFonts w:ascii="Arial" w:eastAsia="Calibri" w:hAnsi="Arial" w:cs="Arial"/>
                <w:sz w:val="20"/>
                <w:szCs w:val="20"/>
                <w:lang w:val="sl-SI"/>
              </w:rPr>
              <w:t>Pri izgradnji zmogljivosti se je preverilo tudi možnosti nabave ali razvoja v okviru skupnih iniciativ in sodelovanja v okviru EU industrije.</w:t>
            </w:r>
          </w:p>
        </w:tc>
        <w:tc>
          <w:tcPr>
            <w:tcW w:w="5670" w:type="dxa"/>
            <w:vAlign w:val="center"/>
          </w:tcPr>
          <w:p w14:paraId="2D374A15" w14:textId="6A170F64" w:rsidR="005129ED" w:rsidRPr="00840AD1" w:rsidRDefault="005129ED" w:rsidP="005129ED">
            <w:pPr>
              <w:jc w:val="both"/>
              <w:rPr>
                <w:rFonts w:ascii="Arial" w:hAnsi="Arial" w:cs="Arial"/>
                <w:sz w:val="20"/>
                <w:szCs w:val="20"/>
                <w:lang w:val="sl-SI"/>
              </w:rPr>
            </w:pPr>
            <w:r w:rsidRPr="00840AD1">
              <w:rPr>
                <w:rFonts w:ascii="Arial" w:hAnsi="Arial" w:cs="Arial"/>
                <w:sz w:val="20"/>
                <w:szCs w:val="20"/>
                <w:lang w:val="sl-SI"/>
              </w:rPr>
              <w:t>Slovenija se bo pri izgradnji načrtovanih zmogljivosti, skladno z novimi dolgoročnimi in srednjeročnimi planskimi dokumenti, smiselno posluževala tudi morebitnih nabav in razvoja v okviru projektov in iniciativ EU.</w:t>
            </w:r>
          </w:p>
        </w:tc>
      </w:tr>
    </w:tbl>
    <w:p w14:paraId="71A4CEF8" w14:textId="77777777" w:rsidR="00537329" w:rsidRPr="00840AD1" w:rsidRDefault="00537329" w:rsidP="00AC38E7">
      <w:pPr>
        <w:spacing w:after="0"/>
        <w:jc w:val="both"/>
        <w:rPr>
          <w:rFonts w:ascii="Arial" w:hAnsi="Arial" w:cs="Arial"/>
          <w:sz w:val="20"/>
          <w:szCs w:val="20"/>
        </w:rPr>
      </w:pPr>
    </w:p>
    <w:p w14:paraId="7957D22D" w14:textId="4048ABCB" w:rsidR="00537329" w:rsidRPr="00840AD1" w:rsidRDefault="00E212D3"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t xml:space="preserve">Zaveza 17: </w:t>
      </w:r>
      <w:r w:rsidR="00A42018" w:rsidRPr="00840AD1">
        <w:rPr>
          <w:rFonts w:ascii="Arial" w:hAnsi="Arial" w:cs="Arial"/>
          <w:b/>
          <w:sz w:val="20"/>
          <w:szCs w:val="20"/>
        </w:rPr>
        <w:t>Sodelovati pri vsaj enem projektu v okviru PESCO, ki razvija ali zagotavlja zmogljivosti, ki so jih države članice opredelile kot strateško pomembne</w:t>
      </w:r>
      <w:r w:rsidR="00AC7296" w:rsidRPr="00840AD1">
        <w:rPr>
          <w:rFonts w:ascii="Arial" w:hAnsi="Arial" w:cs="Arial"/>
          <w:b/>
          <w:sz w:val="20"/>
          <w:szCs w:val="20"/>
        </w:rPr>
        <w:t>.</w:t>
      </w:r>
    </w:p>
    <w:p w14:paraId="67438F93" w14:textId="77777777" w:rsidR="00CA0A9E" w:rsidRPr="00840AD1" w:rsidRDefault="00CA0A9E" w:rsidP="00840AD1">
      <w:pPr>
        <w:spacing w:after="0"/>
        <w:jc w:val="both"/>
        <w:rPr>
          <w:rFonts w:ascii="Arial" w:hAnsi="Arial" w:cs="Arial"/>
          <w:color w:val="00B0F0"/>
          <w:sz w:val="20"/>
          <w:szCs w:val="20"/>
        </w:rPr>
      </w:pPr>
    </w:p>
    <w:tbl>
      <w:tblPr>
        <w:tblStyle w:val="Tabelamrea"/>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A0" w:firstRow="1" w:lastRow="0" w:firstColumn="1" w:lastColumn="0" w:noHBand="1" w:noVBand="1"/>
      </w:tblPr>
      <w:tblGrid>
        <w:gridCol w:w="2537"/>
        <w:gridCol w:w="5671"/>
        <w:gridCol w:w="5766"/>
      </w:tblGrid>
      <w:tr w:rsidR="00842138" w:rsidRPr="00840AD1" w14:paraId="1F3D06AF" w14:textId="77777777" w:rsidTr="00252A1D">
        <w:trPr>
          <w:trHeight w:val="359"/>
        </w:trPr>
        <w:tc>
          <w:tcPr>
            <w:tcW w:w="908" w:type="pct"/>
            <w:shd w:val="clear" w:color="auto" w:fill="F2F2F2" w:themeFill="background1" w:themeFillShade="F2"/>
            <w:vAlign w:val="center"/>
          </w:tcPr>
          <w:p w14:paraId="1A8E5F51" w14:textId="77777777" w:rsidR="00842138" w:rsidRPr="00840AD1" w:rsidRDefault="00842138" w:rsidP="00AC38E7">
            <w:pPr>
              <w:jc w:val="both"/>
              <w:rPr>
                <w:rFonts w:ascii="Arial" w:eastAsia="Calibri" w:hAnsi="Arial" w:cs="Arial"/>
                <w:b/>
                <w:bCs/>
                <w:sz w:val="20"/>
                <w:szCs w:val="20"/>
                <w:lang w:val="sl-SI"/>
              </w:rPr>
            </w:pPr>
            <w:proofErr w:type="spellStart"/>
            <w:r w:rsidRPr="00840AD1">
              <w:rPr>
                <w:rFonts w:ascii="Arial" w:eastAsia="Calibri" w:hAnsi="Arial" w:cs="Arial"/>
                <w:b/>
                <w:bCs/>
                <w:sz w:val="20"/>
                <w:szCs w:val="20"/>
              </w:rPr>
              <w:t>Projekt</w:t>
            </w:r>
            <w:proofErr w:type="spellEnd"/>
          </w:p>
        </w:tc>
        <w:tc>
          <w:tcPr>
            <w:tcW w:w="2029" w:type="pct"/>
            <w:shd w:val="clear" w:color="auto" w:fill="F2F2F2" w:themeFill="background1" w:themeFillShade="F2"/>
            <w:vAlign w:val="center"/>
          </w:tcPr>
          <w:p w14:paraId="436CE602" w14:textId="77777777" w:rsidR="00842138" w:rsidRPr="00840AD1" w:rsidRDefault="00842138" w:rsidP="00206569">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Dosežki</w:t>
            </w:r>
            <w:proofErr w:type="spellEnd"/>
            <w:r w:rsidRPr="00840AD1">
              <w:rPr>
                <w:rFonts w:ascii="Arial" w:eastAsia="Calibri" w:hAnsi="Arial" w:cs="Arial"/>
                <w:b/>
                <w:bCs/>
                <w:sz w:val="20"/>
                <w:szCs w:val="20"/>
              </w:rPr>
              <w:t xml:space="preserve"> v</w:t>
            </w:r>
          </w:p>
          <w:p w14:paraId="62EB599A" w14:textId="43C0C4C0" w:rsidR="00842138" w:rsidRPr="00840AD1" w:rsidRDefault="00842138" w:rsidP="00206569">
            <w:pPr>
              <w:jc w:val="center"/>
              <w:rPr>
                <w:rFonts w:ascii="Arial" w:eastAsia="Calibri" w:hAnsi="Arial" w:cs="Arial"/>
                <w:b/>
                <w:bCs/>
                <w:sz w:val="20"/>
                <w:szCs w:val="20"/>
                <w:lang w:val="sl-SI"/>
              </w:rPr>
            </w:pPr>
            <w:r w:rsidRPr="00840AD1">
              <w:rPr>
                <w:rFonts w:ascii="Arial" w:eastAsia="Calibri" w:hAnsi="Arial" w:cs="Arial"/>
                <w:b/>
                <w:bCs/>
                <w:sz w:val="20"/>
                <w:szCs w:val="20"/>
              </w:rPr>
              <w:t>2023</w:t>
            </w:r>
          </w:p>
        </w:tc>
        <w:tc>
          <w:tcPr>
            <w:tcW w:w="2063" w:type="pct"/>
            <w:shd w:val="clear" w:color="auto" w:fill="F2F2F2" w:themeFill="background1" w:themeFillShade="F2"/>
            <w:vAlign w:val="center"/>
          </w:tcPr>
          <w:p w14:paraId="6609B81A" w14:textId="77777777" w:rsidR="00842138" w:rsidRPr="00840AD1" w:rsidRDefault="00842138" w:rsidP="00206569">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Načrt</w:t>
            </w:r>
            <w:proofErr w:type="spellEnd"/>
            <w:r w:rsidRPr="00840AD1">
              <w:rPr>
                <w:rFonts w:ascii="Arial" w:eastAsia="Calibri" w:hAnsi="Arial" w:cs="Arial"/>
                <w:b/>
                <w:bCs/>
                <w:sz w:val="20"/>
                <w:szCs w:val="20"/>
              </w:rPr>
              <w:t xml:space="preserve"> </w:t>
            </w:r>
            <w:proofErr w:type="spellStart"/>
            <w:r w:rsidRPr="00840AD1">
              <w:rPr>
                <w:rFonts w:ascii="Arial" w:eastAsia="Calibri" w:hAnsi="Arial" w:cs="Arial"/>
                <w:b/>
                <w:bCs/>
                <w:sz w:val="20"/>
                <w:szCs w:val="20"/>
              </w:rPr>
              <w:t>za</w:t>
            </w:r>
            <w:proofErr w:type="spellEnd"/>
          </w:p>
          <w:p w14:paraId="79D9451B" w14:textId="2692558C" w:rsidR="00842138" w:rsidRPr="00840AD1" w:rsidRDefault="00842138" w:rsidP="00206569">
            <w:pPr>
              <w:jc w:val="center"/>
              <w:rPr>
                <w:rFonts w:ascii="Arial" w:eastAsia="Calibri" w:hAnsi="Arial" w:cs="Arial"/>
                <w:b/>
                <w:sz w:val="20"/>
                <w:szCs w:val="20"/>
                <w:lang w:val="sl-SI"/>
              </w:rPr>
            </w:pPr>
            <w:r w:rsidRPr="00840AD1">
              <w:rPr>
                <w:rFonts w:ascii="Arial" w:eastAsia="Calibri" w:hAnsi="Arial" w:cs="Arial"/>
                <w:b/>
                <w:bCs/>
                <w:sz w:val="20"/>
                <w:szCs w:val="20"/>
              </w:rPr>
              <w:t>2024-2025</w:t>
            </w:r>
          </w:p>
        </w:tc>
      </w:tr>
      <w:tr w:rsidR="0032284D" w:rsidRPr="00840AD1" w14:paraId="68517254" w14:textId="77777777" w:rsidTr="005129ED">
        <w:trPr>
          <w:trHeight w:val="1207"/>
        </w:trPr>
        <w:tc>
          <w:tcPr>
            <w:tcW w:w="908" w:type="pct"/>
            <w:vAlign w:val="center"/>
          </w:tcPr>
          <w:p w14:paraId="03363461" w14:textId="458CFB82" w:rsidR="0032284D" w:rsidRPr="00840AD1" w:rsidRDefault="0032284D" w:rsidP="00AC38E7">
            <w:pPr>
              <w:jc w:val="both"/>
              <w:rPr>
                <w:rFonts w:ascii="Arial" w:eastAsia="Calibri" w:hAnsi="Arial" w:cs="Arial"/>
                <w:sz w:val="20"/>
                <w:szCs w:val="20"/>
                <w:lang w:val="sl-SI"/>
              </w:rPr>
            </w:pPr>
            <w:proofErr w:type="spellStart"/>
            <w:r w:rsidRPr="00840AD1">
              <w:rPr>
                <w:rFonts w:ascii="Arial" w:eastAsia="Calibri" w:hAnsi="Arial" w:cs="Arial"/>
                <w:sz w:val="20"/>
                <w:szCs w:val="20"/>
              </w:rPr>
              <w:t>Članica</w:t>
            </w:r>
            <w:proofErr w:type="spellEnd"/>
          </w:p>
          <w:p w14:paraId="2FD70E57" w14:textId="77777777" w:rsidR="0032284D" w:rsidRPr="00840AD1" w:rsidRDefault="0032284D" w:rsidP="00AC38E7">
            <w:pPr>
              <w:jc w:val="both"/>
              <w:rPr>
                <w:rFonts w:ascii="Arial" w:eastAsia="Calibri" w:hAnsi="Arial" w:cs="Arial"/>
                <w:b/>
                <w:sz w:val="20"/>
                <w:szCs w:val="20"/>
                <w:lang w:val="sl-SI"/>
              </w:rPr>
            </w:pPr>
          </w:p>
          <w:p w14:paraId="41E2CE64" w14:textId="77777777" w:rsidR="0032284D" w:rsidRPr="00840AD1" w:rsidRDefault="0032284D"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Vojaška</w:t>
            </w:r>
            <w:proofErr w:type="spellEnd"/>
            <w:r w:rsidRPr="00840AD1">
              <w:rPr>
                <w:rFonts w:ascii="Arial" w:eastAsia="Calibri" w:hAnsi="Arial" w:cs="Arial"/>
                <w:b/>
                <w:sz w:val="20"/>
                <w:szCs w:val="20"/>
              </w:rPr>
              <w:t xml:space="preserve"> </w:t>
            </w:r>
            <w:proofErr w:type="spellStart"/>
            <w:r w:rsidRPr="00840AD1">
              <w:rPr>
                <w:rFonts w:ascii="Arial" w:eastAsia="Calibri" w:hAnsi="Arial" w:cs="Arial"/>
                <w:b/>
                <w:sz w:val="20"/>
                <w:szCs w:val="20"/>
              </w:rPr>
              <w:t>mobilnost</w:t>
            </w:r>
            <w:proofErr w:type="spellEnd"/>
            <w:r w:rsidRPr="00840AD1">
              <w:rPr>
                <w:rFonts w:ascii="Arial" w:eastAsia="Calibri" w:hAnsi="Arial" w:cs="Arial"/>
                <w:b/>
                <w:sz w:val="20"/>
                <w:szCs w:val="20"/>
              </w:rPr>
              <w:t xml:space="preserve"> </w:t>
            </w:r>
          </w:p>
          <w:p w14:paraId="0B6490D6" w14:textId="77777777" w:rsidR="0032284D" w:rsidRPr="00840AD1" w:rsidRDefault="0032284D" w:rsidP="00AC38E7">
            <w:pPr>
              <w:jc w:val="both"/>
              <w:rPr>
                <w:rFonts w:ascii="Arial" w:eastAsia="Calibri" w:hAnsi="Arial" w:cs="Arial"/>
                <w:sz w:val="20"/>
                <w:szCs w:val="20"/>
                <w:lang w:val="sl-SI"/>
              </w:rPr>
            </w:pPr>
            <w:r w:rsidRPr="00840AD1">
              <w:rPr>
                <w:rFonts w:ascii="Arial" w:eastAsia="Calibri" w:hAnsi="Arial" w:cs="Arial"/>
                <w:sz w:val="20"/>
                <w:szCs w:val="20"/>
              </w:rPr>
              <w:t>(</w:t>
            </w:r>
            <w:proofErr w:type="spellStart"/>
            <w:r w:rsidRPr="00840AD1">
              <w:rPr>
                <w:rFonts w:ascii="Arial" w:eastAsia="Calibri" w:hAnsi="Arial" w:cs="Arial"/>
                <w:sz w:val="20"/>
                <w:szCs w:val="20"/>
              </w:rPr>
              <w:t>ang</w:t>
            </w:r>
            <w:proofErr w:type="spellEnd"/>
            <w:r w:rsidRPr="00840AD1">
              <w:rPr>
                <w:rFonts w:ascii="Arial" w:eastAsia="Calibri" w:hAnsi="Arial" w:cs="Arial"/>
                <w:sz w:val="20"/>
                <w:szCs w:val="20"/>
              </w:rPr>
              <w:t>: Military Mobility)</w:t>
            </w:r>
          </w:p>
          <w:p w14:paraId="518427AE" w14:textId="351BED1F" w:rsidR="0032284D" w:rsidRPr="00840AD1" w:rsidRDefault="0032284D" w:rsidP="00AC38E7">
            <w:pPr>
              <w:jc w:val="both"/>
              <w:rPr>
                <w:rFonts w:ascii="Arial" w:eastAsia="Calibri" w:hAnsi="Arial" w:cs="Arial"/>
                <w:sz w:val="20"/>
                <w:szCs w:val="20"/>
                <w:lang w:val="sl-SI"/>
              </w:rPr>
            </w:pPr>
          </w:p>
        </w:tc>
        <w:tc>
          <w:tcPr>
            <w:tcW w:w="2029" w:type="pct"/>
            <w:vAlign w:val="center"/>
          </w:tcPr>
          <w:p w14:paraId="6B367D15" w14:textId="7B340C6D" w:rsidR="0032284D" w:rsidRPr="00840AD1" w:rsidRDefault="007F007E" w:rsidP="00AC38E7">
            <w:pPr>
              <w:jc w:val="both"/>
              <w:rPr>
                <w:rFonts w:ascii="Arial" w:hAnsi="Arial" w:cs="Arial"/>
                <w:sz w:val="20"/>
                <w:szCs w:val="20"/>
                <w:lang w:val="sl-SI"/>
              </w:rPr>
            </w:pPr>
            <w:r w:rsidRPr="00840AD1">
              <w:rPr>
                <w:rFonts w:ascii="Arial" w:hAnsi="Arial" w:cs="Arial"/>
                <w:sz w:val="20"/>
                <w:szCs w:val="20"/>
                <w:lang w:val="sl-SI"/>
              </w:rPr>
              <w:t xml:space="preserve">Slovenija </w:t>
            </w:r>
            <w:r w:rsidR="0032284D" w:rsidRPr="00840AD1">
              <w:rPr>
                <w:rFonts w:ascii="Arial" w:hAnsi="Arial" w:cs="Arial"/>
                <w:sz w:val="20"/>
                <w:szCs w:val="20"/>
                <w:lang w:val="sl-SI"/>
              </w:rPr>
              <w:t xml:space="preserve">je v okviru projekta z nacionalno točko za vojaško mobilnost sodelovala na računalniško podprti mednarodni vaji, ki je preverjala implementacijo Tehničnega dogovora o postopkih v zvezi z optimizacijo čezmejnih premikov po površju v Evropi. </w:t>
            </w:r>
          </w:p>
          <w:p w14:paraId="55F33220" w14:textId="16CDB600" w:rsidR="0032284D" w:rsidRPr="00840AD1" w:rsidRDefault="007F007E" w:rsidP="00AC38E7">
            <w:pPr>
              <w:tabs>
                <w:tab w:val="left" w:pos="4170"/>
              </w:tabs>
              <w:autoSpaceDE w:val="0"/>
              <w:autoSpaceDN w:val="0"/>
              <w:adjustRightInd w:val="0"/>
              <w:jc w:val="both"/>
              <w:rPr>
                <w:rFonts w:ascii="Arial" w:eastAsia="Times New Roman" w:hAnsi="Arial" w:cs="Arial"/>
                <w:i/>
                <w:color w:val="000000" w:themeColor="text1"/>
                <w:sz w:val="20"/>
                <w:szCs w:val="20"/>
                <w:lang w:val="sl-SI"/>
              </w:rPr>
            </w:pPr>
            <w:r w:rsidRPr="00840AD1">
              <w:rPr>
                <w:rFonts w:ascii="Arial" w:hAnsi="Arial" w:cs="Arial"/>
                <w:sz w:val="20"/>
                <w:szCs w:val="20"/>
                <w:lang w:val="sl-SI"/>
              </w:rPr>
              <w:t xml:space="preserve">Slovenija </w:t>
            </w:r>
            <w:r w:rsidR="0032284D" w:rsidRPr="00840AD1">
              <w:rPr>
                <w:rFonts w:ascii="Arial" w:hAnsi="Arial" w:cs="Arial"/>
                <w:sz w:val="20"/>
                <w:szCs w:val="20"/>
                <w:lang w:val="sl-SI"/>
              </w:rPr>
              <w:t>je v letu 2023 prijavila tri infrastrukturne projekte na razpis Instrument za povezovanje Evrope – dvojna raba.</w:t>
            </w:r>
          </w:p>
        </w:tc>
        <w:tc>
          <w:tcPr>
            <w:tcW w:w="2063" w:type="pct"/>
          </w:tcPr>
          <w:p w14:paraId="009F12DF" w14:textId="6CCBCFFA" w:rsidR="0032284D" w:rsidRPr="00840AD1" w:rsidRDefault="007F007E" w:rsidP="00AC38E7">
            <w:pPr>
              <w:jc w:val="both"/>
              <w:rPr>
                <w:rFonts w:ascii="Arial" w:hAnsi="Arial" w:cs="Arial"/>
                <w:sz w:val="20"/>
                <w:szCs w:val="20"/>
                <w:lang w:val="sl-SI"/>
              </w:rPr>
            </w:pPr>
            <w:r w:rsidRPr="00840AD1">
              <w:rPr>
                <w:rFonts w:ascii="Arial" w:hAnsi="Arial" w:cs="Arial"/>
                <w:sz w:val="20"/>
                <w:szCs w:val="20"/>
                <w:lang w:val="sl-SI"/>
              </w:rPr>
              <w:t xml:space="preserve">Slovenija </w:t>
            </w:r>
            <w:r w:rsidR="0032284D" w:rsidRPr="00840AD1">
              <w:rPr>
                <w:rFonts w:ascii="Arial" w:hAnsi="Arial" w:cs="Arial"/>
                <w:sz w:val="20"/>
                <w:szCs w:val="20"/>
                <w:lang w:val="sl-SI"/>
              </w:rPr>
              <w:t xml:space="preserve">bo še naprej aktivno sodelovala v okviru PESCO projekta vojaška mobilnost. </w:t>
            </w:r>
          </w:p>
          <w:p w14:paraId="71A3A6C3" w14:textId="61F68994" w:rsidR="0032284D" w:rsidRPr="00840AD1" w:rsidRDefault="0032284D" w:rsidP="00AC38E7">
            <w:pPr>
              <w:jc w:val="both"/>
              <w:rPr>
                <w:rFonts w:ascii="Arial" w:hAnsi="Arial" w:cs="Arial"/>
                <w:sz w:val="20"/>
                <w:szCs w:val="20"/>
                <w:lang w:val="sl-SI"/>
              </w:rPr>
            </w:pPr>
            <w:r w:rsidRPr="00840AD1">
              <w:rPr>
                <w:rFonts w:ascii="Arial" w:hAnsi="Arial" w:cs="Arial"/>
                <w:sz w:val="20"/>
                <w:szCs w:val="20"/>
                <w:lang w:val="sl-SI"/>
              </w:rPr>
              <w:t xml:space="preserve">V obdobju 2024-2025 bo </w:t>
            </w:r>
            <w:r w:rsidR="007F007E" w:rsidRPr="00840AD1">
              <w:rPr>
                <w:rFonts w:ascii="Arial" w:hAnsi="Arial" w:cs="Arial"/>
                <w:sz w:val="20"/>
                <w:szCs w:val="20"/>
                <w:lang w:val="sl-SI"/>
              </w:rPr>
              <w:t xml:space="preserve">Slovenija </w:t>
            </w:r>
            <w:r w:rsidRPr="00840AD1">
              <w:rPr>
                <w:rFonts w:ascii="Arial" w:hAnsi="Arial" w:cs="Arial"/>
                <w:sz w:val="20"/>
                <w:szCs w:val="20"/>
                <w:lang w:val="sl-SI"/>
              </w:rPr>
              <w:t>nadaljevala z implementacijo določb TA CBMP SURFACE, TA CBMP AIR in TA CBMP SEA ter jih preigravala v okviru vaj.</w:t>
            </w:r>
          </w:p>
          <w:p w14:paraId="6DD6E664" w14:textId="4A08D200" w:rsidR="0032284D" w:rsidRPr="00840AD1" w:rsidRDefault="007F007E" w:rsidP="00AC38E7">
            <w:pPr>
              <w:tabs>
                <w:tab w:val="left" w:pos="4170"/>
              </w:tabs>
              <w:autoSpaceDE w:val="0"/>
              <w:autoSpaceDN w:val="0"/>
              <w:adjustRightInd w:val="0"/>
              <w:jc w:val="both"/>
              <w:rPr>
                <w:rFonts w:ascii="Arial" w:eastAsia="Times New Roman" w:hAnsi="Arial" w:cs="Arial"/>
                <w:i/>
                <w:color w:val="000000" w:themeColor="text1"/>
                <w:sz w:val="20"/>
                <w:szCs w:val="20"/>
                <w:lang w:val="sl-SI"/>
              </w:rPr>
            </w:pPr>
            <w:r w:rsidRPr="00840AD1">
              <w:rPr>
                <w:rFonts w:ascii="Arial" w:hAnsi="Arial" w:cs="Arial"/>
                <w:sz w:val="20"/>
                <w:szCs w:val="20"/>
                <w:lang w:val="sl-SI"/>
              </w:rPr>
              <w:t xml:space="preserve">Slovenija </w:t>
            </w:r>
            <w:r w:rsidR="0032284D" w:rsidRPr="00840AD1">
              <w:rPr>
                <w:rFonts w:ascii="Arial" w:hAnsi="Arial" w:cs="Arial"/>
                <w:sz w:val="20"/>
                <w:szCs w:val="20"/>
                <w:lang w:val="sl-SI"/>
              </w:rPr>
              <w:t>namerava sofinancirati infrastrukturne projekte, ki bodo namenjeni dvojni rabi in bodo prispevali k boljši vojaški mobilnosti.</w:t>
            </w:r>
          </w:p>
        </w:tc>
      </w:tr>
      <w:tr w:rsidR="0032284D" w:rsidRPr="00840AD1" w14:paraId="29FEAA22" w14:textId="77777777" w:rsidTr="00252A1D">
        <w:trPr>
          <w:trHeight w:val="263"/>
        </w:trPr>
        <w:tc>
          <w:tcPr>
            <w:tcW w:w="908" w:type="pct"/>
            <w:vAlign w:val="center"/>
          </w:tcPr>
          <w:p w14:paraId="69A3605E" w14:textId="3CA7BA12" w:rsidR="0032284D" w:rsidRPr="00840AD1" w:rsidRDefault="0032284D" w:rsidP="00AC38E7">
            <w:pPr>
              <w:jc w:val="both"/>
              <w:rPr>
                <w:rFonts w:ascii="Arial" w:eastAsia="Calibri" w:hAnsi="Arial" w:cs="Arial"/>
                <w:sz w:val="20"/>
                <w:szCs w:val="20"/>
                <w:lang w:val="sl-SI"/>
              </w:rPr>
            </w:pPr>
            <w:r w:rsidRPr="00840AD1">
              <w:rPr>
                <w:rFonts w:ascii="Arial" w:eastAsia="Calibri" w:hAnsi="Arial" w:cs="Arial"/>
                <w:sz w:val="20"/>
                <w:szCs w:val="20"/>
                <w:lang w:val="sl-SI"/>
              </w:rPr>
              <w:t>Članica</w:t>
            </w:r>
          </w:p>
          <w:p w14:paraId="4BAE9B92" w14:textId="77777777" w:rsidR="0032284D" w:rsidRPr="00840AD1" w:rsidRDefault="0032284D" w:rsidP="00AC38E7">
            <w:pPr>
              <w:jc w:val="both"/>
              <w:rPr>
                <w:rFonts w:ascii="Arial" w:eastAsia="Calibri" w:hAnsi="Arial" w:cs="Arial"/>
                <w:b/>
                <w:sz w:val="20"/>
                <w:szCs w:val="20"/>
                <w:lang w:val="sl-SI"/>
              </w:rPr>
            </w:pPr>
          </w:p>
          <w:p w14:paraId="59E54F84" w14:textId="77777777" w:rsidR="0032284D" w:rsidRPr="00840AD1" w:rsidRDefault="0032284D" w:rsidP="00AC38E7">
            <w:pPr>
              <w:jc w:val="both"/>
              <w:rPr>
                <w:rFonts w:ascii="Arial" w:eastAsia="Calibri" w:hAnsi="Arial" w:cs="Arial"/>
                <w:b/>
                <w:sz w:val="20"/>
                <w:szCs w:val="20"/>
                <w:lang w:val="sl-SI"/>
              </w:rPr>
            </w:pPr>
            <w:r w:rsidRPr="00840AD1">
              <w:rPr>
                <w:rFonts w:ascii="Arial" w:eastAsia="Calibri" w:hAnsi="Arial" w:cs="Arial"/>
                <w:b/>
                <w:sz w:val="20"/>
                <w:szCs w:val="20"/>
                <w:lang w:val="sl-SI"/>
              </w:rPr>
              <w:t xml:space="preserve">Mreža logističnih vozlišč v Evropi in podpora za operacije </w:t>
            </w:r>
          </w:p>
          <w:p w14:paraId="39991E5A" w14:textId="2DF58F8E" w:rsidR="0032284D" w:rsidRPr="00840AD1" w:rsidRDefault="0032284D" w:rsidP="00AC38E7">
            <w:pPr>
              <w:jc w:val="both"/>
              <w:rPr>
                <w:rFonts w:ascii="Arial" w:eastAsia="Calibri" w:hAnsi="Arial" w:cs="Arial"/>
                <w:sz w:val="20"/>
                <w:szCs w:val="20"/>
                <w:lang w:val="sl-SI"/>
              </w:rPr>
            </w:pPr>
            <w:r w:rsidRPr="00840AD1">
              <w:rPr>
                <w:rFonts w:ascii="Arial" w:eastAsia="Calibri" w:hAnsi="Arial" w:cs="Arial"/>
                <w:sz w:val="20"/>
                <w:szCs w:val="20"/>
              </w:rPr>
              <w:t>(</w:t>
            </w:r>
            <w:proofErr w:type="spellStart"/>
            <w:r w:rsidRPr="00840AD1">
              <w:rPr>
                <w:rFonts w:ascii="Arial" w:eastAsia="Calibri" w:hAnsi="Arial" w:cs="Arial"/>
                <w:sz w:val="20"/>
                <w:szCs w:val="20"/>
              </w:rPr>
              <w:t>ang</w:t>
            </w:r>
            <w:proofErr w:type="spellEnd"/>
            <w:r w:rsidRPr="00840AD1">
              <w:rPr>
                <w:rFonts w:ascii="Arial" w:eastAsia="Calibri" w:hAnsi="Arial" w:cs="Arial"/>
                <w:sz w:val="20"/>
                <w:szCs w:val="20"/>
              </w:rPr>
              <w:t>: Network of logistic Hubs in Europe and support to Operations)</w:t>
            </w:r>
          </w:p>
          <w:p w14:paraId="51C11EF8" w14:textId="113259A8" w:rsidR="0032284D" w:rsidRPr="00840AD1" w:rsidRDefault="0032284D" w:rsidP="00AC38E7">
            <w:pPr>
              <w:jc w:val="both"/>
              <w:rPr>
                <w:rFonts w:ascii="Arial" w:eastAsia="Calibri" w:hAnsi="Arial" w:cs="Arial"/>
                <w:b/>
                <w:sz w:val="20"/>
                <w:szCs w:val="20"/>
                <w:lang w:val="sl-SI"/>
              </w:rPr>
            </w:pPr>
          </w:p>
        </w:tc>
        <w:tc>
          <w:tcPr>
            <w:tcW w:w="2029" w:type="pct"/>
            <w:vAlign w:val="center"/>
          </w:tcPr>
          <w:p w14:paraId="4F40846C" w14:textId="77777777" w:rsidR="00B7080B" w:rsidRPr="00840AD1" w:rsidRDefault="00B7080B" w:rsidP="00B7080B">
            <w:pPr>
              <w:rPr>
                <w:rFonts w:ascii="Arial" w:hAnsi="Arial" w:cs="Arial"/>
                <w:sz w:val="20"/>
                <w:szCs w:val="20"/>
                <w:lang w:val="sl-SI"/>
              </w:rPr>
            </w:pPr>
            <w:r w:rsidRPr="00840AD1">
              <w:rPr>
                <w:rFonts w:ascii="Arial" w:hAnsi="Arial" w:cs="Arial"/>
                <w:sz w:val="20"/>
                <w:szCs w:val="20"/>
                <w:lang w:val="sl-SI"/>
              </w:rPr>
              <w:t xml:space="preserve">Aktivnosti na področju Mreže logističnih vozlišč v Evropi in podpora za operacije redno pokriva 1 predstavnik GŠSV. V okviru projekta je s strani pristopnih držav EU identificiranih 27 logističnih vozlišč, ki so na voljo za uporabo, od tega je Ministrstvo za obrambo RS za potrebe projekta opredelilo 3 logistična vozlišča v RS. </w:t>
            </w:r>
          </w:p>
          <w:p w14:paraId="64AD9578" w14:textId="77777777" w:rsidR="00B7080B" w:rsidRPr="00840AD1" w:rsidRDefault="00B7080B" w:rsidP="00B7080B">
            <w:pPr>
              <w:tabs>
                <w:tab w:val="left" w:pos="4170"/>
              </w:tabs>
              <w:autoSpaceDE w:val="0"/>
              <w:autoSpaceDN w:val="0"/>
              <w:adjustRightInd w:val="0"/>
              <w:jc w:val="both"/>
              <w:rPr>
                <w:rFonts w:ascii="Arial" w:hAnsi="Arial" w:cs="Arial"/>
                <w:sz w:val="20"/>
                <w:szCs w:val="20"/>
                <w:lang w:val="sl-SI"/>
              </w:rPr>
            </w:pPr>
          </w:p>
          <w:p w14:paraId="4B2C11D0" w14:textId="3D47BD0D" w:rsidR="00B7080B" w:rsidRPr="00840AD1" w:rsidRDefault="00B7080B" w:rsidP="00B7080B">
            <w:pPr>
              <w:tabs>
                <w:tab w:val="left" w:pos="4170"/>
              </w:tab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t xml:space="preserve">Zapletlo se je pri pripravi </w:t>
            </w:r>
            <w:r w:rsidR="007F007E" w:rsidRPr="00840AD1">
              <w:rPr>
                <w:rFonts w:ascii="Arial" w:hAnsi="Arial" w:cs="Arial"/>
                <w:sz w:val="20"/>
                <w:szCs w:val="20"/>
                <w:lang w:val="sl-SI"/>
              </w:rPr>
              <w:t>Upravnega dogovora/sporazuma (</w:t>
            </w:r>
            <w:r w:rsidRPr="00840AD1">
              <w:rPr>
                <w:rFonts w:ascii="Arial" w:hAnsi="Arial" w:cs="Arial"/>
                <w:sz w:val="20"/>
                <w:szCs w:val="20"/>
                <w:lang w:val="sl-SI"/>
              </w:rPr>
              <w:t>AA</w:t>
            </w:r>
            <w:r w:rsidR="007F007E" w:rsidRPr="00840AD1">
              <w:rPr>
                <w:rFonts w:ascii="Arial" w:hAnsi="Arial" w:cs="Arial"/>
                <w:sz w:val="20"/>
                <w:szCs w:val="20"/>
                <w:lang w:val="sl-SI"/>
              </w:rPr>
              <w:t>)</w:t>
            </w:r>
            <w:r w:rsidRPr="00840AD1">
              <w:rPr>
                <w:rFonts w:ascii="Arial" w:hAnsi="Arial" w:cs="Arial"/>
                <w:sz w:val="20"/>
                <w:szCs w:val="20"/>
                <w:lang w:val="sl-SI"/>
              </w:rPr>
              <w:t xml:space="preserve"> za pridružitev </w:t>
            </w:r>
            <w:r w:rsidR="007F007E" w:rsidRPr="00840AD1">
              <w:rPr>
                <w:rFonts w:ascii="Arial" w:hAnsi="Arial" w:cs="Arial"/>
                <w:sz w:val="20"/>
                <w:szCs w:val="20"/>
                <w:lang w:val="sl-SI"/>
              </w:rPr>
              <w:t xml:space="preserve">Kanade </w:t>
            </w:r>
            <w:r w:rsidRPr="00840AD1">
              <w:rPr>
                <w:rFonts w:ascii="Arial" w:hAnsi="Arial" w:cs="Arial"/>
                <w:sz w:val="20"/>
                <w:szCs w:val="20"/>
                <w:lang w:val="sl-SI"/>
              </w:rPr>
              <w:t>k projektu, in sicer je FRA podala administrativne pripombe na tekst ter s tem prekinila proces podpisovanja</w:t>
            </w:r>
            <w:r w:rsidR="00C172AF" w:rsidRPr="00840AD1">
              <w:rPr>
                <w:rFonts w:ascii="Arial" w:hAnsi="Arial" w:cs="Arial"/>
                <w:sz w:val="20"/>
                <w:szCs w:val="20"/>
                <w:lang w:val="sl-SI"/>
              </w:rPr>
              <w:t>, čeprav so nekatere države sporazum že podpisale</w:t>
            </w:r>
            <w:r w:rsidRPr="00840AD1">
              <w:rPr>
                <w:rFonts w:ascii="Arial" w:hAnsi="Arial" w:cs="Arial"/>
                <w:sz w:val="20"/>
                <w:szCs w:val="20"/>
                <w:lang w:val="sl-SI"/>
              </w:rPr>
              <w:t>. Nov</w:t>
            </w:r>
            <w:r w:rsidR="00C172AF" w:rsidRPr="00840AD1">
              <w:rPr>
                <w:rFonts w:ascii="Arial" w:hAnsi="Arial" w:cs="Arial"/>
                <w:sz w:val="20"/>
                <w:szCs w:val="20"/>
                <w:lang w:val="sl-SI"/>
              </w:rPr>
              <w:t>a</w:t>
            </w:r>
            <w:r w:rsidRPr="00840AD1">
              <w:rPr>
                <w:rFonts w:ascii="Arial" w:hAnsi="Arial" w:cs="Arial"/>
                <w:sz w:val="20"/>
                <w:szCs w:val="20"/>
                <w:lang w:val="sl-SI"/>
              </w:rPr>
              <w:t xml:space="preserve"> verzija sporazum</w:t>
            </w:r>
            <w:r w:rsidR="00C172AF" w:rsidRPr="00840AD1">
              <w:rPr>
                <w:rFonts w:ascii="Arial" w:hAnsi="Arial" w:cs="Arial"/>
                <w:sz w:val="20"/>
                <w:szCs w:val="20"/>
                <w:lang w:val="sl-SI"/>
              </w:rPr>
              <w:t>a</w:t>
            </w:r>
            <w:r w:rsidRPr="00840AD1">
              <w:rPr>
                <w:rFonts w:ascii="Arial" w:hAnsi="Arial" w:cs="Arial"/>
                <w:sz w:val="20"/>
                <w:szCs w:val="20"/>
                <w:lang w:val="sl-SI"/>
              </w:rPr>
              <w:t xml:space="preserve">, ki vsebinsko ni spremenjena smo države članice prejele konec </w:t>
            </w:r>
            <w:r w:rsidR="00C172AF" w:rsidRPr="00840AD1">
              <w:rPr>
                <w:rFonts w:ascii="Arial" w:hAnsi="Arial" w:cs="Arial"/>
                <w:sz w:val="20"/>
                <w:szCs w:val="20"/>
                <w:lang w:val="sl-SI"/>
              </w:rPr>
              <w:t xml:space="preserve"> decembra 20</w:t>
            </w:r>
            <w:r w:rsidRPr="00840AD1">
              <w:rPr>
                <w:rFonts w:ascii="Arial" w:hAnsi="Arial" w:cs="Arial"/>
                <w:sz w:val="20"/>
                <w:szCs w:val="20"/>
                <w:lang w:val="sl-SI"/>
              </w:rPr>
              <w:t>23 v ponovni podpis..</w:t>
            </w:r>
          </w:p>
          <w:p w14:paraId="74B43792" w14:textId="77777777" w:rsidR="00B7080B" w:rsidRPr="00840AD1" w:rsidRDefault="00B7080B" w:rsidP="00B7080B">
            <w:pPr>
              <w:tabs>
                <w:tab w:val="left" w:pos="4170"/>
              </w:tabs>
              <w:autoSpaceDE w:val="0"/>
              <w:autoSpaceDN w:val="0"/>
              <w:adjustRightInd w:val="0"/>
              <w:jc w:val="both"/>
              <w:rPr>
                <w:rFonts w:ascii="Arial" w:hAnsi="Arial" w:cs="Arial"/>
                <w:sz w:val="20"/>
                <w:szCs w:val="20"/>
                <w:lang w:val="sl-SI"/>
              </w:rPr>
            </w:pPr>
          </w:p>
          <w:p w14:paraId="78CDFEC2" w14:textId="40C4C22B" w:rsidR="0032284D" w:rsidRPr="00840AD1" w:rsidRDefault="00B7080B" w:rsidP="00B7080B">
            <w:pPr>
              <w:tabs>
                <w:tab w:val="left" w:pos="4170"/>
              </w:tabs>
              <w:autoSpaceDE w:val="0"/>
              <w:autoSpaceDN w:val="0"/>
              <w:adjustRightInd w:val="0"/>
              <w:jc w:val="both"/>
              <w:rPr>
                <w:rFonts w:ascii="Arial" w:hAnsi="Arial" w:cs="Arial"/>
                <w:sz w:val="20"/>
                <w:szCs w:val="20"/>
                <w:lang w:val="sl-SI"/>
              </w:rPr>
            </w:pPr>
            <w:r w:rsidRPr="00840AD1">
              <w:rPr>
                <w:rFonts w:ascii="Arial" w:hAnsi="Arial" w:cs="Arial"/>
                <w:sz w:val="20"/>
                <w:szCs w:val="20"/>
                <w:lang w:val="sl-SI"/>
              </w:rPr>
              <w:lastRenderedPageBreak/>
              <w:t xml:space="preserve">SVN je uspešno implementirala sistem ZED/ZEUS (aplikacijo za varno komuniciranje), ki omogoča članicam komuniciranje do nivoja </w:t>
            </w:r>
            <w:proofErr w:type="spellStart"/>
            <w:r w:rsidRPr="00840AD1">
              <w:rPr>
                <w:rFonts w:ascii="Arial" w:hAnsi="Arial" w:cs="Arial"/>
                <w:sz w:val="20"/>
                <w:szCs w:val="20"/>
                <w:lang w:val="sl-SI"/>
              </w:rPr>
              <w:t>Restricted</w:t>
            </w:r>
            <w:proofErr w:type="spellEnd"/>
            <w:r w:rsidRPr="00840AD1">
              <w:rPr>
                <w:rFonts w:ascii="Arial" w:hAnsi="Arial" w:cs="Arial"/>
                <w:sz w:val="20"/>
                <w:szCs w:val="20"/>
                <w:lang w:val="sl-SI"/>
              </w:rPr>
              <w:t xml:space="preserve">, medtem se za potrebe EU </w:t>
            </w:r>
            <w:proofErr w:type="spellStart"/>
            <w:r w:rsidRPr="00840AD1">
              <w:rPr>
                <w:rFonts w:ascii="Arial" w:hAnsi="Arial" w:cs="Arial"/>
                <w:sz w:val="20"/>
                <w:szCs w:val="20"/>
                <w:lang w:val="sl-SI"/>
              </w:rPr>
              <w:t>Confidencial</w:t>
            </w:r>
            <w:proofErr w:type="spellEnd"/>
            <w:r w:rsidRPr="00840AD1">
              <w:rPr>
                <w:rFonts w:ascii="Arial" w:hAnsi="Arial" w:cs="Arial"/>
                <w:sz w:val="20"/>
                <w:szCs w:val="20"/>
                <w:lang w:val="sl-SI"/>
              </w:rPr>
              <w:t xml:space="preserve"> in EU </w:t>
            </w:r>
            <w:proofErr w:type="spellStart"/>
            <w:r w:rsidRPr="00840AD1">
              <w:rPr>
                <w:rFonts w:ascii="Arial" w:hAnsi="Arial" w:cs="Arial"/>
                <w:sz w:val="20"/>
                <w:szCs w:val="20"/>
                <w:lang w:val="sl-SI"/>
              </w:rPr>
              <w:t>Secret</w:t>
            </w:r>
            <w:proofErr w:type="spellEnd"/>
            <w:r w:rsidRPr="00840AD1">
              <w:rPr>
                <w:rFonts w:ascii="Arial" w:hAnsi="Arial" w:cs="Arial"/>
                <w:sz w:val="20"/>
                <w:szCs w:val="20"/>
                <w:lang w:val="sl-SI"/>
              </w:rPr>
              <w:t xml:space="preserve"> uporablja EU Ops WAN.</w:t>
            </w:r>
          </w:p>
        </w:tc>
        <w:tc>
          <w:tcPr>
            <w:tcW w:w="2063" w:type="pct"/>
            <w:vAlign w:val="center"/>
          </w:tcPr>
          <w:p w14:paraId="417678AA" w14:textId="77777777" w:rsidR="00B7080B" w:rsidRPr="00840AD1" w:rsidRDefault="00B7080B" w:rsidP="00B7080B">
            <w:pPr>
              <w:rPr>
                <w:rFonts w:ascii="Arial" w:hAnsi="Arial" w:cs="Arial"/>
                <w:sz w:val="20"/>
                <w:szCs w:val="20"/>
                <w:lang w:val="sl-SI"/>
              </w:rPr>
            </w:pPr>
            <w:r w:rsidRPr="00840AD1">
              <w:rPr>
                <w:rFonts w:ascii="Arial" w:hAnsi="Arial" w:cs="Arial"/>
                <w:sz w:val="20"/>
                <w:szCs w:val="20"/>
                <w:lang w:val="sl-SI"/>
              </w:rPr>
              <w:lastRenderedPageBreak/>
              <w:t>Vzpostavitev večnacionalnega omrežja logističnih vozlišč bo prispevala k hitrejšemu in okretnejšemu odzivanju oboroženih sil na krizna stanja.</w:t>
            </w:r>
          </w:p>
          <w:p w14:paraId="78FFED64" w14:textId="77777777" w:rsidR="00B7080B" w:rsidRPr="00840AD1" w:rsidRDefault="00B7080B" w:rsidP="00B7080B">
            <w:pPr>
              <w:rPr>
                <w:rFonts w:ascii="Arial" w:hAnsi="Arial" w:cs="Arial"/>
                <w:sz w:val="20"/>
                <w:szCs w:val="20"/>
                <w:lang w:val="sl-SI"/>
              </w:rPr>
            </w:pPr>
          </w:p>
          <w:p w14:paraId="0D431B27" w14:textId="77777777" w:rsidR="00B7080B" w:rsidRPr="00840AD1" w:rsidRDefault="00B7080B" w:rsidP="00B7080B">
            <w:pPr>
              <w:rPr>
                <w:rFonts w:ascii="Arial" w:hAnsi="Arial" w:cs="Arial"/>
                <w:sz w:val="20"/>
                <w:szCs w:val="20"/>
                <w:lang w:val="sl-SI"/>
              </w:rPr>
            </w:pPr>
            <w:r w:rsidRPr="00840AD1">
              <w:rPr>
                <w:rFonts w:ascii="Arial" w:hAnsi="Arial" w:cs="Arial"/>
                <w:sz w:val="20"/>
                <w:szCs w:val="20"/>
                <w:lang w:val="sl-SI"/>
              </w:rPr>
              <w:t xml:space="preserve">V letu 2024 ali 2025 naj bi izvedli tako imenovani </w:t>
            </w:r>
            <w:proofErr w:type="spellStart"/>
            <w:r w:rsidRPr="00840AD1">
              <w:rPr>
                <w:rFonts w:ascii="Arial" w:hAnsi="Arial" w:cs="Arial"/>
                <w:sz w:val="20"/>
                <w:szCs w:val="20"/>
                <w:lang w:val="sl-SI"/>
              </w:rPr>
              <w:t>High</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Symposium</w:t>
            </w:r>
            <w:proofErr w:type="spellEnd"/>
            <w:r w:rsidRPr="00840AD1">
              <w:rPr>
                <w:rFonts w:ascii="Arial" w:hAnsi="Arial" w:cs="Arial"/>
                <w:sz w:val="20"/>
                <w:szCs w:val="20"/>
                <w:lang w:val="sl-SI"/>
              </w:rPr>
              <w:t xml:space="preserve"> on </w:t>
            </w:r>
            <w:proofErr w:type="spellStart"/>
            <w:r w:rsidRPr="00840AD1">
              <w:rPr>
                <w:rFonts w:ascii="Arial" w:hAnsi="Arial" w:cs="Arial"/>
                <w:sz w:val="20"/>
                <w:szCs w:val="20"/>
                <w:lang w:val="sl-SI"/>
              </w:rPr>
              <w:t>Logistics</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Hubs</w:t>
            </w:r>
            <w:proofErr w:type="spellEnd"/>
            <w:r w:rsidRPr="00840AD1">
              <w:rPr>
                <w:rFonts w:ascii="Arial" w:hAnsi="Arial" w:cs="Arial"/>
                <w:sz w:val="20"/>
                <w:szCs w:val="20"/>
                <w:lang w:val="sl-SI"/>
              </w:rPr>
              <w:t xml:space="preserve">, z namenom širiti zavedanje in možnosti projekta. </w:t>
            </w:r>
          </w:p>
          <w:p w14:paraId="62756A87" w14:textId="77777777" w:rsidR="00B7080B" w:rsidRPr="00840AD1" w:rsidRDefault="00B7080B" w:rsidP="00B7080B">
            <w:pPr>
              <w:rPr>
                <w:rFonts w:ascii="Arial" w:hAnsi="Arial" w:cs="Arial"/>
                <w:sz w:val="20"/>
                <w:szCs w:val="20"/>
                <w:lang w:val="sl-SI"/>
              </w:rPr>
            </w:pPr>
          </w:p>
          <w:p w14:paraId="4D84A232" w14:textId="6EEA33F9" w:rsidR="00B7080B" w:rsidRPr="00840AD1" w:rsidRDefault="00DA5E8C" w:rsidP="00B7080B">
            <w:pPr>
              <w:rPr>
                <w:rFonts w:ascii="Arial" w:hAnsi="Arial" w:cs="Arial"/>
                <w:sz w:val="20"/>
                <w:szCs w:val="20"/>
                <w:lang w:val="sl-SI"/>
              </w:rPr>
            </w:pPr>
            <w:r w:rsidRPr="00840AD1">
              <w:rPr>
                <w:rFonts w:ascii="Arial" w:hAnsi="Arial" w:cs="Arial"/>
                <w:sz w:val="20"/>
                <w:szCs w:val="20"/>
                <w:lang w:val="sl-SI"/>
              </w:rPr>
              <w:t xml:space="preserve">Nemčija </w:t>
            </w:r>
            <w:r w:rsidR="00C172AF" w:rsidRPr="00840AD1">
              <w:rPr>
                <w:rFonts w:ascii="Arial" w:hAnsi="Arial" w:cs="Arial"/>
                <w:sz w:val="20"/>
                <w:szCs w:val="20"/>
                <w:lang w:val="sl-SI"/>
              </w:rPr>
              <w:t>je</w:t>
            </w:r>
            <w:r w:rsidR="00B7080B" w:rsidRPr="00840AD1">
              <w:rPr>
                <w:rFonts w:ascii="Arial" w:hAnsi="Arial" w:cs="Arial"/>
                <w:sz w:val="20"/>
                <w:szCs w:val="20"/>
                <w:lang w:val="sl-SI"/>
              </w:rPr>
              <w:t xml:space="preserve"> formacijsko oblikoval</w:t>
            </w:r>
            <w:r w:rsidR="00C172AF" w:rsidRPr="00840AD1">
              <w:rPr>
                <w:rFonts w:ascii="Arial" w:hAnsi="Arial" w:cs="Arial"/>
                <w:sz w:val="20"/>
                <w:szCs w:val="20"/>
                <w:lang w:val="sl-SI"/>
              </w:rPr>
              <w:t>a</w:t>
            </w:r>
            <w:r w:rsidR="00B7080B" w:rsidRPr="00840AD1">
              <w:rPr>
                <w:rFonts w:ascii="Arial" w:hAnsi="Arial" w:cs="Arial"/>
                <w:sz w:val="20"/>
                <w:szCs w:val="20"/>
                <w:lang w:val="sl-SI"/>
              </w:rPr>
              <w:t xml:space="preserve"> </w:t>
            </w:r>
            <w:proofErr w:type="spellStart"/>
            <w:r w:rsidR="00B7080B" w:rsidRPr="00840AD1">
              <w:rPr>
                <w:rFonts w:ascii="Arial" w:hAnsi="Arial" w:cs="Arial"/>
                <w:sz w:val="20"/>
                <w:szCs w:val="20"/>
                <w:lang w:val="sl-SI"/>
              </w:rPr>
              <w:t>Joint</w:t>
            </w:r>
            <w:proofErr w:type="spellEnd"/>
            <w:r w:rsidR="00B7080B" w:rsidRPr="00840AD1">
              <w:rPr>
                <w:rFonts w:ascii="Arial" w:hAnsi="Arial" w:cs="Arial"/>
                <w:sz w:val="20"/>
                <w:szCs w:val="20"/>
                <w:lang w:val="sl-SI"/>
              </w:rPr>
              <w:t xml:space="preserve"> </w:t>
            </w:r>
            <w:proofErr w:type="spellStart"/>
            <w:r w:rsidR="00B7080B" w:rsidRPr="00840AD1">
              <w:rPr>
                <w:rFonts w:ascii="Arial" w:hAnsi="Arial" w:cs="Arial"/>
                <w:sz w:val="20"/>
                <w:szCs w:val="20"/>
                <w:lang w:val="sl-SI"/>
              </w:rPr>
              <w:t>Coordination</w:t>
            </w:r>
            <w:proofErr w:type="spellEnd"/>
            <w:r w:rsidR="00B7080B" w:rsidRPr="00840AD1">
              <w:rPr>
                <w:rFonts w:ascii="Arial" w:hAnsi="Arial" w:cs="Arial"/>
                <w:sz w:val="20"/>
                <w:szCs w:val="20"/>
                <w:lang w:val="sl-SI"/>
              </w:rPr>
              <w:t xml:space="preserve"> Centre (JCC) v okviru Logističnega Centra v </w:t>
            </w:r>
            <w:proofErr w:type="spellStart"/>
            <w:r w:rsidR="00B7080B" w:rsidRPr="00840AD1">
              <w:rPr>
                <w:rFonts w:ascii="Arial" w:hAnsi="Arial" w:cs="Arial"/>
                <w:sz w:val="20"/>
                <w:szCs w:val="20"/>
                <w:lang w:val="sl-SI"/>
              </w:rPr>
              <w:t>Wilhelshavenu</w:t>
            </w:r>
            <w:proofErr w:type="spellEnd"/>
            <w:r w:rsidR="00B7080B" w:rsidRPr="00840AD1">
              <w:rPr>
                <w:rFonts w:ascii="Arial" w:hAnsi="Arial" w:cs="Arial"/>
                <w:sz w:val="20"/>
                <w:szCs w:val="20"/>
                <w:lang w:val="sl-SI"/>
              </w:rPr>
              <w:t xml:space="preserve"> z namenom upravljanja s projektom. </w:t>
            </w:r>
            <w:r w:rsidR="00C172AF" w:rsidRPr="00840AD1">
              <w:rPr>
                <w:rFonts w:ascii="Arial" w:hAnsi="Arial" w:cs="Arial"/>
                <w:sz w:val="20"/>
                <w:szCs w:val="20"/>
                <w:lang w:val="sl-SI"/>
              </w:rPr>
              <w:t>Z</w:t>
            </w:r>
            <w:r w:rsidR="00B7080B" w:rsidRPr="00840AD1">
              <w:rPr>
                <w:rFonts w:ascii="Arial" w:hAnsi="Arial" w:cs="Arial"/>
                <w:sz w:val="20"/>
                <w:szCs w:val="20"/>
                <w:lang w:val="sl-SI"/>
              </w:rPr>
              <w:t>agotovili</w:t>
            </w:r>
            <w:r w:rsidR="00C172AF" w:rsidRPr="00840AD1">
              <w:rPr>
                <w:rFonts w:ascii="Arial" w:hAnsi="Arial" w:cs="Arial"/>
                <w:sz w:val="20"/>
                <w:szCs w:val="20"/>
                <w:lang w:val="sl-SI"/>
              </w:rPr>
              <w:t xml:space="preserve"> so</w:t>
            </w:r>
            <w:r w:rsidR="00B7080B" w:rsidRPr="00840AD1">
              <w:rPr>
                <w:rFonts w:ascii="Arial" w:hAnsi="Arial" w:cs="Arial"/>
                <w:sz w:val="20"/>
                <w:szCs w:val="20"/>
                <w:lang w:val="sl-SI"/>
              </w:rPr>
              <w:t>, da je JCC vzpostavljen v dobrobit celotnega projekta in v pomoč vsem članicam projekta in kot tak je zaupanja vredno telo, tako imenovano »</w:t>
            </w:r>
            <w:proofErr w:type="spellStart"/>
            <w:r w:rsidR="00B7080B" w:rsidRPr="00840AD1">
              <w:rPr>
                <w:rFonts w:ascii="Arial" w:hAnsi="Arial" w:cs="Arial"/>
                <w:sz w:val="20"/>
                <w:szCs w:val="20"/>
                <w:lang w:val="sl-SI"/>
              </w:rPr>
              <w:t>Trust</w:t>
            </w:r>
            <w:proofErr w:type="spellEnd"/>
            <w:r w:rsidR="00B7080B" w:rsidRPr="00840AD1">
              <w:rPr>
                <w:rFonts w:ascii="Arial" w:hAnsi="Arial" w:cs="Arial"/>
                <w:sz w:val="20"/>
                <w:szCs w:val="20"/>
                <w:lang w:val="sl-SI"/>
              </w:rPr>
              <w:t xml:space="preserve"> agent«. JCC je v zadnjem letu začel s tako imenovanimi ekspertnimi obiski po državah z namenom </w:t>
            </w:r>
            <w:r w:rsidR="00B7080B" w:rsidRPr="00840AD1">
              <w:rPr>
                <w:rFonts w:ascii="Arial" w:hAnsi="Arial" w:cs="Arial"/>
                <w:sz w:val="20"/>
                <w:szCs w:val="20"/>
                <w:lang w:val="sl-SI"/>
              </w:rPr>
              <w:lastRenderedPageBreak/>
              <w:t xml:space="preserve">seznaniti se z opredeljenimi vozlišči. V ta namen je bila </w:t>
            </w:r>
            <w:r w:rsidR="00C172AF" w:rsidRPr="00840AD1">
              <w:rPr>
                <w:rFonts w:ascii="Arial" w:hAnsi="Arial" w:cs="Arial"/>
                <w:sz w:val="20"/>
                <w:szCs w:val="20"/>
                <w:lang w:val="sl-SI"/>
              </w:rPr>
              <w:t xml:space="preserve">Slovenija </w:t>
            </w:r>
            <w:r w:rsidR="00B7080B" w:rsidRPr="00840AD1">
              <w:rPr>
                <w:rFonts w:ascii="Arial" w:hAnsi="Arial" w:cs="Arial"/>
                <w:sz w:val="20"/>
                <w:szCs w:val="20"/>
                <w:lang w:val="sl-SI"/>
              </w:rPr>
              <w:t xml:space="preserve">zaprošena, da delegacijo JCC v drugi polovici leta 2024 sprejme na 2-dnevnem obisku. </w:t>
            </w:r>
            <w:r w:rsidR="00C172AF" w:rsidRPr="00840AD1">
              <w:rPr>
                <w:rFonts w:ascii="Arial" w:hAnsi="Arial" w:cs="Arial"/>
                <w:sz w:val="20"/>
                <w:szCs w:val="20"/>
                <w:lang w:val="sl-SI"/>
              </w:rPr>
              <w:t xml:space="preserve">Slovenija </w:t>
            </w:r>
            <w:r w:rsidR="00B7080B" w:rsidRPr="00840AD1">
              <w:rPr>
                <w:rFonts w:ascii="Arial" w:hAnsi="Arial" w:cs="Arial"/>
                <w:sz w:val="20"/>
                <w:szCs w:val="20"/>
                <w:lang w:val="sl-SI"/>
              </w:rPr>
              <w:t xml:space="preserve">je poleg tega bila zaprošena, da na naslednjem sestanku v </w:t>
            </w:r>
            <w:r w:rsidR="00C172AF" w:rsidRPr="00840AD1">
              <w:rPr>
                <w:rFonts w:ascii="Arial" w:hAnsi="Arial" w:cs="Arial"/>
                <w:sz w:val="20"/>
                <w:szCs w:val="20"/>
                <w:lang w:val="sl-SI"/>
              </w:rPr>
              <w:t>juniju ali oktobru 20</w:t>
            </w:r>
            <w:r w:rsidR="00B7080B" w:rsidRPr="00840AD1">
              <w:rPr>
                <w:rFonts w:ascii="Arial" w:hAnsi="Arial" w:cs="Arial"/>
                <w:sz w:val="20"/>
                <w:szCs w:val="20"/>
                <w:lang w:val="sl-SI"/>
              </w:rPr>
              <w:t xml:space="preserve">24 </w:t>
            </w:r>
            <w:proofErr w:type="spellStart"/>
            <w:r w:rsidR="00B7080B" w:rsidRPr="00840AD1">
              <w:rPr>
                <w:rFonts w:ascii="Arial" w:hAnsi="Arial" w:cs="Arial"/>
                <w:sz w:val="20"/>
                <w:szCs w:val="20"/>
                <w:lang w:val="sl-SI"/>
              </w:rPr>
              <w:t>izve</w:t>
            </w:r>
            <w:r w:rsidR="00C172AF" w:rsidRPr="00840AD1">
              <w:rPr>
                <w:rFonts w:ascii="Arial" w:hAnsi="Arial" w:cs="Arial"/>
                <w:sz w:val="20"/>
                <w:szCs w:val="20"/>
                <w:lang w:val="sl-SI"/>
              </w:rPr>
              <w:t>de</w:t>
            </w:r>
            <w:r w:rsidR="00B7080B" w:rsidRPr="00840AD1">
              <w:rPr>
                <w:rFonts w:ascii="Arial" w:hAnsi="Arial" w:cs="Arial"/>
                <w:sz w:val="20"/>
                <w:szCs w:val="20"/>
                <w:lang w:val="sl-SI"/>
              </w:rPr>
              <w:t>i</w:t>
            </w:r>
            <w:proofErr w:type="spellEnd"/>
            <w:r w:rsidR="00B7080B" w:rsidRPr="00840AD1">
              <w:rPr>
                <w:rFonts w:ascii="Arial" w:hAnsi="Arial" w:cs="Arial"/>
                <w:sz w:val="20"/>
                <w:szCs w:val="20"/>
                <w:lang w:val="sl-SI"/>
              </w:rPr>
              <w:t xml:space="preserve"> podrobno predstavitev zmogljivosti slovenskih logističnih vozlišč, vključno s prihodnimi posodobitvami.</w:t>
            </w:r>
          </w:p>
          <w:p w14:paraId="11B3638C" w14:textId="6F6A31C0" w:rsidR="0032284D" w:rsidRPr="00840AD1" w:rsidRDefault="0032284D" w:rsidP="00B7080B">
            <w:pPr>
              <w:rPr>
                <w:rFonts w:ascii="Arial" w:hAnsi="Arial" w:cs="Arial"/>
                <w:sz w:val="20"/>
                <w:szCs w:val="20"/>
                <w:lang w:val="sl-SI"/>
              </w:rPr>
            </w:pPr>
          </w:p>
        </w:tc>
      </w:tr>
      <w:tr w:rsidR="0032284D" w:rsidRPr="00840AD1" w14:paraId="0F8AE7A3" w14:textId="77777777" w:rsidTr="00206569">
        <w:trPr>
          <w:trHeight w:val="609"/>
        </w:trPr>
        <w:tc>
          <w:tcPr>
            <w:tcW w:w="908" w:type="pct"/>
            <w:vAlign w:val="center"/>
          </w:tcPr>
          <w:p w14:paraId="29D19DA4" w14:textId="6FAF3097" w:rsidR="0032284D" w:rsidRPr="00840AD1" w:rsidRDefault="0032284D" w:rsidP="00AC38E7">
            <w:pPr>
              <w:jc w:val="both"/>
              <w:rPr>
                <w:rFonts w:ascii="Arial" w:eastAsia="Calibri" w:hAnsi="Arial" w:cs="Arial"/>
                <w:b/>
                <w:sz w:val="20"/>
                <w:szCs w:val="20"/>
                <w:lang w:val="sl-SI"/>
              </w:rPr>
            </w:pPr>
            <w:proofErr w:type="spellStart"/>
            <w:r w:rsidRPr="00840AD1">
              <w:rPr>
                <w:rFonts w:ascii="Arial" w:eastAsia="Calibri" w:hAnsi="Arial" w:cs="Arial"/>
                <w:sz w:val="20"/>
                <w:szCs w:val="20"/>
              </w:rPr>
              <w:lastRenderedPageBreak/>
              <w:t>Članica</w:t>
            </w:r>
            <w:proofErr w:type="spellEnd"/>
          </w:p>
          <w:p w14:paraId="76F6DF9F" w14:textId="77777777" w:rsidR="0032284D" w:rsidRPr="00840AD1" w:rsidRDefault="0032284D" w:rsidP="00AC38E7">
            <w:pPr>
              <w:jc w:val="both"/>
              <w:rPr>
                <w:rFonts w:ascii="Arial" w:eastAsia="Calibri" w:hAnsi="Arial" w:cs="Arial"/>
                <w:b/>
                <w:sz w:val="20"/>
                <w:szCs w:val="20"/>
                <w:lang w:val="sl-SI"/>
              </w:rPr>
            </w:pPr>
          </w:p>
          <w:p w14:paraId="1777A5D0" w14:textId="77777777" w:rsidR="0032284D" w:rsidRPr="00840AD1" w:rsidRDefault="0032284D"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Kemični</w:t>
            </w:r>
            <w:proofErr w:type="spellEnd"/>
            <w:r w:rsidRPr="00840AD1">
              <w:rPr>
                <w:rFonts w:ascii="Arial" w:eastAsia="Calibri" w:hAnsi="Arial" w:cs="Arial"/>
                <w:b/>
                <w:sz w:val="20"/>
                <w:szCs w:val="20"/>
              </w:rPr>
              <w:t xml:space="preserve">, </w:t>
            </w:r>
            <w:proofErr w:type="spellStart"/>
            <w:r w:rsidRPr="00840AD1">
              <w:rPr>
                <w:rFonts w:ascii="Arial" w:eastAsia="Calibri" w:hAnsi="Arial" w:cs="Arial"/>
                <w:b/>
                <w:sz w:val="20"/>
                <w:szCs w:val="20"/>
              </w:rPr>
              <w:t>biološki</w:t>
            </w:r>
            <w:proofErr w:type="spellEnd"/>
            <w:r w:rsidRPr="00840AD1">
              <w:rPr>
                <w:rFonts w:ascii="Arial" w:eastAsia="Calibri" w:hAnsi="Arial" w:cs="Arial"/>
                <w:b/>
                <w:sz w:val="20"/>
                <w:szCs w:val="20"/>
              </w:rPr>
              <w:t xml:space="preserve">, </w:t>
            </w:r>
            <w:proofErr w:type="spellStart"/>
            <w:r w:rsidRPr="00840AD1">
              <w:rPr>
                <w:rFonts w:ascii="Arial" w:eastAsia="Calibri" w:hAnsi="Arial" w:cs="Arial"/>
                <w:b/>
                <w:sz w:val="20"/>
                <w:szCs w:val="20"/>
              </w:rPr>
              <w:t>radiološki</w:t>
            </w:r>
            <w:proofErr w:type="spellEnd"/>
            <w:r w:rsidRPr="00840AD1">
              <w:rPr>
                <w:rFonts w:ascii="Arial" w:eastAsia="Calibri" w:hAnsi="Arial" w:cs="Arial"/>
                <w:b/>
                <w:sz w:val="20"/>
                <w:szCs w:val="20"/>
              </w:rPr>
              <w:t xml:space="preserve"> in </w:t>
            </w:r>
            <w:proofErr w:type="spellStart"/>
            <w:r w:rsidRPr="00840AD1">
              <w:rPr>
                <w:rFonts w:ascii="Arial" w:eastAsia="Calibri" w:hAnsi="Arial" w:cs="Arial"/>
                <w:b/>
                <w:sz w:val="20"/>
                <w:szCs w:val="20"/>
              </w:rPr>
              <w:t>jedrski</w:t>
            </w:r>
            <w:proofErr w:type="spellEnd"/>
            <w:r w:rsidRPr="00840AD1">
              <w:rPr>
                <w:rFonts w:ascii="Arial" w:eastAsia="Calibri" w:hAnsi="Arial" w:cs="Arial"/>
                <w:b/>
                <w:sz w:val="20"/>
                <w:szCs w:val="20"/>
              </w:rPr>
              <w:t xml:space="preserve"> </w:t>
            </w:r>
            <w:proofErr w:type="spellStart"/>
            <w:r w:rsidRPr="00840AD1">
              <w:rPr>
                <w:rFonts w:ascii="Arial" w:eastAsia="Calibri" w:hAnsi="Arial" w:cs="Arial"/>
                <w:b/>
                <w:sz w:val="20"/>
                <w:szCs w:val="20"/>
              </w:rPr>
              <w:t>nadzor</w:t>
            </w:r>
            <w:proofErr w:type="spellEnd"/>
            <w:r w:rsidRPr="00840AD1">
              <w:rPr>
                <w:rFonts w:ascii="Arial" w:eastAsia="Calibri" w:hAnsi="Arial" w:cs="Arial"/>
                <w:b/>
                <w:sz w:val="20"/>
                <w:szCs w:val="20"/>
              </w:rPr>
              <w:t xml:space="preserve"> </w:t>
            </w:r>
            <w:proofErr w:type="spellStart"/>
            <w:r w:rsidRPr="00840AD1">
              <w:rPr>
                <w:rFonts w:ascii="Arial" w:eastAsia="Calibri" w:hAnsi="Arial" w:cs="Arial"/>
                <w:b/>
                <w:sz w:val="20"/>
                <w:szCs w:val="20"/>
              </w:rPr>
              <w:t>kot</w:t>
            </w:r>
            <w:proofErr w:type="spellEnd"/>
            <w:r w:rsidRPr="00840AD1">
              <w:rPr>
                <w:rFonts w:ascii="Arial" w:eastAsia="Calibri" w:hAnsi="Arial" w:cs="Arial"/>
                <w:b/>
                <w:sz w:val="20"/>
                <w:szCs w:val="20"/>
              </w:rPr>
              <w:t xml:space="preserve"> </w:t>
            </w:r>
            <w:proofErr w:type="spellStart"/>
            <w:r w:rsidRPr="00840AD1">
              <w:rPr>
                <w:rFonts w:ascii="Arial" w:eastAsia="Calibri" w:hAnsi="Arial" w:cs="Arial"/>
                <w:b/>
                <w:sz w:val="20"/>
                <w:szCs w:val="20"/>
              </w:rPr>
              <w:t>storitev</w:t>
            </w:r>
            <w:proofErr w:type="spellEnd"/>
            <w:r w:rsidRPr="00840AD1">
              <w:rPr>
                <w:rFonts w:ascii="Arial" w:eastAsia="Calibri" w:hAnsi="Arial" w:cs="Arial"/>
                <w:b/>
                <w:sz w:val="20"/>
                <w:szCs w:val="20"/>
              </w:rPr>
              <w:t xml:space="preserve"> </w:t>
            </w:r>
          </w:p>
          <w:p w14:paraId="4E3C89FE" w14:textId="6D07D898" w:rsidR="0032284D" w:rsidRPr="00840AD1" w:rsidRDefault="0032284D" w:rsidP="00AC38E7">
            <w:pPr>
              <w:jc w:val="both"/>
              <w:rPr>
                <w:rFonts w:ascii="Arial" w:hAnsi="Arial" w:cs="Arial"/>
                <w:bCs/>
                <w:sz w:val="20"/>
                <w:szCs w:val="20"/>
                <w:lang w:val="sl-SI" w:eastAsia="sl-SI"/>
              </w:rPr>
            </w:pPr>
            <w:r w:rsidRPr="00840AD1">
              <w:rPr>
                <w:rFonts w:ascii="Arial" w:eastAsia="Calibri" w:hAnsi="Arial" w:cs="Arial"/>
                <w:sz w:val="20"/>
                <w:szCs w:val="20"/>
              </w:rPr>
              <w:t>(</w:t>
            </w:r>
            <w:proofErr w:type="spellStart"/>
            <w:r w:rsidRPr="00840AD1">
              <w:rPr>
                <w:rFonts w:ascii="Arial" w:eastAsia="Calibri" w:hAnsi="Arial" w:cs="Arial"/>
                <w:sz w:val="20"/>
                <w:szCs w:val="20"/>
              </w:rPr>
              <w:t>ang</w:t>
            </w:r>
            <w:proofErr w:type="spellEnd"/>
            <w:r w:rsidRPr="00840AD1">
              <w:rPr>
                <w:rFonts w:ascii="Arial" w:eastAsia="Calibri" w:hAnsi="Arial" w:cs="Arial"/>
                <w:sz w:val="20"/>
                <w:szCs w:val="20"/>
              </w:rPr>
              <w:t>: CBRN Surveillance as a Service (</w:t>
            </w:r>
            <w:proofErr w:type="spellStart"/>
            <w:r w:rsidRPr="00840AD1">
              <w:rPr>
                <w:rFonts w:ascii="Arial" w:eastAsia="Calibri" w:hAnsi="Arial" w:cs="Arial"/>
                <w:sz w:val="20"/>
                <w:szCs w:val="20"/>
              </w:rPr>
              <w:t>Saas</w:t>
            </w:r>
            <w:proofErr w:type="spellEnd"/>
            <w:r w:rsidRPr="00840AD1">
              <w:rPr>
                <w:rFonts w:ascii="Arial" w:eastAsia="Calibri" w:hAnsi="Arial" w:cs="Arial"/>
                <w:sz w:val="20"/>
                <w:szCs w:val="20"/>
              </w:rPr>
              <w:t>)</w:t>
            </w:r>
          </w:p>
          <w:p w14:paraId="69995466" w14:textId="58D8FF99" w:rsidR="0032284D" w:rsidRPr="00840AD1" w:rsidRDefault="0032284D" w:rsidP="00AC38E7">
            <w:pPr>
              <w:jc w:val="both"/>
              <w:rPr>
                <w:rFonts w:ascii="Arial" w:eastAsia="Calibri" w:hAnsi="Arial" w:cs="Arial"/>
                <w:b/>
                <w:sz w:val="20"/>
                <w:szCs w:val="20"/>
                <w:lang w:val="sl-SI"/>
              </w:rPr>
            </w:pPr>
          </w:p>
        </w:tc>
        <w:tc>
          <w:tcPr>
            <w:tcW w:w="2029" w:type="pct"/>
            <w:vAlign w:val="center"/>
          </w:tcPr>
          <w:p w14:paraId="6C692DD6" w14:textId="77777777" w:rsidR="0032284D" w:rsidRPr="00840AD1" w:rsidRDefault="0032284D" w:rsidP="00AC38E7">
            <w:pPr>
              <w:jc w:val="both"/>
              <w:rPr>
                <w:rFonts w:ascii="Arial" w:hAnsi="Arial" w:cs="Arial"/>
                <w:iCs/>
                <w:sz w:val="20"/>
                <w:szCs w:val="20"/>
                <w:lang w:val="sl-SI"/>
              </w:rPr>
            </w:pPr>
            <w:proofErr w:type="spellStart"/>
            <w:r w:rsidRPr="00840AD1">
              <w:rPr>
                <w:rFonts w:ascii="Arial" w:hAnsi="Arial" w:cs="Arial"/>
                <w:iCs/>
                <w:sz w:val="20"/>
                <w:szCs w:val="20"/>
              </w:rPr>
              <w:t>Kadrovski</w:t>
            </w:r>
            <w:proofErr w:type="spellEnd"/>
            <w:r w:rsidRPr="00840AD1">
              <w:rPr>
                <w:rFonts w:ascii="Arial" w:hAnsi="Arial" w:cs="Arial"/>
                <w:iCs/>
                <w:sz w:val="20"/>
                <w:szCs w:val="20"/>
              </w:rPr>
              <w:t xml:space="preserve"> </w:t>
            </w:r>
            <w:proofErr w:type="spellStart"/>
            <w:r w:rsidRPr="00840AD1">
              <w:rPr>
                <w:rFonts w:ascii="Arial" w:hAnsi="Arial" w:cs="Arial"/>
                <w:iCs/>
                <w:sz w:val="20"/>
                <w:szCs w:val="20"/>
              </w:rPr>
              <w:t>viri</w:t>
            </w:r>
            <w:proofErr w:type="spellEnd"/>
          </w:p>
          <w:p w14:paraId="1A105F55" w14:textId="587D5E07" w:rsidR="0032284D" w:rsidRPr="00840AD1" w:rsidRDefault="00C172AF" w:rsidP="00AC38E7">
            <w:pPr>
              <w:jc w:val="both"/>
              <w:rPr>
                <w:rFonts w:ascii="Arial" w:hAnsi="Arial" w:cs="Arial"/>
                <w:iCs/>
                <w:sz w:val="20"/>
                <w:szCs w:val="20"/>
                <w:lang w:val="sl-SI"/>
              </w:rPr>
            </w:pPr>
            <w:r w:rsidRPr="00840AD1">
              <w:rPr>
                <w:rFonts w:ascii="Arial" w:hAnsi="Arial" w:cs="Arial"/>
                <w:iCs/>
                <w:sz w:val="20"/>
                <w:szCs w:val="20"/>
              </w:rPr>
              <w:t>a) </w:t>
            </w:r>
            <w:proofErr w:type="spellStart"/>
            <w:r w:rsidR="0032284D" w:rsidRPr="00840AD1">
              <w:rPr>
                <w:rFonts w:ascii="Arial" w:hAnsi="Arial" w:cs="Arial"/>
                <w:iCs/>
                <w:sz w:val="20"/>
                <w:szCs w:val="20"/>
              </w:rPr>
              <w:t>sodelovanje</w:t>
            </w:r>
            <w:proofErr w:type="spellEnd"/>
            <w:r w:rsidR="0032284D" w:rsidRPr="00840AD1">
              <w:rPr>
                <w:rFonts w:ascii="Arial" w:hAnsi="Arial" w:cs="Arial"/>
                <w:iCs/>
                <w:sz w:val="20"/>
                <w:szCs w:val="20"/>
              </w:rPr>
              <w:t xml:space="preserve"> </w:t>
            </w:r>
            <w:r w:rsidRPr="00840AD1">
              <w:rPr>
                <w:rFonts w:ascii="Arial" w:hAnsi="Arial" w:cs="Arial"/>
                <w:iCs/>
                <w:sz w:val="20"/>
                <w:szCs w:val="20"/>
              </w:rPr>
              <w:t>v</w:t>
            </w:r>
            <w:r w:rsidR="0032284D" w:rsidRPr="00840AD1">
              <w:rPr>
                <w:rFonts w:ascii="Arial" w:hAnsi="Arial" w:cs="Arial"/>
                <w:iCs/>
                <w:sz w:val="20"/>
                <w:szCs w:val="20"/>
              </w:rPr>
              <w:t xml:space="preserve"> </w:t>
            </w:r>
            <w:proofErr w:type="spellStart"/>
            <w:r w:rsidR="0032284D" w:rsidRPr="00840AD1">
              <w:rPr>
                <w:rFonts w:ascii="Arial" w:hAnsi="Arial" w:cs="Arial"/>
                <w:iCs/>
                <w:sz w:val="20"/>
                <w:szCs w:val="20"/>
              </w:rPr>
              <w:t>projektn</w:t>
            </w:r>
            <w:r w:rsidRPr="00840AD1">
              <w:rPr>
                <w:rFonts w:ascii="Arial" w:hAnsi="Arial" w:cs="Arial"/>
                <w:iCs/>
                <w:sz w:val="20"/>
                <w:szCs w:val="20"/>
              </w:rPr>
              <w:t>i</w:t>
            </w:r>
            <w:proofErr w:type="spellEnd"/>
            <w:r w:rsidR="0032284D" w:rsidRPr="00840AD1">
              <w:rPr>
                <w:rFonts w:ascii="Arial" w:hAnsi="Arial" w:cs="Arial"/>
                <w:iCs/>
                <w:sz w:val="20"/>
                <w:szCs w:val="20"/>
              </w:rPr>
              <w:t xml:space="preserve"> </w:t>
            </w:r>
            <w:proofErr w:type="spellStart"/>
            <w:r w:rsidR="0032284D" w:rsidRPr="00840AD1">
              <w:rPr>
                <w:rFonts w:ascii="Arial" w:hAnsi="Arial" w:cs="Arial"/>
                <w:iCs/>
                <w:sz w:val="20"/>
                <w:szCs w:val="20"/>
              </w:rPr>
              <w:t>skupin</w:t>
            </w:r>
            <w:r w:rsidRPr="00840AD1">
              <w:rPr>
                <w:rFonts w:ascii="Arial" w:hAnsi="Arial" w:cs="Arial"/>
                <w:iCs/>
                <w:sz w:val="20"/>
                <w:szCs w:val="20"/>
              </w:rPr>
              <w:t>i</w:t>
            </w:r>
            <w:proofErr w:type="spellEnd"/>
            <w:r w:rsidR="0032284D" w:rsidRPr="00840AD1">
              <w:rPr>
                <w:rFonts w:ascii="Arial" w:hAnsi="Arial" w:cs="Arial"/>
                <w:iCs/>
                <w:sz w:val="20"/>
                <w:szCs w:val="20"/>
              </w:rPr>
              <w:t>:</w:t>
            </w:r>
          </w:p>
          <w:p w14:paraId="01260BA3" w14:textId="37ED0D6C" w:rsidR="0032284D" w:rsidRPr="00840AD1" w:rsidRDefault="0032284D" w:rsidP="00C172AF">
            <w:pPr>
              <w:pStyle w:val="Odstavekseznama"/>
              <w:numPr>
                <w:ilvl w:val="0"/>
                <w:numId w:val="33"/>
              </w:numPr>
              <w:spacing w:after="0" w:line="240" w:lineRule="auto"/>
              <w:ind w:left="462" w:hanging="284"/>
              <w:jc w:val="both"/>
              <w:rPr>
                <w:rFonts w:ascii="Arial" w:hAnsi="Arial" w:cs="Arial"/>
                <w:iCs/>
                <w:sz w:val="20"/>
                <w:szCs w:val="20"/>
                <w:lang w:val="sl-SI"/>
              </w:rPr>
            </w:pPr>
            <w:r w:rsidRPr="00840AD1">
              <w:rPr>
                <w:rFonts w:ascii="Arial" w:hAnsi="Arial" w:cs="Arial"/>
                <w:iCs/>
                <w:sz w:val="20"/>
                <w:szCs w:val="20"/>
                <w:lang w:val="sl-SI"/>
              </w:rPr>
              <w:t xml:space="preserve">1 os. v nadzorno-usmerjevalnem odboru PAMG in 1 os. za podporo oz. stike, </w:t>
            </w:r>
          </w:p>
          <w:p w14:paraId="2B9911D5" w14:textId="60D209BE" w:rsidR="0032284D" w:rsidRPr="00840AD1" w:rsidRDefault="0032284D" w:rsidP="00C172AF">
            <w:pPr>
              <w:pStyle w:val="Odstavekseznama"/>
              <w:numPr>
                <w:ilvl w:val="0"/>
                <w:numId w:val="33"/>
              </w:numPr>
              <w:spacing w:after="0" w:line="240" w:lineRule="auto"/>
              <w:ind w:left="462" w:hanging="284"/>
              <w:jc w:val="both"/>
              <w:rPr>
                <w:rFonts w:ascii="Arial" w:hAnsi="Arial" w:cs="Arial"/>
                <w:iCs/>
                <w:sz w:val="20"/>
                <w:szCs w:val="20"/>
                <w:lang w:val="sl-SI"/>
              </w:rPr>
            </w:pPr>
            <w:r w:rsidRPr="00840AD1">
              <w:rPr>
                <w:rFonts w:ascii="Arial" w:hAnsi="Arial" w:cs="Arial"/>
                <w:iCs/>
                <w:sz w:val="20"/>
                <w:szCs w:val="20"/>
                <w:lang w:val="sl-SI"/>
              </w:rPr>
              <w:t>1 os. v strokovni skupini za standardizacijo,</w:t>
            </w:r>
          </w:p>
          <w:p w14:paraId="2A4DD2E7" w14:textId="66D97134" w:rsidR="0032284D" w:rsidRPr="00840AD1" w:rsidRDefault="00C172AF" w:rsidP="00AC38E7">
            <w:pPr>
              <w:jc w:val="both"/>
              <w:rPr>
                <w:rFonts w:ascii="Arial" w:hAnsi="Arial" w:cs="Arial"/>
                <w:iCs/>
                <w:sz w:val="20"/>
                <w:szCs w:val="20"/>
                <w:lang w:val="sl-SI"/>
              </w:rPr>
            </w:pPr>
            <w:r w:rsidRPr="00840AD1">
              <w:rPr>
                <w:rFonts w:ascii="Arial" w:hAnsi="Arial" w:cs="Arial"/>
                <w:iCs/>
                <w:sz w:val="20"/>
                <w:szCs w:val="20"/>
              </w:rPr>
              <w:t>b) </w:t>
            </w:r>
            <w:proofErr w:type="spellStart"/>
            <w:r w:rsidR="0032284D" w:rsidRPr="00840AD1">
              <w:rPr>
                <w:rFonts w:ascii="Arial" w:hAnsi="Arial" w:cs="Arial"/>
                <w:iCs/>
                <w:sz w:val="20"/>
                <w:szCs w:val="20"/>
              </w:rPr>
              <w:t>sodelovanje</w:t>
            </w:r>
            <w:proofErr w:type="spellEnd"/>
            <w:r w:rsidR="0032284D" w:rsidRPr="00840AD1">
              <w:rPr>
                <w:rFonts w:ascii="Arial" w:hAnsi="Arial" w:cs="Arial"/>
                <w:iCs/>
                <w:sz w:val="20"/>
                <w:szCs w:val="20"/>
              </w:rPr>
              <w:t xml:space="preserve"> </w:t>
            </w:r>
            <w:r w:rsidRPr="00840AD1">
              <w:rPr>
                <w:rFonts w:ascii="Arial" w:hAnsi="Arial" w:cs="Arial"/>
                <w:iCs/>
                <w:sz w:val="20"/>
                <w:szCs w:val="20"/>
              </w:rPr>
              <w:t>v</w:t>
            </w:r>
            <w:r w:rsidR="0032284D" w:rsidRPr="00840AD1">
              <w:rPr>
                <w:rFonts w:ascii="Arial" w:hAnsi="Arial" w:cs="Arial"/>
                <w:iCs/>
                <w:sz w:val="20"/>
                <w:szCs w:val="20"/>
              </w:rPr>
              <w:t xml:space="preserve"> </w:t>
            </w:r>
            <w:proofErr w:type="spellStart"/>
            <w:r w:rsidR="0032284D" w:rsidRPr="00840AD1">
              <w:rPr>
                <w:rFonts w:ascii="Arial" w:hAnsi="Arial" w:cs="Arial"/>
                <w:iCs/>
                <w:sz w:val="20"/>
                <w:szCs w:val="20"/>
              </w:rPr>
              <w:t>delovn</w:t>
            </w:r>
            <w:r w:rsidRPr="00840AD1">
              <w:rPr>
                <w:rFonts w:ascii="Arial" w:hAnsi="Arial" w:cs="Arial"/>
                <w:iCs/>
                <w:sz w:val="20"/>
                <w:szCs w:val="20"/>
              </w:rPr>
              <w:t>i</w:t>
            </w:r>
            <w:proofErr w:type="spellEnd"/>
            <w:r w:rsidR="0032284D" w:rsidRPr="00840AD1">
              <w:rPr>
                <w:rFonts w:ascii="Arial" w:hAnsi="Arial" w:cs="Arial"/>
                <w:iCs/>
                <w:sz w:val="20"/>
                <w:szCs w:val="20"/>
              </w:rPr>
              <w:t xml:space="preserve"> </w:t>
            </w:r>
            <w:proofErr w:type="spellStart"/>
            <w:r w:rsidR="0032284D" w:rsidRPr="00840AD1">
              <w:rPr>
                <w:rFonts w:ascii="Arial" w:hAnsi="Arial" w:cs="Arial"/>
                <w:iCs/>
                <w:sz w:val="20"/>
                <w:szCs w:val="20"/>
              </w:rPr>
              <w:t>skupin</w:t>
            </w:r>
            <w:r w:rsidRPr="00840AD1">
              <w:rPr>
                <w:rFonts w:ascii="Arial" w:hAnsi="Arial" w:cs="Arial"/>
                <w:iCs/>
                <w:sz w:val="20"/>
                <w:szCs w:val="20"/>
              </w:rPr>
              <w:t>i</w:t>
            </w:r>
            <w:proofErr w:type="spellEnd"/>
            <w:r w:rsidR="0032284D" w:rsidRPr="00840AD1">
              <w:rPr>
                <w:rFonts w:ascii="Arial" w:hAnsi="Arial" w:cs="Arial"/>
                <w:iCs/>
                <w:sz w:val="20"/>
                <w:szCs w:val="20"/>
              </w:rPr>
              <w:t xml:space="preserve"> </w:t>
            </w:r>
          </w:p>
          <w:p w14:paraId="06A0A194" w14:textId="06BD445F" w:rsidR="0032284D" w:rsidRPr="00840AD1" w:rsidRDefault="0032284D" w:rsidP="00C172AF">
            <w:pPr>
              <w:pStyle w:val="Odstavekseznama"/>
              <w:numPr>
                <w:ilvl w:val="0"/>
                <w:numId w:val="33"/>
              </w:numPr>
              <w:spacing w:after="0" w:line="240" w:lineRule="auto"/>
              <w:ind w:left="462" w:hanging="284"/>
              <w:jc w:val="both"/>
              <w:rPr>
                <w:rFonts w:ascii="Arial" w:hAnsi="Arial" w:cs="Arial"/>
                <w:iCs/>
                <w:sz w:val="20"/>
                <w:szCs w:val="20"/>
                <w:lang w:val="sl-SI"/>
              </w:rPr>
            </w:pPr>
            <w:r w:rsidRPr="00840AD1">
              <w:rPr>
                <w:rFonts w:ascii="Arial" w:hAnsi="Arial" w:cs="Arial"/>
                <w:iCs/>
                <w:sz w:val="20"/>
                <w:szCs w:val="20"/>
                <w:lang w:val="sl-SI"/>
              </w:rPr>
              <w:t>11 os. za področje JRKB,</w:t>
            </w:r>
          </w:p>
          <w:p w14:paraId="5B6368B1" w14:textId="2F46F9F1" w:rsidR="0032284D" w:rsidRPr="00840AD1" w:rsidRDefault="0032284D" w:rsidP="00C172AF">
            <w:pPr>
              <w:pStyle w:val="Odstavekseznama"/>
              <w:numPr>
                <w:ilvl w:val="0"/>
                <w:numId w:val="33"/>
              </w:numPr>
              <w:spacing w:after="0" w:line="240" w:lineRule="auto"/>
              <w:ind w:left="462" w:hanging="284"/>
              <w:jc w:val="both"/>
              <w:rPr>
                <w:rFonts w:ascii="Arial" w:hAnsi="Arial" w:cs="Arial"/>
                <w:iCs/>
                <w:sz w:val="20"/>
                <w:szCs w:val="20"/>
                <w:lang w:val="sl-SI"/>
              </w:rPr>
            </w:pPr>
            <w:r w:rsidRPr="00840AD1">
              <w:rPr>
                <w:rFonts w:ascii="Arial" w:hAnsi="Arial" w:cs="Arial"/>
                <w:iCs/>
                <w:sz w:val="20"/>
                <w:szCs w:val="20"/>
                <w:lang w:val="sl-SI"/>
              </w:rPr>
              <w:t>1 os. za področje procesiranja slike,</w:t>
            </w:r>
          </w:p>
          <w:p w14:paraId="0FB44028" w14:textId="3E67FA0B" w:rsidR="0032284D" w:rsidRPr="00840AD1" w:rsidRDefault="0032284D" w:rsidP="00C172AF">
            <w:pPr>
              <w:pStyle w:val="Odstavekseznama"/>
              <w:numPr>
                <w:ilvl w:val="0"/>
                <w:numId w:val="33"/>
              </w:numPr>
              <w:spacing w:after="0" w:line="240" w:lineRule="auto"/>
              <w:ind w:left="462" w:hanging="284"/>
              <w:jc w:val="both"/>
              <w:rPr>
                <w:rFonts w:ascii="Arial" w:hAnsi="Arial" w:cs="Arial"/>
                <w:iCs/>
                <w:sz w:val="20"/>
                <w:szCs w:val="20"/>
                <w:lang w:val="sl-SI"/>
              </w:rPr>
            </w:pPr>
            <w:r w:rsidRPr="00840AD1">
              <w:rPr>
                <w:rFonts w:ascii="Arial" w:hAnsi="Arial" w:cs="Arial"/>
                <w:iCs/>
                <w:sz w:val="20"/>
                <w:szCs w:val="20"/>
                <w:lang w:val="sl-SI"/>
              </w:rPr>
              <w:t xml:space="preserve">1 os. za področje </w:t>
            </w:r>
            <w:proofErr w:type="spellStart"/>
            <w:r w:rsidRPr="00840AD1">
              <w:rPr>
                <w:rFonts w:ascii="Arial" w:hAnsi="Arial" w:cs="Arial"/>
                <w:iCs/>
                <w:sz w:val="20"/>
                <w:szCs w:val="20"/>
                <w:lang w:val="sl-SI"/>
              </w:rPr>
              <w:t>geoinformatike</w:t>
            </w:r>
            <w:proofErr w:type="spellEnd"/>
            <w:r w:rsidRPr="00840AD1">
              <w:rPr>
                <w:rFonts w:ascii="Arial" w:hAnsi="Arial" w:cs="Arial"/>
                <w:iCs/>
                <w:sz w:val="20"/>
                <w:szCs w:val="20"/>
                <w:lang w:val="sl-SI"/>
              </w:rPr>
              <w:t>.</w:t>
            </w:r>
          </w:p>
          <w:p w14:paraId="110E0544" w14:textId="3ED8C24A" w:rsidR="0032284D" w:rsidRPr="00840AD1" w:rsidRDefault="0032284D" w:rsidP="00AC38E7">
            <w:pPr>
              <w:jc w:val="both"/>
              <w:rPr>
                <w:rFonts w:ascii="Arial" w:hAnsi="Arial" w:cs="Arial"/>
                <w:iCs/>
                <w:sz w:val="20"/>
                <w:szCs w:val="20"/>
                <w:lang w:val="sl-SI"/>
              </w:rPr>
            </w:pPr>
            <w:r w:rsidRPr="00840AD1">
              <w:rPr>
                <w:rFonts w:ascii="Arial" w:hAnsi="Arial" w:cs="Arial"/>
                <w:iCs/>
                <w:sz w:val="20"/>
                <w:szCs w:val="20"/>
                <w:lang w:val="sl-SI"/>
              </w:rPr>
              <w:t>Skupaj to predstavlja vključenost 14 vojaških oseb, 2 osebi iz logistike, 1 osebo iz informatike in komunikacij, 1 oseba iz obveščevalno varnostnega področja, skupno 18 oseb za izvajanje projekta.</w:t>
            </w:r>
          </w:p>
          <w:p w14:paraId="61ECC729" w14:textId="77777777" w:rsidR="0032284D" w:rsidRPr="00840AD1" w:rsidRDefault="0032284D" w:rsidP="00AC38E7">
            <w:pPr>
              <w:jc w:val="both"/>
              <w:rPr>
                <w:rFonts w:ascii="Arial" w:hAnsi="Arial" w:cs="Arial"/>
                <w:iCs/>
                <w:sz w:val="20"/>
                <w:szCs w:val="20"/>
                <w:lang w:val="sl-SI"/>
              </w:rPr>
            </w:pPr>
            <w:r w:rsidRPr="00840AD1">
              <w:rPr>
                <w:rFonts w:ascii="Arial" w:hAnsi="Arial" w:cs="Arial"/>
                <w:iCs/>
                <w:sz w:val="20"/>
                <w:szCs w:val="20"/>
                <w:lang w:val="sl-SI"/>
              </w:rPr>
              <w:t xml:space="preserve">V okviru pregledov pravnih dokumentov sodeluje tudi Pravna služba, pri prevajanju Center vojaških šol/ Šola za tuje jezike, pri napotitvah na službene poti finančniki in odredbodajalci. </w:t>
            </w:r>
          </w:p>
          <w:p w14:paraId="4D0202F5" w14:textId="77777777" w:rsidR="00C172AF" w:rsidRPr="00840AD1" w:rsidRDefault="0032284D" w:rsidP="00AC38E7">
            <w:pPr>
              <w:jc w:val="both"/>
              <w:rPr>
                <w:rFonts w:ascii="Arial" w:hAnsi="Arial" w:cs="Arial"/>
                <w:iCs/>
                <w:sz w:val="20"/>
                <w:szCs w:val="20"/>
                <w:lang w:val="sl-SI"/>
              </w:rPr>
            </w:pPr>
            <w:r w:rsidRPr="00840AD1">
              <w:rPr>
                <w:rFonts w:ascii="Arial" w:hAnsi="Arial" w:cs="Arial"/>
                <w:iCs/>
                <w:sz w:val="20"/>
                <w:szCs w:val="20"/>
                <w:lang w:val="sl-SI"/>
              </w:rPr>
              <w:t xml:space="preserve">Finančni viri </w:t>
            </w:r>
          </w:p>
          <w:p w14:paraId="53A15858" w14:textId="747991E9" w:rsidR="0032284D" w:rsidRPr="00840AD1" w:rsidRDefault="00C172AF" w:rsidP="00AC38E7">
            <w:pPr>
              <w:jc w:val="both"/>
              <w:rPr>
                <w:rFonts w:ascii="Arial" w:hAnsi="Arial" w:cs="Arial"/>
                <w:iCs/>
                <w:sz w:val="20"/>
                <w:szCs w:val="20"/>
                <w:lang w:val="sl-SI"/>
              </w:rPr>
            </w:pPr>
            <w:r w:rsidRPr="00840AD1">
              <w:rPr>
                <w:rFonts w:ascii="Arial" w:hAnsi="Arial" w:cs="Arial"/>
                <w:iCs/>
                <w:sz w:val="20"/>
                <w:szCs w:val="20"/>
                <w:lang w:val="sl-SI"/>
              </w:rPr>
              <w:t>V</w:t>
            </w:r>
            <w:r w:rsidR="0032284D" w:rsidRPr="00840AD1">
              <w:rPr>
                <w:rFonts w:ascii="Arial" w:hAnsi="Arial" w:cs="Arial"/>
                <w:iCs/>
                <w:sz w:val="20"/>
                <w:szCs w:val="20"/>
                <w:lang w:val="sl-SI"/>
              </w:rPr>
              <w:t xml:space="preserve"> letu 2023</w:t>
            </w:r>
            <w:r w:rsidR="00DA0635" w:rsidRPr="00840AD1">
              <w:rPr>
                <w:rFonts w:ascii="Arial" w:hAnsi="Arial" w:cs="Arial"/>
                <w:iCs/>
                <w:sz w:val="20"/>
                <w:szCs w:val="20"/>
                <w:lang w:val="sl-SI"/>
              </w:rPr>
              <w:t xml:space="preserve"> je bilo </w:t>
            </w:r>
            <w:r w:rsidR="0032284D" w:rsidRPr="00840AD1">
              <w:rPr>
                <w:rFonts w:ascii="Arial" w:hAnsi="Arial" w:cs="Arial"/>
                <w:iCs/>
                <w:sz w:val="20"/>
                <w:szCs w:val="20"/>
                <w:lang w:val="sl-SI"/>
              </w:rPr>
              <w:t xml:space="preserve"> </w:t>
            </w:r>
            <w:r w:rsidR="00DA0635" w:rsidRPr="00840AD1">
              <w:rPr>
                <w:rFonts w:ascii="Arial" w:hAnsi="Arial" w:cs="Arial"/>
                <w:iCs/>
                <w:sz w:val="20"/>
                <w:szCs w:val="20"/>
                <w:lang w:val="sl-SI"/>
              </w:rPr>
              <w:t>i</w:t>
            </w:r>
            <w:r w:rsidR="0032284D" w:rsidRPr="00840AD1">
              <w:rPr>
                <w:rFonts w:ascii="Arial" w:hAnsi="Arial" w:cs="Arial"/>
                <w:iCs/>
                <w:sz w:val="20"/>
                <w:szCs w:val="20"/>
                <w:lang w:val="sl-SI"/>
              </w:rPr>
              <w:t>zvedenih več avdio-video sestankov na daljavo in 11. in 12. sestanek nadzorno-usmerjevalnega odbora (PAMG).</w:t>
            </w:r>
          </w:p>
          <w:p w14:paraId="6FC709BF" w14:textId="77777777" w:rsidR="0032284D" w:rsidRPr="00840AD1" w:rsidRDefault="0032284D" w:rsidP="00AC38E7">
            <w:pPr>
              <w:jc w:val="both"/>
              <w:rPr>
                <w:rFonts w:ascii="Arial" w:hAnsi="Arial" w:cs="Arial"/>
                <w:iCs/>
                <w:sz w:val="20"/>
                <w:szCs w:val="20"/>
                <w:lang w:val="sl-SI"/>
              </w:rPr>
            </w:pPr>
            <w:r w:rsidRPr="00840AD1">
              <w:rPr>
                <w:rFonts w:ascii="Arial" w:hAnsi="Arial" w:cs="Arial"/>
                <w:iCs/>
                <w:sz w:val="20"/>
                <w:szCs w:val="20"/>
                <w:lang w:val="sl-SI"/>
              </w:rPr>
              <w:t xml:space="preserve">Delovna skupina za standardizacijo (EG STAN) je nadaljevala delo vezano na sezname standardov, njihove dopolnitve, povezave z EDSTAR ter dopolnjevala Načrt upravljanja s standardizacijo na projektu. </w:t>
            </w:r>
          </w:p>
          <w:p w14:paraId="41CDE62A" w14:textId="3DD6E57F" w:rsidR="0032284D" w:rsidRPr="00840AD1" w:rsidRDefault="0032284D" w:rsidP="00AC38E7">
            <w:pPr>
              <w:jc w:val="both"/>
              <w:rPr>
                <w:rFonts w:ascii="Arial" w:hAnsi="Arial" w:cs="Arial"/>
                <w:iCs/>
                <w:sz w:val="20"/>
                <w:szCs w:val="20"/>
                <w:lang w:val="sl-SI"/>
              </w:rPr>
            </w:pPr>
            <w:r w:rsidRPr="00840AD1">
              <w:rPr>
                <w:rFonts w:ascii="Arial" w:hAnsi="Arial" w:cs="Arial"/>
                <w:iCs/>
                <w:sz w:val="20"/>
                <w:szCs w:val="20"/>
                <w:lang w:val="sl-SI"/>
              </w:rPr>
              <w:t xml:space="preserve">Delovna skupina za testiranje, certificiranje in kakovost (EG TQC) je nadaljevala delo vezano na vinjete in pravila delovanja, ki so bila podlaga za pripravo industrijskega konzorcija in ostalih deležnikov v letu 2023 za pričetek testiranj tehničnih demonstratorjev.  </w:t>
            </w:r>
          </w:p>
          <w:p w14:paraId="1303A3D1" w14:textId="77777777" w:rsidR="0032284D" w:rsidRPr="00840AD1" w:rsidRDefault="0032284D" w:rsidP="00AC38E7">
            <w:pPr>
              <w:jc w:val="both"/>
              <w:rPr>
                <w:rFonts w:ascii="Arial" w:hAnsi="Arial" w:cs="Arial"/>
                <w:iCs/>
                <w:sz w:val="20"/>
                <w:szCs w:val="20"/>
                <w:lang w:val="sl-SI"/>
              </w:rPr>
            </w:pPr>
            <w:r w:rsidRPr="00840AD1">
              <w:rPr>
                <w:rFonts w:ascii="Arial" w:hAnsi="Arial" w:cs="Arial"/>
                <w:iCs/>
                <w:sz w:val="20"/>
                <w:szCs w:val="20"/>
                <w:lang w:val="sl-SI"/>
              </w:rPr>
              <w:t>V drugi polovici leta 2023 sta bili izvedeni dve testiranji tehničnih demonstratorjev, prvo je organizirala meseca oktobra Madžarska, drugo pa meseca novembra Slovenija.  </w:t>
            </w:r>
          </w:p>
          <w:p w14:paraId="3A47B342" w14:textId="4AD104FD" w:rsidR="0032284D" w:rsidRPr="00840AD1" w:rsidRDefault="0032284D" w:rsidP="00AC38E7">
            <w:pPr>
              <w:jc w:val="both"/>
              <w:rPr>
                <w:rFonts w:ascii="Arial" w:hAnsi="Arial" w:cs="Arial"/>
                <w:iCs/>
                <w:sz w:val="20"/>
                <w:szCs w:val="20"/>
                <w:lang w:val="sl-SI"/>
              </w:rPr>
            </w:pPr>
            <w:r w:rsidRPr="00840AD1">
              <w:rPr>
                <w:rFonts w:ascii="Arial" w:hAnsi="Arial" w:cs="Arial"/>
                <w:iCs/>
                <w:sz w:val="20"/>
                <w:szCs w:val="20"/>
                <w:lang w:val="sl-SI"/>
              </w:rPr>
              <w:lastRenderedPageBreak/>
              <w:t xml:space="preserve">Avstrija kot vodilna država je pripravila predlog projektnega dogovora (Dopolnilo št. 3 projektnega dogovora PESCO projekta CBRN </w:t>
            </w:r>
            <w:proofErr w:type="spellStart"/>
            <w:r w:rsidRPr="00840AD1">
              <w:rPr>
                <w:rFonts w:ascii="Arial" w:hAnsi="Arial" w:cs="Arial"/>
                <w:iCs/>
                <w:sz w:val="20"/>
                <w:szCs w:val="20"/>
                <w:lang w:val="sl-SI"/>
              </w:rPr>
              <w:t>SaaS</w:t>
            </w:r>
            <w:proofErr w:type="spellEnd"/>
            <w:r w:rsidRPr="00840AD1">
              <w:rPr>
                <w:rFonts w:ascii="Arial" w:hAnsi="Arial" w:cs="Arial"/>
                <w:iCs/>
                <w:sz w:val="20"/>
                <w:szCs w:val="20"/>
                <w:lang w:val="sl-SI"/>
              </w:rPr>
              <w:t>) za Fazo 2, ki ga bodo po usklajevanju podpisale države, ki nameravajo sodelovati v Fazi 2.</w:t>
            </w:r>
          </w:p>
        </w:tc>
        <w:tc>
          <w:tcPr>
            <w:tcW w:w="2063" w:type="pct"/>
            <w:vAlign w:val="center"/>
          </w:tcPr>
          <w:p w14:paraId="11CFCE3D" w14:textId="77777777" w:rsidR="0032284D" w:rsidRPr="00840AD1" w:rsidRDefault="0032284D" w:rsidP="00AC38E7">
            <w:pPr>
              <w:jc w:val="both"/>
              <w:rPr>
                <w:rFonts w:ascii="Arial" w:hAnsi="Arial" w:cs="Arial"/>
                <w:iCs/>
                <w:sz w:val="20"/>
                <w:szCs w:val="20"/>
                <w:lang w:val="sl-SI"/>
              </w:rPr>
            </w:pPr>
            <w:r w:rsidRPr="00840AD1">
              <w:rPr>
                <w:rFonts w:ascii="Arial" w:hAnsi="Arial" w:cs="Arial"/>
                <w:iCs/>
                <w:sz w:val="20"/>
                <w:szCs w:val="20"/>
                <w:lang w:val="sl-SI"/>
              </w:rPr>
              <w:lastRenderedPageBreak/>
              <w:t xml:space="preserve">Strateški vpliv na obrambne zmogljivosti EU </w:t>
            </w:r>
          </w:p>
          <w:p w14:paraId="6C27B62D" w14:textId="77777777" w:rsidR="0032284D" w:rsidRPr="00840AD1" w:rsidRDefault="0032284D" w:rsidP="00AC38E7">
            <w:pPr>
              <w:jc w:val="both"/>
              <w:rPr>
                <w:rFonts w:ascii="Arial" w:hAnsi="Arial" w:cs="Arial"/>
                <w:iCs/>
                <w:sz w:val="20"/>
                <w:szCs w:val="20"/>
                <w:lang w:val="sl-SI"/>
              </w:rPr>
            </w:pPr>
            <w:r w:rsidRPr="00840AD1">
              <w:rPr>
                <w:rFonts w:ascii="Arial" w:hAnsi="Arial" w:cs="Arial"/>
                <w:iCs/>
                <w:sz w:val="20"/>
                <w:szCs w:val="20"/>
                <w:lang w:val="sl-SI"/>
              </w:rPr>
              <w:t xml:space="preserve">CBRN </w:t>
            </w:r>
            <w:proofErr w:type="spellStart"/>
            <w:r w:rsidRPr="00840AD1">
              <w:rPr>
                <w:rFonts w:ascii="Arial" w:hAnsi="Arial" w:cs="Arial"/>
                <w:iCs/>
                <w:sz w:val="20"/>
                <w:szCs w:val="20"/>
                <w:lang w:val="sl-SI"/>
              </w:rPr>
              <w:t>SaaS</w:t>
            </w:r>
            <w:proofErr w:type="spellEnd"/>
            <w:r w:rsidRPr="00840AD1">
              <w:rPr>
                <w:rFonts w:ascii="Arial" w:hAnsi="Arial" w:cs="Arial"/>
                <w:iCs/>
                <w:sz w:val="20"/>
                <w:szCs w:val="20"/>
                <w:lang w:val="sl-SI"/>
              </w:rPr>
              <w:t xml:space="preserve"> je pomemben projekt ne samo iz vojaškega vidika, ampak tudi v širšem smislu EU prostora in sicer zaradi:</w:t>
            </w:r>
          </w:p>
          <w:p w14:paraId="4A84C925" w14:textId="76DF9572" w:rsidR="0032284D" w:rsidRPr="00840AD1" w:rsidRDefault="0032284D" w:rsidP="00DA5E8C">
            <w:pPr>
              <w:pStyle w:val="Odstavekseznama"/>
              <w:numPr>
                <w:ilvl w:val="0"/>
                <w:numId w:val="33"/>
              </w:numPr>
              <w:spacing w:after="0" w:line="240" w:lineRule="auto"/>
              <w:ind w:left="462" w:hanging="284"/>
              <w:jc w:val="both"/>
              <w:rPr>
                <w:rFonts w:ascii="Arial" w:hAnsi="Arial" w:cs="Arial"/>
                <w:iCs/>
                <w:sz w:val="20"/>
                <w:szCs w:val="20"/>
                <w:lang w:val="sl-SI"/>
              </w:rPr>
            </w:pPr>
            <w:r w:rsidRPr="00840AD1">
              <w:rPr>
                <w:rFonts w:ascii="Arial" w:hAnsi="Arial" w:cs="Arial"/>
                <w:iCs/>
                <w:sz w:val="20"/>
                <w:szCs w:val="20"/>
                <w:lang w:val="sl-SI"/>
              </w:rPr>
              <w:t>odziva JRKB enot na varovanje dogodkov višje stopnje ogroženosti (srečanja VIP, svetovna prvenstva, …),</w:t>
            </w:r>
          </w:p>
          <w:p w14:paraId="63256063" w14:textId="7A7535B7" w:rsidR="0032284D" w:rsidRPr="00840AD1" w:rsidRDefault="0032284D" w:rsidP="00DA5E8C">
            <w:pPr>
              <w:pStyle w:val="Odstavekseznama"/>
              <w:numPr>
                <w:ilvl w:val="0"/>
                <w:numId w:val="33"/>
              </w:numPr>
              <w:spacing w:after="0" w:line="240" w:lineRule="auto"/>
              <w:ind w:left="462" w:hanging="284"/>
              <w:jc w:val="both"/>
              <w:rPr>
                <w:rFonts w:ascii="Arial" w:hAnsi="Arial" w:cs="Arial"/>
                <w:iCs/>
                <w:sz w:val="20"/>
                <w:szCs w:val="20"/>
                <w:lang w:val="sl-SI"/>
              </w:rPr>
            </w:pPr>
            <w:r w:rsidRPr="00840AD1">
              <w:rPr>
                <w:rFonts w:ascii="Arial" w:hAnsi="Arial" w:cs="Arial"/>
                <w:iCs/>
                <w:sz w:val="20"/>
                <w:szCs w:val="20"/>
                <w:lang w:val="sl-SI"/>
              </w:rPr>
              <w:t>konfliktov visoke intenzitete,</w:t>
            </w:r>
          </w:p>
          <w:p w14:paraId="2BEFAEE7" w14:textId="7D9A9EB2" w:rsidR="0032284D" w:rsidRPr="00840AD1" w:rsidRDefault="0032284D" w:rsidP="00DA5E8C">
            <w:pPr>
              <w:pStyle w:val="Odstavekseznama"/>
              <w:numPr>
                <w:ilvl w:val="0"/>
                <w:numId w:val="33"/>
              </w:numPr>
              <w:spacing w:after="0" w:line="240" w:lineRule="auto"/>
              <w:ind w:left="462" w:hanging="284"/>
              <w:jc w:val="both"/>
              <w:rPr>
                <w:rFonts w:ascii="Arial" w:hAnsi="Arial" w:cs="Arial"/>
                <w:iCs/>
                <w:sz w:val="20"/>
                <w:szCs w:val="20"/>
                <w:lang w:val="sl-SI"/>
              </w:rPr>
            </w:pPr>
            <w:r w:rsidRPr="00840AD1">
              <w:rPr>
                <w:rFonts w:ascii="Arial" w:hAnsi="Arial" w:cs="Arial"/>
                <w:iCs/>
                <w:sz w:val="20"/>
                <w:szCs w:val="20"/>
                <w:lang w:val="sl-SI"/>
              </w:rPr>
              <w:t>naravnih  in drugih nesreč (odziv SV po večji nesreči, ki vključuje JRKB snovi),</w:t>
            </w:r>
          </w:p>
          <w:p w14:paraId="25158DD7" w14:textId="2FC6FE30" w:rsidR="0032284D" w:rsidRPr="00840AD1" w:rsidRDefault="0032284D" w:rsidP="00DA5E8C">
            <w:pPr>
              <w:pStyle w:val="Odstavekseznama"/>
              <w:numPr>
                <w:ilvl w:val="0"/>
                <w:numId w:val="33"/>
              </w:numPr>
              <w:spacing w:after="0" w:line="240" w:lineRule="auto"/>
              <w:ind w:left="462" w:hanging="284"/>
              <w:jc w:val="both"/>
              <w:rPr>
                <w:rFonts w:ascii="Arial" w:hAnsi="Arial" w:cs="Arial"/>
                <w:iCs/>
                <w:sz w:val="20"/>
                <w:szCs w:val="20"/>
                <w:lang w:val="sl-SI"/>
              </w:rPr>
            </w:pPr>
            <w:r w:rsidRPr="00840AD1">
              <w:rPr>
                <w:rFonts w:ascii="Arial" w:hAnsi="Arial" w:cs="Arial"/>
                <w:iCs/>
                <w:sz w:val="20"/>
                <w:szCs w:val="20"/>
                <w:lang w:val="sl-SI"/>
              </w:rPr>
              <w:t>vojaška napotitev na mednarodne operacije (bojna skupina EU).</w:t>
            </w:r>
          </w:p>
          <w:p w14:paraId="46EF343E" w14:textId="77777777" w:rsidR="0032284D" w:rsidRPr="00840AD1" w:rsidRDefault="0032284D" w:rsidP="00AC38E7">
            <w:pPr>
              <w:jc w:val="both"/>
              <w:rPr>
                <w:rFonts w:ascii="Arial" w:hAnsi="Arial" w:cs="Arial"/>
                <w:iCs/>
                <w:sz w:val="20"/>
                <w:szCs w:val="20"/>
                <w:lang w:val="sl-SI"/>
              </w:rPr>
            </w:pPr>
            <w:r w:rsidRPr="00840AD1">
              <w:rPr>
                <w:rFonts w:ascii="Arial" w:hAnsi="Arial" w:cs="Arial"/>
                <w:iCs/>
                <w:sz w:val="20"/>
                <w:szCs w:val="20"/>
                <w:lang w:val="sl-SI"/>
              </w:rPr>
              <w:t xml:space="preserve">V okviru EU zmogljivosti za kopensko bojevanje, premoč v zraku in informacijsko premoč pa lahko rečemo, da bodo povečane: </w:t>
            </w:r>
          </w:p>
          <w:p w14:paraId="61B3FEC5" w14:textId="77777777" w:rsidR="0032284D" w:rsidRPr="00840AD1" w:rsidRDefault="0032284D" w:rsidP="00AC38E7">
            <w:pPr>
              <w:jc w:val="both"/>
              <w:rPr>
                <w:rFonts w:ascii="Arial" w:hAnsi="Arial" w:cs="Arial"/>
                <w:iCs/>
                <w:sz w:val="20"/>
                <w:szCs w:val="20"/>
                <w:lang w:val="sl-SI"/>
              </w:rPr>
            </w:pPr>
            <w:r w:rsidRPr="00840AD1">
              <w:rPr>
                <w:rFonts w:ascii="Arial" w:hAnsi="Arial" w:cs="Arial"/>
                <w:iCs/>
                <w:sz w:val="20"/>
                <w:szCs w:val="20"/>
                <w:lang w:val="sl-SI"/>
              </w:rPr>
              <w:t>1.           zmogljivost JRKB zaznavanja,</w:t>
            </w:r>
          </w:p>
          <w:p w14:paraId="5141BA03" w14:textId="77777777" w:rsidR="0032284D" w:rsidRPr="00840AD1" w:rsidRDefault="0032284D" w:rsidP="00AC38E7">
            <w:pPr>
              <w:jc w:val="both"/>
              <w:rPr>
                <w:rFonts w:ascii="Arial" w:hAnsi="Arial" w:cs="Arial"/>
                <w:iCs/>
                <w:sz w:val="20"/>
                <w:szCs w:val="20"/>
                <w:lang w:val="sl-SI"/>
              </w:rPr>
            </w:pPr>
            <w:r w:rsidRPr="00840AD1">
              <w:rPr>
                <w:rFonts w:ascii="Arial" w:hAnsi="Arial" w:cs="Arial"/>
                <w:iCs/>
                <w:sz w:val="20"/>
                <w:szCs w:val="20"/>
                <w:lang w:val="sl-SI"/>
              </w:rPr>
              <w:t>2.           zmogljivost JRKB nadzora,</w:t>
            </w:r>
          </w:p>
          <w:p w14:paraId="6189D4E3" w14:textId="77777777" w:rsidR="0032284D" w:rsidRPr="00840AD1" w:rsidRDefault="0032284D" w:rsidP="00AC38E7">
            <w:pPr>
              <w:jc w:val="both"/>
              <w:rPr>
                <w:rFonts w:ascii="Arial" w:hAnsi="Arial" w:cs="Arial"/>
                <w:iCs/>
                <w:sz w:val="20"/>
                <w:szCs w:val="20"/>
                <w:lang w:val="sl-SI"/>
              </w:rPr>
            </w:pPr>
            <w:r w:rsidRPr="00840AD1">
              <w:rPr>
                <w:rFonts w:ascii="Arial" w:hAnsi="Arial" w:cs="Arial"/>
                <w:iCs/>
                <w:sz w:val="20"/>
                <w:szCs w:val="20"/>
                <w:lang w:val="sl-SI"/>
              </w:rPr>
              <w:t>3.           zmogljivost mrežne podprtosti (UGS/UAS).</w:t>
            </w:r>
          </w:p>
          <w:p w14:paraId="7FB8F375" w14:textId="77777777" w:rsidR="0032284D" w:rsidRPr="00840AD1" w:rsidRDefault="0032284D" w:rsidP="00AC38E7">
            <w:pPr>
              <w:jc w:val="both"/>
              <w:rPr>
                <w:rFonts w:ascii="Arial" w:hAnsi="Arial" w:cs="Arial"/>
                <w:iCs/>
                <w:sz w:val="20"/>
                <w:szCs w:val="20"/>
                <w:lang w:val="sl-SI"/>
              </w:rPr>
            </w:pPr>
          </w:p>
          <w:p w14:paraId="7560DE64" w14:textId="77777777" w:rsidR="0032284D" w:rsidRPr="00840AD1" w:rsidRDefault="0032284D" w:rsidP="00AC38E7">
            <w:pPr>
              <w:jc w:val="both"/>
              <w:rPr>
                <w:rFonts w:ascii="Arial" w:hAnsi="Arial" w:cs="Arial"/>
                <w:iCs/>
                <w:sz w:val="20"/>
                <w:szCs w:val="20"/>
                <w:lang w:val="sl-SI"/>
              </w:rPr>
            </w:pPr>
            <w:r w:rsidRPr="00840AD1">
              <w:rPr>
                <w:rFonts w:ascii="Arial" w:hAnsi="Arial" w:cs="Arial"/>
                <w:iCs/>
                <w:sz w:val="20"/>
                <w:szCs w:val="20"/>
                <w:lang w:val="sl-SI"/>
              </w:rPr>
              <w:t>V mesecu marcu se načrtuje tretje testiranje tehničnih demonstratorjev, ki ga bo organizirala Hrvaška. Zadnje v vrsti testiranj pa bo izvedeno meseca aprila v Avstriji, kjer se načrtuje “Live DEMO show” (APR2024), nato pa sledi še uraden zaključek Faze 1 projekta MAJ/JUN 2024.</w:t>
            </w:r>
          </w:p>
          <w:p w14:paraId="20408B28" w14:textId="77777777" w:rsidR="0032284D" w:rsidRPr="00840AD1" w:rsidRDefault="0032284D" w:rsidP="00AC38E7">
            <w:pPr>
              <w:jc w:val="both"/>
              <w:rPr>
                <w:rFonts w:ascii="Arial" w:hAnsi="Arial" w:cs="Arial"/>
                <w:iCs/>
                <w:sz w:val="20"/>
                <w:szCs w:val="20"/>
                <w:lang w:val="sl-SI"/>
              </w:rPr>
            </w:pPr>
            <w:r w:rsidRPr="00840AD1">
              <w:rPr>
                <w:rFonts w:ascii="Arial" w:hAnsi="Arial" w:cs="Arial"/>
                <w:iCs/>
                <w:sz w:val="20"/>
                <w:szCs w:val="20"/>
                <w:lang w:val="sl-SI"/>
              </w:rPr>
              <w:t xml:space="preserve">Če bodo dogovarjanja med EU državami za vstop v Fazo 2 uspešna, se bo v drugi </w:t>
            </w:r>
            <w:proofErr w:type="spellStart"/>
            <w:r w:rsidRPr="00840AD1">
              <w:rPr>
                <w:rFonts w:ascii="Arial" w:hAnsi="Arial" w:cs="Arial"/>
                <w:iCs/>
                <w:sz w:val="20"/>
                <w:szCs w:val="20"/>
                <w:lang w:val="sl-SI"/>
              </w:rPr>
              <w:t>plovici</w:t>
            </w:r>
            <w:proofErr w:type="spellEnd"/>
            <w:r w:rsidRPr="00840AD1">
              <w:rPr>
                <w:rFonts w:ascii="Arial" w:hAnsi="Arial" w:cs="Arial"/>
                <w:iCs/>
                <w:sz w:val="20"/>
                <w:szCs w:val="20"/>
                <w:lang w:val="sl-SI"/>
              </w:rPr>
              <w:t xml:space="preserve"> leta 2024 in 2025 nadaljevalo s Fazo 2. </w:t>
            </w:r>
          </w:p>
          <w:p w14:paraId="6BB4BB86" w14:textId="67273580" w:rsidR="0032284D" w:rsidRPr="00840AD1" w:rsidRDefault="0032284D" w:rsidP="00AC38E7">
            <w:pPr>
              <w:contextualSpacing/>
              <w:jc w:val="both"/>
              <w:rPr>
                <w:rFonts w:ascii="Arial" w:eastAsia="Times New Roman" w:hAnsi="Arial" w:cs="Arial"/>
                <w:sz w:val="20"/>
                <w:szCs w:val="20"/>
                <w:lang w:val="sl-SI"/>
              </w:rPr>
            </w:pPr>
            <w:r w:rsidRPr="00840AD1">
              <w:rPr>
                <w:rFonts w:ascii="Arial" w:hAnsi="Arial" w:cs="Arial"/>
                <w:iCs/>
                <w:sz w:val="20"/>
                <w:szCs w:val="20"/>
                <w:lang w:val="sl-SI"/>
              </w:rPr>
              <w:t>Slovenija je sprejela odločitev, da bo sodelovala v Fazi 2.</w:t>
            </w:r>
          </w:p>
        </w:tc>
      </w:tr>
      <w:tr w:rsidR="0032284D" w:rsidRPr="00840AD1" w14:paraId="1AA0EE3F" w14:textId="77777777" w:rsidTr="00252A1D">
        <w:trPr>
          <w:trHeight w:val="547"/>
        </w:trPr>
        <w:tc>
          <w:tcPr>
            <w:tcW w:w="908" w:type="pct"/>
            <w:vAlign w:val="center"/>
          </w:tcPr>
          <w:p w14:paraId="5EE517AD" w14:textId="195A16EA" w:rsidR="0032284D" w:rsidRPr="00840AD1" w:rsidRDefault="0032284D" w:rsidP="00AC38E7">
            <w:pPr>
              <w:jc w:val="both"/>
              <w:rPr>
                <w:rFonts w:ascii="Arial" w:eastAsia="Calibri" w:hAnsi="Arial" w:cs="Arial"/>
                <w:b/>
                <w:sz w:val="20"/>
                <w:szCs w:val="20"/>
                <w:lang w:val="sl-SI"/>
              </w:rPr>
            </w:pPr>
            <w:proofErr w:type="spellStart"/>
            <w:r w:rsidRPr="00840AD1">
              <w:rPr>
                <w:rFonts w:ascii="Arial" w:eastAsia="Calibri" w:hAnsi="Arial" w:cs="Arial"/>
                <w:sz w:val="20"/>
                <w:szCs w:val="20"/>
              </w:rPr>
              <w:t>Članica</w:t>
            </w:r>
            <w:proofErr w:type="spellEnd"/>
          </w:p>
          <w:p w14:paraId="1B970B71" w14:textId="77777777" w:rsidR="0032284D" w:rsidRPr="00840AD1" w:rsidRDefault="0032284D" w:rsidP="00AC38E7">
            <w:pPr>
              <w:jc w:val="both"/>
              <w:rPr>
                <w:rFonts w:ascii="Arial" w:eastAsia="Calibri" w:hAnsi="Arial" w:cs="Arial"/>
                <w:b/>
                <w:sz w:val="20"/>
                <w:szCs w:val="20"/>
                <w:lang w:val="sl-SI"/>
              </w:rPr>
            </w:pPr>
          </w:p>
          <w:p w14:paraId="28EE7EB1" w14:textId="77777777" w:rsidR="0032284D" w:rsidRPr="00840AD1" w:rsidRDefault="0032284D"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Integriran</w:t>
            </w:r>
            <w:proofErr w:type="spellEnd"/>
            <w:r w:rsidRPr="00840AD1">
              <w:rPr>
                <w:rFonts w:ascii="Arial" w:eastAsia="Calibri" w:hAnsi="Arial" w:cs="Arial"/>
                <w:b/>
                <w:sz w:val="20"/>
                <w:szCs w:val="20"/>
              </w:rPr>
              <w:t xml:space="preserve"> </w:t>
            </w:r>
            <w:proofErr w:type="spellStart"/>
            <w:r w:rsidRPr="00840AD1">
              <w:rPr>
                <w:rFonts w:ascii="Arial" w:eastAsia="Calibri" w:hAnsi="Arial" w:cs="Arial"/>
                <w:b/>
                <w:sz w:val="20"/>
                <w:szCs w:val="20"/>
              </w:rPr>
              <w:t>evropski</w:t>
            </w:r>
            <w:proofErr w:type="spellEnd"/>
            <w:r w:rsidRPr="00840AD1">
              <w:rPr>
                <w:rFonts w:ascii="Arial" w:eastAsia="Calibri" w:hAnsi="Arial" w:cs="Arial"/>
                <w:b/>
                <w:sz w:val="20"/>
                <w:szCs w:val="20"/>
              </w:rPr>
              <w:t xml:space="preserve">  </w:t>
            </w:r>
            <w:proofErr w:type="spellStart"/>
            <w:r w:rsidRPr="00840AD1">
              <w:rPr>
                <w:rFonts w:ascii="Arial" w:eastAsia="Calibri" w:hAnsi="Arial" w:cs="Arial"/>
                <w:b/>
                <w:sz w:val="20"/>
                <w:szCs w:val="20"/>
              </w:rPr>
              <w:t>center</w:t>
            </w:r>
            <w:proofErr w:type="spellEnd"/>
            <w:r w:rsidRPr="00840AD1">
              <w:rPr>
                <w:rFonts w:ascii="Arial" w:eastAsia="Calibri" w:hAnsi="Arial" w:cs="Arial"/>
                <w:b/>
                <w:sz w:val="20"/>
                <w:szCs w:val="20"/>
              </w:rPr>
              <w:t xml:space="preserve"> </w:t>
            </w:r>
            <w:proofErr w:type="spellStart"/>
            <w:r w:rsidRPr="00840AD1">
              <w:rPr>
                <w:rFonts w:ascii="Arial" w:eastAsia="Calibri" w:hAnsi="Arial" w:cs="Arial"/>
                <w:b/>
                <w:sz w:val="20"/>
                <w:szCs w:val="20"/>
              </w:rPr>
              <w:t>za</w:t>
            </w:r>
            <w:proofErr w:type="spellEnd"/>
            <w:r w:rsidRPr="00840AD1">
              <w:rPr>
                <w:rFonts w:ascii="Arial" w:eastAsia="Calibri" w:hAnsi="Arial" w:cs="Arial"/>
                <w:b/>
                <w:sz w:val="20"/>
                <w:szCs w:val="20"/>
              </w:rPr>
              <w:t xml:space="preserve"> </w:t>
            </w:r>
            <w:proofErr w:type="spellStart"/>
            <w:r w:rsidRPr="00840AD1">
              <w:rPr>
                <w:rFonts w:ascii="Arial" w:eastAsia="Calibri" w:hAnsi="Arial" w:cs="Arial"/>
                <w:b/>
                <w:sz w:val="20"/>
                <w:szCs w:val="20"/>
              </w:rPr>
              <w:t>skupno</w:t>
            </w:r>
            <w:proofErr w:type="spellEnd"/>
            <w:r w:rsidRPr="00840AD1">
              <w:rPr>
                <w:rFonts w:ascii="Arial" w:eastAsia="Calibri" w:hAnsi="Arial" w:cs="Arial"/>
                <w:b/>
                <w:sz w:val="20"/>
                <w:szCs w:val="20"/>
              </w:rPr>
              <w:t xml:space="preserve"> </w:t>
            </w:r>
            <w:proofErr w:type="spellStart"/>
            <w:r w:rsidRPr="00840AD1">
              <w:rPr>
                <w:rFonts w:ascii="Arial" w:eastAsia="Calibri" w:hAnsi="Arial" w:cs="Arial"/>
                <w:b/>
                <w:sz w:val="20"/>
                <w:szCs w:val="20"/>
              </w:rPr>
              <w:t>usposabljanje</w:t>
            </w:r>
            <w:proofErr w:type="spellEnd"/>
            <w:r w:rsidRPr="00840AD1">
              <w:rPr>
                <w:rFonts w:ascii="Arial" w:eastAsia="Calibri" w:hAnsi="Arial" w:cs="Arial"/>
                <w:b/>
                <w:sz w:val="20"/>
                <w:szCs w:val="20"/>
              </w:rPr>
              <w:t xml:space="preserve"> in </w:t>
            </w:r>
            <w:proofErr w:type="spellStart"/>
            <w:r w:rsidRPr="00840AD1">
              <w:rPr>
                <w:rFonts w:ascii="Arial" w:eastAsia="Calibri" w:hAnsi="Arial" w:cs="Arial"/>
                <w:b/>
                <w:sz w:val="20"/>
                <w:szCs w:val="20"/>
              </w:rPr>
              <w:t>simulacije</w:t>
            </w:r>
            <w:proofErr w:type="spellEnd"/>
            <w:r w:rsidRPr="00840AD1">
              <w:rPr>
                <w:rFonts w:ascii="Arial" w:eastAsia="Calibri" w:hAnsi="Arial" w:cs="Arial"/>
                <w:b/>
                <w:sz w:val="20"/>
                <w:szCs w:val="20"/>
              </w:rPr>
              <w:t xml:space="preserve"> </w:t>
            </w:r>
          </w:p>
          <w:p w14:paraId="15CA4249" w14:textId="2A74CFC5" w:rsidR="0032284D" w:rsidRPr="00840AD1" w:rsidRDefault="0032284D" w:rsidP="00AC38E7">
            <w:pPr>
              <w:jc w:val="both"/>
              <w:rPr>
                <w:rFonts w:ascii="Arial" w:eastAsia="Calibri" w:hAnsi="Arial" w:cs="Arial"/>
                <w:sz w:val="20"/>
                <w:szCs w:val="20"/>
              </w:rPr>
            </w:pPr>
            <w:r w:rsidRPr="00840AD1">
              <w:rPr>
                <w:rFonts w:ascii="Arial" w:eastAsia="Calibri" w:hAnsi="Arial" w:cs="Arial"/>
                <w:sz w:val="20"/>
                <w:szCs w:val="20"/>
              </w:rPr>
              <w:t>(</w:t>
            </w:r>
            <w:proofErr w:type="spellStart"/>
            <w:r w:rsidRPr="00840AD1">
              <w:rPr>
                <w:rFonts w:ascii="Arial" w:eastAsia="Calibri" w:hAnsi="Arial" w:cs="Arial"/>
                <w:sz w:val="20"/>
                <w:szCs w:val="20"/>
              </w:rPr>
              <w:t>ang</w:t>
            </w:r>
            <w:proofErr w:type="spellEnd"/>
            <w:r w:rsidRPr="00840AD1">
              <w:rPr>
                <w:rFonts w:ascii="Arial" w:eastAsia="Calibri" w:hAnsi="Arial" w:cs="Arial"/>
                <w:sz w:val="20"/>
                <w:szCs w:val="20"/>
              </w:rPr>
              <w:t>: Integrated</w:t>
            </w:r>
            <w:r w:rsidRPr="00840AD1">
              <w:rPr>
                <w:rFonts w:ascii="Arial" w:hAnsi="Arial" w:cs="Arial"/>
                <w:bCs/>
                <w:sz w:val="20"/>
                <w:szCs w:val="20"/>
                <w:lang w:eastAsia="sl-SI"/>
              </w:rPr>
              <w:t xml:space="preserve"> </w:t>
            </w:r>
            <w:r w:rsidRPr="00840AD1">
              <w:rPr>
                <w:rFonts w:ascii="Arial" w:eastAsia="Calibri" w:hAnsi="Arial" w:cs="Arial"/>
                <w:sz w:val="20"/>
                <w:szCs w:val="20"/>
              </w:rPr>
              <w:t>European Joint Training and Simulation Centre- EUROSIM)</w:t>
            </w:r>
          </w:p>
        </w:tc>
        <w:tc>
          <w:tcPr>
            <w:tcW w:w="2029" w:type="pct"/>
            <w:vAlign w:val="center"/>
          </w:tcPr>
          <w:p w14:paraId="6CA1D59F" w14:textId="00124418" w:rsidR="0032284D" w:rsidRPr="00840AD1" w:rsidRDefault="00206569" w:rsidP="00DA0635">
            <w:pPr>
              <w:jc w:val="both"/>
              <w:rPr>
                <w:rFonts w:ascii="Arial" w:hAnsi="Arial" w:cs="Arial"/>
                <w:sz w:val="20"/>
                <w:szCs w:val="20"/>
                <w:lang w:val="sl-SI"/>
              </w:rPr>
            </w:pPr>
            <w:r w:rsidRPr="00840AD1">
              <w:rPr>
                <w:rFonts w:ascii="Arial" w:hAnsi="Arial" w:cs="Arial"/>
                <w:sz w:val="20"/>
                <w:szCs w:val="20"/>
                <w:lang w:val="sl-SI"/>
              </w:rPr>
              <w:t>Slovenija s predstavnikom ni sodelovala na aktivnostih projekta, saj je proje</w:t>
            </w:r>
            <w:r w:rsidR="00DA0635" w:rsidRPr="00840AD1">
              <w:rPr>
                <w:rFonts w:ascii="Arial" w:hAnsi="Arial" w:cs="Arial"/>
                <w:sz w:val="20"/>
                <w:szCs w:val="20"/>
                <w:lang w:val="sl-SI"/>
              </w:rPr>
              <w:t>k</w:t>
            </w:r>
            <w:r w:rsidRPr="00840AD1">
              <w:rPr>
                <w:rFonts w:ascii="Arial" w:hAnsi="Arial" w:cs="Arial"/>
                <w:sz w:val="20"/>
                <w:szCs w:val="20"/>
                <w:lang w:val="sl-SI"/>
              </w:rPr>
              <w:t xml:space="preserve">t zamrznjen, prav tako niso bile izvedene nobene aktivnosti na projektu. </w:t>
            </w:r>
          </w:p>
        </w:tc>
        <w:tc>
          <w:tcPr>
            <w:tcW w:w="2063" w:type="pct"/>
            <w:vAlign w:val="center"/>
          </w:tcPr>
          <w:p w14:paraId="178D1665" w14:textId="285F04BE" w:rsidR="0032284D" w:rsidRPr="00840AD1" w:rsidRDefault="0032284D" w:rsidP="00AC38E7">
            <w:pPr>
              <w:jc w:val="both"/>
              <w:rPr>
                <w:rFonts w:ascii="Arial" w:eastAsia="Calibri" w:hAnsi="Arial" w:cs="Arial"/>
                <w:i/>
                <w:color w:val="000000" w:themeColor="text1"/>
                <w:sz w:val="20"/>
                <w:szCs w:val="20"/>
                <w:lang w:val="sl-SI"/>
              </w:rPr>
            </w:pPr>
          </w:p>
        </w:tc>
      </w:tr>
      <w:tr w:rsidR="0032284D" w:rsidRPr="00840AD1" w14:paraId="15020F05" w14:textId="77777777" w:rsidTr="00252A1D">
        <w:trPr>
          <w:trHeight w:val="674"/>
        </w:trPr>
        <w:tc>
          <w:tcPr>
            <w:tcW w:w="908" w:type="pct"/>
            <w:vAlign w:val="center"/>
          </w:tcPr>
          <w:p w14:paraId="3C296B83" w14:textId="1B1D76D8" w:rsidR="0032284D" w:rsidRPr="00840AD1" w:rsidRDefault="0032284D" w:rsidP="00AC38E7">
            <w:pPr>
              <w:jc w:val="both"/>
              <w:rPr>
                <w:rFonts w:ascii="Arial" w:eastAsia="Calibri" w:hAnsi="Arial" w:cs="Arial"/>
                <w:b/>
                <w:sz w:val="20"/>
                <w:szCs w:val="20"/>
                <w:lang w:val="sl-SI"/>
              </w:rPr>
            </w:pPr>
            <w:proofErr w:type="spellStart"/>
            <w:r w:rsidRPr="00840AD1">
              <w:rPr>
                <w:rFonts w:ascii="Arial" w:eastAsia="Calibri" w:hAnsi="Arial" w:cs="Arial"/>
                <w:sz w:val="20"/>
                <w:szCs w:val="20"/>
              </w:rPr>
              <w:t>Članica</w:t>
            </w:r>
            <w:proofErr w:type="spellEnd"/>
          </w:p>
          <w:p w14:paraId="562F8F40" w14:textId="77777777" w:rsidR="0032284D" w:rsidRPr="00840AD1" w:rsidRDefault="0032284D" w:rsidP="00AC38E7">
            <w:pPr>
              <w:jc w:val="both"/>
              <w:rPr>
                <w:rFonts w:ascii="Arial" w:eastAsia="Calibri" w:hAnsi="Arial" w:cs="Arial"/>
                <w:b/>
                <w:sz w:val="20"/>
                <w:szCs w:val="20"/>
                <w:lang w:val="sl-SI"/>
              </w:rPr>
            </w:pPr>
          </w:p>
          <w:p w14:paraId="7FA1D24C" w14:textId="7FA0C842" w:rsidR="0032284D" w:rsidRPr="00840AD1" w:rsidRDefault="0032284D"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Energetska</w:t>
            </w:r>
            <w:proofErr w:type="spellEnd"/>
            <w:r w:rsidRPr="00840AD1">
              <w:rPr>
                <w:rFonts w:ascii="Arial" w:eastAsia="Calibri" w:hAnsi="Arial" w:cs="Arial"/>
                <w:b/>
                <w:sz w:val="20"/>
                <w:szCs w:val="20"/>
              </w:rPr>
              <w:t xml:space="preserve"> </w:t>
            </w:r>
            <w:proofErr w:type="spellStart"/>
            <w:r w:rsidRPr="00840AD1">
              <w:rPr>
                <w:rFonts w:ascii="Arial" w:eastAsia="Calibri" w:hAnsi="Arial" w:cs="Arial"/>
                <w:b/>
                <w:sz w:val="20"/>
                <w:szCs w:val="20"/>
              </w:rPr>
              <w:t>operativna</w:t>
            </w:r>
            <w:proofErr w:type="spellEnd"/>
            <w:r w:rsidRPr="00840AD1">
              <w:rPr>
                <w:rFonts w:ascii="Arial" w:eastAsia="Calibri" w:hAnsi="Arial" w:cs="Arial"/>
                <w:b/>
                <w:sz w:val="20"/>
                <w:szCs w:val="20"/>
              </w:rPr>
              <w:t xml:space="preserve"> </w:t>
            </w:r>
            <w:proofErr w:type="spellStart"/>
            <w:r w:rsidRPr="00840AD1">
              <w:rPr>
                <w:rFonts w:ascii="Arial" w:eastAsia="Calibri" w:hAnsi="Arial" w:cs="Arial"/>
                <w:b/>
                <w:sz w:val="20"/>
                <w:szCs w:val="20"/>
              </w:rPr>
              <w:t>funkcija</w:t>
            </w:r>
            <w:proofErr w:type="spellEnd"/>
          </w:p>
          <w:p w14:paraId="1BA8C538" w14:textId="71C4706F" w:rsidR="0032284D" w:rsidRPr="00840AD1" w:rsidRDefault="0032284D" w:rsidP="00AC38E7">
            <w:pPr>
              <w:jc w:val="both"/>
              <w:rPr>
                <w:rFonts w:ascii="Arial" w:eastAsia="Calibri" w:hAnsi="Arial" w:cs="Arial"/>
                <w:sz w:val="20"/>
                <w:szCs w:val="20"/>
                <w:lang w:val="sl-SI"/>
              </w:rPr>
            </w:pPr>
            <w:r w:rsidRPr="00840AD1">
              <w:rPr>
                <w:rFonts w:ascii="Arial" w:eastAsia="Calibri" w:hAnsi="Arial" w:cs="Arial"/>
                <w:sz w:val="20"/>
                <w:szCs w:val="20"/>
              </w:rPr>
              <w:t>(</w:t>
            </w:r>
            <w:proofErr w:type="spellStart"/>
            <w:r w:rsidRPr="00840AD1">
              <w:rPr>
                <w:rFonts w:ascii="Arial" w:eastAsia="Calibri" w:hAnsi="Arial" w:cs="Arial"/>
                <w:sz w:val="20"/>
                <w:szCs w:val="20"/>
              </w:rPr>
              <w:t>ang</w:t>
            </w:r>
            <w:proofErr w:type="spellEnd"/>
            <w:r w:rsidRPr="00840AD1">
              <w:rPr>
                <w:rFonts w:ascii="Arial" w:eastAsia="Calibri" w:hAnsi="Arial" w:cs="Arial"/>
                <w:sz w:val="20"/>
                <w:szCs w:val="20"/>
              </w:rPr>
              <w:t>: Energy Operational Function</w:t>
            </w:r>
            <w:r w:rsidRPr="00840AD1">
              <w:rPr>
                <w:rFonts w:ascii="Arial" w:hAnsi="Arial" w:cs="Arial"/>
                <w:color w:val="222222"/>
                <w:sz w:val="20"/>
                <w:szCs w:val="20"/>
                <w:lang w:val="sl-SI" w:eastAsia="sl-SI"/>
              </w:rPr>
              <w:t xml:space="preserve"> </w:t>
            </w:r>
            <w:r w:rsidRPr="00840AD1">
              <w:rPr>
                <w:rFonts w:ascii="Arial" w:eastAsia="Calibri" w:hAnsi="Arial" w:cs="Arial"/>
                <w:sz w:val="20"/>
                <w:szCs w:val="20"/>
              </w:rPr>
              <w:t>EOF)</w:t>
            </w:r>
          </w:p>
          <w:p w14:paraId="12FB80BC" w14:textId="670D9A8F" w:rsidR="0032284D" w:rsidRPr="00840AD1" w:rsidRDefault="0032284D" w:rsidP="00AC38E7">
            <w:pPr>
              <w:jc w:val="both"/>
              <w:rPr>
                <w:rFonts w:ascii="Arial" w:eastAsia="Calibri" w:hAnsi="Arial" w:cs="Arial"/>
                <w:b/>
                <w:sz w:val="20"/>
                <w:szCs w:val="20"/>
                <w:lang w:val="sl-SI"/>
              </w:rPr>
            </w:pPr>
          </w:p>
        </w:tc>
        <w:tc>
          <w:tcPr>
            <w:tcW w:w="2029" w:type="pct"/>
            <w:vAlign w:val="center"/>
          </w:tcPr>
          <w:p w14:paraId="5586732E" w14:textId="515DD3A3" w:rsidR="0032284D" w:rsidRPr="00840AD1" w:rsidRDefault="00A023DC" w:rsidP="00A023DC">
            <w:pPr>
              <w:jc w:val="both"/>
              <w:rPr>
                <w:rFonts w:ascii="Arial" w:eastAsia="Calibri" w:hAnsi="Arial" w:cs="Arial"/>
                <w:i/>
                <w:color w:val="FF0000"/>
                <w:sz w:val="20"/>
                <w:szCs w:val="20"/>
                <w:lang w:val="sl-SI"/>
              </w:rPr>
            </w:pPr>
            <w:r w:rsidRPr="00840AD1">
              <w:rPr>
                <w:rFonts w:ascii="Arial" w:hAnsi="Arial" w:cs="Arial"/>
                <w:sz w:val="20"/>
                <w:szCs w:val="20"/>
                <w:lang w:val="sl-SI"/>
              </w:rPr>
              <w:t xml:space="preserve">Slovenija </w:t>
            </w:r>
            <w:r w:rsidR="0032284D" w:rsidRPr="00840AD1">
              <w:rPr>
                <w:rFonts w:ascii="Arial" w:hAnsi="Arial" w:cs="Arial"/>
                <w:sz w:val="20"/>
                <w:szCs w:val="20"/>
                <w:lang w:val="sl-SI"/>
              </w:rPr>
              <w:t>je pristopil</w:t>
            </w:r>
            <w:r w:rsidRPr="00840AD1">
              <w:rPr>
                <w:rFonts w:ascii="Arial" w:hAnsi="Arial" w:cs="Arial"/>
                <w:sz w:val="20"/>
                <w:szCs w:val="20"/>
                <w:lang w:val="sl-SI"/>
              </w:rPr>
              <w:t>a</w:t>
            </w:r>
            <w:r w:rsidR="0032284D" w:rsidRPr="00840AD1">
              <w:rPr>
                <w:rFonts w:ascii="Arial" w:hAnsi="Arial" w:cs="Arial"/>
                <w:sz w:val="20"/>
                <w:szCs w:val="20"/>
                <w:lang w:val="sl-SI"/>
              </w:rPr>
              <w:t xml:space="preserve"> k projektu v letu 2021. </w:t>
            </w:r>
            <w:proofErr w:type="spellStart"/>
            <w:r w:rsidR="0015168C" w:rsidRPr="00840AD1">
              <w:rPr>
                <w:rFonts w:ascii="Arial" w:hAnsi="Arial" w:cs="Arial"/>
                <w:sz w:val="20"/>
                <w:szCs w:val="20"/>
              </w:rPr>
              <w:t>Udeležili</w:t>
            </w:r>
            <w:proofErr w:type="spellEnd"/>
            <w:r w:rsidR="0015168C" w:rsidRPr="00840AD1">
              <w:rPr>
                <w:rFonts w:ascii="Arial" w:hAnsi="Arial" w:cs="Arial"/>
                <w:sz w:val="20"/>
                <w:szCs w:val="20"/>
              </w:rPr>
              <w:t xml:space="preserve"> </w:t>
            </w:r>
            <w:proofErr w:type="spellStart"/>
            <w:r w:rsidR="0015168C" w:rsidRPr="00840AD1">
              <w:rPr>
                <w:rFonts w:ascii="Arial" w:hAnsi="Arial" w:cs="Arial"/>
                <w:sz w:val="20"/>
                <w:szCs w:val="20"/>
              </w:rPr>
              <w:t>smo</w:t>
            </w:r>
            <w:proofErr w:type="spellEnd"/>
            <w:r w:rsidR="0015168C" w:rsidRPr="00840AD1">
              <w:rPr>
                <w:rFonts w:ascii="Arial" w:hAnsi="Arial" w:cs="Arial"/>
                <w:sz w:val="20"/>
                <w:szCs w:val="20"/>
              </w:rPr>
              <w:t xml:space="preserve"> se </w:t>
            </w:r>
            <w:proofErr w:type="spellStart"/>
            <w:r w:rsidR="0032284D" w:rsidRPr="00840AD1">
              <w:rPr>
                <w:rFonts w:ascii="Arial" w:hAnsi="Arial" w:cs="Arial"/>
                <w:sz w:val="20"/>
                <w:szCs w:val="20"/>
              </w:rPr>
              <w:t>dv</w:t>
            </w:r>
            <w:r w:rsidR="0015168C" w:rsidRPr="00840AD1">
              <w:rPr>
                <w:rFonts w:ascii="Arial" w:hAnsi="Arial" w:cs="Arial"/>
                <w:sz w:val="20"/>
                <w:szCs w:val="20"/>
              </w:rPr>
              <w:t>eh</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sestank</w:t>
            </w:r>
            <w:r w:rsidR="0015168C" w:rsidRPr="00840AD1">
              <w:rPr>
                <w:rFonts w:ascii="Arial" w:hAnsi="Arial" w:cs="Arial"/>
                <w:sz w:val="20"/>
                <w:szCs w:val="20"/>
              </w:rPr>
              <w:t>ov</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enega</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preko</w:t>
            </w:r>
            <w:proofErr w:type="spellEnd"/>
            <w:r w:rsidR="0032284D" w:rsidRPr="00840AD1">
              <w:rPr>
                <w:rFonts w:ascii="Arial" w:hAnsi="Arial" w:cs="Arial"/>
                <w:sz w:val="20"/>
                <w:szCs w:val="20"/>
              </w:rPr>
              <w:t xml:space="preserve"> video </w:t>
            </w:r>
            <w:proofErr w:type="spellStart"/>
            <w:r w:rsidR="0032284D" w:rsidRPr="00840AD1">
              <w:rPr>
                <w:rFonts w:ascii="Arial" w:hAnsi="Arial" w:cs="Arial"/>
                <w:sz w:val="20"/>
                <w:szCs w:val="20"/>
              </w:rPr>
              <w:t>konference</w:t>
            </w:r>
            <w:proofErr w:type="spellEnd"/>
            <w:r w:rsidR="0032284D" w:rsidRPr="00840AD1">
              <w:rPr>
                <w:rFonts w:ascii="Arial" w:hAnsi="Arial" w:cs="Arial"/>
                <w:sz w:val="20"/>
                <w:szCs w:val="20"/>
              </w:rPr>
              <w:t xml:space="preserve"> in </w:t>
            </w:r>
            <w:proofErr w:type="spellStart"/>
            <w:r w:rsidR="0032284D" w:rsidRPr="00840AD1">
              <w:rPr>
                <w:rFonts w:ascii="Arial" w:hAnsi="Arial" w:cs="Arial"/>
                <w:sz w:val="20"/>
                <w:szCs w:val="20"/>
              </w:rPr>
              <w:t>enega</w:t>
            </w:r>
            <w:proofErr w:type="spellEnd"/>
            <w:r w:rsidR="0032284D" w:rsidRPr="00840AD1">
              <w:rPr>
                <w:rFonts w:ascii="Arial" w:hAnsi="Arial" w:cs="Arial"/>
                <w:sz w:val="20"/>
                <w:szCs w:val="20"/>
              </w:rPr>
              <w:t xml:space="preserve"> v </w:t>
            </w:r>
            <w:proofErr w:type="spellStart"/>
            <w:r w:rsidR="0032284D" w:rsidRPr="00840AD1">
              <w:rPr>
                <w:rFonts w:ascii="Arial" w:hAnsi="Arial" w:cs="Arial"/>
                <w:sz w:val="20"/>
                <w:szCs w:val="20"/>
              </w:rPr>
              <w:t>Parizu</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Večina</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posameznikov</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ki</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sodelujejo</w:t>
            </w:r>
            <w:proofErr w:type="spellEnd"/>
            <w:r w:rsidR="0032284D" w:rsidRPr="00840AD1">
              <w:rPr>
                <w:rFonts w:ascii="Arial" w:hAnsi="Arial" w:cs="Arial"/>
                <w:sz w:val="20"/>
                <w:szCs w:val="20"/>
              </w:rPr>
              <w:t xml:space="preserve"> v PESCO EOF, se </w:t>
            </w:r>
            <w:proofErr w:type="spellStart"/>
            <w:r w:rsidR="0032284D" w:rsidRPr="00840AD1">
              <w:rPr>
                <w:rFonts w:ascii="Arial" w:hAnsi="Arial" w:cs="Arial"/>
                <w:sz w:val="20"/>
                <w:szCs w:val="20"/>
              </w:rPr>
              <w:t>srečuje</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tudi</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na</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drugih</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energetsko</w:t>
            </w:r>
            <w:proofErr w:type="spellEnd"/>
            <w:r w:rsidR="0032284D" w:rsidRPr="00840AD1">
              <w:rPr>
                <w:rFonts w:ascii="Arial" w:hAnsi="Arial" w:cs="Arial"/>
                <w:sz w:val="20"/>
                <w:szCs w:val="20"/>
              </w:rPr>
              <w:t xml:space="preserve"> in </w:t>
            </w:r>
            <w:proofErr w:type="spellStart"/>
            <w:r w:rsidR="0032284D" w:rsidRPr="00840AD1">
              <w:rPr>
                <w:rFonts w:ascii="Arial" w:hAnsi="Arial" w:cs="Arial"/>
                <w:sz w:val="20"/>
                <w:szCs w:val="20"/>
              </w:rPr>
              <w:t>okoljsko</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orientiranih</w:t>
            </w:r>
            <w:proofErr w:type="spellEnd"/>
            <w:r w:rsidR="0032284D" w:rsidRPr="00840AD1">
              <w:rPr>
                <w:rFonts w:ascii="Arial" w:hAnsi="Arial" w:cs="Arial"/>
                <w:sz w:val="20"/>
                <w:szCs w:val="20"/>
              </w:rPr>
              <w:t xml:space="preserve"> EU </w:t>
            </w:r>
            <w:proofErr w:type="spellStart"/>
            <w:r w:rsidR="0032284D" w:rsidRPr="00840AD1">
              <w:rPr>
                <w:rFonts w:ascii="Arial" w:hAnsi="Arial" w:cs="Arial"/>
                <w:sz w:val="20"/>
                <w:szCs w:val="20"/>
              </w:rPr>
              <w:t>iniciativah</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kar</w:t>
            </w:r>
            <w:proofErr w:type="spellEnd"/>
            <w:r w:rsidR="0032284D" w:rsidRPr="00840AD1">
              <w:rPr>
                <w:rFonts w:ascii="Arial" w:hAnsi="Arial" w:cs="Arial"/>
                <w:sz w:val="20"/>
                <w:szCs w:val="20"/>
              </w:rPr>
              <w:t xml:space="preserve"> s </w:t>
            </w:r>
            <w:proofErr w:type="spellStart"/>
            <w:r w:rsidR="0032284D" w:rsidRPr="00840AD1">
              <w:rPr>
                <w:rFonts w:ascii="Arial" w:hAnsi="Arial" w:cs="Arial"/>
                <w:sz w:val="20"/>
                <w:szCs w:val="20"/>
              </w:rPr>
              <w:t>pridom</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izkoriščamo</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za</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pogovore</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glede</w:t>
            </w:r>
            <w:proofErr w:type="spellEnd"/>
            <w:r w:rsidR="0032284D" w:rsidRPr="00840AD1">
              <w:rPr>
                <w:rFonts w:ascii="Arial" w:hAnsi="Arial" w:cs="Arial"/>
                <w:sz w:val="20"/>
                <w:szCs w:val="20"/>
              </w:rPr>
              <w:t xml:space="preserve"> </w:t>
            </w:r>
            <w:proofErr w:type="spellStart"/>
            <w:r w:rsidR="0032284D" w:rsidRPr="00840AD1">
              <w:rPr>
                <w:rFonts w:ascii="Arial" w:hAnsi="Arial" w:cs="Arial"/>
                <w:sz w:val="20"/>
                <w:szCs w:val="20"/>
              </w:rPr>
              <w:t>aktivnosti</w:t>
            </w:r>
            <w:proofErr w:type="spellEnd"/>
            <w:r w:rsidR="0032284D" w:rsidRPr="00840AD1">
              <w:rPr>
                <w:rFonts w:ascii="Arial" w:hAnsi="Arial" w:cs="Arial"/>
                <w:sz w:val="20"/>
                <w:szCs w:val="20"/>
              </w:rPr>
              <w:t xml:space="preserve"> PESCO EOF.  </w:t>
            </w:r>
          </w:p>
        </w:tc>
        <w:tc>
          <w:tcPr>
            <w:tcW w:w="2063" w:type="pct"/>
            <w:vAlign w:val="center"/>
          </w:tcPr>
          <w:p w14:paraId="1CB60115" w14:textId="144D83FE" w:rsidR="0032284D" w:rsidRPr="00840AD1" w:rsidRDefault="0032284D" w:rsidP="0015168C">
            <w:pPr>
              <w:jc w:val="both"/>
              <w:rPr>
                <w:rFonts w:ascii="Arial" w:hAnsi="Arial" w:cs="Arial"/>
                <w:sz w:val="20"/>
                <w:szCs w:val="20"/>
                <w:lang w:val="sl-SI"/>
              </w:rPr>
            </w:pPr>
            <w:r w:rsidRPr="00840AD1">
              <w:rPr>
                <w:rFonts w:ascii="Arial" w:hAnsi="Arial" w:cs="Arial"/>
                <w:sz w:val="20"/>
                <w:szCs w:val="20"/>
                <w:lang w:val="sl-SI"/>
              </w:rPr>
              <w:t xml:space="preserve">Projekt nudi visok potencial izgradnje nacionalnih in EU zmogljivosti vzpostavitve energetsko učinkovitih </w:t>
            </w:r>
            <w:proofErr w:type="spellStart"/>
            <w:r w:rsidRPr="00840AD1">
              <w:rPr>
                <w:rFonts w:ascii="Arial" w:hAnsi="Arial" w:cs="Arial"/>
                <w:sz w:val="20"/>
                <w:szCs w:val="20"/>
                <w:lang w:val="sl-SI"/>
              </w:rPr>
              <w:t>premestljivih</w:t>
            </w:r>
            <w:proofErr w:type="spellEnd"/>
            <w:r w:rsidRPr="00840AD1">
              <w:rPr>
                <w:rFonts w:ascii="Arial" w:hAnsi="Arial" w:cs="Arial"/>
                <w:sz w:val="20"/>
                <w:szCs w:val="20"/>
                <w:lang w:val="sl-SI"/>
              </w:rPr>
              <w:t xml:space="preserve"> baz. Projekt posredno krepi mednarodno industrijsko bazo in omogoča nabor potencialnih skupnih projektov za razvoj visoko učinkovitih in okolju prijaznih rešitev na področju začasnih namestitvenih kapacitet. </w:t>
            </w:r>
            <w:proofErr w:type="spellStart"/>
            <w:r w:rsidRPr="00840AD1">
              <w:rPr>
                <w:rFonts w:ascii="Arial" w:hAnsi="Arial" w:cs="Arial"/>
                <w:sz w:val="20"/>
                <w:szCs w:val="20"/>
              </w:rPr>
              <w:t>Rešitve</w:t>
            </w:r>
            <w:proofErr w:type="spellEnd"/>
            <w:r w:rsidRPr="00840AD1">
              <w:rPr>
                <w:rFonts w:ascii="Arial" w:hAnsi="Arial" w:cs="Arial"/>
                <w:sz w:val="20"/>
                <w:szCs w:val="20"/>
              </w:rPr>
              <w:t xml:space="preserve"> </w:t>
            </w:r>
            <w:proofErr w:type="spellStart"/>
            <w:r w:rsidRPr="00840AD1">
              <w:rPr>
                <w:rFonts w:ascii="Arial" w:hAnsi="Arial" w:cs="Arial"/>
                <w:sz w:val="20"/>
                <w:szCs w:val="20"/>
              </w:rPr>
              <w:t>bodo</w:t>
            </w:r>
            <w:proofErr w:type="spellEnd"/>
            <w:r w:rsidRPr="00840AD1">
              <w:rPr>
                <w:rFonts w:ascii="Arial" w:hAnsi="Arial" w:cs="Arial"/>
                <w:sz w:val="20"/>
                <w:szCs w:val="20"/>
              </w:rPr>
              <w:t xml:space="preserve"> </w:t>
            </w:r>
            <w:proofErr w:type="spellStart"/>
            <w:r w:rsidRPr="00840AD1">
              <w:rPr>
                <w:rFonts w:ascii="Arial" w:hAnsi="Arial" w:cs="Arial"/>
                <w:sz w:val="20"/>
                <w:szCs w:val="20"/>
              </w:rPr>
              <w:t>pripomogle</w:t>
            </w:r>
            <w:proofErr w:type="spellEnd"/>
            <w:r w:rsidRPr="00840AD1">
              <w:rPr>
                <w:rFonts w:ascii="Arial" w:hAnsi="Arial" w:cs="Arial"/>
                <w:sz w:val="20"/>
                <w:szCs w:val="20"/>
              </w:rPr>
              <w:t xml:space="preserve"> k </w:t>
            </w:r>
            <w:proofErr w:type="spellStart"/>
            <w:r w:rsidRPr="00840AD1">
              <w:rPr>
                <w:rFonts w:ascii="Arial" w:hAnsi="Arial" w:cs="Arial"/>
                <w:sz w:val="20"/>
                <w:szCs w:val="20"/>
              </w:rPr>
              <w:t>uresničevanju</w:t>
            </w:r>
            <w:proofErr w:type="spellEnd"/>
            <w:r w:rsidRPr="00840AD1">
              <w:rPr>
                <w:rFonts w:ascii="Arial" w:hAnsi="Arial" w:cs="Arial"/>
                <w:sz w:val="20"/>
                <w:szCs w:val="20"/>
              </w:rPr>
              <w:t xml:space="preserve"> </w:t>
            </w:r>
            <w:proofErr w:type="spellStart"/>
            <w:r w:rsidRPr="00840AD1">
              <w:rPr>
                <w:rFonts w:ascii="Arial" w:hAnsi="Arial" w:cs="Arial"/>
                <w:sz w:val="20"/>
                <w:szCs w:val="20"/>
              </w:rPr>
              <w:t>ciljev</w:t>
            </w:r>
            <w:proofErr w:type="spellEnd"/>
            <w:r w:rsidRPr="00840AD1">
              <w:rPr>
                <w:rFonts w:ascii="Arial" w:hAnsi="Arial" w:cs="Arial"/>
                <w:sz w:val="20"/>
                <w:szCs w:val="20"/>
              </w:rPr>
              <w:t xml:space="preserve">, </w:t>
            </w:r>
            <w:proofErr w:type="spellStart"/>
            <w:r w:rsidRPr="00840AD1">
              <w:rPr>
                <w:rFonts w:ascii="Arial" w:hAnsi="Arial" w:cs="Arial"/>
                <w:sz w:val="20"/>
                <w:szCs w:val="20"/>
              </w:rPr>
              <w:t>ki</w:t>
            </w:r>
            <w:proofErr w:type="spellEnd"/>
            <w:r w:rsidRPr="00840AD1">
              <w:rPr>
                <w:rFonts w:ascii="Arial" w:hAnsi="Arial" w:cs="Arial"/>
                <w:sz w:val="20"/>
                <w:szCs w:val="20"/>
              </w:rPr>
              <w:t xml:space="preserve"> so </w:t>
            </w:r>
            <w:proofErr w:type="spellStart"/>
            <w:r w:rsidRPr="00840AD1">
              <w:rPr>
                <w:rFonts w:ascii="Arial" w:hAnsi="Arial" w:cs="Arial"/>
                <w:sz w:val="20"/>
                <w:szCs w:val="20"/>
              </w:rPr>
              <w:t>navedeni</w:t>
            </w:r>
            <w:proofErr w:type="spellEnd"/>
            <w:r w:rsidRPr="00840AD1">
              <w:rPr>
                <w:rFonts w:ascii="Arial" w:hAnsi="Arial" w:cs="Arial"/>
                <w:sz w:val="20"/>
                <w:szCs w:val="20"/>
              </w:rPr>
              <w:t xml:space="preserve"> v </w:t>
            </w:r>
            <w:proofErr w:type="spellStart"/>
            <w:r w:rsidRPr="00840AD1">
              <w:rPr>
                <w:rFonts w:ascii="Arial" w:hAnsi="Arial" w:cs="Arial"/>
                <w:sz w:val="20"/>
                <w:szCs w:val="20"/>
              </w:rPr>
              <w:t>dokumentu</w:t>
            </w:r>
            <w:proofErr w:type="spellEnd"/>
            <w:r w:rsidRPr="00840AD1">
              <w:rPr>
                <w:rFonts w:ascii="Arial" w:hAnsi="Arial" w:cs="Arial"/>
                <w:sz w:val="20"/>
                <w:szCs w:val="20"/>
              </w:rPr>
              <w:t xml:space="preserve"> EEAS 12741/20, Climate Change and Defence </w:t>
            </w:r>
            <w:proofErr w:type="spellStart"/>
            <w:r w:rsidRPr="00840AD1">
              <w:rPr>
                <w:rFonts w:ascii="Arial" w:hAnsi="Arial" w:cs="Arial"/>
                <w:sz w:val="20"/>
                <w:szCs w:val="20"/>
              </w:rPr>
              <w:t>Rodemap</w:t>
            </w:r>
            <w:proofErr w:type="spellEnd"/>
            <w:r w:rsidRPr="00840AD1">
              <w:rPr>
                <w:rFonts w:ascii="Arial" w:hAnsi="Arial" w:cs="Arial"/>
                <w:sz w:val="20"/>
                <w:szCs w:val="20"/>
              </w:rPr>
              <w:t xml:space="preserve">. </w:t>
            </w:r>
            <w:proofErr w:type="spellStart"/>
            <w:r w:rsidRPr="00840AD1">
              <w:rPr>
                <w:rFonts w:ascii="Arial" w:hAnsi="Arial" w:cs="Arial"/>
                <w:sz w:val="20"/>
                <w:szCs w:val="20"/>
              </w:rPr>
              <w:t>Projektne</w:t>
            </w:r>
            <w:proofErr w:type="spellEnd"/>
            <w:r w:rsidRPr="00840AD1">
              <w:rPr>
                <w:rFonts w:ascii="Arial" w:hAnsi="Arial" w:cs="Arial"/>
                <w:sz w:val="20"/>
                <w:szCs w:val="20"/>
              </w:rPr>
              <w:t xml:space="preserve"> </w:t>
            </w:r>
            <w:proofErr w:type="spellStart"/>
            <w:r w:rsidRPr="00840AD1">
              <w:rPr>
                <w:rFonts w:ascii="Arial" w:hAnsi="Arial" w:cs="Arial"/>
                <w:sz w:val="20"/>
                <w:szCs w:val="20"/>
              </w:rPr>
              <w:t>aktivnosti</w:t>
            </w:r>
            <w:proofErr w:type="spellEnd"/>
            <w:r w:rsidRPr="00840AD1">
              <w:rPr>
                <w:rFonts w:ascii="Arial" w:hAnsi="Arial" w:cs="Arial"/>
                <w:sz w:val="20"/>
                <w:szCs w:val="20"/>
              </w:rPr>
              <w:t xml:space="preserve"> so </w:t>
            </w:r>
            <w:proofErr w:type="spellStart"/>
            <w:r w:rsidRPr="00840AD1">
              <w:rPr>
                <w:rFonts w:ascii="Arial" w:hAnsi="Arial" w:cs="Arial"/>
                <w:sz w:val="20"/>
                <w:szCs w:val="20"/>
              </w:rPr>
              <w:t>tesno</w:t>
            </w:r>
            <w:proofErr w:type="spellEnd"/>
            <w:r w:rsidRPr="00840AD1">
              <w:rPr>
                <w:rFonts w:ascii="Arial" w:hAnsi="Arial" w:cs="Arial"/>
                <w:sz w:val="20"/>
                <w:szCs w:val="20"/>
              </w:rPr>
              <w:t xml:space="preserve"> </w:t>
            </w:r>
            <w:proofErr w:type="spellStart"/>
            <w:r w:rsidRPr="00840AD1">
              <w:rPr>
                <w:rFonts w:ascii="Arial" w:hAnsi="Arial" w:cs="Arial"/>
                <w:sz w:val="20"/>
                <w:szCs w:val="20"/>
              </w:rPr>
              <w:t>povezane</w:t>
            </w:r>
            <w:proofErr w:type="spellEnd"/>
            <w:r w:rsidRPr="00840AD1">
              <w:rPr>
                <w:rFonts w:ascii="Arial" w:hAnsi="Arial" w:cs="Arial"/>
                <w:sz w:val="20"/>
                <w:szCs w:val="20"/>
              </w:rPr>
              <w:t xml:space="preserve"> z EDA </w:t>
            </w:r>
            <w:proofErr w:type="spellStart"/>
            <w:r w:rsidR="0015168C" w:rsidRPr="00840AD1">
              <w:rPr>
                <w:rFonts w:ascii="Arial" w:hAnsi="Arial" w:cs="Arial"/>
                <w:sz w:val="20"/>
                <w:szCs w:val="20"/>
              </w:rPr>
              <w:t>Zmogljivostno</w:t>
            </w:r>
            <w:proofErr w:type="spellEnd"/>
            <w:r w:rsidR="0015168C" w:rsidRPr="00840AD1">
              <w:rPr>
                <w:rFonts w:ascii="Arial" w:hAnsi="Arial" w:cs="Arial"/>
                <w:sz w:val="20"/>
                <w:szCs w:val="20"/>
              </w:rPr>
              <w:t xml:space="preserve"> </w:t>
            </w:r>
            <w:proofErr w:type="spellStart"/>
            <w:r w:rsidR="0015168C" w:rsidRPr="00840AD1">
              <w:rPr>
                <w:rFonts w:ascii="Arial" w:hAnsi="Arial" w:cs="Arial"/>
                <w:sz w:val="20"/>
                <w:szCs w:val="20"/>
              </w:rPr>
              <w:t>tehnološk</w:t>
            </w:r>
            <w:r w:rsidR="00A023DC" w:rsidRPr="00840AD1">
              <w:rPr>
                <w:rFonts w:ascii="Arial" w:hAnsi="Arial" w:cs="Arial"/>
                <w:sz w:val="20"/>
                <w:szCs w:val="20"/>
              </w:rPr>
              <w:t>o</w:t>
            </w:r>
            <w:proofErr w:type="spellEnd"/>
            <w:r w:rsidR="0015168C" w:rsidRPr="00840AD1">
              <w:rPr>
                <w:rFonts w:ascii="Arial" w:hAnsi="Arial" w:cs="Arial"/>
                <w:sz w:val="20"/>
                <w:szCs w:val="20"/>
              </w:rPr>
              <w:t xml:space="preserve"> </w:t>
            </w:r>
            <w:proofErr w:type="spellStart"/>
            <w:r w:rsidR="0015168C" w:rsidRPr="00840AD1">
              <w:rPr>
                <w:rFonts w:ascii="Arial" w:hAnsi="Arial" w:cs="Arial"/>
                <w:sz w:val="20"/>
                <w:szCs w:val="20"/>
              </w:rPr>
              <w:t>skupin</w:t>
            </w:r>
            <w:r w:rsidR="00A023DC" w:rsidRPr="00840AD1">
              <w:rPr>
                <w:rFonts w:ascii="Arial" w:hAnsi="Arial" w:cs="Arial"/>
                <w:sz w:val="20"/>
                <w:szCs w:val="20"/>
              </w:rPr>
              <w:t>o</w:t>
            </w:r>
            <w:proofErr w:type="spellEnd"/>
            <w:r w:rsidR="0015168C" w:rsidRPr="00840AD1">
              <w:rPr>
                <w:rFonts w:ascii="Arial" w:hAnsi="Arial" w:cs="Arial"/>
                <w:sz w:val="20"/>
                <w:szCs w:val="20"/>
              </w:rPr>
              <w:t xml:space="preserve"> </w:t>
            </w:r>
            <w:proofErr w:type="spellStart"/>
            <w:r w:rsidR="0015168C" w:rsidRPr="00840AD1">
              <w:rPr>
                <w:rFonts w:ascii="Arial" w:hAnsi="Arial" w:cs="Arial"/>
                <w:sz w:val="20"/>
                <w:szCs w:val="20"/>
              </w:rPr>
              <w:t>Energija</w:t>
            </w:r>
            <w:proofErr w:type="spellEnd"/>
            <w:r w:rsidR="0015168C" w:rsidRPr="00840AD1">
              <w:rPr>
                <w:rFonts w:ascii="Arial" w:hAnsi="Arial" w:cs="Arial"/>
                <w:sz w:val="20"/>
                <w:szCs w:val="20"/>
              </w:rPr>
              <w:t xml:space="preserve"> in </w:t>
            </w:r>
            <w:proofErr w:type="spellStart"/>
            <w:r w:rsidR="0015168C" w:rsidRPr="00840AD1">
              <w:rPr>
                <w:rFonts w:ascii="Arial" w:hAnsi="Arial" w:cs="Arial"/>
                <w:sz w:val="20"/>
                <w:szCs w:val="20"/>
              </w:rPr>
              <w:t>okolje</w:t>
            </w:r>
            <w:proofErr w:type="spellEnd"/>
            <w:r w:rsidR="0015168C" w:rsidRPr="00840AD1">
              <w:rPr>
                <w:rFonts w:ascii="Arial" w:hAnsi="Arial" w:cs="Arial"/>
                <w:sz w:val="20"/>
                <w:szCs w:val="20"/>
              </w:rPr>
              <w:t xml:space="preserve"> (</w:t>
            </w:r>
            <w:proofErr w:type="spellStart"/>
            <w:r w:rsidRPr="00840AD1">
              <w:rPr>
                <w:rFonts w:ascii="Arial" w:hAnsi="Arial" w:cs="Arial"/>
                <w:sz w:val="20"/>
                <w:szCs w:val="20"/>
              </w:rPr>
              <w:t>EnE</w:t>
            </w:r>
            <w:proofErr w:type="spellEnd"/>
            <w:r w:rsidRPr="00840AD1">
              <w:rPr>
                <w:rFonts w:ascii="Arial" w:hAnsi="Arial" w:cs="Arial"/>
                <w:sz w:val="20"/>
                <w:szCs w:val="20"/>
              </w:rPr>
              <w:t xml:space="preserve"> WG</w:t>
            </w:r>
            <w:r w:rsidR="0015168C" w:rsidRPr="00840AD1">
              <w:rPr>
                <w:rFonts w:ascii="Arial" w:hAnsi="Arial" w:cs="Arial"/>
                <w:sz w:val="20"/>
                <w:szCs w:val="20"/>
              </w:rPr>
              <w:t>)</w:t>
            </w:r>
            <w:r w:rsidRPr="00840AD1">
              <w:rPr>
                <w:rFonts w:ascii="Arial" w:hAnsi="Arial" w:cs="Arial"/>
                <w:sz w:val="20"/>
                <w:szCs w:val="20"/>
              </w:rPr>
              <w:t xml:space="preserve">, </w:t>
            </w:r>
            <w:proofErr w:type="spellStart"/>
            <w:r w:rsidR="0015168C" w:rsidRPr="00840AD1">
              <w:rPr>
                <w:rFonts w:ascii="Arial" w:hAnsi="Arial" w:cs="Arial"/>
                <w:sz w:val="20"/>
                <w:szCs w:val="20"/>
              </w:rPr>
              <w:t>Posvetovalni</w:t>
            </w:r>
            <w:proofErr w:type="spellEnd"/>
            <w:r w:rsidR="0015168C" w:rsidRPr="00840AD1">
              <w:rPr>
                <w:rFonts w:ascii="Arial" w:hAnsi="Arial" w:cs="Arial"/>
                <w:sz w:val="20"/>
                <w:szCs w:val="20"/>
              </w:rPr>
              <w:t xml:space="preserve"> forum </w:t>
            </w:r>
            <w:proofErr w:type="spellStart"/>
            <w:r w:rsidR="0015168C" w:rsidRPr="00840AD1">
              <w:rPr>
                <w:rFonts w:ascii="Arial" w:hAnsi="Arial" w:cs="Arial"/>
                <w:sz w:val="20"/>
                <w:szCs w:val="20"/>
              </w:rPr>
              <w:t>za</w:t>
            </w:r>
            <w:proofErr w:type="spellEnd"/>
            <w:r w:rsidR="0015168C" w:rsidRPr="00840AD1">
              <w:rPr>
                <w:rFonts w:ascii="Arial" w:hAnsi="Arial" w:cs="Arial"/>
                <w:sz w:val="20"/>
                <w:szCs w:val="20"/>
              </w:rPr>
              <w:t xml:space="preserve"> </w:t>
            </w:r>
            <w:proofErr w:type="spellStart"/>
            <w:r w:rsidR="0015168C" w:rsidRPr="00840AD1">
              <w:rPr>
                <w:rFonts w:ascii="Arial" w:hAnsi="Arial" w:cs="Arial"/>
                <w:sz w:val="20"/>
                <w:szCs w:val="20"/>
              </w:rPr>
              <w:t>vzdržno</w:t>
            </w:r>
            <w:proofErr w:type="spellEnd"/>
            <w:r w:rsidR="0015168C" w:rsidRPr="00840AD1">
              <w:rPr>
                <w:rFonts w:ascii="Arial" w:hAnsi="Arial" w:cs="Arial"/>
                <w:sz w:val="20"/>
                <w:szCs w:val="20"/>
              </w:rPr>
              <w:t xml:space="preserve"> </w:t>
            </w:r>
            <w:proofErr w:type="spellStart"/>
            <w:r w:rsidR="0015168C" w:rsidRPr="00840AD1">
              <w:rPr>
                <w:rFonts w:ascii="Arial" w:hAnsi="Arial" w:cs="Arial"/>
                <w:sz w:val="20"/>
                <w:szCs w:val="20"/>
              </w:rPr>
              <w:t>energijo</w:t>
            </w:r>
            <w:proofErr w:type="spellEnd"/>
            <w:r w:rsidR="0015168C" w:rsidRPr="00840AD1">
              <w:rPr>
                <w:rFonts w:ascii="Arial" w:hAnsi="Arial" w:cs="Arial"/>
                <w:sz w:val="20"/>
                <w:szCs w:val="20"/>
              </w:rPr>
              <w:t xml:space="preserve"> v </w:t>
            </w:r>
            <w:proofErr w:type="spellStart"/>
            <w:r w:rsidR="0015168C" w:rsidRPr="00840AD1">
              <w:rPr>
                <w:rFonts w:ascii="Arial" w:hAnsi="Arial" w:cs="Arial"/>
                <w:sz w:val="20"/>
                <w:szCs w:val="20"/>
              </w:rPr>
              <w:t>obrambnem</w:t>
            </w:r>
            <w:proofErr w:type="spellEnd"/>
            <w:r w:rsidR="0015168C" w:rsidRPr="00840AD1">
              <w:rPr>
                <w:rFonts w:ascii="Arial" w:hAnsi="Arial" w:cs="Arial"/>
                <w:sz w:val="20"/>
                <w:szCs w:val="20"/>
              </w:rPr>
              <w:t xml:space="preserve"> in </w:t>
            </w:r>
            <w:proofErr w:type="spellStart"/>
            <w:r w:rsidR="0015168C" w:rsidRPr="00840AD1">
              <w:rPr>
                <w:rFonts w:ascii="Arial" w:hAnsi="Arial" w:cs="Arial"/>
                <w:sz w:val="20"/>
                <w:szCs w:val="20"/>
              </w:rPr>
              <w:t>varnostnem</w:t>
            </w:r>
            <w:proofErr w:type="spellEnd"/>
            <w:r w:rsidR="0015168C" w:rsidRPr="00840AD1">
              <w:rPr>
                <w:rFonts w:ascii="Arial" w:hAnsi="Arial" w:cs="Arial"/>
                <w:sz w:val="20"/>
                <w:szCs w:val="20"/>
              </w:rPr>
              <w:t xml:space="preserve"> </w:t>
            </w:r>
            <w:proofErr w:type="spellStart"/>
            <w:r w:rsidR="0015168C" w:rsidRPr="00840AD1">
              <w:rPr>
                <w:rFonts w:ascii="Arial" w:hAnsi="Arial" w:cs="Arial"/>
                <w:sz w:val="20"/>
                <w:szCs w:val="20"/>
              </w:rPr>
              <w:t>sektorju</w:t>
            </w:r>
            <w:proofErr w:type="spellEnd"/>
            <w:r w:rsidR="0015168C" w:rsidRPr="00840AD1">
              <w:rPr>
                <w:rFonts w:ascii="Arial" w:hAnsi="Arial" w:cs="Arial"/>
                <w:sz w:val="20"/>
                <w:szCs w:val="20"/>
              </w:rPr>
              <w:t xml:space="preserve"> (</w:t>
            </w:r>
            <w:r w:rsidRPr="00840AD1">
              <w:rPr>
                <w:rFonts w:ascii="Arial" w:hAnsi="Arial" w:cs="Arial"/>
                <w:sz w:val="20"/>
                <w:szCs w:val="20"/>
              </w:rPr>
              <w:t>CF SEDSS</w:t>
            </w:r>
            <w:r w:rsidR="0015168C" w:rsidRPr="00840AD1">
              <w:rPr>
                <w:rFonts w:ascii="Arial" w:hAnsi="Arial" w:cs="Arial"/>
                <w:sz w:val="20"/>
                <w:szCs w:val="20"/>
              </w:rPr>
              <w:t>)</w:t>
            </w:r>
            <w:r w:rsidRPr="00840AD1">
              <w:rPr>
                <w:rFonts w:ascii="Arial" w:hAnsi="Arial" w:cs="Arial"/>
                <w:sz w:val="20"/>
                <w:szCs w:val="20"/>
              </w:rPr>
              <w:t xml:space="preserve"> in </w:t>
            </w:r>
            <w:proofErr w:type="spellStart"/>
            <w:r w:rsidRPr="00840AD1">
              <w:rPr>
                <w:rFonts w:ascii="Arial" w:hAnsi="Arial" w:cs="Arial"/>
                <w:sz w:val="20"/>
                <w:szCs w:val="20"/>
              </w:rPr>
              <w:t>pripravo</w:t>
            </w:r>
            <w:proofErr w:type="spellEnd"/>
            <w:r w:rsidRPr="00840AD1">
              <w:rPr>
                <w:rFonts w:ascii="Arial" w:hAnsi="Arial" w:cs="Arial"/>
                <w:sz w:val="20"/>
                <w:szCs w:val="20"/>
              </w:rPr>
              <w:t xml:space="preserve"> </w:t>
            </w:r>
            <w:proofErr w:type="spellStart"/>
            <w:r w:rsidRPr="00840AD1">
              <w:rPr>
                <w:rFonts w:ascii="Arial" w:hAnsi="Arial" w:cs="Arial"/>
                <w:sz w:val="20"/>
                <w:szCs w:val="20"/>
              </w:rPr>
              <w:t>programa</w:t>
            </w:r>
            <w:proofErr w:type="spellEnd"/>
            <w:r w:rsidRPr="00840AD1">
              <w:rPr>
                <w:rFonts w:ascii="Arial" w:hAnsi="Arial" w:cs="Arial"/>
                <w:sz w:val="20"/>
                <w:szCs w:val="20"/>
              </w:rPr>
              <w:t xml:space="preserve"> EDF </w:t>
            </w:r>
            <w:proofErr w:type="spellStart"/>
            <w:r w:rsidRPr="00840AD1">
              <w:rPr>
                <w:rFonts w:ascii="Arial" w:hAnsi="Arial" w:cs="Arial"/>
                <w:sz w:val="20"/>
                <w:szCs w:val="20"/>
              </w:rPr>
              <w:t>na</w:t>
            </w:r>
            <w:proofErr w:type="spellEnd"/>
            <w:r w:rsidRPr="00840AD1">
              <w:rPr>
                <w:rFonts w:ascii="Arial" w:hAnsi="Arial" w:cs="Arial"/>
                <w:sz w:val="20"/>
                <w:szCs w:val="20"/>
              </w:rPr>
              <w:t xml:space="preserve"> </w:t>
            </w:r>
            <w:proofErr w:type="spellStart"/>
            <w:r w:rsidRPr="00840AD1">
              <w:rPr>
                <w:rFonts w:ascii="Arial" w:hAnsi="Arial" w:cs="Arial"/>
                <w:sz w:val="20"/>
                <w:szCs w:val="20"/>
              </w:rPr>
              <w:t>energetskem</w:t>
            </w:r>
            <w:proofErr w:type="spellEnd"/>
            <w:r w:rsidRPr="00840AD1">
              <w:rPr>
                <w:rFonts w:ascii="Arial" w:hAnsi="Arial" w:cs="Arial"/>
                <w:sz w:val="20"/>
                <w:szCs w:val="20"/>
              </w:rPr>
              <w:t xml:space="preserve"> in </w:t>
            </w:r>
            <w:proofErr w:type="spellStart"/>
            <w:r w:rsidRPr="00840AD1">
              <w:rPr>
                <w:rFonts w:ascii="Arial" w:hAnsi="Arial" w:cs="Arial"/>
                <w:sz w:val="20"/>
                <w:szCs w:val="20"/>
              </w:rPr>
              <w:t>okoljskem</w:t>
            </w:r>
            <w:proofErr w:type="spellEnd"/>
            <w:r w:rsidRPr="00840AD1">
              <w:rPr>
                <w:rFonts w:ascii="Arial" w:hAnsi="Arial" w:cs="Arial"/>
                <w:sz w:val="20"/>
                <w:szCs w:val="20"/>
              </w:rPr>
              <w:t xml:space="preserve"> </w:t>
            </w:r>
            <w:proofErr w:type="spellStart"/>
            <w:r w:rsidRPr="00840AD1">
              <w:rPr>
                <w:rFonts w:ascii="Arial" w:hAnsi="Arial" w:cs="Arial"/>
                <w:sz w:val="20"/>
                <w:szCs w:val="20"/>
              </w:rPr>
              <w:t>področju</w:t>
            </w:r>
            <w:proofErr w:type="spellEnd"/>
            <w:r w:rsidRPr="00840AD1">
              <w:rPr>
                <w:rFonts w:ascii="Arial" w:hAnsi="Arial" w:cs="Arial"/>
                <w:sz w:val="20"/>
                <w:szCs w:val="20"/>
              </w:rPr>
              <w:t xml:space="preserve">. </w:t>
            </w:r>
          </w:p>
          <w:p w14:paraId="0D543E80" w14:textId="5A014E28" w:rsidR="0032284D" w:rsidRPr="00840AD1" w:rsidRDefault="0032284D" w:rsidP="00AC38E7">
            <w:pPr>
              <w:jc w:val="both"/>
              <w:rPr>
                <w:rFonts w:ascii="Arial" w:hAnsi="Arial" w:cs="Arial"/>
                <w:sz w:val="20"/>
                <w:szCs w:val="20"/>
                <w:lang w:val="sl-SI"/>
              </w:rPr>
            </w:pPr>
            <w:r w:rsidRPr="00840AD1">
              <w:rPr>
                <w:rFonts w:ascii="Arial" w:hAnsi="Arial" w:cs="Arial"/>
                <w:sz w:val="20"/>
                <w:szCs w:val="20"/>
                <w:lang w:val="sl-SI"/>
              </w:rPr>
              <w:t xml:space="preserve">Skupaj z EEAS in </w:t>
            </w:r>
            <w:r w:rsidR="00C5342B" w:rsidRPr="00840AD1">
              <w:rPr>
                <w:rFonts w:ascii="Arial" w:hAnsi="Arial" w:cs="Arial"/>
                <w:sz w:val="20"/>
                <w:szCs w:val="20"/>
                <w:lang w:val="sl-SI"/>
              </w:rPr>
              <w:t xml:space="preserve">delovna skupina EDA za energijo in okolje </w:t>
            </w:r>
            <w:r w:rsidRPr="00840AD1">
              <w:rPr>
                <w:rFonts w:ascii="Arial" w:hAnsi="Arial" w:cs="Arial"/>
                <w:sz w:val="20"/>
                <w:szCs w:val="20"/>
                <w:lang w:val="sl-SI"/>
              </w:rPr>
              <w:t xml:space="preserve"> </w:t>
            </w:r>
            <w:r w:rsidR="00C5342B" w:rsidRPr="00840AD1">
              <w:rPr>
                <w:rFonts w:ascii="Arial" w:hAnsi="Arial" w:cs="Arial"/>
                <w:sz w:val="20"/>
                <w:szCs w:val="20"/>
                <w:lang w:val="sl-SI"/>
              </w:rPr>
              <w:t xml:space="preserve">(EDA </w:t>
            </w:r>
            <w:proofErr w:type="spellStart"/>
            <w:r w:rsidR="00C5342B" w:rsidRPr="00840AD1">
              <w:rPr>
                <w:rFonts w:ascii="Arial" w:hAnsi="Arial" w:cs="Arial"/>
                <w:sz w:val="20"/>
                <w:szCs w:val="20"/>
                <w:lang w:val="sl-SI"/>
              </w:rPr>
              <w:t>EnE</w:t>
            </w:r>
            <w:proofErr w:type="spellEnd"/>
            <w:r w:rsidR="00C5342B" w:rsidRPr="00840AD1">
              <w:rPr>
                <w:rFonts w:ascii="Arial" w:hAnsi="Arial" w:cs="Arial"/>
                <w:sz w:val="20"/>
                <w:szCs w:val="20"/>
                <w:lang w:val="sl-SI"/>
              </w:rPr>
              <w:t xml:space="preserve"> WG </w:t>
            </w:r>
            <w:proofErr w:type="spellStart"/>
            <w:r w:rsidR="00C5342B" w:rsidRPr="00840AD1">
              <w:rPr>
                <w:rFonts w:ascii="Arial" w:hAnsi="Arial" w:cs="Arial"/>
                <w:sz w:val="20"/>
                <w:szCs w:val="20"/>
                <w:lang w:val="sl-SI"/>
              </w:rPr>
              <w:t>Technology</w:t>
            </w:r>
            <w:proofErr w:type="spellEnd"/>
            <w:r w:rsidR="00C5342B" w:rsidRPr="00840AD1">
              <w:rPr>
                <w:rFonts w:ascii="Arial" w:hAnsi="Arial" w:cs="Arial"/>
                <w:sz w:val="20"/>
                <w:szCs w:val="20"/>
                <w:lang w:val="sl-SI"/>
              </w:rPr>
              <w:t xml:space="preserve"> </w:t>
            </w:r>
            <w:proofErr w:type="spellStart"/>
            <w:r w:rsidR="00C5342B" w:rsidRPr="00840AD1">
              <w:rPr>
                <w:rFonts w:ascii="Arial" w:hAnsi="Arial" w:cs="Arial"/>
                <w:sz w:val="20"/>
                <w:szCs w:val="20"/>
                <w:lang w:val="sl-SI"/>
              </w:rPr>
              <w:t>Building</w:t>
            </w:r>
            <w:proofErr w:type="spellEnd"/>
            <w:r w:rsidR="00C5342B" w:rsidRPr="00840AD1">
              <w:rPr>
                <w:rFonts w:ascii="Arial" w:hAnsi="Arial" w:cs="Arial"/>
                <w:sz w:val="20"/>
                <w:szCs w:val="20"/>
                <w:lang w:val="sl-SI"/>
              </w:rPr>
              <w:t xml:space="preserve"> </w:t>
            </w:r>
            <w:proofErr w:type="spellStart"/>
            <w:r w:rsidR="00C5342B" w:rsidRPr="00840AD1">
              <w:rPr>
                <w:rFonts w:ascii="Arial" w:hAnsi="Arial" w:cs="Arial"/>
                <w:sz w:val="20"/>
                <w:szCs w:val="20"/>
                <w:lang w:val="sl-SI"/>
              </w:rPr>
              <w:t>Block</w:t>
            </w:r>
            <w:proofErr w:type="spellEnd"/>
            <w:r w:rsidR="00C5342B" w:rsidRPr="00840AD1">
              <w:rPr>
                <w:rFonts w:ascii="Arial" w:hAnsi="Arial" w:cs="Arial"/>
                <w:sz w:val="20"/>
                <w:szCs w:val="20"/>
                <w:lang w:val="sl-SI"/>
              </w:rPr>
              <w:t xml:space="preserve"> ) </w:t>
            </w:r>
            <w:r w:rsidRPr="00840AD1">
              <w:rPr>
                <w:rFonts w:ascii="Arial" w:hAnsi="Arial" w:cs="Arial"/>
                <w:sz w:val="20"/>
                <w:szCs w:val="20"/>
                <w:lang w:val="sl-SI"/>
              </w:rPr>
              <w:t>podpira nacionalni razvoj zmogljivosti in usmerja nacionalno raziskovalno razvojni potencial.</w:t>
            </w:r>
          </w:p>
          <w:p w14:paraId="21FD7F1C" w14:textId="178691E7" w:rsidR="0032284D" w:rsidRPr="00840AD1" w:rsidRDefault="0032284D" w:rsidP="0015168C">
            <w:pPr>
              <w:jc w:val="both"/>
              <w:rPr>
                <w:rFonts w:ascii="Arial" w:hAnsi="Arial" w:cs="Arial"/>
                <w:i/>
                <w:color w:val="FF0000"/>
                <w:sz w:val="20"/>
                <w:szCs w:val="20"/>
                <w:lang w:val="sl-SI"/>
              </w:rPr>
            </w:pPr>
            <w:r w:rsidRPr="00840AD1">
              <w:rPr>
                <w:rFonts w:ascii="Arial" w:hAnsi="Arial" w:cs="Arial"/>
                <w:sz w:val="20"/>
                <w:szCs w:val="20"/>
                <w:lang w:val="sl-SI"/>
              </w:rPr>
              <w:t xml:space="preserve">Mednarodno sodelovanje se predvideva na področju povezovanja različnih eksperimentalnih energetsko učinkovitih baz, s projekti tipa B preko EDA, s sodelovanjem znanosti in industrije v projektih </w:t>
            </w:r>
            <w:r w:rsidR="009256AD" w:rsidRPr="00840AD1">
              <w:rPr>
                <w:rFonts w:ascii="Arial" w:hAnsi="Arial" w:cs="Arial"/>
                <w:sz w:val="20"/>
                <w:szCs w:val="20"/>
                <w:lang w:val="sl-SI"/>
              </w:rPr>
              <w:t>Evropskega obrambnega sklada (</w:t>
            </w:r>
            <w:r w:rsidRPr="00840AD1">
              <w:rPr>
                <w:rFonts w:ascii="Arial" w:hAnsi="Arial" w:cs="Arial"/>
                <w:sz w:val="20"/>
                <w:szCs w:val="20"/>
                <w:lang w:val="sl-SI"/>
              </w:rPr>
              <w:t>EDF</w:t>
            </w:r>
            <w:r w:rsidR="009256AD" w:rsidRPr="00840AD1">
              <w:rPr>
                <w:rFonts w:ascii="Arial" w:hAnsi="Arial" w:cs="Arial"/>
                <w:sz w:val="20"/>
                <w:szCs w:val="20"/>
                <w:lang w:val="sl-SI"/>
              </w:rPr>
              <w:t>)</w:t>
            </w:r>
            <w:r w:rsidRPr="00840AD1">
              <w:rPr>
                <w:rFonts w:ascii="Arial" w:hAnsi="Arial" w:cs="Arial"/>
                <w:sz w:val="20"/>
                <w:szCs w:val="20"/>
                <w:lang w:val="sl-SI"/>
              </w:rPr>
              <w:t xml:space="preserve"> in s povezovanjem grozdov zadevne industrije v tesnejše mednarodne povezave.</w:t>
            </w:r>
          </w:p>
        </w:tc>
      </w:tr>
      <w:tr w:rsidR="0032284D" w:rsidRPr="00840AD1" w14:paraId="47C2C2BA" w14:textId="77777777" w:rsidTr="00252A1D">
        <w:trPr>
          <w:trHeight w:val="688"/>
        </w:trPr>
        <w:tc>
          <w:tcPr>
            <w:tcW w:w="908" w:type="pct"/>
            <w:vAlign w:val="center"/>
          </w:tcPr>
          <w:p w14:paraId="064AC1D6" w14:textId="061BD223" w:rsidR="0032284D" w:rsidRPr="00840AD1" w:rsidRDefault="0032284D" w:rsidP="00AC38E7">
            <w:pPr>
              <w:jc w:val="both"/>
              <w:rPr>
                <w:rFonts w:ascii="Arial" w:eastAsia="Calibri" w:hAnsi="Arial" w:cs="Arial"/>
                <w:b/>
                <w:sz w:val="20"/>
                <w:szCs w:val="20"/>
                <w:lang w:val="sl-SI"/>
              </w:rPr>
            </w:pPr>
            <w:proofErr w:type="spellStart"/>
            <w:r w:rsidRPr="00840AD1">
              <w:rPr>
                <w:rFonts w:ascii="Arial" w:eastAsia="Calibri" w:hAnsi="Arial" w:cs="Arial"/>
                <w:sz w:val="20"/>
                <w:szCs w:val="20"/>
              </w:rPr>
              <w:t>Članica</w:t>
            </w:r>
            <w:proofErr w:type="spellEnd"/>
          </w:p>
          <w:p w14:paraId="7CFAE643" w14:textId="77777777" w:rsidR="0032284D" w:rsidRPr="00840AD1" w:rsidRDefault="0032284D" w:rsidP="00AC38E7">
            <w:pPr>
              <w:autoSpaceDE w:val="0"/>
              <w:autoSpaceDN w:val="0"/>
              <w:adjustRightInd w:val="0"/>
              <w:jc w:val="both"/>
              <w:rPr>
                <w:rFonts w:ascii="Arial" w:hAnsi="Arial" w:cs="Arial"/>
                <w:b/>
                <w:color w:val="222222"/>
                <w:sz w:val="20"/>
                <w:szCs w:val="20"/>
                <w:lang w:val="sl-SI" w:eastAsia="sl-SI"/>
              </w:rPr>
            </w:pPr>
          </w:p>
          <w:p w14:paraId="40608908" w14:textId="77777777" w:rsidR="0032284D" w:rsidRPr="00840AD1" w:rsidRDefault="0032284D" w:rsidP="00AC38E7">
            <w:pPr>
              <w:autoSpaceDE w:val="0"/>
              <w:autoSpaceDN w:val="0"/>
              <w:adjustRightInd w:val="0"/>
              <w:jc w:val="both"/>
              <w:rPr>
                <w:rFonts w:ascii="Arial" w:eastAsia="Calibri" w:hAnsi="Arial" w:cs="Arial"/>
                <w:b/>
                <w:sz w:val="20"/>
                <w:szCs w:val="20"/>
                <w:lang w:val="sl-SI"/>
              </w:rPr>
            </w:pPr>
            <w:r w:rsidRPr="00840AD1">
              <w:rPr>
                <w:rFonts w:ascii="Arial" w:eastAsia="Calibri" w:hAnsi="Arial" w:cs="Arial"/>
                <w:b/>
                <w:sz w:val="20"/>
                <w:szCs w:val="20"/>
              </w:rPr>
              <w:lastRenderedPageBreak/>
              <w:t xml:space="preserve">Nova </w:t>
            </w:r>
            <w:proofErr w:type="spellStart"/>
            <w:r w:rsidRPr="00840AD1">
              <w:rPr>
                <w:rFonts w:ascii="Arial" w:eastAsia="Calibri" w:hAnsi="Arial" w:cs="Arial"/>
                <w:b/>
                <w:sz w:val="20"/>
                <w:szCs w:val="20"/>
              </w:rPr>
              <w:t>generacija</w:t>
            </w:r>
            <w:proofErr w:type="spellEnd"/>
            <w:r w:rsidRPr="00840AD1">
              <w:rPr>
                <w:rFonts w:ascii="Arial" w:eastAsia="Calibri" w:hAnsi="Arial" w:cs="Arial"/>
                <w:b/>
                <w:sz w:val="20"/>
                <w:szCs w:val="20"/>
              </w:rPr>
              <w:t xml:space="preserve"> </w:t>
            </w:r>
            <w:proofErr w:type="spellStart"/>
            <w:r w:rsidRPr="00840AD1">
              <w:rPr>
                <w:rFonts w:ascii="Arial" w:eastAsia="Calibri" w:hAnsi="Arial" w:cs="Arial"/>
                <w:b/>
                <w:sz w:val="20"/>
                <w:szCs w:val="20"/>
              </w:rPr>
              <w:t>malih</w:t>
            </w:r>
            <w:proofErr w:type="spellEnd"/>
            <w:r w:rsidRPr="00840AD1">
              <w:rPr>
                <w:rFonts w:ascii="Arial" w:eastAsia="Calibri" w:hAnsi="Arial" w:cs="Arial"/>
                <w:b/>
                <w:sz w:val="20"/>
                <w:szCs w:val="20"/>
              </w:rPr>
              <w:t xml:space="preserve"> </w:t>
            </w:r>
            <w:proofErr w:type="spellStart"/>
            <w:r w:rsidRPr="00840AD1">
              <w:rPr>
                <w:rFonts w:ascii="Arial" w:eastAsia="Calibri" w:hAnsi="Arial" w:cs="Arial"/>
                <w:b/>
                <w:sz w:val="20"/>
                <w:szCs w:val="20"/>
              </w:rPr>
              <w:t>brezpilotnih</w:t>
            </w:r>
            <w:proofErr w:type="spellEnd"/>
            <w:r w:rsidRPr="00840AD1">
              <w:rPr>
                <w:rFonts w:ascii="Arial" w:eastAsia="Calibri" w:hAnsi="Arial" w:cs="Arial"/>
                <w:b/>
                <w:sz w:val="20"/>
                <w:szCs w:val="20"/>
              </w:rPr>
              <w:t xml:space="preserve"> </w:t>
            </w:r>
            <w:proofErr w:type="spellStart"/>
            <w:r w:rsidRPr="00840AD1">
              <w:rPr>
                <w:rFonts w:ascii="Arial" w:eastAsia="Calibri" w:hAnsi="Arial" w:cs="Arial"/>
                <w:b/>
                <w:sz w:val="20"/>
                <w:szCs w:val="20"/>
              </w:rPr>
              <w:t>letal</w:t>
            </w:r>
            <w:proofErr w:type="spellEnd"/>
            <w:r w:rsidRPr="00840AD1">
              <w:rPr>
                <w:rFonts w:ascii="Arial" w:eastAsia="Calibri" w:hAnsi="Arial" w:cs="Arial"/>
                <w:b/>
                <w:sz w:val="20"/>
                <w:szCs w:val="20"/>
              </w:rPr>
              <w:t xml:space="preserve"> </w:t>
            </w:r>
          </w:p>
          <w:p w14:paraId="477B5A1D" w14:textId="77777777" w:rsidR="0032284D" w:rsidRPr="00840AD1" w:rsidRDefault="0032284D" w:rsidP="00AC38E7">
            <w:pPr>
              <w:jc w:val="both"/>
              <w:rPr>
                <w:rFonts w:ascii="Arial" w:eastAsia="Calibri" w:hAnsi="Arial" w:cs="Arial"/>
                <w:sz w:val="20"/>
                <w:szCs w:val="20"/>
                <w:lang w:val="sl-SI"/>
              </w:rPr>
            </w:pPr>
            <w:r w:rsidRPr="00840AD1">
              <w:rPr>
                <w:rFonts w:ascii="Arial" w:eastAsia="Calibri" w:hAnsi="Arial" w:cs="Arial"/>
                <w:sz w:val="20"/>
                <w:szCs w:val="20"/>
              </w:rPr>
              <w:t>(</w:t>
            </w:r>
            <w:proofErr w:type="spellStart"/>
            <w:r w:rsidRPr="00840AD1">
              <w:rPr>
                <w:rFonts w:ascii="Arial" w:eastAsia="Calibri" w:hAnsi="Arial" w:cs="Arial"/>
                <w:sz w:val="20"/>
                <w:szCs w:val="20"/>
              </w:rPr>
              <w:t>ang</w:t>
            </w:r>
            <w:proofErr w:type="spellEnd"/>
            <w:r w:rsidRPr="00840AD1">
              <w:rPr>
                <w:rFonts w:ascii="Arial" w:eastAsia="Calibri" w:hAnsi="Arial" w:cs="Arial"/>
                <w:sz w:val="20"/>
                <w:szCs w:val="20"/>
              </w:rPr>
              <w:t>: Next Generation Small RPAS - NGSR )</w:t>
            </w:r>
          </w:p>
          <w:p w14:paraId="0F629FCD" w14:textId="48ED023A" w:rsidR="0032284D" w:rsidRPr="00840AD1" w:rsidRDefault="0032284D" w:rsidP="00AC38E7">
            <w:pPr>
              <w:jc w:val="both"/>
              <w:rPr>
                <w:rFonts w:ascii="Arial" w:eastAsia="Calibri" w:hAnsi="Arial" w:cs="Arial"/>
                <w:sz w:val="20"/>
                <w:szCs w:val="20"/>
                <w:lang w:val="sl-SI"/>
              </w:rPr>
            </w:pPr>
          </w:p>
        </w:tc>
        <w:tc>
          <w:tcPr>
            <w:tcW w:w="2029" w:type="pct"/>
            <w:vAlign w:val="center"/>
          </w:tcPr>
          <w:p w14:paraId="5599280E" w14:textId="1BDC591F" w:rsidR="0032284D" w:rsidRPr="00840AD1" w:rsidRDefault="0032284D" w:rsidP="00206569">
            <w:pPr>
              <w:pStyle w:val="Default"/>
              <w:jc w:val="both"/>
              <w:rPr>
                <w:rFonts w:ascii="Arial" w:hAnsi="Arial" w:cs="Arial"/>
                <w:sz w:val="20"/>
                <w:szCs w:val="20"/>
                <w:lang w:val="sl-SI"/>
              </w:rPr>
            </w:pPr>
            <w:r w:rsidRPr="00840AD1">
              <w:rPr>
                <w:rFonts w:ascii="Arial" w:hAnsi="Arial" w:cs="Arial"/>
                <w:sz w:val="20"/>
                <w:szCs w:val="20"/>
                <w:lang w:val="sl-SI"/>
              </w:rPr>
              <w:lastRenderedPageBreak/>
              <w:t xml:space="preserve">Slovenija je v letu 2023 bila aktivno vključena v projekt »Nove generacije malih brezpilotnih letal« (NGSR), kjer so se oblikovale operativne zahteve za naslednjo generacijo malih </w:t>
            </w:r>
            <w:r w:rsidRPr="00840AD1">
              <w:rPr>
                <w:rFonts w:ascii="Arial" w:hAnsi="Arial" w:cs="Arial"/>
                <w:sz w:val="20"/>
                <w:szCs w:val="20"/>
                <w:lang w:val="sl-SI"/>
              </w:rPr>
              <w:lastRenderedPageBreak/>
              <w:t xml:space="preserve">brezpilotnih letal in oblikovale vsebinske delovne skupine, ki so usmerjale realizacijo projekta. V letu 2023 je bila sprejeta odločitev, da projekt kandidira za sredstva v okviru razpisa Evropskega obrambnega sklada v letu 2024 pod oznako </w:t>
            </w:r>
            <w:proofErr w:type="spellStart"/>
            <w:r w:rsidRPr="00840AD1">
              <w:rPr>
                <w:rFonts w:ascii="Arial" w:hAnsi="Arial" w:cs="Arial"/>
                <w:sz w:val="20"/>
                <w:szCs w:val="20"/>
                <w:lang w:val="sl-SI"/>
              </w:rPr>
              <w:t>Small</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Enhanced</w:t>
            </w:r>
            <w:proofErr w:type="spellEnd"/>
            <w:r w:rsidRPr="00840AD1">
              <w:rPr>
                <w:rFonts w:ascii="Arial" w:hAnsi="Arial" w:cs="Arial"/>
                <w:sz w:val="20"/>
                <w:szCs w:val="20"/>
                <w:lang w:val="sl-SI"/>
              </w:rPr>
              <w:t xml:space="preserve"> </w:t>
            </w:r>
            <w:proofErr w:type="spellStart"/>
            <w:r w:rsidRPr="00840AD1">
              <w:rPr>
                <w:rFonts w:ascii="Arial" w:hAnsi="Arial" w:cs="Arial"/>
                <w:sz w:val="20"/>
                <w:szCs w:val="20"/>
                <w:lang w:val="sl-SI"/>
              </w:rPr>
              <w:t>European</w:t>
            </w:r>
            <w:proofErr w:type="spellEnd"/>
            <w:r w:rsidR="00A023DC" w:rsidRPr="00840AD1">
              <w:rPr>
                <w:rFonts w:ascii="Arial" w:hAnsi="Arial" w:cs="Arial"/>
                <w:sz w:val="20"/>
                <w:szCs w:val="20"/>
                <w:lang w:val="sl-SI"/>
              </w:rPr>
              <w:t xml:space="preserve"> </w:t>
            </w:r>
            <w:r w:rsidRPr="00840AD1">
              <w:rPr>
                <w:rFonts w:ascii="Arial" w:hAnsi="Arial" w:cs="Arial"/>
                <w:sz w:val="20"/>
                <w:szCs w:val="20"/>
                <w:lang w:val="sl-SI"/>
              </w:rPr>
              <w:t xml:space="preserve">UAS (SEEU). </w:t>
            </w:r>
          </w:p>
        </w:tc>
        <w:tc>
          <w:tcPr>
            <w:tcW w:w="2063" w:type="pct"/>
            <w:vAlign w:val="center"/>
          </w:tcPr>
          <w:p w14:paraId="6FA27DD8" w14:textId="3C33022B" w:rsidR="0032284D" w:rsidRPr="00840AD1" w:rsidRDefault="0032284D" w:rsidP="00AC38E7">
            <w:pPr>
              <w:pStyle w:val="Default"/>
              <w:jc w:val="both"/>
              <w:rPr>
                <w:rFonts w:ascii="Arial" w:hAnsi="Arial" w:cs="Arial"/>
                <w:color w:val="000000" w:themeColor="text1"/>
                <w:sz w:val="20"/>
                <w:szCs w:val="20"/>
                <w:lang w:val="sl-SI"/>
              </w:rPr>
            </w:pPr>
            <w:r w:rsidRPr="00840AD1">
              <w:rPr>
                <w:rFonts w:ascii="Arial" w:hAnsi="Arial" w:cs="Arial"/>
                <w:sz w:val="20"/>
                <w:szCs w:val="20"/>
                <w:lang w:val="sl-SI"/>
              </w:rPr>
              <w:lastRenderedPageBreak/>
              <w:t xml:space="preserve">Projekt bo zahteval pomemben razvoj na področju elektrooptičnih senzorjev, sistemov za oskrbo z energijo in sodobnih radijskih zvez. V slovenskem prostoru je več </w:t>
            </w:r>
            <w:r w:rsidRPr="00840AD1">
              <w:rPr>
                <w:rFonts w:ascii="Arial" w:hAnsi="Arial" w:cs="Arial"/>
                <w:sz w:val="20"/>
                <w:szCs w:val="20"/>
                <w:lang w:val="sl-SI"/>
              </w:rPr>
              <w:lastRenderedPageBreak/>
              <w:t>znanstvenih in gospodarskih deležnikov, ki bi sodelovali pri razvoju komponent sistema in potencialno proizvajali taka taktična brezpilotna letala za domač</w:t>
            </w:r>
            <w:r w:rsidRPr="00840AD1">
              <w:rPr>
                <w:rFonts w:ascii="Arial" w:hAnsi="Arial" w:cs="Arial"/>
                <w:color w:val="auto"/>
                <w:sz w:val="20"/>
                <w:szCs w:val="20"/>
                <w:lang w:val="sl-SI"/>
              </w:rPr>
              <w:t>i</w:t>
            </w:r>
            <w:r w:rsidRPr="00840AD1">
              <w:rPr>
                <w:rFonts w:ascii="Arial" w:hAnsi="Arial" w:cs="Arial"/>
                <w:sz w:val="20"/>
                <w:szCs w:val="20"/>
                <w:lang w:val="sl-SI"/>
              </w:rPr>
              <w:t xml:space="preserve"> in svetovni trg. V primeru uspešnega razpisa se bo projekt izpod okrilja PESCO</w:t>
            </w:r>
            <w:r w:rsidR="009256AD" w:rsidRPr="00840AD1">
              <w:rPr>
                <w:rFonts w:ascii="Arial" w:hAnsi="Arial" w:cs="Arial"/>
                <w:sz w:val="20"/>
                <w:szCs w:val="20"/>
                <w:lang w:val="sl-SI"/>
              </w:rPr>
              <w:t xml:space="preserve"> </w:t>
            </w:r>
            <w:r w:rsidRPr="00840AD1">
              <w:rPr>
                <w:rFonts w:ascii="Arial" w:hAnsi="Arial" w:cs="Arial"/>
                <w:sz w:val="20"/>
                <w:szCs w:val="20"/>
                <w:lang w:val="sl-SI"/>
              </w:rPr>
              <w:t>prenesel v okvir Evropskega obrambnega sklada (EDF).</w:t>
            </w:r>
          </w:p>
        </w:tc>
      </w:tr>
      <w:tr w:rsidR="0032284D" w:rsidRPr="00840AD1" w14:paraId="1FF33B61" w14:textId="77777777" w:rsidTr="005129ED">
        <w:trPr>
          <w:trHeight w:val="679"/>
        </w:trPr>
        <w:tc>
          <w:tcPr>
            <w:tcW w:w="908" w:type="pct"/>
            <w:vAlign w:val="center"/>
          </w:tcPr>
          <w:p w14:paraId="4A792508" w14:textId="1CBE493B" w:rsidR="0032284D" w:rsidRPr="00840AD1" w:rsidRDefault="0032284D" w:rsidP="00AC38E7">
            <w:pPr>
              <w:jc w:val="both"/>
              <w:rPr>
                <w:rFonts w:ascii="Arial" w:eastAsia="Calibri" w:hAnsi="Arial" w:cs="Arial"/>
                <w:i/>
                <w:sz w:val="20"/>
                <w:szCs w:val="20"/>
                <w:lang w:val="sl-SI"/>
              </w:rPr>
            </w:pPr>
            <w:r w:rsidRPr="00840AD1">
              <w:rPr>
                <w:rFonts w:ascii="Arial" w:eastAsia="Calibri" w:hAnsi="Arial" w:cs="Arial"/>
                <w:i/>
                <w:sz w:val="20"/>
                <w:szCs w:val="20"/>
                <w:lang w:val="sl-SI"/>
              </w:rPr>
              <w:lastRenderedPageBreak/>
              <w:t>Članica</w:t>
            </w:r>
          </w:p>
          <w:p w14:paraId="248E6DDD" w14:textId="77777777" w:rsidR="0032284D" w:rsidRPr="00840AD1" w:rsidRDefault="0032284D" w:rsidP="00AC38E7">
            <w:pPr>
              <w:jc w:val="both"/>
              <w:rPr>
                <w:rFonts w:ascii="Arial" w:eastAsia="Calibri" w:hAnsi="Arial" w:cs="Arial"/>
                <w:b/>
                <w:sz w:val="20"/>
                <w:szCs w:val="20"/>
                <w:lang w:val="sl-SI"/>
              </w:rPr>
            </w:pPr>
          </w:p>
          <w:p w14:paraId="0719757B" w14:textId="77777777" w:rsidR="0032284D" w:rsidRPr="00840AD1" w:rsidRDefault="0032284D" w:rsidP="00AC38E7">
            <w:pPr>
              <w:jc w:val="both"/>
              <w:rPr>
                <w:rFonts w:ascii="Arial" w:hAnsi="Arial" w:cs="Arial"/>
                <w:b/>
                <w:sz w:val="20"/>
                <w:szCs w:val="20"/>
                <w:lang w:val="sl-SI" w:eastAsia="sl-SI"/>
              </w:rPr>
            </w:pPr>
            <w:r w:rsidRPr="00840AD1">
              <w:rPr>
                <w:rFonts w:ascii="Arial" w:hAnsi="Arial" w:cs="Arial"/>
                <w:b/>
                <w:sz w:val="20"/>
                <w:szCs w:val="20"/>
                <w:lang w:val="sl-SI" w:eastAsia="sl-SI"/>
              </w:rPr>
              <w:t xml:space="preserve">Enote za hitro odzivanje in  kibernetske grožnje in medsebojna pomoč na področju kibernetske varnosti   </w:t>
            </w:r>
          </w:p>
          <w:p w14:paraId="3C6D7D58" w14:textId="77777777" w:rsidR="0032284D" w:rsidRPr="00840AD1" w:rsidRDefault="0032284D" w:rsidP="00AC38E7">
            <w:pPr>
              <w:jc w:val="both"/>
              <w:rPr>
                <w:rFonts w:ascii="Arial" w:eastAsia="Calibri" w:hAnsi="Arial" w:cs="Arial"/>
                <w:sz w:val="20"/>
                <w:szCs w:val="20"/>
                <w:lang w:val="sl-SI"/>
              </w:rPr>
            </w:pPr>
            <w:r w:rsidRPr="00840AD1">
              <w:rPr>
                <w:rFonts w:ascii="Arial" w:eastAsia="Calibri" w:hAnsi="Arial" w:cs="Arial"/>
                <w:sz w:val="20"/>
                <w:szCs w:val="20"/>
              </w:rPr>
              <w:t>(</w:t>
            </w:r>
            <w:proofErr w:type="spellStart"/>
            <w:r w:rsidRPr="00840AD1">
              <w:rPr>
                <w:rFonts w:ascii="Arial" w:eastAsia="Calibri" w:hAnsi="Arial" w:cs="Arial"/>
                <w:sz w:val="20"/>
                <w:szCs w:val="20"/>
              </w:rPr>
              <w:t>ang</w:t>
            </w:r>
            <w:proofErr w:type="spellEnd"/>
            <w:r w:rsidRPr="00840AD1">
              <w:rPr>
                <w:rFonts w:ascii="Arial" w:eastAsia="Calibri" w:hAnsi="Arial" w:cs="Arial"/>
                <w:sz w:val="20"/>
                <w:szCs w:val="20"/>
              </w:rPr>
              <w:t>: Cyber Rapid Response Teams and Mutual Assistance in Cyber Security)</w:t>
            </w:r>
          </w:p>
          <w:p w14:paraId="4F6E7667" w14:textId="77777777" w:rsidR="0032284D" w:rsidRPr="00840AD1" w:rsidRDefault="0032284D" w:rsidP="00AC38E7">
            <w:pPr>
              <w:jc w:val="both"/>
              <w:rPr>
                <w:rFonts w:ascii="Arial" w:eastAsia="Calibri" w:hAnsi="Arial" w:cs="Arial"/>
                <w:sz w:val="20"/>
                <w:szCs w:val="20"/>
                <w:lang w:val="sl-SI"/>
              </w:rPr>
            </w:pPr>
          </w:p>
        </w:tc>
        <w:tc>
          <w:tcPr>
            <w:tcW w:w="2029" w:type="pct"/>
          </w:tcPr>
          <w:p w14:paraId="68D66516" w14:textId="4161A93B" w:rsidR="0032284D" w:rsidRPr="00840AD1" w:rsidRDefault="0032284D" w:rsidP="00AC38E7">
            <w:pPr>
              <w:spacing w:after="60"/>
              <w:jc w:val="both"/>
              <w:rPr>
                <w:rFonts w:ascii="Arial" w:eastAsia="Calibri" w:hAnsi="Arial" w:cs="Arial"/>
                <w:sz w:val="20"/>
                <w:szCs w:val="20"/>
                <w:lang w:val="sl-SI"/>
              </w:rPr>
            </w:pPr>
            <w:r w:rsidRPr="00840AD1">
              <w:rPr>
                <w:rFonts w:ascii="Arial" w:eastAsia="Calibri" w:hAnsi="Arial" w:cs="Arial"/>
                <w:sz w:val="20"/>
                <w:szCs w:val="20"/>
              </w:rPr>
              <w:t xml:space="preserve">S </w:t>
            </w:r>
            <w:proofErr w:type="spellStart"/>
            <w:r w:rsidRPr="00840AD1">
              <w:rPr>
                <w:rFonts w:ascii="Arial" w:eastAsia="Calibri" w:hAnsi="Arial" w:cs="Arial"/>
                <w:sz w:val="20"/>
                <w:szCs w:val="20"/>
              </w:rPr>
              <w:t>podpisom</w:t>
            </w:r>
            <w:proofErr w:type="spellEnd"/>
            <w:r w:rsidRPr="00840AD1">
              <w:rPr>
                <w:rFonts w:ascii="Arial" w:eastAsia="Calibri" w:hAnsi="Arial" w:cs="Arial"/>
                <w:sz w:val="20"/>
                <w:szCs w:val="20"/>
              </w:rPr>
              <w:t xml:space="preserve"> </w:t>
            </w:r>
            <w:proofErr w:type="spellStart"/>
            <w:r w:rsidRPr="00840AD1">
              <w:rPr>
                <w:rFonts w:ascii="Arial" w:eastAsia="Calibri" w:hAnsi="Arial" w:cs="Arial"/>
                <w:sz w:val="20"/>
                <w:szCs w:val="20"/>
              </w:rPr>
              <w:t>Memoranduma</w:t>
            </w:r>
            <w:proofErr w:type="spellEnd"/>
            <w:r w:rsidRPr="00840AD1">
              <w:rPr>
                <w:rFonts w:ascii="Arial" w:eastAsia="Calibri" w:hAnsi="Arial" w:cs="Arial"/>
                <w:sz w:val="20"/>
                <w:szCs w:val="20"/>
              </w:rPr>
              <w:t xml:space="preserve"> o </w:t>
            </w:r>
            <w:proofErr w:type="spellStart"/>
            <w:r w:rsidRPr="00840AD1">
              <w:rPr>
                <w:rFonts w:ascii="Arial" w:eastAsia="Calibri" w:hAnsi="Arial" w:cs="Arial"/>
                <w:sz w:val="20"/>
                <w:szCs w:val="20"/>
              </w:rPr>
              <w:t>soglasju</w:t>
            </w:r>
            <w:proofErr w:type="spellEnd"/>
            <w:r w:rsidRPr="00840AD1">
              <w:rPr>
                <w:rFonts w:ascii="Arial" w:eastAsia="Calibri" w:hAnsi="Arial" w:cs="Arial"/>
                <w:sz w:val="20"/>
                <w:szCs w:val="20"/>
              </w:rPr>
              <w:t xml:space="preserve"> </w:t>
            </w:r>
            <w:proofErr w:type="spellStart"/>
            <w:r w:rsidRPr="00840AD1">
              <w:rPr>
                <w:rFonts w:ascii="Arial" w:eastAsia="Calibri" w:hAnsi="Arial" w:cs="Arial"/>
                <w:sz w:val="20"/>
                <w:szCs w:val="20"/>
              </w:rPr>
              <w:t>projekta</w:t>
            </w:r>
            <w:proofErr w:type="spellEnd"/>
            <w:r w:rsidRPr="00840AD1">
              <w:rPr>
                <w:rFonts w:ascii="Arial" w:eastAsia="Calibri" w:hAnsi="Arial" w:cs="Arial"/>
                <w:sz w:val="20"/>
                <w:szCs w:val="20"/>
              </w:rPr>
              <w:t xml:space="preserve"> CRRTS (</w:t>
            </w:r>
            <w:proofErr w:type="spellStart"/>
            <w:r w:rsidRPr="00840AD1">
              <w:rPr>
                <w:rFonts w:ascii="Arial" w:eastAsia="Calibri" w:hAnsi="Arial" w:cs="Arial"/>
                <w:sz w:val="20"/>
                <w:szCs w:val="20"/>
              </w:rPr>
              <w:t>MoU</w:t>
            </w:r>
            <w:proofErr w:type="spellEnd"/>
            <w:r w:rsidRPr="00840AD1">
              <w:rPr>
                <w:rFonts w:ascii="Arial" w:eastAsia="Calibri" w:hAnsi="Arial" w:cs="Arial"/>
                <w:sz w:val="20"/>
                <w:szCs w:val="20"/>
              </w:rPr>
              <w:t xml:space="preserve">) 8. </w:t>
            </w:r>
            <w:r w:rsidRPr="00840AD1">
              <w:rPr>
                <w:rFonts w:ascii="Arial" w:eastAsia="Calibri" w:hAnsi="Arial" w:cs="Arial"/>
                <w:sz w:val="20"/>
                <w:szCs w:val="20"/>
                <w:lang w:val="sl-SI"/>
              </w:rPr>
              <w:t xml:space="preserve">3. 2023 je Slovenija postala sedma članica PESCO projekta </w:t>
            </w:r>
            <w:proofErr w:type="spellStart"/>
            <w:r w:rsidRPr="00840AD1">
              <w:rPr>
                <w:rFonts w:ascii="Arial" w:eastAsia="Calibri" w:hAnsi="Arial" w:cs="Arial"/>
                <w:sz w:val="20"/>
                <w:szCs w:val="20"/>
                <w:lang w:val="sl-SI"/>
              </w:rPr>
              <w:t>CRRTs</w:t>
            </w:r>
            <w:proofErr w:type="spellEnd"/>
            <w:r w:rsidRPr="00840AD1">
              <w:rPr>
                <w:rFonts w:ascii="Arial" w:eastAsia="Calibri" w:hAnsi="Arial" w:cs="Arial"/>
                <w:sz w:val="20"/>
                <w:szCs w:val="20"/>
                <w:lang w:val="sl-SI"/>
              </w:rPr>
              <w:t xml:space="preserve">. S tem je Slovenija nadgradila status opazovalke, ki ga je imela v PESCO projektu </w:t>
            </w:r>
            <w:proofErr w:type="spellStart"/>
            <w:r w:rsidRPr="00840AD1">
              <w:rPr>
                <w:rFonts w:ascii="Arial" w:eastAsia="Calibri" w:hAnsi="Arial" w:cs="Arial"/>
                <w:sz w:val="20"/>
                <w:szCs w:val="20"/>
                <w:lang w:val="sl-SI"/>
              </w:rPr>
              <w:t>CRRTs</w:t>
            </w:r>
            <w:proofErr w:type="spellEnd"/>
            <w:r w:rsidRPr="00840AD1">
              <w:rPr>
                <w:rFonts w:ascii="Arial" w:eastAsia="Calibri" w:hAnsi="Arial" w:cs="Arial"/>
                <w:sz w:val="20"/>
                <w:szCs w:val="20"/>
                <w:lang w:val="sl-SI"/>
              </w:rPr>
              <w:t xml:space="preserve"> vse od začetka projekta leta 2018.</w:t>
            </w:r>
          </w:p>
          <w:p w14:paraId="5BC13AA9" w14:textId="179E6F7D" w:rsidR="0032284D" w:rsidRPr="00840AD1" w:rsidRDefault="0032284D" w:rsidP="00206569">
            <w:pPr>
              <w:jc w:val="both"/>
              <w:rPr>
                <w:rFonts w:ascii="Arial" w:eastAsia="Calibri" w:hAnsi="Arial" w:cs="Arial"/>
                <w:i/>
                <w:sz w:val="20"/>
                <w:szCs w:val="20"/>
                <w:lang w:val="sl-SI"/>
              </w:rPr>
            </w:pPr>
            <w:r w:rsidRPr="00840AD1">
              <w:rPr>
                <w:rFonts w:ascii="Arial" w:eastAsia="Calibri" w:hAnsi="Arial" w:cs="Arial"/>
                <w:sz w:val="20"/>
                <w:szCs w:val="20"/>
                <w:lang w:val="sl-SI"/>
              </w:rPr>
              <w:t xml:space="preserve">V skladu z načrtom PESCO projekta </w:t>
            </w:r>
            <w:proofErr w:type="spellStart"/>
            <w:r w:rsidRPr="00840AD1">
              <w:rPr>
                <w:rFonts w:ascii="Arial" w:eastAsia="Calibri" w:hAnsi="Arial" w:cs="Arial"/>
                <w:sz w:val="20"/>
                <w:szCs w:val="20"/>
                <w:lang w:val="sl-SI"/>
              </w:rPr>
              <w:t>CRRTs</w:t>
            </w:r>
            <w:proofErr w:type="spellEnd"/>
            <w:r w:rsidRPr="00840AD1">
              <w:rPr>
                <w:rFonts w:ascii="Arial" w:eastAsia="Calibri" w:hAnsi="Arial" w:cs="Arial"/>
                <w:sz w:val="20"/>
                <w:szCs w:val="20"/>
                <w:lang w:val="sl-SI"/>
              </w:rPr>
              <w:t xml:space="preserve"> bo Slovenija leta 2026 vodilna država odzivne skupine, kar pomeni, da bo predsedovala svetu projekta in vodila odzivano skupino projekta. Kot vodilna država bo Slovenija leta  2026 gostila letni sestanek PESCO projekta CRRTS in pripravila enotedensko tehnično usposabljanje za člane odzivne skupine PESCO </w:t>
            </w:r>
            <w:proofErr w:type="spellStart"/>
            <w:r w:rsidRPr="00840AD1">
              <w:rPr>
                <w:rFonts w:ascii="Arial" w:eastAsia="Calibri" w:hAnsi="Arial" w:cs="Arial"/>
                <w:sz w:val="20"/>
                <w:szCs w:val="20"/>
                <w:lang w:val="sl-SI"/>
              </w:rPr>
              <w:t>CRRTs</w:t>
            </w:r>
            <w:proofErr w:type="spellEnd"/>
            <w:r w:rsidRPr="00840AD1">
              <w:rPr>
                <w:rFonts w:ascii="Arial" w:eastAsia="Calibri" w:hAnsi="Arial" w:cs="Arial"/>
                <w:sz w:val="20"/>
                <w:szCs w:val="20"/>
                <w:lang w:val="sl-SI"/>
              </w:rPr>
              <w:t>.</w:t>
            </w:r>
          </w:p>
        </w:tc>
        <w:tc>
          <w:tcPr>
            <w:tcW w:w="2063" w:type="pct"/>
            <w:vAlign w:val="center"/>
          </w:tcPr>
          <w:p w14:paraId="4BCA1FE4" w14:textId="77777777" w:rsidR="0032284D" w:rsidRPr="00840AD1" w:rsidRDefault="0032284D" w:rsidP="00AC38E7">
            <w:pPr>
              <w:spacing w:after="60"/>
              <w:jc w:val="both"/>
              <w:rPr>
                <w:rFonts w:ascii="Arial" w:eastAsia="Calibri" w:hAnsi="Arial" w:cs="Arial"/>
                <w:sz w:val="20"/>
                <w:szCs w:val="20"/>
                <w:lang w:val="sl-SI"/>
              </w:rPr>
            </w:pPr>
            <w:r w:rsidRPr="00840AD1">
              <w:rPr>
                <w:rFonts w:ascii="Arial" w:eastAsia="Calibri" w:hAnsi="Arial" w:cs="Arial"/>
                <w:sz w:val="20"/>
                <w:szCs w:val="20"/>
                <w:lang w:val="sl-SI"/>
              </w:rPr>
              <w:t xml:space="preserve">S članstvom v PESCO projektu oziroma zmogljivosti </w:t>
            </w:r>
            <w:proofErr w:type="spellStart"/>
            <w:r w:rsidRPr="00840AD1">
              <w:rPr>
                <w:rFonts w:ascii="Arial" w:eastAsia="Calibri" w:hAnsi="Arial" w:cs="Arial"/>
                <w:sz w:val="20"/>
                <w:szCs w:val="20"/>
                <w:lang w:val="sl-SI"/>
              </w:rPr>
              <w:t>CRRTs</w:t>
            </w:r>
            <w:proofErr w:type="spellEnd"/>
            <w:r w:rsidRPr="00840AD1">
              <w:rPr>
                <w:rFonts w:ascii="Arial" w:eastAsia="Calibri" w:hAnsi="Arial" w:cs="Arial"/>
                <w:sz w:val="20"/>
                <w:szCs w:val="20"/>
                <w:lang w:val="sl-SI"/>
              </w:rPr>
              <w:t xml:space="preserve"> je Ministrstvo za obrambo (MO) izboljšalo možnosti razvoja lastnih kibernetskih zmogljivosti, izboljšalo kibernetsko varnost Slovenije ter prispevalo k izboljšanju skupne kibernetske varnosti EU. V primeru kibernetskih groženj in incidentov lahko Slovenija zaprosi za pomoč države, ki so združene v okviru PESCO projekta </w:t>
            </w:r>
            <w:proofErr w:type="spellStart"/>
            <w:r w:rsidRPr="00840AD1">
              <w:rPr>
                <w:rFonts w:ascii="Arial" w:eastAsia="Calibri" w:hAnsi="Arial" w:cs="Arial"/>
                <w:sz w:val="20"/>
                <w:szCs w:val="20"/>
                <w:lang w:val="sl-SI"/>
              </w:rPr>
              <w:t>CRRTs</w:t>
            </w:r>
            <w:proofErr w:type="spellEnd"/>
            <w:r w:rsidRPr="00840AD1">
              <w:rPr>
                <w:rFonts w:ascii="Arial" w:eastAsia="Calibri" w:hAnsi="Arial" w:cs="Arial"/>
                <w:sz w:val="20"/>
                <w:szCs w:val="20"/>
                <w:lang w:val="sl-SI"/>
              </w:rPr>
              <w:t xml:space="preserve"> in solidarnostno v okviru </w:t>
            </w:r>
            <w:proofErr w:type="spellStart"/>
            <w:r w:rsidRPr="00840AD1">
              <w:rPr>
                <w:rFonts w:ascii="Arial" w:eastAsia="Calibri" w:hAnsi="Arial" w:cs="Arial"/>
                <w:sz w:val="20"/>
                <w:szCs w:val="20"/>
                <w:lang w:val="sl-SI"/>
              </w:rPr>
              <w:t>CRRTs</w:t>
            </w:r>
            <w:proofErr w:type="spellEnd"/>
            <w:r w:rsidRPr="00840AD1">
              <w:rPr>
                <w:rFonts w:ascii="Arial" w:eastAsia="Calibri" w:hAnsi="Arial" w:cs="Arial"/>
                <w:sz w:val="20"/>
                <w:szCs w:val="20"/>
                <w:lang w:val="sl-SI"/>
              </w:rPr>
              <w:t xml:space="preserve"> prispevala svoje kibernetske zmogljivosti.</w:t>
            </w:r>
          </w:p>
          <w:p w14:paraId="1EF45F28" w14:textId="61B18424" w:rsidR="0032284D" w:rsidRPr="00840AD1" w:rsidRDefault="0032284D" w:rsidP="00206569">
            <w:pPr>
              <w:jc w:val="both"/>
              <w:rPr>
                <w:rFonts w:ascii="Arial" w:hAnsi="Arial" w:cs="Arial"/>
                <w:i/>
                <w:sz w:val="20"/>
                <w:szCs w:val="20"/>
                <w:lang w:val="sl-SI"/>
              </w:rPr>
            </w:pPr>
            <w:r w:rsidRPr="00840AD1">
              <w:rPr>
                <w:rFonts w:ascii="Arial" w:eastAsia="Calibri" w:hAnsi="Arial" w:cs="Arial"/>
                <w:sz w:val="20"/>
                <w:szCs w:val="20"/>
                <w:lang w:val="sl-SI"/>
              </w:rPr>
              <w:t xml:space="preserve">S članstvom v PESCO projektu </w:t>
            </w:r>
            <w:proofErr w:type="spellStart"/>
            <w:r w:rsidRPr="00840AD1">
              <w:rPr>
                <w:rFonts w:ascii="Arial" w:eastAsia="Calibri" w:hAnsi="Arial" w:cs="Arial"/>
                <w:sz w:val="20"/>
                <w:szCs w:val="20"/>
                <w:lang w:val="sl-SI"/>
              </w:rPr>
              <w:t>CRRTs</w:t>
            </w:r>
            <w:proofErr w:type="spellEnd"/>
            <w:r w:rsidRPr="00840AD1">
              <w:rPr>
                <w:rFonts w:ascii="Arial" w:eastAsia="Calibri" w:hAnsi="Arial" w:cs="Arial"/>
                <w:sz w:val="20"/>
                <w:szCs w:val="20"/>
                <w:lang w:val="sl-SI"/>
              </w:rPr>
              <w:t xml:space="preserve"> so</w:t>
            </w:r>
            <w:r w:rsidR="00206569" w:rsidRPr="00840AD1">
              <w:rPr>
                <w:rFonts w:ascii="Arial" w:eastAsia="Calibri" w:hAnsi="Arial" w:cs="Arial"/>
                <w:sz w:val="20"/>
                <w:szCs w:val="20"/>
                <w:lang w:val="sl-SI"/>
              </w:rPr>
              <w:t xml:space="preserve"> </w:t>
            </w:r>
            <w:r w:rsidRPr="00840AD1">
              <w:rPr>
                <w:rFonts w:ascii="Arial" w:eastAsia="Calibri" w:hAnsi="Arial" w:cs="Arial"/>
                <w:sz w:val="20"/>
                <w:szCs w:val="20"/>
                <w:lang w:val="sl-SI"/>
              </w:rPr>
              <w:t>kibernetski strokovnjaki MO dobili možnost sodelovanja z vrhunskimi kibernetskimi strokovnjaki drugih držav na skupnih vajah, izobraževanjih in tudi realih odzivanjih. Na ta način jim je omogočen strokovni razvoj in atraktivna karierna pot. Posledično pa MO postaja tudi zanimivejši zaposlovalec za mlade kibernetske talente.</w:t>
            </w:r>
          </w:p>
        </w:tc>
      </w:tr>
      <w:tr w:rsidR="0032284D" w:rsidRPr="00840AD1" w14:paraId="63FE8515" w14:textId="77777777" w:rsidTr="00252A1D">
        <w:trPr>
          <w:trHeight w:val="679"/>
        </w:trPr>
        <w:tc>
          <w:tcPr>
            <w:tcW w:w="908" w:type="pct"/>
            <w:vAlign w:val="center"/>
          </w:tcPr>
          <w:p w14:paraId="35C878C1" w14:textId="77777777" w:rsidR="0032284D" w:rsidRPr="00840AD1" w:rsidRDefault="0032284D" w:rsidP="00AC38E7">
            <w:pPr>
              <w:jc w:val="both"/>
              <w:rPr>
                <w:rFonts w:ascii="Arial" w:eastAsia="Calibri" w:hAnsi="Arial" w:cs="Arial"/>
                <w:i/>
                <w:sz w:val="20"/>
                <w:szCs w:val="20"/>
                <w:lang w:val="sl-SI"/>
              </w:rPr>
            </w:pPr>
            <w:r w:rsidRPr="00840AD1">
              <w:rPr>
                <w:rFonts w:ascii="Arial" w:eastAsia="Calibri" w:hAnsi="Arial" w:cs="Arial"/>
                <w:i/>
                <w:sz w:val="20"/>
                <w:szCs w:val="20"/>
                <w:lang w:val="sl-SI"/>
              </w:rPr>
              <w:t>Opazovalka</w:t>
            </w:r>
          </w:p>
          <w:p w14:paraId="054083EF" w14:textId="77777777" w:rsidR="0032284D" w:rsidRPr="00840AD1" w:rsidRDefault="0032284D" w:rsidP="00AC38E7">
            <w:pPr>
              <w:jc w:val="both"/>
              <w:rPr>
                <w:rFonts w:ascii="Arial" w:eastAsia="Calibri" w:hAnsi="Arial" w:cs="Arial"/>
                <w:b/>
                <w:sz w:val="20"/>
                <w:szCs w:val="20"/>
                <w:lang w:val="sl-SI"/>
              </w:rPr>
            </w:pPr>
          </w:p>
          <w:p w14:paraId="15031958" w14:textId="77777777" w:rsidR="0032284D" w:rsidRPr="00840AD1" w:rsidRDefault="0032284D" w:rsidP="00AC38E7">
            <w:pPr>
              <w:jc w:val="both"/>
              <w:rPr>
                <w:rFonts w:ascii="Arial" w:eastAsia="Calibri" w:hAnsi="Arial" w:cs="Arial"/>
                <w:b/>
                <w:sz w:val="20"/>
                <w:szCs w:val="20"/>
                <w:lang w:val="sl-SI"/>
              </w:rPr>
            </w:pPr>
            <w:r w:rsidRPr="00840AD1">
              <w:rPr>
                <w:rFonts w:ascii="Arial" w:eastAsia="Calibri" w:hAnsi="Arial" w:cs="Arial"/>
                <w:b/>
                <w:sz w:val="20"/>
                <w:szCs w:val="20"/>
                <w:lang w:val="sl-SI"/>
              </w:rPr>
              <w:t>Operativno jedro za odzivanje na krize pri EUFOR</w:t>
            </w:r>
          </w:p>
          <w:p w14:paraId="3CCB9F25" w14:textId="756B71D8" w:rsidR="0032284D" w:rsidRPr="00840AD1" w:rsidRDefault="0032284D" w:rsidP="00AC38E7">
            <w:pPr>
              <w:jc w:val="both"/>
              <w:rPr>
                <w:rFonts w:ascii="Arial" w:eastAsia="Calibri" w:hAnsi="Arial" w:cs="Arial"/>
                <w:sz w:val="20"/>
                <w:szCs w:val="20"/>
              </w:rPr>
            </w:pPr>
            <w:r w:rsidRPr="00840AD1">
              <w:rPr>
                <w:rFonts w:ascii="Arial" w:eastAsia="Calibri" w:hAnsi="Arial" w:cs="Arial"/>
                <w:sz w:val="20"/>
                <w:szCs w:val="20"/>
              </w:rPr>
              <w:t>(</w:t>
            </w:r>
            <w:proofErr w:type="spellStart"/>
            <w:r w:rsidRPr="00840AD1">
              <w:rPr>
                <w:rFonts w:ascii="Arial" w:eastAsia="Calibri" w:hAnsi="Arial" w:cs="Arial"/>
                <w:sz w:val="20"/>
                <w:szCs w:val="20"/>
              </w:rPr>
              <w:t>ang</w:t>
            </w:r>
            <w:proofErr w:type="spellEnd"/>
            <w:r w:rsidRPr="00840AD1">
              <w:rPr>
                <w:rFonts w:ascii="Arial" w:eastAsia="Calibri" w:hAnsi="Arial" w:cs="Arial"/>
                <w:sz w:val="20"/>
                <w:szCs w:val="20"/>
              </w:rPr>
              <w:t>: EUFOR Crisis Response Operation Core (EUFOR CROC)</w:t>
            </w:r>
          </w:p>
        </w:tc>
        <w:tc>
          <w:tcPr>
            <w:tcW w:w="2029" w:type="pct"/>
            <w:vAlign w:val="center"/>
          </w:tcPr>
          <w:p w14:paraId="6AA53218" w14:textId="335AE296" w:rsidR="0032284D" w:rsidRPr="00840AD1" w:rsidRDefault="0032284D" w:rsidP="00AC38E7">
            <w:pPr>
              <w:jc w:val="both"/>
              <w:rPr>
                <w:rFonts w:ascii="Arial" w:eastAsia="Calibri" w:hAnsi="Arial" w:cs="Arial"/>
                <w:i/>
                <w:color w:val="FF0000"/>
                <w:sz w:val="20"/>
                <w:szCs w:val="20"/>
                <w:lang w:val="sl-SI"/>
              </w:rPr>
            </w:pPr>
            <w:r w:rsidRPr="00840AD1">
              <w:rPr>
                <w:rFonts w:ascii="Arial" w:hAnsi="Arial" w:cs="Arial"/>
                <w:sz w:val="20"/>
                <w:szCs w:val="20"/>
                <w:lang w:val="sl-SI"/>
              </w:rPr>
              <w:t>V letu 2023 aktivnosti in delovnih srečanj s tega področja ni bilo.</w:t>
            </w:r>
          </w:p>
        </w:tc>
        <w:tc>
          <w:tcPr>
            <w:tcW w:w="2063" w:type="pct"/>
            <w:vAlign w:val="center"/>
          </w:tcPr>
          <w:p w14:paraId="5E7FB2E3" w14:textId="40B3766C" w:rsidR="0032284D" w:rsidRPr="00840AD1" w:rsidRDefault="0032284D" w:rsidP="00AC38E7">
            <w:pPr>
              <w:jc w:val="both"/>
              <w:rPr>
                <w:rFonts w:ascii="Arial" w:hAnsi="Arial" w:cs="Arial"/>
                <w:i/>
                <w:color w:val="FF0000"/>
                <w:sz w:val="20"/>
                <w:szCs w:val="20"/>
                <w:lang w:val="sl-SI"/>
              </w:rPr>
            </w:pPr>
            <w:r w:rsidRPr="00840AD1">
              <w:rPr>
                <w:rFonts w:ascii="Arial" w:hAnsi="Arial" w:cs="Arial"/>
                <w:sz w:val="20"/>
                <w:szCs w:val="20"/>
                <w:lang w:val="sl-SI"/>
              </w:rPr>
              <w:t>Projekt bo, ko bo dokončan in vzpostavljen, izboljšal upravljanje s krizami v EU.</w:t>
            </w:r>
          </w:p>
        </w:tc>
      </w:tr>
      <w:tr w:rsidR="0032284D" w:rsidRPr="00840AD1" w14:paraId="19256831" w14:textId="77777777" w:rsidTr="00252A1D">
        <w:trPr>
          <w:trHeight w:val="533"/>
        </w:trPr>
        <w:tc>
          <w:tcPr>
            <w:tcW w:w="908" w:type="pct"/>
            <w:vAlign w:val="center"/>
          </w:tcPr>
          <w:p w14:paraId="16B36F72" w14:textId="0F4BABF9" w:rsidR="0032284D" w:rsidRPr="00840AD1" w:rsidRDefault="0032284D" w:rsidP="00AC38E7">
            <w:pPr>
              <w:jc w:val="both"/>
              <w:rPr>
                <w:rFonts w:ascii="Arial" w:eastAsia="Calibri" w:hAnsi="Arial" w:cs="Arial"/>
                <w:i/>
                <w:sz w:val="20"/>
                <w:szCs w:val="20"/>
                <w:lang w:val="sl-SI"/>
              </w:rPr>
            </w:pPr>
            <w:proofErr w:type="spellStart"/>
            <w:r w:rsidRPr="00840AD1">
              <w:rPr>
                <w:rFonts w:ascii="Arial" w:eastAsia="Calibri" w:hAnsi="Arial" w:cs="Arial"/>
                <w:i/>
                <w:sz w:val="20"/>
                <w:szCs w:val="20"/>
              </w:rPr>
              <w:t>Opazovalka</w:t>
            </w:r>
            <w:proofErr w:type="spellEnd"/>
          </w:p>
          <w:p w14:paraId="4086C494" w14:textId="77777777" w:rsidR="0032284D" w:rsidRPr="00840AD1" w:rsidRDefault="0032284D" w:rsidP="00AC38E7">
            <w:pPr>
              <w:jc w:val="both"/>
              <w:rPr>
                <w:rFonts w:ascii="Arial" w:eastAsia="Calibri" w:hAnsi="Arial" w:cs="Arial"/>
                <w:b/>
                <w:sz w:val="20"/>
                <w:szCs w:val="20"/>
                <w:lang w:val="sl-SI"/>
              </w:rPr>
            </w:pPr>
          </w:p>
          <w:p w14:paraId="70719165" w14:textId="3DB29D38" w:rsidR="0032284D" w:rsidRPr="00840AD1" w:rsidRDefault="0032284D" w:rsidP="00AC38E7">
            <w:pPr>
              <w:jc w:val="both"/>
              <w:rPr>
                <w:rFonts w:ascii="Arial" w:eastAsia="Calibri" w:hAnsi="Arial" w:cs="Arial"/>
                <w:b/>
                <w:sz w:val="20"/>
                <w:szCs w:val="20"/>
                <w:lang w:val="sl-SI"/>
              </w:rPr>
            </w:pPr>
            <w:proofErr w:type="spellStart"/>
            <w:r w:rsidRPr="00840AD1">
              <w:rPr>
                <w:rFonts w:ascii="Arial" w:hAnsi="Arial" w:cs="Arial"/>
                <w:b/>
                <w:sz w:val="20"/>
                <w:szCs w:val="20"/>
              </w:rPr>
              <w:t>Strateški</w:t>
            </w:r>
            <w:proofErr w:type="spellEnd"/>
            <w:r w:rsidRPr="00840AD1">
              <w:rPr>
                <w:rFonts w:ascii="Arial" w:hAnsi="Arial" w:cs="Arial"/>
                <w:b/>
                <w:sz w:val="20"/>
                <w:szCs w:val="20"/>
              </w:rPr>
              <w:t xml:space="preserve"> </w:t>
            </w:r>
            <w:proofErr w:type="spellStart"/>
            <w:r w:rsidRPr="00840AD1">
              <w:rPr>
                <w:rFonts w:ascii="Arial" w:hAnsi="Arial" w:cs="Arial"/>
                <w:b/>
                <w:sz w:val="20"/>
                <w:szCs w:val="20"/>
              </w:rPr>
              <w:t>zračni</w:t>
            </w:r>
            <w:proofErr w:type="spellEnd"/>
            <w:r w:rsidRPr="00840AD1">
              <w:rPr>
                <w:rFonts w:ascii="Arial" w:hAnsi="Arial" w:cs="Arial"/>
                <w:b/>
                <w:sz w:val="20"/>
                <w:szCs w:val="20"/>
              </w:rPr>
              <w:t xml:space="preserve"> </w:t>
            </w:r>
            <w:proofErr w:type="spellStart"/>
            <w:r w:rsidRPr="00840AD1">
              <w:rPr>
                <w:rFonts w:ascii="Arial" w:hAnsi="Arial" w:cs="Arial"/>
                <w:b/>
                <w:sz w:val="20"/>
                <w:szCs w:val="20"/>
              </w:rPr>
              <w:t>prevoz</w:t>
            </w:r>
            <w:proofErr w:type="spellEnd"/>
            <w:r w:rsidRPr="00840AD1">
              <w:rPr>
                <w:rFonts w:ascii="Arial" w:hAnsi="Arial" w:cs="Arial"/>
                <w:b/>
                <w:sz w:val="20"/>
                <w:szCs w:val="20"/>
              </w:rPr>
              <w:t xml:space="preserve"> </w:t>
            </w:r>
            <w:proofErr w:type="spellStart"/>
            <w:r w:rsidRPr="00840AD1">
              <w:rPr>
                <w:rFonts w:ascii="Arial" w:hAnsi="Arial" w:cs="Arial"/>
                <w:b/>
                <w:sz w:val="20"/>
                <w:szCs w:val="20"/>
              </w:rPr>
              <w:t>velikega</w:t>
            </w:r>
            <w:proofErr w:type="spellEnd"/>
            <w:r w:rsidRPr="00840AD1">
              <w:rPr>
                <w:rFonts w:ascii="Arial" w:hAnsi="Arial" w:cs="Arial"/>
                <w:b/>
                <w:sz w:val="20"/>
                <w:szCs w:val="20"/>
              </w:rPr>
              <w:t xml:space="preserve"> </w:t>
            </w:r>
            <w:proofErr w:type="spellStart"/>
            <w:r w:rsidRPr="00840AD1">
              <w:rPr>
                <w:rFonts w:ascii="Arial" w:hAnsi="Arial" w:cs="Arial"/>
                <w:b/>
                <w:sz w:val="20"/>
                <w:szCs w:val="20"/>
              </w:rPr>
              <w:t>tovora</w:t>
            </w:r>
            <w:proofErr w:type="spellEnd"/>
            <w:r w:rsidRPr="00840AD1">
              <w:rPr>
                <w:rFonts w:ascii="Arial" w:eastAsia="Calibri" w:hAnsi="Arial" w:cs="Arial"/>
                <w:b/>
                <w:sz w:val="20"/>
                <w:szCs w:val="20"/>
                <w:lang w:val="sl-SI"/>
              </w:rPr>
              <w:t xml:space="preserve"> </w:t>
            </w:r>
          </w:p>
          <w:p w14:paraId="24B3B8F3" w14:textId="08D65D28" w:rsidR="0032284D" w:rsidRPr="00840AD1" w:rsidRDefault="0032284D" w:rsidP="00AC38E7">
            <w:pPr>
              <w:jc w:val="both"/>
              <w:rPr>
                <w:rFonts w:ascii="Arial" w:eastAsia="Calibri" w:hAnsi="Arial" w:cs="Arial"/>
                <w:sz w:val="20"/>
                <w:szCs w:val="20"/>
                <w:lang w:val="sl-SI"/>
              </w:rPr>
            </w:pPr>
            <w:r w:rsidRPr="00840AD1">
              <w:rPr>
                <w:rFonts w:ascii="Arial" w:hAnsi="Arial" w:cs="Arial"/>
                <w:bCs/>
                <w:color w:val="222222"/>
                <w:sz w:val="20"/>
                <w:szCs w:val="20"/>
                <w:lang w:val="sl-SI" w:eastAsia="sl-SI"/>
              </w:rPr>
              <w:t>(</w:t>
            </w:r>
            <w:proofErr w:type="spellStart"/>
            <w:r w:rsidRPr="00840AD1">
              <w:rPr>
                <w:rFonts w:ascii="Arial" w:eastAsia="Calibri" w:hAnsi="Arial" w:cs="Arial"/>
                <w:sz w:val="20"/>
                <w:szCs w:val="20"/>
                <w:lang w:val="sl-SI"/>
              </w:rPr>
              <w:t>ang</w:t>
            </w:r>
            <w:proofErr w:type="spellEnd"/>
            <w:r w:rsidRPr="00840AD1">
              <w:rPr>
                <w:rFonts w:ascii="Arial" w:eastAsia="Calibri" w:hAnsi="Arial" w:cs="Arial"/>
                <w:sz w:val="20"/>
                <w:szCs w:val="20"/>
                <w:lang w:val="sl-SI"/>
              </w:rPr>
              <w:t xml:space="preserve">: </w:t>
            </w:r>
            <w:proofErr w:type="spellStart"/>
            <w:r w:rsidRPr="00840AD1">
              <w:rPr>
                <w:rFonts w:ascii="Arial" w:eastAsia="Calibri" w:hAnsi="Arial" w:cs="Arial"/>
                <w:sz w:val="20"/>
                <w:szCs w:val="20"/>
                <w:lang w:val="sl-SI"/>
              </w:rPr>
              <w:t>Strategic</w:t>
            </w:r>
            <w:proofErr w:type="spellEnd"/>
            <w:r w:rsidRPr="00840AD1">
              <w:rPr>
                <w:rFonts w:ascii="Arial" w:eastAsia="Calibri" w:hAnsi="Arial" w:cs="Arial"/>
                <w:sz w:val="20"/>
                <w:szCs w:val="20"/>
                <w:lang w:val="sl-SI"/>
              </w:rPr>
              <w:t xml:space="preserve"> </w:t>
            </w:r>
            <w:proofErr w:type="spellStart"/>
            <w:r w:rsidRPr="00840AD1">
              <w:rPr>
                <w:rFonts w:ascii="Arial" w:eastAsia="Calibri" w:hAnsi="Arial" w:cs="Arial"/>
                <w:sz w:val="20"/>
                <w:szCs w:val="20"/>
                <w:lang w:val="sl-SI"/>
              </w:rPr>
              <w:t>Air</w:t>
            </w:r>
            <w:proofErr w:type="spellEnd"/>
            <w:r w:rsidRPr="00840AD1">
              <w:rPr>
                <w:rFonts w:ascii="Arial" w:eastAsia="Calibri" w:hAnsi="Arial" w:cs="Arial"/>
                <w:sz w:val="20"/>
                <w:szCs w:val="20"/>
                <w:lang w:val="sl-SI"/>
              </w:rPr>
              <w:t xml:space="preserve"> Transport </w:t>
            </w:r>
            <w:proofErr w:type="spellStart"/>
            <w:r w:rsidRPr="00840AD1">
              <w:rPr>
                <w:rFonts w:ascii="Arial" w:eastAsia="Calibri" w:hAnsi="Arial" w:cs="Arial"/>
                <w:sz w:val="20"/>
                <w:szCs w:val="20"/>
                <w:lang w:val="sl-SI"/>
              </w:rPr>
              <w:t>for</w:t>
            </w:r>
            <w:proofErr w:type="spellEnd"/>
            <w:r w:rsidRPr="00840AD1">
              <w:rPr>
                <w:rFonts w:ascii="Arial" w:eastAsia="Calibri" w:hAnsi="Arial" w:cs="Arial"/>
                <w:sz w:val="20"/>
                <w:szCs w:val="20"/>
                <w:lang w:val="sl-SI"/>
              </w:rPr>
              <w:t xml:space="preserve"> </w:t>
            </w:r>
            <w:proofErr w:type="spellStart"/>
            <w:r w:rsidRPr="00840AD1">
              <w:rPr>
                <w:rFonts w:ascii="Arial" w:eastAsia="Calibri" w:hAnsi="Arial" w:cs="Arial"/>
                <w:sz w:val="20"/>
                <w:szCs w:val="20"/>
                <w:lang w:val="sl-SI"/>
              </w:rPr>
              <w:t>Outsized</w:t>
            </w:r>
            <w:proofErr w:type="spellEnd"/>
            <w:r w:rsidRPr="00840AD1">
              <w:rPr>
                <w:rFonts w:ascii="Arial" w:eastAsia="Calibri" w:hAnsi="Arial" w:cs="Arial"/>
                <w:sz w:val="20"/>
                <w:szCs w:val="20"/>
                <w:lang w:val="sl-SI"/>
              </w:rPr>
              <w:t xml:space="preserve"> </w:t>
            </w:r>
            <w:proofErr w:type="spellStart"/>
            <w:r w:rsidRPr="00840AD1">
              <w:rPr>
                <w:rFonts w:ascii="Arial" w:eastAsia="Calibri" w:hAnsi="Arial" w:cs="Arial"/>
                <w:sz w:val="20"/>
                <w:szCs w:val="20"/>
                <w:lang w:val="sl-SI"/>
              </w:rPr>
              <w:t>Cargo</w:t>
            </w:r>
            <w:proofErr w:type="spellEnd"/>
            <w:r w:rsidRPr="00840AD1">
              <w:rPr>
                <w:rFonts w:ascii="Arial" w:eastAsia="Calibri" w:hAnsi="Arial" w:cs="Arial"/>
                <w:sz w:val="20"/>
                <w:szCs w:val="20"/>
                <w:lang w:val="sl-SI"/>
              </w:rPr>
              <w:t xml:space="preserve"> – SATOC)</w:t>
            </w:r>
          </w:p>
          <w:p w14:paraId="18C07168" w14:textId="4F810BEF" w:rsidR="0032284D" w:rsidRPr="00840AD1" w:rsidRDefault="0032284D" w:rsidP="00AC38E7">
            <w:pPr>
              <w:jc w:val="both"/>
              <w:rPr>
                <w:rFonts w:ascii="Arial" w:eastAsia="Calibri" w:hAnsi="Arial" w:cs="Arial"/>
                <w:sz w:val="20"/>
                <w:szCs w:val="20"/>
                <w:lang w:val="sl-SI"/>
              </w:rPr>
            </w:pPr>
          </w:p>
        </w:tc>
        <w:tc>
          <w:tcPr>
            <w:tcW w:w="2029" w:type="pct"/>
            <w:vAlign w:val="center"/>
          </w:tcPr>
          <w:p w14:paraId="749B519D" w14:textId="3F9E9419" w:rsidR="00A023DC" w:rsidRPr="00840AD1" w:rsidRDefault="00A023DC" w:rsidP="00C5342B">
            <w:pPr>
              <w:jc w:val="both"/>
              <w:rPr>
                <w:rFonts w:ascii="Arial" w:hAnsi="Arial" w:cs="Arial"/>
                <w:color w:val="000000" w:themeColor="text1"/>
                <w:sz w:val="20"/>
                <w:szCs w:val="20"/>
                <w:lang w:val="sl-SI"/>
              </w:rPr>
            </w:pPr>
            <w:r w:rsidRPr="00840AD1">
              <w:rPr>
                <w:rFonts w:ascii="Arial" w:hAnsi="Arial" w:cs="Arial"/>
                <w:color w:val="000000" w:themeColor="text1"/>
                <w:sz w:val="20"/>
                <w:szCs w:val="20"/>
                <w:lang w:val="sl-SI"/>
              </w:rPr>
              <w:t xml:space="preserve">Slovenija si storitve strateškega zračnega transporta zagotavlja v okviru SAC, SALIS in MCCE (mehanizma ATARES in SEOS), v okviru tovrstnih rešitev jih želi zagotavljati tudi v prihodnje. </w:t>
            </w:r>
          </w:p>
          <w:p w14:paraId="0596F00C" w14:textId="2719C153" w:rsidR="00A023DC" w:rsidRPr="00840AD1" w:rsidRDefault="00A023DC" w:rsidP="00C5342B">
            <w:pPr>
              <w:jc w:val="both"/>
              <w:rPr>
                <w:rFonts w:ascii="Arial" w:hAnsi="Arial" w:cs="Arial"/>
                <w:color w:val="000000" w:themeColor="text1"/>
                <w:sz w:val="20"/>
                <w:szCs w:val="20"/>
                <w:lang w:val="sl-SI"/>
              </w:rPr>
            </w:pPr>
            <w:r w:rsidRPr="00840AD1">
              <w:rPr>
                <w:rFonts w:ascii="Arial" w:hAnsi="Arial" w:cs="Arial"/>
                <w:color w:val="000000" w:themeColor="text1"/>
                <w:sz w:val="20"/>
                <w:szCs w:val="20"/>
                <w:lang w:val="sl-SI"/>
              </w:rPr>
              <w:t xml:space="preserve">Projekt SATOC je usmerjen v izdelavo nove platforme (letala) in predstavlja alternative programu SALIS, kjer je Slovenija že vključena. </w:t>
            </w:r>
          </w:p>
          <w:p w14:paraId="3759338E" w14:textId="77777777" w:rsidR="00A023DC" w:rsidRPr="00840AD1" w:rsidRDefault="00A023DC" w:rsidP="00A023DC">
            <w:pPr>
              <w:jc w:val="both"/>
              <w:rPr>
                <w:rFonts w:ascii="Arial" w:hAnsi="Arial" w:cs="Arial"/>
                <w:color w:val="000000" w:themeColor="text1"/>
                <w:sz w:val="20"/>
                <w:szCs w:val="20"/>
              </w:rPr>
            </w:pPr>
            <w:r w:rsidRPr="00840AD1">
              <w:rPr>
                <w:rFonts w:ascii="Arial" w:hAnsi="Arial" w:cs="Arial"/>
                <w:color w:val="000000" w:themeColor="text1"/>
                <w:sz w:val="20"/>
                <w:szCs w:val="20"/>
              </w:rPr>
              <w:t xml:space="preserve">Na </w:t>
            </w:r>
            <w:proofErr w:type="spellStart"/>
            <w:r w:rsidRPr="00840AD1">
              <w:rPr>
                <w:rFonts w:ascii="Arial" w:hAnsi="Arial" w:cs="Arial"/>
                <w:color w:val="000000" w:themeColor="text1"/>
                <w:sz w:val="20"/>
                <w:szCs w:val="20"/>
              </w:rPr>
              <w:t>osnovi</w:t>
            </w:r>
            <w:proofErr w:type="spellEnd"/>
            <w:r w:rsidRPr="00840AD1">
              <w:rPr>
                <w:rFonts w:ascii="Arial" w:hAnsi="Arial" w:cs="Arial"/>
                <w:color w:val="000000" w:themeColor="text1"/>
                <w:sz w:val="20"/>
                <w:szCs w:val="20"/>
              </w:rPr>
              <w:t xml:space="preserve"> </w:t>
            </w:r>
            <w:proofErr w:type="spellStart"/>
            <w:r w:rsidRPr="00840AD1">
              <w:rPr>
                <w:rFonts w:ascii="Arial" w:hAnsi="Arial" w:cs="Arial"/>
                <w:color w:val="000000" w:themeColor="text1"/>
                <w:sz w:val="20"/>
                <w:szCs w:val="20"/>
              </w:rPr>
              <w:t>razvoja</w:t>
            </w:r>
            <w:proofErr w:type="spellEnd"/>
            <w:r w:rsidRPr="00840AD1">
              <w:rPr>
                <w:rFonts w:ascii="Arial" w:hAnsi="Arial" w:cs="Arial"/>
                <w:color w:val="000000" w:themeColor="text1"/>
                <w:sz w:val="20"/>
                <w:szCs w:val="20"/>
              </w:rPr>
              <w:t xml:space="preserve"> in </w:t>
            </w:r>
            <w:proofErr w:type="spellStart"/>
            <w:r w:rsidRPr="00840AD1">
              <w:rPr>
                <w:rFonts w:ascii="Arial" w:hAnsi="Arial" w:cs="Arial"/>
                <w:color w:val="000000" w:themeColor="text1"/>
                <w:sz w:val="20"/>
                <w:szCs w:val="20"/>
              </w:rPr>
              <w:t>stanja</w:t>
            </w:r>
            <w:proofErr w:type="spellEnd"/>
            <w:r w:rsidRPr="00840AD1">
              <w:rPr>
                <w:rFonts w:ascii="Arial" w:hAnsi="Arial" w:cs="Arial"/>
                <w:color w:val="000000" w:themeColor="text1"/>
                <w:sz w:val="20"/>
                <w:szCs w:val="20"/>
              </w:rPr>
              <w:t xml:space="preserve"> </w:t>
            </w:r>
            <w:proofErr w:type="spellStart"/>
            <w:r w:rsidRPr="00840AD1">
              <w:rPr>
                <w:rFonts w:ascii="Arial" w:hAnsi="Arial" w:cs="Arial"/>
                <w:color w:val="000000" w:themeColor="text1"/>
                <w:sz w:val="20"/>
                <w:szCs w:val="20"/>
              </w:rPr>
              <w:t>projekta</w:t>
            </w:r>
            <w:proofErr w:type="spellEnd"/>
            <w:r w:rsidRPr="00840AD1">
              <w:rPr>
                <w:rFonts w:ascii="Arial" w:hAnsi="Arial" w:cs="Arial"/>
                <w:color w:val="000000" w:themeColor="text1"/>
                <w:sz w:val="20"/>
                <w:szCs w:val="20"/>
              </w:rPr>
              <w:t xml:space="preserve"> SATOC </w:t>
            </w:r>
            <w:proofErr w:type="spellStart"/>
            <w:r w:rsidRPr="00840AD1">
              <w:rPr>
                <w:rFonts w:ascii="Arial" w:hAnsi="Arial" w:cs="Arial"/>
                <w:color w:val="000000" w:themeColor="text1"/>
                <w:sz w:val="20"/>
                <w:szCs w:val="20"/>
              </w:rPr>
              <w:t>bomo</w:t>
            </w:r>
            <w:proofErr w:type="spellEnd"/>
            <w:r w:rsidRPr="00840AD1">
              <w:rPr>
                <w:rFonts w:ascii="Arial" w:hAnsi="Arial" w:cs="Arial"/>
                <w:color w:val="000000" w:themeColor="text1"/>
                <w:sz w:val="20"/>
                <w:szCs w:val="20"/>
              </w:rPr>
              <w:t xml:space="preserve"> v </w:t>
            </w:r>
            <w:proofErr w:type="spellStart"/>
            <w:r w:rsidRPr="00840AD1">
              <w:rPr>
                <w:rFonts w:ascii="Arial" w:hAnsi="Arial" w:cs="Arial"/>
                <w:color w:val="000000" w:themeColor="text1"/>
                <w:sz w:val="20"/>
                <w:szCs w:val="20"/>
              </w:rPr>
              <w:t>prihodnje</w:t>
            </w:r>
            <w:proofErr w:type="spellEnd"/>
            <w:r w:rsidRPr="00840AD1">
              <w:rPr>
                <w:rFonts w:ascii="Arial" w:hAnsi="Arial" w:cs="Arial"/>
                <w:color w:val="000000" w:themeColor="text1"/>
                <w:sz w:val="20"/>
                <w:szCs w:val="20"/>
              </w:rPr>
              <w:t xml:space="preserve"> </w:t>
            </w:r>
            <w:proofErr w:type="spellStart"/>
            <w:r w:rsidRPr="00840AD1">
              <w:rPr>
                <w:rFonts w:ascii="Arial" w:hAnsi="Arial" w:cs="Arial"/>
                <w:color w:val="000000" w:themeColor="text1"/>
                <w:sz w:val="20"/>
                <w:szCs w:val="20"/>
              </w:rPr>
              <w:t>ponovno</w:t>
            </w:r>
            <w:proofErr w:type="spellEnd"/>
            <w:r w:rsidRPr="00840AD1">
              <w:rPr>
                <w:rFonts w:ascii="Arial" w:hAnsi="Arial" w:cs="Arial"/>
                <w:color w:val="000000" w:themeColor="text1"/>
                <w:sz w:val="20"/>
                <w:szCs w:val="20"/>
              </w:rPr>
              <w:t xml:space="preserve"> </w:t>
            </w:r>
            <w:proofErr w:type="spellStart"/>
            <w:r w:rsidRPr="00840AD1">
              <w:rPr>
                <w:rFonts w:ascii="Arial" w:hAnsi="Arial" w:cs="Arial"/>
                <w:color w:val="000000" w:themeColor="text1"/>
                <w:sz w:val="20"/>
                <w:szCs w:val="20"/>
              </w:rPr>
              <w:t>presodili</w:t>
            </w:r>
            <w:proofErr w:type="spellEnd"/>
            <w:r w:rsidRPr="00840AD1">
              <w:rPr>
                <w:rFonts w:ascii="Arial" w:hAnsi="Arial" w:cs="Arial"/>
                <w:color w:val="000000" w:themeColor="text1"/>
                <w:sz w:val="20"/>
                <w:szCs w:val="20"/>
              </w:rPr>
              <w:t xml:space="preserve"> o </w:t>
            </w:r>
            <w:proofErr w:type="spellStart"/>
            <w:r w:rsidRPr="00840AD1">
              <w:rPr>
                <w:rFonts w:ascii="Arial" w:hAnsi="Arial" w:cs="Arial"/>
                <w:color w:val="000000" w:themeColor="text1"/>
                <w:sz w:val="20"/>
                <w:szCs w:val="20"/>
              </w:rPr>
              <w:t>statusu</w:t>
            </w:r>
            <w:proofErr w:type="spellEnd"/>
            <w:r w:rsidRPr="00840AD1">
              <w:rPr>
                <w:rFonts w:ascii="Arial" w:hAnsi="Arial" w:cs="Arial"/>
                <w:color w:val="000000" w:themeColor="text1"/>
                <w:sz w:val="20"/>
                <w:szCs w:val="20"/>
              </w:rPr>
              <w:t xml:space="preserve"> v </w:t>
            </w:r>
            <w:proofErr w:type="spellStart"/>
            <w:r w:rsidRPr="00840AD1">
              <w:rPr>
                <w:rFonts w:ascii="Arial" w:hAnsi="Arial" w:cs="Arial"/>
                <w:color w:val="000000" w:themeColor="text1"/>
                <w:sz w:val="20"/>
                <w:szCs w:val="20"/>
              </w:rPr>
              <w:t>projektu</w:t>
            </w:r>
            <w:proofErr w:type="spellEnd"/>
            <w:r w:rsidRPr="00840AD1">
              <w:rPr>
                <w:rFonts w:ascii="Arial" w:hAnsi="Arial" w:cs="Arial"/>
                <w:color w:val="000000" w:themeColor="text1"/>
                <w:sz w:val="20"/>
                <w:szCs w:val="20"/>
              </w:rPr>
              <w:t xml:space="preserve">. </w:t>
            </w:r>
          </w:p>
          <w:p w14:paraId="29CB6B2A" w14:textId="13FA1DB2" w:rsidR="0032284D" w:rsidRPr="00840AD1" w:rsidRDefault="00A023DC" w:rsidP="00A023DC">
            <w:pPr>
              <w:jc w:val="both"/>
              <w:rPr>
                <w:rFonts w:ascii="Arial" w:eastAsia="Calibri" w:hAnsi="Arial" w:cs="Arial"/>
                <w:i/>
                <w:color w:val="000000" w:themeColor="text1"/>
                <w:sz w:val="20"/>
                <w:szCs w:val="20"/>
                <w:lang w:val="sl-SI"/>
              </w:rPr>
            </w:pPr>
            <w:r w:rsidRPr="00840AD1">
              <w:rPr>
                <w:rFonts w:ascii="Arial" w:hAnsi="Arial" w:cs="Arial"/>
                <w:color w:val="000000" w:themeColor="text1"/>
                <w:sz w:val="20"/>
                <w:szCs w:val="20"/>
              </w:rPr>
              <w:t xml:space="preserve">SV </w:t>
            </w:r>
            <w:proofErr w:type="spellStart"/>
            <w:r w:rsidRPr="00840AD1">
              <w:rPr>
                <w:rFonts w:ascii="Arial" w:hAnsi="Arial" w:cs="Arial"/>
                <w:color w:val="000000" w:themeColor="text1"/>
                <w:sz w:val="20"/>
                <w:szCs w:val="20"/>
              </w:rPr>
              <w:t>bo</w:t>
            </w:r>
            <w:proofErr w:type="spellEnd"/>
            <w:r w:rsidRPr="00840AD1">
              <w:rPr>
                <w:rFonts w:ascii="Arial" w:hAnsi="Arial" w:cs="Arial"/>
                <w:color w:val="000000" w:themeColor="text1"/>
                <w:sz w:val="20"/>
                <w:szCs w:val="20"/>
              </w:rPr>
              <w:t xml:space="preserve"> </w:t>
            </w:r>
            <w:proofErr w:type="spellStart"/>
            <w:r w:rsidRPr="00840AD1">
              <w:rPr>
                <w:rFonts w:ascii="Arial" w:hAnsi="Arial" w:cs="Arial"/>
                <w:color w:val="000000" w:themeColor="text1"/>
                <w:sz w:val="20"/>
                <w:szCs w:val="20"/>
              </w:rPr>
              <w:t>spremljala</w:t>
            </w:r>
            <w:proofErr w:type="spellEnd"/>
            <w:r w:rsidRPr="00840AD1">
              <w:rPr>
                <w:rFonts w:ascii="Arial" w:hAnsi="Arial" w:cs="Arial"/>
                <w:color w:val="000000" w:themeColor="text1"/>
                <w:sz w:val="20"/>
                <w:szCs w:val="20"/>
              </w:rPr>
              <w:t xml:space="preserve"> </w:t>
            </w:r>
            <w:proofErr w:type="spellStart"/>
            <w:r w:rsidRPr="00840AD1">
              <w:rPr>
                <w:rFonts w:ascii="Arial" w:hAnsi="Arial" w:cs="Arial"/>
                <w:color w:val="000000" w:themeColor="text1"/>
                <w:sz w:val="20"/>
                <w:szCs w:val="20"/>
              </w:rPr>
              <w:t>aktivnosti</w:t>
            </w:r>
            <w:proofErr w:type="spellEnd"/>
            <w:r w:rsidRPr="00840AD1">
              <w:rPr>
                <w:rFonts w:ascii="Arial" w:hAnsi="Arial" w:cs="Arial"/>
                <w:color w:val="000000" w:themeColor="text1"/>
                <w:sz w:val="20"/>
                <w:szCs w:val="20"/>
              </w:rPr>
              <w:t xml:space="preserve"> </w:t>
            </w:r>
            <w:proofErr w:type="spellStart"/>
            <w:r w:rsidRPr="00840AD1">
              <w:rPr>
                <w:rFonts w:ascii="Arial" w:hAnsi="Arial" w:cs="Arial"/>
                <w:color w:val="000000" w:themeColor="text1"/>
                <w:sz w:val="20"/>
                <w:szCs w:val="20"/>
              </w:rPr>
              <w:t>na</w:t>
            </w:r>
            <w:proofErr w:type="spellEnd"/>
            <w:r w:rsidRPr="00840AD1">
              <w:rPr>
                <w:rFonts w:ascii="Arial" w:hAnsi="Arial" w:cs="Arial"/>
                <w:color w:val="000000" w:themeColor="text1"/>
                <w:sz w:val="20"/>
                <w:szCs w:val="20"/>
              </w:rPr>
              <w:t xml:space="preserve"> </w:t>
            </w:r>
            <w:proofErr w:type="spellStart"/>
            <w:r w:rsidRPr="00840AD1">
              <w:rPr>
                <w:rFonts w:ascii="Arial" w:hAnsi="Arial" w:cs="Arial"/>
                <w:color w:val="000000" w:themeColor="text1"/>
                <w:sz w:val="20"/>
                <w:szCs w:val="20"/>
              </w:rPr>
              <w:t>področju</w:t>
            </w:r>
            <w:proofErr w:type="spellEnd"/>
            <w:r w:rsidRPr="00840AD1">
              <w:rPr>
                <w:rFonts w:ascii="Arial" w:hAnsi="Arial" w:cs="Arial"/>
                <w:color w:val="000000" w:themeColor="text1"/>
                <w:sz w:val="20"/>
                <w:szCs w:val="20"/>
              </w:rPr>
              <w:t xml:space="preserve"> </w:t>
            </w:r>
            <w:proofErr w:type="spellStart"/>
            <w:r w:rsidRPr="00840AD1">
              <w:rPr>
                <w:rFonts w:ascii="Arial" w:hAnsi="Arial" w:cs="Arial"/>
                <w:color w:val="000000" w:themeColor="text1"/>
                <w:sz w:val="20"/>
                <w:szCs w:val="20"/>
              </w:rPr>
              <w:t>projekta</w:t>
            </w:r>
            <w:proofErr w:type="spellEnd"/>
            <w:r w:rsidRPr="00840AD1">
              <w:rPr>
                <w:rFonts w:ascii="Arial" w:hAnsi="Arial" w:cs="Arial"/>
                <w:color w:val="000000" w:themeColor="text1"/>
                <w:sz w:val="20"/>
                <w:szCs w:val="20"/>
              </w:rPr>
              <w:t xml:space="preserve"> in se </w:t>
            </w:r>
            <w:proofErr w:type="spellStart"/>
            <w:r w:rsidRPr="00840AD1">
              <w:rPr>
                <w:rFonts w:ascii="Arial" w:hAnsi="Arial" w:cs="Arial"/>
                <w:color w:val="000000" w:themeColor="text1"/>
                <w:sz w:val="20"/>
                <w:szCs w:val="20"/>
              </w:rPr>
              <w:t>ustrezno</w:t>
            </w:r>
            <w:proofErr w:type="spellEnd"/>
            <w:r w:rsidRPr="00840AD1">
              <w:rPr>
                <w:rFonts w:ascii="Arial" w:hAnsi="Arial" w:cs="Arial"/>
                <w:color w:val="000000" w:themeColor="text1"/>
                <w:sz w:val="20"/>
                <w:szCs w:val="20"/>
              </w:rPr>
              <w:t xml:space="preserve"> </w:t>
            </w:r>
            <w:proofErr w:type="spellStart"/>
            <w:r w:rsidRPr="00840AD1">
              <w:rPr>
                <w:rFonts w:ascii="Arial" w:hAnsi="Arial" w:cs="Arial"/>
                <w:color w:val="000000" w:themeColor="text1"/>
                <w:sz w:val="20"/>
                <w:szCs w:val="20"/>
              </w:rPr>
              <w:t>odzivala</w:t>
            </w:r>
            <w:proofErr w:type="spellEnd"/>
            <w:r w:rsidRPr="00840AD1">
              <w:rPr>
                <w:rFonts w:ascii="Arial" w:hAnsi="Arial" w:cs="Arial"/>
                <w:color w:val="000000" w:themeColor="text1"/>
                <w:sz w:val="20"/>
                <w:szCs w:val="20"/>
              </w:rPr>
              <w:t>.</w:t>
            </w:r>
          </w:p>
        </w:tc>
        <w:tc>
          <w:tcPr>
            <w:tcW w:w="2063" w:type="pct"/>
            <w:vAlign w:val="center"/>
          </w:tcPr>
          <w:p w14:paraId="7BDAEF90" w14:textId="374E39C6" w:rsidR="0032284D" w:rsidRPr="00840AD1" w:rsidRDefault="00A023DC" w:rsidP="00AC38E7">
            <w:pPr>
              <w:jc w:val="both"/>
              <w:rPr>
                <w:rFonts w:ascii="Arial" w:hAnsi="Arial" w:cs="Arial"/>
                <w:color w:val="000000" w:themeColor="text1"/>
                <w:sz w:val="20"/>
                <w:szCs w:val="20"/>
                <w:lang w:val="sl-SI"/>
              </w:rPr>
            </w:pPr>
            <w:proofErr w:type="spellStart"/>
            <w:r w:rsidRPr="00840AD1">
              <w:rPr>
                <w:rFonts w:ascii="Arial" w:hAnsi="Arial" w:cs="Arial"/>
                <w:color w:val="000000" w:themeColor="text1"/>
                <w:sz w:val="20"/>
                <w:szCs w:val="20"/>
                <w:lang w:val="sl-SI"/>
              </w:rPr>
              <w:t>Statutus</w:t>
            </w:r>
            <w:proofErr w:type="spellEnd"/>
            <w:r w:rsidRPr="00840AD1">
              <w:rPr>
                <w:rFonts w:ascii="Arial" w:hAnsi="Arial" w:cs="Arial"/>
                <w:color w:val="000000" w:themeColor="text1"/>
                <w:sz w:val="20"/>
                <w:szCs w:val="20"/>
                <w:lang w:val="sl-SI"/>
              </w:rPr>
              <w:t xml:space="preserve"> opazovalke omogoča spremljanje projekta in ponovno presojo o spremembi statusa v prihodnje, zlasti v primeru če se zagotovitev strateškega zračnega prevoza velikega tovora v okviru SALIS zmanjša.</w:t>
            </w:r>
          </w:p>
        </w:tc>
      </w:tr>
      <w:tr w:rsidR="0032284D" w:rsidRPr="00840AD1" w14:paraId="23D87598" w14:textId="77777777" w:rsidTr="00252A1D">
        <w:tc>
          <w:tcPr>
            <w:tcW w:w="908" w:type="pct"/>
            <w:vAlign w:val="center"/>
          </w:tcPr>
          <w:p w14:paraId="7421E424" w14:textId="5092825B" w:rsidR="0032284D" w:rsidRPr="00840AD1" w:rsidRDefault="0032284D" w:rsidP="00AC38E7">
            <w:pPr>
              <w:jc w:val="both"/>
              <w:rPr>
                <w:rFonts w:ascii="Arial" w:eastAsia="Calibri" w:hAnsi="Arial" w:cs="Arial"/>
                <w:i/>
                <w:sz w:val="20"/>
                <w:szCs w:val="20"/>
                <w:lang w:val="sl-SI"/>
              </w:rPr>
            </w:pPr>
            <w:r w:rsidRPr="00840AD1">
              <w:rPr>
                <w:rFonts w:ascii="Arial" w:eastAsia="Calibri" w:hAnsi="Arial" w:cs="Arial"/>
                <w:i/>
                <w:sz w:val="20"/>
                <w:szCs w:val="20"/>
                <w:lang w:val="sl-SI"/>
              </w:rPr>
              <w:lastRenderedPageBreak/>
              <w:t>Opazovalka</w:t>
            </w:r>
          </w:p>
          <w:p w14:paraId="533A2918" w14:textId="77777777" w:rsidR="0032284D" w:rsidRPr="00840AD1" w:rsidRDefault="0032284D" w:rsidP="00AC38E7">
            <w:pPr>
              <w:jc w:val="both"/>
              <w:rPr>
                <w:rFonts w:ascii="Arial" w:eastAsia="Calibri" w:hAnsi="Arial" w:cs="Arial"/>
                <w:b/>
                <w:sz w:val="20"/>
                <w:szCs w:val="20"/>
                <w:lang w:val="sl-SI"/>
              </w:rPr>
            </w:pPr>
          </w:p>
          <w:p w14:paraId="3A97059F" w14:textId="77777777" w:rsidR="0032284D" w:rsidRPr="00840AD1" w:rsidRDefault="0032284D" w:rsidP="00AC38E7">
            <w:pPr>
              <w:autoSpaceDE w:val="0"/>
              <w:autoSpaceDN w:val="0"/>
              <w:adjustRightInd w:val="0"/>
              <w:jc w:val="both"/>
              <w:rPr>
                <w:rFonts w:ascii="Arial" w:hAnsi="Arial" w:cs="Arial"/>
                <w:b/>
                <w:sz w:val="20"/>
                <w:szCs w:val="20"/>
                <w:lang w:val="sl-SI"/>
              </w:rPr>
            </w:pPr>
            <w:r w:rsidRPr="00840AD1">
              <w:rPr>
                <w:rFonts w:ascii="Arial" w:hAnsi="Arial" w:cs="Arial"/>
                <w:b/>
                <w:sz w:val="20"/>
                <w:szCs w:val="20"/>
                <w:lang w:val="sl-SI"/>
              </w:rPr>
              <w:t xml:space="preserve">Matične postaje za roj brezpilotnih </w:t>
            </w:r>
            <w:proofErr w:type="spellStart"/>
            <w:r w:rsidRPr="00840AD1">
              <w:rPr>
                <w:rFonts w:ascii="Arial" w:hAnsi="Arial" w:cs="Arial"/>
                <w:b/>
                <w:sz w:val="20"/>
                <w:szCs w:val="20"/>
                <w:lang w:val="sl-SI"/>
              </w:rPr>
              <w:t>letalnikov</w:t>
            </w:r>
            <w:proofErr w:type="spellEnd"/>
            <w:r w:rsidRPr="00840AD1">
              <w:rPr>
                <w:rFonts w:ascii="Arial" w:hAnsi="Arial" w:cs="Arial"/>
                <w:b/>
                <w:sz w:val="20"/>
                <w:szCs w:val="20"/>
                <w:lang w:val="sl-SI"/>
              </w:rPr>
              <w:t xml:space="preserve"> </w:t>
            </w:r>
          </w:p>
          <w:p w14:paraId="75B965D9" w14:textId="246E34AD" w:rsidR="0032284D" w:rsidRPr="00840AD1" w:rsidRDefault="0032284D" w:rsidP="00AC38E7">
            <w:pPr>
              <w:autoSpaceDE w:val="0"/>
              <w:autoSpaceDN w:val="0"/>
              <w:adjustRightInd w:val="0"/>
              <w:jc w:val="both"/>
              <w:rPr>
                <w:rFonts w:ascii="Arial" w:hAnsi="Arial" w:cs="Arial"/>
                <w:sz w:val="20"/>
                <w:szCs w:val="20"/>
                <w:lang w:val="sl-SI"/>
              </w:rPr>
            </w:pPr>
            <w:r w:rsidRPr="00840AD1">
              <w:rPr>
                <w:rFonts w:ascii="Arial" w:hAnsi="Arial" w:cs="Arial"/>
                <w:sz w:val="20"/>
                <w:szCs w:val="20"/>
              </w:rPr>
              <w:t>(</w:t>
            </w:r>
            <w:proofErr w:type="spellStart"/>
            <w:r w:rsidRPr="00840AD1">
              <w:rPr>
                <w:rFonts w:ascii="Arial" w:hAnsi="Arial" w:cs="Arial"/>
                <w:sz w:val="20"/>
                <w:szCs w:val="20"/>
              </w:rPr>
              <w:t>ang.</w:t>
            </w:r>
            <w:proofErr w:type="spellEnd"/>
            <w:r w:rsidRPr="00840AD1">
              <w:rPr>
                <w:rFonts w:ascii="Arial" w:hAnsi="Arial" w:cs="Arial"/>
                <w:sz w:val="20"/>
                <w:szCs w:val="20"/>
              </w:rPr>
              <w:t xml:space="preserve"> </w:t>
            </w:r>
            <w:proofErr w:type="spellStart"/>
            <w:r w:rsidRPr="00840AD1">
              <w:rPr>
                <w:rFonts w:ascii="Arial" w:hAnsi="Arial" w:cs="Arial"/>
                <w:sz w:val="20"/>
                <w:szCs w:val="20"/>
              </w:rPr>
              <w:t>Rotocraft</w:t>
            </w:r>
            <w:proofErr w:type="spellEnd"/>
            <w:r w:rsidRPr="00840AD1">
              <w:rPr>
                <w:rFonts w:ascii="Arial" w:hAnsi="Arial" w:cs="Arial"/>
                <w:sz w:val="20"/>
                <w:szCs w:val="20"/>
              </w:rPr>
              <w:t xml:space="preserve"> Docking </w:t>
            </w:r>
          </w:p>
          <w:p w14:paraId="6E06A845" w14:textId="3354FCD0" w:rsidR="0032284D" w:rsidRPr="00840AD1" w:rsidRDefault="0032284D" w:rsidP="00AC38E7">
            <w:pPr>
              <w:autoSpaceDE w:val="0"/>
              <w:autoSpaceDN w:val="0"/>
              <w:adjustRightInd w:val="0"/>
              <w:jc w:val="both"/>
              <w:rPr>
                <w:rFonts w:ascii="Arial" w:hAnsi="Arial" w:cs="Arial"/>
                <w:sz w:val="20"/>
                <w:szCs w:val="20"/>
                <w:lang w:val="sl-SI"/>
              </w:rPr>
            </w:pPr>
            <w:r w:rsidRPr="00840AD1">
              <w:rPr>
                <w:rFonts w:ascii="Arial" w:hAnsi="Arial" w:cs="Arial"/>
                <w:sz w:val="20"/>
                <w:szCs w:val="20"/>
              </w:rPr>
              <w:t xml:space="preserve">Station for Drones – RDS) </w:t>
            </w:r>
          </w:p>
          <w:p w14:paraId="74CB046F" w14:textId="366C2650" w:rsidR="0032284D" w:rsidRPr="00840AD1" w:rsidRDefault="0032284D" w:rsidP="00AC38E7">
            <w:pPr>
              <w:autoSpaceDE w:val="0"/>
              <w:autoSpaceDN w:val="0"/>
              <w:adjustRightInd w:val="0"/>
              <w:jc w:val="both"/>
              <w:rPr>
                <w:rFonts w:ascii="Arial" w:hAnsi="Arial" w:cs="Arial"/>
                <w:sz w:val="20"/>
                <w:szCs w:val="20"/>
                <w:lang w:val="sl-SI"/>
              </w:rPr>
            </w:pPr>
          </w:p>
        </w:tc>
        <w:tc>
          <w:tcPr>
            <w:tcW w:w="2029" w:type="pct"/>
            <w:vAlign w:val="center"/>
          </w:tcPr>
          <w:p w14:paraId="2B76110F" w14:textId="72AF2EE2" w:rsidR="0032284D" w:rsidRPr="00840AD1" w:rsidRDefault="0032284D" w:rsidP="00AC38E7">
            <w:pPr>
              <w:autoSpaceDE w:val="0"/>
              <w:autoSpaceDN w:val="0"/>
              <w:adjustRightInd w:val="0"/>
              <w:jc w:val="both"/>
              <w:rPr>
                <w:rFonts w:ascii="Arial" w:hAnsi="Arial" w:cs="Arial"/>
                <w:i/>
                <w:color w:val="000000" w:themeColor="text1"/>
                <w:sz w:val="20"/>
                <w:szCs w:val="20"/>
                <w:lang w:val="sl-SI"/>
              </w:rPr>
            </w:pPr>
            <w:proofErr w:type="spellStart"/>
            <w:r w:rsidRPr="00840AD1">
              <w:rPr>
                <w:rFonts w:ascii="Arial" w:hAnsi="Arial" w:cs="Arial"/>
                <w:color w:val="000000"/>
                <w:sz w:val="20"/>
                <w:szCs w:val="20"/>
              </w:rPr>
              <w:t>Slovenija</w:t>
            </w:r>
            <w:proofErr w:type="spellEnd"/>
            <w:r w:rsidRPr="00840AD1">
              <w:rPr>
                <w:rFonts w:ascii="Arial" w:hAnsi="Arial" w:cs="Arial"/>
                <w:color w:val="000000"/>
                <w:sz w:val="20"/>
                <w:szCs w:val="20"/>
              </w:rPr>
              <w:t xml:space="preserve"> s </w:t>
            </w:r>
            <w:proofErr w:type="spellStart"/>
            <w:r w:rsidRPr="00840AD1">
              <w:rPr>
                <w:rFonts w:ascii="Arial" w:hAnsi="Arial" w:cs="Arial"/>
                <w:color w:val="000000"/>
                <w:sz w:val="20"/>
                <w:szCs w:val="20"/>
              </w:rPr>
              <w:t>predstavnikom</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ni</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sodelovala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na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aktivnostih</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projekta</w:t>
            </w:r>
            <w:proofErr w:type="spellEnd"/>
            <w:r w:rsidRPr="00840AD1">
              <w:rPr>
                <w:rFonts w:ascii="Arial" w:hAnsi="Arial" w:cs="Arial"/>
                <w:color w:val="000000"/>
                <w:sz w:val="20"/>
                <w:szCs w:val="20"/>
              </w:rPr>
              <w:t xml:space="preserve">. Po </w:t>
            </w:r>
            <w:proofErr w:type="spellStart"/>
            <w:r w:rsidRPr="00840AD1">
              <w:rPr>
                <w:rFonts w:ascii="Arial" w:hAnsi="Arial" w:cs="Arial"/>
                <w:color w:val="000000"/>
                <w:sz w:val="20"/>
                <w:szCs w:val="20"/>
              </w:rPr>
              <w:t>pregledu</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predala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na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portalu</w:t>
            </w:r>
            <w:proofErr w:type="spellEnd"/>
            <w:r w:rsidRPr="00840AD1">
              <w:rPr>
                <w:rFonts w:ascii="Arial" w:hAnsi="Arial" w:cs="Arial"/>
                <w:color w:val="000000"/>
                <w:sz w:val="20"/>
                <w:szCs w:val="20"/>
              </w:rPr>
              <w:t xml:space="preserve"> ECP EDA </w:t>
            </w:r>
            <w:proofErr w:type="spellStart"/>
            <w:r w:rsidRPr="00840AD1">
              <w:rPr>
                <w:rFonts w:ascii="Arial" w:hAnsi="Arial" w:cs="Arial"/>
                <w:color w:val="000000"/>
                <w:sz w:val="20"/>
                <w:szCs w:val="20"/>
              </w:rPr>
              <w:t>na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dan</w:t>
            </w:r>
            <w:proofErr w:type="spellEnd"/>
            <w:r w:rsidRPr="00840AD1">
              <w:rPr>
                <w:rFonts w:ascii="Arial" w:hAnsi="Arial" w:cs="Arial"/>
                <w:color w:val="000000"/>
                <w:sz w:val="20"/>
                <w:szCs w:val="20"/>
              </w:rPr>
              <w:t xml:space="preserve"> 17. 1. 2024 </w:t>
            </w:r>
            <w:proofErr w:type="spellStart"/>
            <w:r w:rsidRPr="00840AD1">
              <w:rPr>
                <w:rFonts w:ascii="Arial" w:hAnsi="Arial" w:cs="Arial"/>
                <w:color w:val="000000"/>
                <w:sz w:val="20"/>
                <w:szCs w:val="20"/>
              </w:rPr>
              <w:t>niso</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razvidne</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nikakršne</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aktivnosti</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na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projektu</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Sestanki</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niso</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bili</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napovedani</w:t>
            </w:r>
            <w:proofErr w:type="spellEnd"/>
            <w:r w:rsidRPr="00840AD1">
              <w:rPr>
                <w:rFonts w:ascii="Arial" w:hAnsi="Arial" w:cs="Arial"/>
                <w:color w:val="000000"/>
                <w:sz w:val="20"/>
                <w:szCs w:val="20"/>
              </w:rPr>
              <w:t>.</w:t>
            </w:r>
          </w:p>
        </w:tc>
        <w:tc>
          <w:tcPr>
            <w:tcW w:w="2063" w:type="pct"/>
            <w:vAlign w:val="center"/>
          </w:tcPr>
          <w:p w14:paraId="6B79344E" w14:textId="06F1C3F7" w:rsidR="00206569" w:rsidRPr="00840AD1" w:rsidRDefault="0032284D" w:rsidP="00206569">
            <w:pPr>
              <w:jc w:val="both"/>
              <w:rPr>
                <w:rFonts w:ascii="Arial" w:hAnsi="Arial" w:cs="Arial"/>
                <w:color w:val="000000"/>
                <w:sz w:val="20"/>
                <w:szCs w:val="20"/>
                <w:lang w:val="sl-SI"/>
              </w:rPr>
            </w:pPr>
            <w:proofErr w:type="spellStart"/>
            <w:r w:rsidRPr="00840AD1">
              <w:rPr>
                <w:rFonts w:ascii="Arial" w:hAnsi="Arial" w:cs="Arial"/>
                <w:color w:val="000000"/>
                <w:sz w:val="20"/>
                <w:szCs w:val="20"/>
              </w:rPr>
              <w:t>Ocene</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predvidenega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strateškega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vpliva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na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projekte</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brez</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udeležbe</w:t>
            </w:r>
            <w:proofErr w:type="spellEnd"/>
            <w:r w:rsidRPr="00840AD1">
              <w:rPr>
                <w:rFonts w:ascii="Arial" w:hAnsi="Arial" w:cs="Arial"/>
                <w:color w:val="000000"/>
                <w:sz w:val="20"/>
                <w:szCs w:val="20"/>
              </w:rPr>
              <w:t xml:space="preserve"> s </w:t>
            </w:r>
            <w:proofErr w:type="spellStart"/>
            <w:r w:rsidRPr="00840AD1">
              <w:rPr>
                <w:rFonts w:ascii="Arial" w:hAnsi="Arial" w:cs="Arial"/>
                <w:color w:val="000000"/>
                <w:sz w:val="20"/>
                <w:szCs w:val="20"/>
              </w:rPr>
              <w:t>predstavnikom</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še</w:t>
            </w:r>
            <w:proofErr w:type="spellEnd"/>
            <w:r w:rsidRPr="00840AD1">
              <w:rPr>
                <w:rFonts w:ascii="Arial" w:hAnsi="Arial" w:cs="Arial"/>
                <w:color w:val="000000"/>
                <w:sz w:val="20"/>
                <w:szCs w:val="20"/>
              </w:rPr>
              <w:t xml:space="preserve"> ne </w:t>
            </w:r>
            <w:proofErr w:type="spellStart"/>
            <w:r w:rsidRPr="00840AD1">
              <w:rPr>
                <w:rFonts w:ascii="Arial" w:hAnsi="Arial" w:cs="Arial"/>
                <w:color w:val="000000"/>
                <w:sz w:val="20"/>
                <w:szCs w:val="20"/>
              </w:rPr>
              <w:t>moremo</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podati</w:t>
            </w:r>
            <w:proofErr w:type="spellEnd"/>
            <w:r w:rsidRPr="00840AD1">
              <w:rPr>
                <w:rFonts w:ascii="Arial" w:hAnsi="Arial" w:cs="Arial"/>
                <w:color w:val="000000"/>
                <w:sz w:val="20"/>
                <w:szCs w:val="20"/>
              </w:rPr>
              <w:t xml:space="preserve">. </w:t>
            </w:r>
          </w:p>
        </w:tc>
      </w:tr>
      <w:tr w:rsidR="0032284D" w:rsidRPr="00840AD1" w14:paraId="0D9B47AA" w14:textId="77777777" w:rsidTr="00252A1D">
        <w:trPr>
          <w:trHeight w:val="1680"/>
        </w:trPr>
        <w:tc>
          <w:tcPr>
            <w:tcW w:w="908" w:type="pct"/>
            <w:vAlign w:val="center"/>
          </w:tcPr>
          <w:p w14:paraId="0644B205" w14:textId="7A31811D" w:rsidR="0032284D" w:rsidRPr="00840AD1" w:rsidRDefault="0032284D" w:rsidP="00AC38E7">
            <w:pPr>
              <w:jc w:val="both"/>
              <w:rPr>
                <w:rFonts w:ascii="Arial" w:eastAsia="Calibri" w:hAnsi="Arial" w:cs="Arial"/>
                <w:i/>
                <w:sz w:val="20"/>
                <w:szCs w:val="20"/>
                <w:lang w:val="sl-SI"/>
              </w:rPr>
            </w:pPr>
            <w:r w:rsidRPr="00840AD1">
              <w:rPr>
                <w:rFonts w:ascii="Arial" w:eastAsia="Calibri" w:hAnsi="Arial" w:cs="Arial"/>
                <w:i/>
                <w:sz w:val="20"/>
                <w:szCs w:val="20"/>
                <w:lang w:val="sl-SI"/>
              </w:rPr>
              <w:t>Opazovalka</w:t>
            </w:r>
          </w:p>
          <w:p w14:paraId="146E102F" w14:textId="77777777" w:rsidR="0032284D" w:rsidRPr="00840AD1" w:rsidRDefault="0032284D" w:rsidP="00AC38E7">
            <w:pPr>
              <w:jc w:val="both"/>
              <w:rPr>
                <w:rFonts w:ascii="Arial" w:eastAsia="Calibri" w:hAnsi="Arial" w:cs="Arial"/>
                <w:b/>
                <w:sz w:val="20"/>
                <w:szCs w:val="20"/>
                <w:lang w:val="sl-SI"/>
              </w:rPr>
            </w:pPr>
          </w:p>
          <w:p w14:paraId="04BBAC5B" w14:textId="39074A76" w:rsidR="0032284D" w:rsidRPr="00840AD1" w:rsidRDefault="0032284D" w:rsidP="00AC38E7">
            <w:pPr>
              <w:jc w:val="both"/>
              <w:rPr>
                <w:rFonts w:ascii="Arial" w:hAnsi="Arial" w:cs="Arial"/>
                <w:b/>
                <w:sz w:val="20"/>
                <w:szCs w:val="20"/>
                <w:lang w:val="sl-SI"/>
              </w:rPr>
            </w:pPr>
            <w:r w:rsidRPr="00840AD1">
              <w:rPr>
                <w:rFonts w:ascii="Arial" w:hAnsi="Arial" w:cs="Arial"/>
                <w:b/>
                <w:sz w:val="20"/>
                <w:szCs w:val="20"/>
                <w:lang w:val="sl-SI"/>
              </w:rPr>
              <w:t>Manjša prilagodljiva orožja z daljšim časom zadrževanja</w:t>
            </w:r>
          </w:p>
          <w:p w14:paraId="70CF1FF9" w14:textId="77777777" w:rsidR="0032284D" w:rsidRPr="00840AD1" w:rsidRDefault="0032284D" w:rsidP="00AC38E7">
            <w:pPr>
              <w:spacing w:line="276" w:lineRule="auto"/>
              <w:jc w:val="both"/>
              <w:rPr>
                <w:rFonts w:ascii="Arial" w:hAnsi="Arial" w:cs="Arial"/>
                <w:sz w:val="20"/>
                <w:szCs w:val="20"/>
                <w:lang w:val="sl-SI"/>
              </w:rPr>
            </w:pPr>
            <w:r w:rsidRPr="00840AD1">
              <w:rPr>
                <w:rFonts w:ascii="Arial" w:hAnsi="Arial" w:cs="Arial"/>
                <w:sz w:val="20"/>
                <w:szCs w:val="20"/>
              </w:rPr>
              <w:t>(</w:t>
            </w:r>
            <w:proofErr w:type="spellStart"/>
            <w:r w:rsidRPr="00840AD1">
              <w:rPr>
                <w:rFonts w:ascii="Arial" w:hAnsi="Arial" w:cs="Arial"/>
                <w:sz w:val="20"/>
                <w:szCs w:val="20"/>
              </w:rPr>
              <w:t>ang</w:t>
            </w:r>
            <w:proofErr w:type="spellEnd"/>
            <w:r w:rsidRPr="00840AD1">
              <w:rPr>
                <w:rFonts w:ascii="Arial" w:hAnsi="Arial" w:cs="Arial"/>
                <w:sz w:val="20"/>
                <w:szCs w:val="20"/>
              </w:rPr>
              <w:t xml:space="preserve">: Small Scalable Weapons – SSW) </w:t>
            </w:r>
          </w:p>
          <w:p w14:paraId="23994333" w14:textId="583B2A35" w:rsidR="0032284D" w:rsidRPr="00840AD1" w:rsidRDefault="0032284D" w:rsidP="00AC38E7">
            <w:pPr>
              <w:spacing w:line="276" w:lineRule="auto"/>
              <w:jc w:val="both"/>
              <w:rPr>
                <w:rFonts w:ascii="Arial" w:hAnsi="Arial" w:cs="Arial"/>
                <w:sz w:val="20"/>
                <w:szCs w:val="20"/>
                <w:lang w:val="sl-SI"/>
              </w:rPr>
            </w:pPr>
          </w:p>
        </w:tc>
        <w:tc>
          <w:tcPr>
            <w:tcW w:w="2029" w:type="pct"/>
            <w:vAlign w:val="center"/>
          </w:tcPr>
          <w:p w14:paraId="49B3CFE5" w14:textId="52E71234" w:rsidR="0032284D" w:rsidRPr="00840AD1" w:rsidRDefault="0032284D" w:rsidP="00206569">
            <w:pPr>
              <w:autoSpaceDE w:val="0"/>
              <w:autoSpaceDN w:val="0"/>
              <w:adjustRightInd w:val="0"/>
              <w:jc w:val="both"/>
              <w:rPr>
                <w:rFonts w:ascii="Arial" w:hAnsi="Arial" w:cs="Arial"/>
                <w:i/>
                <w:color w:val="000000" w:themeColor="text1"/>
                <w:sz w:val="20"/>
                <w:szCs w:val="20"/>
                <w:lang w:val="sl-SI"/>
              </w:rPr>
            </w:pPr>
            <w:proofErr w:type="spellStart"/>
            <w:r w:rsidRPr="00840AD1">
              <w:rPr>
                <w:rFonts w:ascii="Arial" w:hAnsi="Arial" w:cs="Arial"/>
                <w:color w:val="000000"/>
                <w:sz w:val="20"/>
                <w:szCs w:val="20"/>
              </w:rPr>
              <w:t>Slovenija</w:t>
            </w:r>
            <w:proofErr w:type="spellEnd"/>
            <w:r w:rsidRPr="00840AD1">
              <w:rPr>
                <w:rFonts w:ascii="Arial" w:hAnsi="Arial" w:cs="Arial"/>
                <w:color w:val="000000"/>
                <w:sz w:val="20"/>
                <w:szCs w:val="20"/>
              </w:rPr>
              <w:t xml:space="preserve"> s </w:t>
            </w:r>
            <w:proofErr w:type="spellStart"/>
            <w:r w:rsidRPr="00840AD1">
              <w:rPr>
                <w:rFonts w:ascii="Arial" w:hAnsi="Arial" w:cs="Arial"/>
                <w:color w:val="000000"/>
                <w:sz w:val="20"/>
                <w:szCs w:val="20"/>
              </w:rPr>
              <w:t>predstavnikom</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ni</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sodelovala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na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aktivnostih</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projekta</w:t>
            </w:r>
            <w:proofErr w:type="spellEnd"/>
            <w:r w:rsidRPr="00840AD1">
              <w:rPr>
                <w:rFonts w:ascii="Arial" w:hAnsi="Arial" w:cs="Arial"/>
                <w:color w:val="000000"/>
                <w:sz w:val="20"/>
                <w:szCs w:val="20"/>
              </w:rPr>
              <w:t xml:space="preserve">. Po </w:t>
            </w:r>
            <w:proofErr w:type="spellStart"/>
            <w:r w:rsidRPr="00840AD1">
              <w:rPr>
                <w:rFonts w:ascii="Arial" w:hAnsi="Arial" w:cs="Arial"/>
                <w:color w:val="000000"/>
                <w:sz w:val="20"/>
                <w:szCs w:val="20"/>
              </w:rPr>
              <w:t>pregledu</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predala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na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portalu</w:t>
            </w:r>
            <w:proofErr w:type="spellEnd"/>
            <w:r w:rsidRPr="00840AD1">
              <w:rPr>
                <w:rFonts w:ascii="Arial" w:hAnsi="Arial" w:cs="Arial"/>
                <w:color w:val="000000"/>
                <w:sz w:val="20"/>
                <w:szCs w:val="20"/>
              </w:rPr>
              <w:t xml:space="preserve"> ECP EDA </w:t>
            </w:r>
            <w:proofErr w:type="spellStart"/>
            <w:r w:rsidRPr="00840AD1">
              <w:rPr>
                <w:rFonts w:ascii="Arial" w:hAnsi="Arial" w:cs="Arial"/>
                <w:color w:val="000000"/>
                <w:sz w:val="20"/>
                <w:szCs w:val="20"/>
              </w:rPr>
              <w:t>na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dan</w:t>
            </w:r>
            <w:proofErr w:type="spellEnd"/>
            <w:r w:rsidRPr="00840AD1">
              <w:rPr>
                <w:rFonts w:ascii="Arial" w:hAnsi="Arial" w:cs="Arial"/>
                <w:color w:val="000000"/>
                <w:sz w:val="20"/>
                <w:szCs w:val="20"/>
              </w:rPr>
              <w:t xml:space="preserve"> 17. 1. 2024 </w:t>
            </w:r>
            <w:proofErr w:type="spellStart"/>
            <w:r w:rsidRPr="00840AD1">
              <w:rPr>
                <w:rFonts w:ascii="Arial" w:hAnsi="Arial" w:cs="Arial"/>
                <w:color w:val="000000"/>
                <w:sz w:val="20"/>
                <w:szCs w:val="20"/>
              </w:rPr>
              <w:t>niso</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razvidne</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nikakršne</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aktivnosti</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na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projektu</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po</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letu</w:t>
            </w:r>
            <w:proofErr w:type="spellEnd"/>
            <w:r w:rsidRPr="00840AD1">
              <w:rPr>
                <w:rFonts w:ascii="Arial" w:hAnsi="Arial" w:cs="Arial"/>
                <w:color w:val="000000"/>
                <w:sz w:val="20"/>
                <w:szCs w:val="20"/>
              </w:rPr>
              <w:t xml:space="preserve"> 2022. </w:t>
            </w:r>
            <w:proofErr w:type="spellStart"/>
            <w:r w:rsidRPr="00840AD1">
              <w:rPr>
                <w:rFonts w:ascii="Arial" w:hAnsi="Arial" w:cs="Arial"/>
                <w:color w:val="000000"/>
                <w:sz w:val="20"/>
                <w:szCs w:val="20"/>
              </w:rPr>
              <w:t>Sestanki</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niso</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bili</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napovedani</w:t>
            </w:r>
            <w:proofErr w:type="spellEnd"/>
            <w:r w:rsidRPr="00840AD1">
              <w:rPr>
                <w:rFonts w:ascii="Arial" w:hAnsi="Arial" w:cs="Arial"/>
                <w:color w:val="000000"/>
                <w:sz w:val="20"/>
                <w:szCs w:val="20"/>
              </w:rPr>
              <w:t>.</w:t>
            </w:r>
          </w:p>
        </w:tc>
        <w:tc>
          <w:tcPr>
            <w:tcW w:w="2063" w:type="pct"/>
            <w:vAlign w:val="center"/>
          </w:tcPr>
          <w:p w14:paraId="123B7244" w14:textId="61BF3E27" w:rsidR="0032284D" w:rsidRPr="00840AD1" w:rsidRDefault="0032284D" w:rsidP="00206569">
            <w:pPr>
              <w:jc w:val="both"/>
              <w:rPr>
                <w:rFonts w:ascii="Arial" w:hAnsi="Arial" w:cs="Arial"/>
                <w:i/>
                <w:color w:val="000000" w:themeColor="text1"/>
                <w:sz w:val="20"/>
                <w:szCs w:val="20"/>
                <w:lang w:val="sl-SI"/>
              </w:rPr>
            </w:pPr>
            <w:proofErr w:type="spellStart"/>
            <w:r w:rsidRPr="00840AD1">
              <w:rPr>
                <w:rFonts w:ascii="Arial" w:hAnsi="Arial" w:cs="Arial"/>
                <w:color w:val="000000"/>
                <w:sz w:val="20"/>
                <w:szCs w:val="20"/>
              </w:rPr>
              <w:t>Ocene</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predvidenega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strateškega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vpliva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na</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projekte</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brez</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udeležbe</w:t>
            </w:r>
            <w:proofErr w:type="spellEnd"/>
            <w:r w:rsidRPr="00840AD1">
              <w:rPr>
                <w:rFonts w:ascii="Arial" w:hAnsi="Arial" w:cs="Arial"/>
                <w:color w:val="000000"/>
                <w:sz w:val="20"/>
                <w:szCs w:val="20"/>
              </w:rPr>
              <w:t xml:space="preserve"> s </w:t>
            </w:r>
            <w:proofErr w:type="spellStart"/>
            <w:r w:rsidRPr="00840AD1">
              <w:rPr>
                <w:rFonts w:ascii="Arial" w:hAnsi="Arial" w:cs="Arial"/>
                <w:color w:val="000000"/>
                <w:sz w:val="20"/>
                <w:szCs w:val="20"/>
              </w:rPr>
              <w:t>predstavnikom</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še</w:t>
            </w:r>
            <w:proofErr w:type="spellEnd"/>
            <w:r w:rsidRPr="00840AD1">
              <w:rPr>
                <w:rFonts w:ascii="Arial" w:hAnsi="Arial" w:cs="Arial"/>
                <w:color w:val="000000"/>
                <w:sz w:val="20"/>
                <w:szCs w:val="20"/>
              </w:rPr>
              <w:t xml:space="preserve"> ne </w:t>
            </w:r>
            <w:proofErr w:type="spellStart"/>
            <w:r w:rsidRPr="00840AD1">
              <w:rPr>
                <w:rFonts w:ascii="Arial" w:hAnsi="Arial" w:cs="Arial"/>
                <w:color w:val="000000"/>
                <w:sz w:val="20"/>
                <w:szCs w:val="20"/>
              </w:rPr>
              <w:t>moremo</w:t>
            </w:r>
            <w:proofErr w:type="spellEnd"/>
            <w:r w:rsidRPr="00840AD1">
              <w:rPr>
                <w:rFonts w:ascii="Arial" w:hAnsi="Arial" w:cs="Arial"/>
                <w:color w:val="000000"/>
                <w:sz w:val="20"/>
                <w:szCs w:val="20"/>
              </w:rPr>
              <w:t xml:space="preserve"> </w:t>
            </w:r>
            <w:proofErr w:type="spellStart"/>
            <w:r w:rsidRPr="00840AD1">
              <w:rPr>
                <w:rFonts w:ascii="Arial" w:hAnsi="Arial" w:cs="Arial"/>
                <w:color w:val="000000"/>
                <w:sz w:val="20"/>
                <w:szCs w:val="20"/>
              </w:rPr>
              <w:t>podati</w:t>
            </w:r>
            <w:proofErr w:type="spellEnd"/>
            <w:r w:rsidRPr="00840AD1">
              <w:rPr>
                <w:rFonts w:ascii="Arial" w:hAnsi="Arial" w:cs="Arial"/>
                <w:color w:val="000000"/>
                <w:sz w:val="20"/>
                <w:szCs w:val="20"/>
              </w:rPr>
              <w:t xml:space="preserve">. </w:t>
            </w:r>
          </w:p>
        </w:tc>
      </w:tr>
    </w:tbl>
    <w:p w14:paraId="2231EDA7" w14:textId="38087F7F" w:rsidR="00840AD1" w:rsidRDefault="00840AD1" w:rsidP="00AC38E7">
      <w:pPr>
        <w:jc w:val="both"/>
        <w:rPr>
          <w:rFonts w:ascii="Arial" w:hAnsi="Arial" w:cs="Arial"/>
          <w:b/>
          <w:sz w:val="20"/>
          <w:szCs w:val="20"/>
        </w:rPr>
      </w:pPr>
    </w:p>
    <w:p w14:paraId="3910049A" w14:textId="77777777" w:rsidR="00840AD1" w:rsidRDefault="00840AD1">
      <w:pPr>
        <w:rPr>
          <w:rFonts w:ascii="Arial" w:hAnsi="Arial" w:cs="Arial"/>
          <w:b/>
          <w:sz w:val="20"/>
          <w:szCs w:val="20"/>
        </w:rPr>
      </w:pPr>
      <w:r>
        <w:rPr>
          <w:rFonts w:ascii="Arial" w:hAnsi="Arial" w:cs="Arial"/>
          <w:b/>
          <w:sz w:val="20"/>
          <w:szCs w:val="20"/>
        </w:rPr>
        <w:br w:type="page"/>
      </w:r>
    </w:p>
    <w:p w14:paraId="01A01A50" w14:textId="27890645" w:rsidR="00252A1D" w:rsidRPr="00840AD1" w:rsidRDefault="00252A1D" w:rsidP="00206569">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Arial" w:hAnsi="Arial" w:cs="Arial"/>
          <w:b/>
          <w:sz w:val="20"/>
          <w:szCs w:val="20"/>
        </w:rPr>
      </w:pPr>
      <w:r w:rsidRPr="00840AD1">
        <w:rPr>
          <w:rFonts w:ascii="Arial" w:hAnsi="Arial" w:cs="Arial"/>
          <w:b/>
          <w:sz w:val="20"/>
          <w:szCs w:val="20"/>
        </w:rPr>
        <w:lastRenderedPageBreak/>
        <w:t>PODROČJE »E«</w:t>
      </w:r>
    </w:p>
    <w:p w14:paraId="7E809288" w14:textId="30D54AB7" w:rsidR="00537C30" w:rsidRPr="00840AD1" w:rsidRDefault="00537C30" w:rsidP="00206569">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Arial" w:hAnsi="Arial" w:cs="Arial"/>
          <w:b/>
          <w:sz w:val="20"/>
          <w:szCs w:val="20"/>
        </w:rPr>
      </w:pPr>
      <w:r w:rsidRPr="00840AD1">
        <w:rPr>
          <w:rFonts w:ascii="Arial" w:hAnsi="Arial" w:cs="Arial"/>
          <w:b/>
          <w:sz w:val="20"/>
          <w:szCs w:val="20"/>
        </w:rPr>
        <w:t>“sodelovati, kjer je to primerno, pri razvoju večjih skupnih ali evropskih programov opremljanja v okviru Evropske obrambne agencije.”</w:t>
      </w:r>
    </w:p>
    <w:p w14:paraId="25826EE8" w14:textId="77777777" w:rsidR="00537C30" w:rsidRPr="00840AD1" w:rsidRDefault="00537C30" w:rsidP="00AC38E7">
      <w:pPr>
        <w:spacing w:after="0" w:line="240" w:lineRule="auto"/>
        <w:jc w:val="both"/>
        <w:rPr>
          <w:rFonts w:ascii="Arial" w:hAnsi="Arial" w:cs="Arial"/>
          <w:b/>
          <w:sz w:val="20"/>
          <w:szCs w:val="20"/>
        </w:rPr>
      </w:pPr>
    </w:p>
    <w:p w14:paraId="5C2E496B" w14:textId="51F10A29" w:rsidR="00537C30" w:rsidRPr="00840AD1" w:rsidRDefault="00537C30"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t>Zaveza 18:</w:t>
      </w:r>
      <w:r w:rsidR="000A7D1A" w:rsidRPr="00840AD1">
        <w:rPr>
          <w:rFonts w:ascii="Arial" w:hAnsi="Arial" w:cs="Arial"/>
          <w:b/>
          <w:sz w:val="20"/>
          <w:szCs w:val="20"/>
        </w:rPr>
        <w:t xml:space="preserve"> </w:t>
      </w:r>
      <w:r w:rsidR="00474ACA" w:rsidRPr="00840AD1">
        <w:rPr>
          <w:rFonts w:ascii="Arial" w:hAnsi="Arial" w:cs="Arial"/>
          <w:b/>
          <w:sz w:val="20"/>
          <w:szCs w:val="20"/>
        </w:rPr>
        <w:t xml:space="preserve">Uporabljati EDA kot evropski forum za razvoj skupnih zmogljivosti in </w:t>
      </w:r>
      <w:r w:rsidR="00D5148D" w:rsidRPr="00840AD1">
        <w:rPr>
          <w:rFonts w:ascii="Arial" w:hAnsi="Arial" w:cs="Arial"/>
          <w:b/>
          <w:sz w:val="20"/>
          <w:szCs w:val="20"/>
        </w:rPr>
        <w:t>smatrati</w:t>
      </w:r>
      <w:r w:rsidR="00474ACA" w:rsidRPr="00840AD1">
        <w:rPr>
          <w:rFonts w:ascii="Arial" w:hAnsi="Arial" w:cs="Arial"/>
          <w:b/>
          <w:sz w:val="20"/>
          <w:szCs w:val="20"/>
        </w:rPr>
        <w:t xml:space="preserve"> </w:t>
      </w:r>
      <w:r w:rsidR="00D5148D" w:rsidRPr="00840AD1">
        <w:rPr>
          <w:rFonts w:ascii="Arial" w:hAnsi="Arial" w:cs="Arial"/>
          <w:b/>
          <w:sz w:val="20"/>
          <w:szCs w:val="20"/>
        </w:rPr>
        <w:t>Organizacijo</w:t>
      </w:r>
      <w:r w:rsidR="00474ACA" w:rsidRPr="00840AD1">
        <w:rPr>
          <w:rFonts w:ascii="Arial" w:hAnsi="Arial" w:cs="Arial"/>
          <w:b/>
          <w:sz w:val="20"/>
          <w:szCs w:val="20"/>
        </w:rPr>
        <w:t xml:space="preserve"> za oborožitveno sodelovanje (OCCAR) kot najprimernejšo organizacijo za </w:t>
      </w:r>
      <w:r w:rsidR="00D5148D" w:rsidRPr="00840AD1">
        <w:rPr>
          <w:rFonts w:ascii="Arial" w:hAnsi="Arial" w:cs="Arial"/>
          <w:b/>
          <w:sz w:val="20"/>
          <w:szCs w:val="20"/>
        </w:rPr>
        <w:t>upravljanje programov</w:t>
      </w:r>
      <w:r w:rsidR="00474ACA" w:rsidRPr="00840AD1">
        <w:rPr>
          <w:rFonts w:ascii="Arial" w:hAnsi="Arial" w:cs="Arial"/>
          <w:b/>
          <w:sz w:val="20"/>
          <w:szCs w:val="20"/>
        </w:rPr>
        <w:t xml:space="preserve"> sodelovanja</w:t>
      </w:r>
      <w:r w:rsidRPr="00840AD1">
        <w:rPr>
          <w:rFonts w:ascii="Arial" w:hAnsi="Arial" w:cs="Arial"/>
          <w:b/>
          <w:sz w:val="20"/>
          <w:szCs w:val="20"/>
        </w:rPr>
        <w:t>.</w:t>
      </w:r>
    </w:p>
    <w:p w14:paraId="4F1D5CB6" w14:textId="77777777" w:rsidR="00537329" w:rsidRPr="00840AD1" w:rsidRDefault="00537329" w:rsidP="00AC38E7">
      <w:pPr>
        <w:spacing w:after="0"/>
        <w:jc w:val="both"/>
        <w:rPr>
          <w:rFonts w:ascii="Arial" w:hAnsi="Arial" w:cs="Arial"/>
          <w:sz w:val="20"/>
          <w:szCs w:val="20"/>
        </w:rPr>
      </w:pPr>
    </w:p>
    <w:tbl>
      <w:tblPr>
        <w:tblStyle w:val="Tabelamrea"/>
        <w:tblW w:w="1389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552"/>
        <w:gridCol w:w="5386"/>
        <w:gridCol w:w="5954"/>
      </w:tblGrid>
      <w:tr w:rsidR="00252A1D" w:rsidRPr="00840AD1" w14:paraId="56393459" w14:textId="77777777" w:rsidTr="002E7780">
        <w:trPr>
          <w:trHeight w:val="359"/>
        </w:trPr>
        <w:tc>
          <w:tcPr>
            <w:tcW w:w="2552" w:type="dxa"/>
            <w:shd w:val="clear" w:color="auto" w:fill="F2F2F2" w:themeFill="background1" w:themeFillShade="F2"/>
            <w:vAlign w:val="center"/>
          </w:tcPr>
          <w:p w14:paraId="18EED232" w14:textId="77777777" w:rsidR="00252A1D" w:rsidRPr="00840AD1" w:rsidRDefault="00252A1D" w:rsidP="00AC38E7">
            <w:pPr>
              <w:jc w:val="both"/>
              <w:rPr>
                <w:rFonts w:ascii="Arial" w:eastAsia="Calibri" w:hAnsi="Arial" w:cs="Arial"/>
                <w:b/>
                <w:bCs/>
                <w:sz w:val="20"/>
                <w:szCs w:val="20"/>
                <w:lang w:val="sl-SI"/>
              </w:rPr>
            </w:pPr>
          </w:p>
        </w:tc>
        <w:tc>
          <w:tcPr>
            <w:tcW w:w="5386" w:type="dxa"/>
            <w:shd w:val="clear" w:color="auto" w:fill="F2F2F2" w:themeFill="background1" w:themeFillShade="F2"/>
            <w:vAlign w:val="center"/>
          </w:tcPr>
          <w:p w14:paraId="1D028CA7" w14:textId="77777777" w:rsidR="00252A1D" w:rsidRPr="00840AD1" w:rsidRDefault="00252A1D" w:rsidP="00206569">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Dosežki</w:t>
            </w:r>
            <w:proofErr w:type="spellEnd"/>
            <w:r w:rsidRPr="00840AD1">
              <w:rPr>
                <w:rFonts w:ascii="Arial" w:eastAsia="Calibri" w:hAnsi="Arial" w:cs="Arial"/>
                <w:b/>
                <w:bCs/>
                <w:sz w:val="20"/>
                <w:szCs w:val="20"/>
              </w:rPr>
              <w:t xml:space="preserve"> v</w:t>
            </w:r>
          </w:p>
          <w:p w14:paraId="05DA96E6" w14:textId="77777777" w:rsidR="00252A1D" w:rsidRPr="00840AD1" w:rsidRDefault="00252A1D" w:rsidP="00206569">
            <w:pPr>
              <w:jc w:val="center"/>
              <w:rPr>
                <w:rFonts w:ascii="Arial" w:eastAsia="Calibri" w:hAnsi="Arial" w:cs="Arial"/>
                <w:b/>
                <w:bCs/>
                <w:sz w:val="20"/>
                <w:szCs w:val="20"/>
                <w:lang w:val="sl-SI"/>
              </w:rPr>
            </w:pPr>
            <w:r w:rsidRPr="00840AD1">
              <w:rPr>
                <w:rFonts w:ascii="Arial" w:eastAsia="Calibri" w:hAnsi="Arial" w:cs="Arial"/>
                <w:b/>
                <w:bCs/>
                <w:sz w:val="20"/>
                <w:szCs w:val="20"/>
              </w:rPr>
              <w:t>2023</w:t>
            </w:r>
          </w:p>
        </w:tc>
        <w:tc>
          <w:tcPr>
            <w:tcW w:w="5954" w:type="dxa"/>
            <w:shd w:val="clear" w:color="auto" w:fill="F2F2F2" w:themeFill="background1" w:themeFillShade="F2"/>
            <w:vAlign w:val="center"/>
          </w:tcPr>
          <w:p w14:paraId="2DDB99D2" w14:textId="77777777" w:rsidR="00252A1D" w:rsidRPr="00840AD1" w:rsidRDefault="00252A1D" w:rsidP="00206569">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Načrt</w:t>
            </w:r>
            <w:proofErr w:type="spellEnd"/>
            <w:r w:rsidRPr="00840AD1">
              <w:rPr>
                <w:rFonts w:ascii="Arial" w:eastAsia="Calibri" w:hAnsi="Arial" w:cs="Arial"/>
                <w:b/>
                <w:bCs/>
                <w:sz w:val="20"/>
                <w:szCs w:val="20"/>
              </w:rPr>
              <w:t xml:space="preserve"> </w:t>
            </w:r>
            <w:proofErr w:type="spellStart"/>
            <w:r w:rsidRPr="00840AD1">
              <w:rPr>
                <w:rFonts w:ascii="Arial" w:eastAsia="Calibri" w:hAnsi="Arial" w:cs="Arial"/>
                <w:b/>
                <w:bCs/>
                <w:sz w:val="20"/>
                <w:szCs w:val="20"/>
              </w:rPr>
              <w:t>za</w:t>
            </w:r>
            <w:proofErr w:type="spellEnd"/>
          </w:p>
          <w:p w14:paraId="5CA8E3D4" w14:textId="1197F32A" w:rsidR="00252A1D" w:rsidRPr="00840AD1" w:rsidRDefault="00252A1D" w:rsidP="00206569">
            <w:pPr>
              <w:jc w:val="center"/>
              <w:rPr>
                <w:rFonts w:ascii="Arial" w:eastAsia="Calibri" w:hAnsi="Arial" w:cs="Arial"/>
                <w:b/>
                <w:bCs/>
                <w:sz w:val="20"/>
                <w:szCs w:val="20"/>
                <w:lang w:val="sl-SI"/>
              </w:rPr>
            </w:pPr>
            <w:r w:rsidRPr="00840AD1">
              <w:rPr>
                <w:rFonts w:ascii="Arial" w:eastAsia="Calibri" w:hAnsi="Arial" w:cs="Arial"/>
                <w:b/>
                <w:bCs/>
                <w:sz w:val="20"/>
                <w:szCs w:val="20"/>
              </w:rPr>
              <w:t>2024-2025</w:t>
            </w:r>
          </w:p>
        </w:tc>
      </w:tr>
      <w:tr w:rsidR="00443211" w:rsidRPr="00840AD1" w14:paraId="3750AAAC" w14:textId="77777777" w:rsidTr="002E7780">
        <w:trPr>
          <w:trHeight w:val="840"/>
        </w:trPr>
        <w:tc>
          <w:tcPr>
            <w:tcW w:w="2552" w:type="dxa"/>
            <w:vAlign w:val="center"/>
          </w:tcPr>
          <w:p w14:paraId="6B9A2F98" w14:textId="00FC4668" w:rsidR="00443211" w:rsidRPr="00840AD1" w:rsidRDefault="00443211"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18</w:t>
            </w:r>
          </w:p>
        </w:tc>
        <w:tc>
          <w:tcPr>
            <w:tcW w:w="5386" w:type="dxa"/>
            <w:vAlign w:val="center"/>
          </w:tcPr>
          <w:p w14:paraId="254357EF" w14:textId="77777777" w:rsidR="00443211" w:rsidRPr="00840AD1" w:rsidRDefault="00443211" w:rsidP="00AC38E7">
            <w:pPr>
              <w:jc w:val="both"/>
              <w:rPr>
                <w:rFonts w:ascii="Arial" w:eastAsia="Calibri" w:hAnsi="Arial" w:cs="Arial"/>
                <w:sz w:val="20"/>
                <w:szCs w:val="20"/>
                <w:lang w:val="sl-SI"/>
              </w:rPr>
            </w:pPr>
            <w:r w:rsidRPr="00840AD1">
              <w:rPr>
                <w:rFonts w:ascii="Arial" w:eastAsia="Calibri" w:hAnsi="Arial" w:cs="Arial"/>
                <w:sz w:val="20"/>
                <w:szCs w:val="20"/>
                <w:lang w:val="sl-SI"/>
              </w:rPr>
              <w:t>Preko EDA smo sodelovali v razvoju RKBO zmogljivosti.</w:t>
            </w:r>
          </w:p>
          <w:p w14:paraId="1520BE53" w14:textId="3001F4FE" w:rsidR="00443211" w:rsidRPr="00840AD1" w:rsidRDefault="00443211" w:rsidP="00AC38E7">
            <w:pPr>
              <w:jc w:val="both"/>
              <w:rPr>
                <w:rFonts w:ascii="Arial" w:eastAsia="Calibri" w:hAnsi="Arial" w:cs="Arial"/>
                <w:i/>
                <w:sz w:val="20"/>
                <w:szCs w:val="20"/>
                <w:lang w:val="sl-SI"/>
              </w:rPr>
            </w:pPr>
          </w:p>
        </w:tc>
        <w:tc>
          <w:tcPr>
            <w:tcW w:w="5954" w:type="dxa"/>
            <w:vAlign w:val="center"/>
          </w:tcPr>
          <w:p w14:paraId="380837CF" w14:textId="1C9E19B3" w:rsidR="0028089D" w:rsidRPr="00840AD1" w:rsidRDefault="0028089D" w:rsidP="0028089D">
            <w:pPr>
              <w:jc w:val="both"/>
              <w:rPr>
                <w:rFonts w:ascii="Arial" w:eastAsia="Calibri" w:hAnsi="Arial" w:cs="Arial"/>
                <w:sz w:val="20"/>
                <w:szCs w:val="20"/>
                <w:lang w:val="sl-SI"/>
              </w:rPr>
            </w:pPr>
            <w:r w:rsidRPr="00840AD1">
              <w:rPr>
                <w:rFonts w:ascii="Arial" w:eastAsia="Calibri" w:hAnsi="Arial" w:cs="Arial"/>
                <w:sz w:val="20"/>
                <w:szCs w:val="20"/>
                <w:lang w:val="sl-SI"/>
              </w:rPr>
              <w:t>Preko EDA bomo še naprej sodelovali v razvoju RKBO zmogljivosti.</w:t>
            </w:r>
          </w:p>
          <w:p w14:paraId="24324368" w14:textId="77777777" w:rsidR="00443211" w:rsidRPr="00840AD1" w:rsidRDefault="00443211" w:rsidP="00AC38E7">
            <w:pPr>
              <w:jc w:val="both"/>
              <w:rPr>
                <w:rFonts w:ascii="Arial" w:hAnsi="Arial" w:cs="Arial"/>
                <w:i/>
                <w:sz w:val="20"/>
                <w:szCs w:val="20"/>
                <w:lang w:val="sl-SI"/>
              </w:rPr>
            </w:pPr>
          </w:p>
        </w:tc>
      </w:tr>
    </w:tbl>
    <w:p w14:paraId="3F508DE1" w14:textId="011DFB95" w:rsidR="001226AC" w:rsidRPr="00840AD1" w:rsidRDefault="001226AC" w:rsidP="00AC38E7">
      <w:pPr>
        <w:spacing w:after="0"/>
        <w:jc w:val="both"/>
        <w:rPr>
          <w:rFonts w:ascii="Arial" w:hAnsi="Arial" w:cs="Arial"/>
          <w:sz w:val="20"/>
          <w:szCs w:val="20"/>
        </w:rPr>
      </w:pPr>
    </w:p>
    <w:p w14:paraId="58AA39B0" w14:textId="5968BE19" w:rsidR="00822CA1" w:rsidRPr="00840AD1" w:rsidRDefault="00822CA1"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t>Zaveza 19: Zagotavljati, da bodo vsi projekti v zvezi z zmogljivostmi, ki jih vodijo vključene države članice, prispevali h konkurenčnejši evropski obrambni industriji prek ustrezne industrijske politike, v okviru katere bo zagotovljeno, da ne bo nepotrebnega prekrivanja.</w:t>
      </w:r>
    </w:p>
    <w:p w14:paraId="764935ED" w14:textId="77777777" w:rsidR="00822CA1" w:rsidRPr="00840AD1" w:rsidRDefault="00822CA1" w:rsidP="00AC38E7">
      <w:pPr>
        <w:spacing w:after="0"/>
        <w:jc w:val="both"/>
        <w:rPr>
          <w:rFonts w:ascii="Arial" w:hAnsi="Arial" w:cs="Arial"/>
          <w:sz w:val="20"/>
          <w:szCs w:val="20"/>
        </w:rPr>
      </w:pPr>
    </w:p>
    <w:tbl>
      <w:tblPr>
        <w:tblStyle w:val="Tabelamrea"/>
        <w:tblW w:w="1389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552"/>
        <w:gridCol w:w="5386"/>
        <w:gridCol w:w="5954"/>
      </w:tblGrid>
      <w:tr w:rsidR="00252A1D" w:rsidRPr="00840AD1" w14:paraId="1AC74659" w14:textId="77777777" w:rsidTr="00DA5E8C">
        <w:trPr>
          <w:trHeight w:val="359"/>
        </w:trPr>
        <w:tc>
          <w:tcPr>
            <w:tcW w:w="2552" w:type="dxa"/>
            <w:shd w:val="clear" w:color="auto" w:fill="F2F2F2" w:themeFill="background1" w:themeFillShade="F2"/>
            <w:vAlign w:val="center"/>
          </w:tcPr>
          <w:p w14:paraId="3AC95A14" w14:textId="77777777" w:rsidR="00252A1D" w:rsidRPr="00840AD1" w:rsidRDefault="00252A1D" w:rsidP="00AC38E7">
            <w:pPr>
              <w:jc w:val="both"/>
              <w:rPr>
                <w:rFonts w:ascii="Arial" w:eastAsia="Calibri" w:hAnsi="Arial" w:cs="Arial"/>
                <w:b/>
                <w:bCs/>
                <w:sz w:val="20"/>
                <w:szCs w:val="20"/>
                <w:lang w:val="sl-SI"/>
              </w:rPr>
            </w:pPr>
          </w:p>
        </w:tc>
        <w:tc>
          <w:tcPr>
            <w:tcW w:w="5386" w:type="dxa"/>
            <w:shd w:val="clear" w:color="auto" w:fill="F2F2F2" w:themeFill="background1" w:themeFillShade="F2"/>
            <w:vAlign w:val="center"/>
          </w:tcPr>
          <w:p w14:paraId="59918077" w14:textId="77777777" w:rsidR="00252A1D" w:rsidRPr="00840AD1" w:rsidRDefault="00252A1D" w:rsidP="00DA5E8C">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Dosežki</w:t>
            </w:r>
            <w:proofErr w:type="spellEnd"/>
            <w:r w:rsidRPr="00840AD1">
              <w:rPr>
                <w:rFonts w:ascii="Arial" w:eastAsia="Calibri" w:hAnsi="Arial" w:cs="Arial"/>
                <w:b/>
                <w:bCs/>
                <w:sz w:val="20"/>
                <w:szCs w:val="20"/>
              </w:rPr>
              <w:t xml:space="preserve"> v</w:t>
            </w:r>
          </w:p>
          <w:p w14:paraId="3DFA2ED8" w14:textId="77777777" w:rsidR="00252A1D" w:rsidRPr="00840AD1" w:rsidRDefault="00252A1D" w:rsidP="00DA5E8C">
            <w:pPr>
              <w:jc w:val="center"/>
              <w:rPr>
                <w:rFonts w:ascii="Arial" w:eastAsia="Calibri" w:hAnsi="Arial" w:cs="Arial"/>
                <w:b/>
                <w:bCs/>
                <w:sz w:val="20"/>
                <w:szCs w:val="20"/>
                <w:lang w:val="sl-SI"/>
              </w:rPr>
            </w:pPr>
            <w:r w:rsidRPr="00840AD1">
              <w:rPr>
                <w:rFonts w:ascii="Arial" w:eastAsia="Calibri" w:hAnsi="Arial" w:cs="Arial"/>
                <w:b/>
                <w:bCs/>
                <w:sz w:val="20"/>
                <w:szCs w:val="20"/>
              </w:rPr>
              <w:t>2023</w:t>
            </w:r>
          </w:p>
        </w:tc>
        <w:tc>
          <w:tcPr>
            <w:tcW w:w="5954" w:type="dxa"/>
            <w:shd w:val="clear" w:color="auto" w:fill="F2F2F2" w:themeFill="background1" w:themeFillShade="F2"/>
            <w:vAlign w:val="center"/>
          </w:tcPr>
          <w:p w14:paraId="41E3F799" w14:textId="77777777" w:rsidR="00252A1D" w:rsidRPr="00840AD1" w:rsidRDefault="00252A1D" w:rsidP="00DA5E8C">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Načrt</w:t>
            </w:r>
            <w:proofErr w:type="spellEnd"/>
            <w:r w:rsidRPr="00840AD1">
              <w:rPr>
                <w:rFonts w:ascii="Arial" w:eastAsia="Calibri" w:hAnsi="Arial" w:cs="Arial"/>
                <w:b/>
                <w:bCs/>
                <w:sz w:val="20"/>
                <w:szCs w:val="20"/>
              </w:rPr>
              <w:t xml:space="preserve"> </w:t>
            </w:r>
            <w:proofErr w:type="spellStart"/>
            <w:r w:rsidRPr="00840AD1">
              <w:rPr>
                <w:rFonts w:ascii="Arial" w:eastAsia="Calibri" w:hAnsi="Arial" w:cs="Arial"/>
                <w:b/>
                <w:bCs/>
                <w:sz w:val="20"/>
                <w:szCs w:val="20"/>
              </w:rPr>
              <w:t>za</w:t>
            </w:r>
            <w:proofErr w:type="spellEnd"/>
          </w:p>
          <w:p w14:paraId="619E8E55" w14:textId="39517D2D" w:rsidR="00252A1D" w:rsidRPr="00840AD1" w:rsidRDefault="00252A1D" w:rsidP="00DA5E8C">
            <w:pPr>
              <w:jc w:val="center"/>
              <w:rPr>
                <w:rFonts w:ascii="Arial" w:eastAsia="Calibri" w:hAnsi="Arial" w:cs="Arial"/>
                <w:b/>
                <w:bCs/>
                <w:sz w:val="20"/>
                <w:szCs w:val="20"/>
                <w:lang w:val="sl-SI"/>
              </w:rPr>
            </w:pPr>
            <w:r w:rsidRPr="00840AD1">
              <w:rPr>
                <w:rFonts w:ascii="Arial" w:eastAsia="Calibri" w:hAnsi="Arial" w:cs="Arial"/>
                <w:b/>
                <w:bCs/>
                <w:sz w:val="20"/>
                <w:szCs w:val="20"/>
              </w:rPr>
              <w:t>2024-2025</w:t>
            </w:r>
          </w:p>
        </w:tc>
      </w:tr>
      <w:tr w:rsidR="00443211" w:rsidRPr="00840AD1" w14:paraId="2DCD911D" w14:textId="77777777" w:rsidTr="005129ED">
        <w:trPr>
          <w:trHeight w:val="840"/>
        </w:trPr>
        <w:tc>
          <w:tcPr>
            <w:tcW w:w="2552" w:type="dxa"/>
            <w:vAlign w:val="center"/>
          </w:tcPr>
          <w:p w14:paraId="69E27449" w14:textId="7B12D869" w:rsidR="00443211" w:rsidRPr="00840AD1" w:rsidRDefault="00443211"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19</w:t>
            </w:r>
          </w:p>
        </w:tc>
        <w:tc>
          <w:tcPr>
            <w:tcW w:w="5386" w:type="dxa"/>
            <w:vAlign w:val="center"/>
          </w:tcPr>
          <w:p w14:paraId="62FBF8B4" w14:textId="77777777" w:rsidR="0028089D" w:rsidRPr="00840AD1" w:rsidRDefault="00443211" w:rsidP="00AC38E7">
            <w:pPr>
              <w:jc w:val="both"/>
              <w:rPr>
                <w:rFonts w:ascii="Arial" w:eastAsia="Calibri" w:hAnsi="Arial" w:cs="Arial"/>
                <w:iCs/>
                <w:sz w:val="20"/>
                <w:szCs w:val="20"/>
                <w:lang w:val="sl-SI"/>
              </w:rPr>
            </w:pPr>
            <w:r w:rsidRPr="00840AD1">
              <w:rPr>
                <w:rFonts w:ascii="Arial" w:eastAsia="Calibri" w:hAnsi="Arial" w:cs="Arial"/>
                <w:iCs/>
                <w:sz w:val="20"/>
                <w:szCs w:val="20"/>
                <w:lang w:val="sl-SI"/>
              </w:rPr>
              <w:t>Slovenija nima “državne obrambne</w:t>
            </w:r>
            <w:r w:rsidRPr="00840AD1">
              <w:rPr>
                <w:rFonts w:ascii="Arial" w:eastAsia="Calibri" w:hAnsi="Arial" w:cs="Arial"/>
                <w:iCs/>
                <w:sz w:val="20"/>
                <w:szCs w:val="20"/>
                <w:lang w:val="sl-SI"/>
              </w:rPr>
              <w:br/>
              <w:t xml:space="preserve">industrije” vendar tesno sodeluje z obrabno industrijo, ki je v zasebni lasti, v večini primerov gre za srednja in mala podjetja (SME). V Sloveniji imamo vzpostavljeno trajno sodelovanje z gospodarskim interesnim združenjem Grozd obrambne industrije Slovenije </w:t>
            </w:r>
            <w:proofErr w:type="spellStart"/>
            <w:r w:rsidRPr="00840AD1">
              <w:rPr>
                <w:rFonts w:ascii="Arial" w:eastAsia="Calibri" w:hAnsi="Arial" w:cs="Arial"/>
                <w:iCs/>
                <w:sz w:val="20"/>
                <w:szCs w:val="20"/>
                <w:lang w:val="sl-SI"/>
              </w:rPr>
              <w:t>g.i.z</w:t>
            </w:r>
            <w:proofErr w:type="spellEnd"/>
            <w:r w:rsidRPr="00840AD1">
              <w:rPr>
                <w:rFonts w:ascii="Arial" w:eastAsia="Calibri" w:hAnsi="Arial" w:cs="Arial"/>
                <w:iCs/>
                <w:sz w:val="20"/>
                <w:szCs w:val="20"/>
                <w:lang w:val="sl-SI"/>
              </w:rPr>
              <w:t>. (GOIS), kije reprezentančno gospodarsko interesno združenje na obrambnem področju. Z GOIS ma MORS podpisan krovni dokument o</w:t>
            </w:r>
            <w:r w:rsidRPr="00840AD1">
              <w:rPr>
                <w:rFonts w:ascii="Arial" w:eastAsia="Calibri" w:hAnsi="Arial" w:cs="Arial"/>
                <w:iCs/>
                <w:sz w:val="20"/>
                <w:szCs w:val="20"/>
                <w:lang w:val="sl-SI"/>
              </w:rPr>
              <w:br/>
              <w:t>sodelovanju - plan sodelovanja med MORS in</w:t>
            </w:r>
            <w:r w:rsidRPr="00840AD1">
              <w:rPr>
                <w:rFonts w:ascii="Arial" w:eastAsia="Calibri" w:hAnsi="Arial" w:cs="Arial"/>
                <w:iCs/>
                <w:sz w:val="20"/>
                <w:szCs w:val="20"/>
                <w:lang w:val="sl-SI"/>
              </w:rPr>
              <w:br/>
              <w:t>GOIS in na podlagi plana sodelovanja z GOIS je</w:t>
            </w:r>
            <w:r w:rsidRPr="00840AD1">
              <w:rPr>
                <w:rFonts w:ascii="Arial" w:eastAsia="Calibri" w:hAnsi="Arial" w:cs="Arial"/>
                <w:iCs/>
                <w:sz w:val="20"/>
                <w:szCs w:val="20"/>
                <w:lang w:val="sl-SI"/>
              </w:rPr>
              <w:br/>
              <w:t xml:space="preserve">izdelan in potrjen vsakoletni načrt sodelovanja z GOIS. </w:t>
            </w:r>
          </w:p>
          <w:p w14:paraId="2F93F7F3" w14:textId="2C8AC6DE" w:rsidR="00443211" w:rsidRPr="00840AD1" w:rsidRDefault="00443211" w:rsidP="00AC38E7">
            <w:pPr>
              <w:jc w:val="both"/>
              <w:rPr>
                <w:rFonts w:ascii="Arial" w:eastAsia="Calibri" w:hAnsi="Arial" w:cs="Arial"/>
                <w:i/>
                <w:sz w:val="20"/>
                <w:szCs w:val="20"/>
                <w:lang w:val="sl-SI"/>
              </w:rPr>
            </w:pPr>
            <w:r w:rsidRPr="00840AD1">
              <w:rPr>
                <w:rFonts w:ascii="Arial" w:eastAsia="Calibri" w:hAnsi="Arial" w:cs="Arial"/>
                <w:iCs/>
                <w:sz w:val="20"/>
                <w:szCs w:val="20"/>
                <w:lang w:val="sl-SI"/>
              </w:rPr>
              <w:t xml:space="preserve">V letu 2023 je bilo v sodelovanju z GOIS realiziranih 19 dogodkov in aktivnosti, ki so zajemale srečanja in individualne obiske tujih in domačih diplomatskih predstavnikov, srečanja s tujimi delegacijami za izmenjavo informacij o projektih, omogočeno je bilo mreženje ter informiranje o vključevanju slovenskih deležnikov v nacionalnih, EU in NATO obrambnih programih. Skupaj z obrambno industrijo je bil organiziran nacionalni nastop na </w:t>
            </w:r>
            <w:r w:rsidRPr="00840AD1">
              <w:rPr>
                <w:rFonts w:ascii="Arial" w:eastAsia="Calibri" w:hAnsi="Arial" w:cs="Arial"/>
                <w:iCs/>
                <w:sz w:val="20"/>
                <w:szCs w:val="20"/>
                <w:lang w:val="sl-SI"/>
              </w:rPr>
              <w:lastRenderedPageBreak/>
              <w:t xml:space="preserve">sejmu IDEX 2023, obrambna industrija se je predstavila na sejmu SOBRA 2023. Industriji so bile posredovane informacije o razpisih evropskega obrambnega sklada. Obrambni industriji je bilo za potrebe razvoja omogočeno sodelovanje pri razvoju in testiranju oborožitvene postaje, omogočena izposoja orožja in vadbenih poligonov, omogočeno sodelovanje s specialisti SV za razvoj simulatorjev, omogočeno preskušanje zmogljivosti </w:t>
            </w:r>
            <w:proofErr w:type="spellStart"/>
            <w:r w:rsidRPr="00840AD1">
              <w:rPr>
                <w:rFonts w:ascii="Arial" w:eastAsia="Calibri" w:hAnsi="Arial" w:cs="Arial"/>
                <w:iCs/>
                <w:sz w:val="20"/>
                <w:szCs w:val="20"/>
                <w:lang w:val="sl-SI"/>
              </w:rPr>
              <w:t>izvidovanja</w:t>
            </w:r>
            <w:proofErr w:type="spellEnd"/>
            <w:r w:rsidRPr="00840AD1">
              <w:rPr>
                <w:rFonts w:ascii="Arial" w:eastAsia="Calibri" w:hAnsi="Arial" w:cs="Arial"/>
                <w:iCs/>
                <w:sz w:val="20"/>
                <w:szCs w:val="20"/>
                <w:lang w:val="sl-SI"/>
              </w:rPr>
              <w:t xml:space="preserve"> in šolanja z letali domače proizvodnje. </w:t>
            </w:r>
            <w:proofErr w:type="spellStart"/>
            <w:r w:rsidRPr="00840AD1">
              <w:rPr>
                <w:rFonts w:ascii="Arial" w:eastAsia="Calibri" w:hAnsi="Arial" w:cs="Arial"/>
                <w:iCs/>
                <w:sz w:val="20"/>
                <w:szCs w:val="20"/>
              </w:rPr>
              <w:t>Omogočeno</w:t>
            </w:r>
            <w:proofErr w:type="spellEnd"/>
            <w:r w:rsidRPr="00840AD1">
              <w:rPr>
                <w:rFonts w:ascii="Arial" w:eastAsia="Calibri" w:hAnsi="Arial" w:cs="Arial"/>
                <w:iCs/>
                <w:sz w:val="20"/>
                <w:szCs w:val="20"/>
              </w:rPr>
              <w:t xml:space="preserve"> in </w:t>
            </w:r>
            <w:proofErr w:type="spellStart"/>
            <w:r w:rsidRPr="00840AD1">
              <w:rPr>
                <w:rFonts w:ascii="Arial" w:eastAsia="Calibri" w:hAnsi="Arial" w:cs="Arial"/>
                <w:iCs/>
                <w:sz w:val="20"/>
                <w:szCs w:val="20"/>
              </w:rPr>
              <w:t>spodbujano</w:t>
            </w:r>
            <w:proofErr w:type="spellEnd"/>
            <w:r w:rsidRPr="00840AD1">
              <w:rPr>
                <w:rFonts w:ascii="Arial" w:eastAsia="Calibri" w:hAnsi="Arial" w:cs="Arial"/>
                <w:iCs/>
                <w:sz w:val="20"/>
                <w:szCs w:val="20"/>
              </w:rPr>
              <w:t xml:space="preserve"> je </w:t>
            </w:r>
            <w:proofErr w:type="spellStart"/>
            <w:r w:rsidRPr="00840AD1">
              <w:rPr>
                <w:rFonts w:ascii="Arial" w:eastAsia="Calibri" w:hAnsi="Arial" w:cs="Arial"/>
                <w:iCs/>
                <w:sz w:val="20"/>
                <w:szCs w:val="20"/>
              </w:rPr>
              <w:t>bilo</w:t>
            </w:r>
            <w:proofErr w:type="spellEnd"/>
            <w:r w:rsidRPr="00840AD1">
              <w:rPr>
                <w:rFonts w:ascii="Arial" w:eastAsia="Calibri" w:hAnsi="Arial" w:cs="Arial"/>
                <w:iCs/>
                <w:sz w:val="20"/>
                <w:szCs w:val="20"/>
              </w:rPr>
              <w:t xml:space="preserve"> </w:t>
            </w:r>
            <w:proofErr w:type="spellStart"/>
            <w:r w:rsidRPr="00840AD1">
              <w:rPr>
                <w:rFonts w:ascii="Arial" w:eastAsia="Calibri" w:hAnsi="Arial" w:cs="Arial"/>
                <w:iCs/>
                <w:sz w:val="20"/>
                <w:szCs w:val="20"/>
              </w:rPr>
              <w:t>sodelovanje</w:t>
            </w:r>
            <w:proofErr w:type="spellEnd"/>
            <w:r w:rsidRPr="00840AD1">
              <w:rPr>
                <w:rFonts w:ascii="Arial" w:eastAsia="Calibri" w:hAnsi="Arial" w:cs="Arial"/>
                <w:iCs/>
                <w:sz w:val="20"/>
                <w:szCs w:val="20"/>
              </w:rPr>
              <w:t xml:space="preserve"> med GOIS in </w:t>
            </w:r>
            <w:proofErr w:type="spellStart"/>
            <w:r w:rsidRPr="00840AD1">
              <w:rPr>
                <w:rFonts w:ascii="Arial" w:eastAsia="Calibri" w:hAnsi="Arial" w:cs="Arial"/>
                <w:iCs/>
                <w:sz w:val="20"/>
                <w:szCs w:val="20"/>
              </w:rPr>
              <w:t>Slovenskim</w:t>
            </w:r>
            <w:proofErr w:type="spellEnd"/>
            <w:r w:rsidRPr="00840AD1">
              <w:rPr>
                <w:rFonts w:ascii="Arial" w:eastAsia="Calibri" w:hAnsi="Arial" w:cs="Arial"/>
                <w:iCs/>
                <w:sz w:val="20"/>
                <w:szCs w:val="20"/>
              </w:rPr>
              <w:t xml:space="preserve"> </w:t>
            </w:r>
            <w:proofErr w:type="spellStart"/>
            <w:r w:rsidRPr="00840AD1">
              <w:rPr>
                <w:rFonts w:ascii="Arial" w:eastAsia="Calibri" w:hAnsi="Arial" w:cs="Arial"/>
                <w:iCs/>
                <w:sz w:val="20"/>
                <w:szCs w:val="20"/>
              </w:rPr>
              <w:t>partnerstvom</w:t>
            </w:r>
            <w:proofErr w:type="spellEnd"/>
            <w:r w:rsidRPr="00840AD1">
              <w:rPr>
                <w:rFonts w:ascii="Arial" w:eastAsia="Calibri" w:hAnsi="Arial" w:cs="Arial"/>
                <w:iCs/>
                <w:sz w:val="20"/>
                <w:szCs w:val="20"/>
              </w:rPr>
              <w:t xml:space="preserve"> </w:t>
            </w:r>
            <w:proofErr w:type="spellStart"/>
            <w:r w:rsidRPr="00840AD1">
              <w:rPr>
                <w:rFonts w:ascii="Arial" w:eastAsia="Calibri" w:hAnsi="Arial" w:cs="Arial"/>
                <w:iCs/>
                <w:sz w:val="20"/>
                <w:szCs w:val="20"/>
              </w:rPr>
              <w:t>za</w:t>
            </w:r>
            <w:proofErr w:type="spellEnd"/>
            <w:r w:rsidRPr="00840AD1">
              <w:rPr>
                <w:rFonts w:ascii="Arial" w:eastAsia="Calibri" w:hAnsi="Arial" w:cs="Arial"/>
                <w:iCs/>
                <w:sz w:val="20"/>
                <w:szCs w:val="20"/>
              </w:rPr>
              <w:t xml:space="preserve"> </w:t>
            </w:r>
            <w:proofErr w:type="spellStart"/>
            <w:r w:rsidRPr="00840AD1">
              <w:rPr>
                <w:rFonts w:ascii="Arial" w:eastAsia="Calibri" w:hAnsi="Arial" w:cs="Arial"/>
                <w:iCs/>
                <w:sz w:val="20"/>
                <w:szCs w:val="20"/>
              </w:rPr>
              <w:t>energijo</w:t>
            </w:r>
            <w:proofErr w:type="spellEnd"/>
            <w:r w:rsidRPr="00840AD1">
              <w:rPr>
                <w:rFonts w:ascii="Arial" w:eastAsia="Calibri" w:hAnsi="Arial" w:cs="Arial"/>
                <w:iCs/>
                <w:sz w:val="20"/>
                <w:szCs w:val="20"/>
              </w:rPr>
              <w:t xml:space="preserve"> in </w:t>
            </w:r>
            <w:proofErr w:type="spellStart"/>
            <w:r w:rsidRPr="00840AD1">
              <w:rPr>
                <w:rFonts w:ascii="Arial" w:eastAsia="Calibri" w:hAnsi="Arial" w:cs="Arial"/>
                <w:iCs/>
                <w:sz w:val="20"/>
                <w:szCs w:val="20"/>
              </w:rPr>
              <w:t>okolje</w:t>
            </w:r>
            <w:proofErr w:type="spellEnd"/>
            <w:r w:rsidRPr="00840AD1">
              <w:rPr>
                <w:rFonts w:ascii="Arial" w:eastAsia="Calibri" w:hAnsi="Arial" w:cs="Arial"/>
                <w:iCs/>
                <w:sz w:val="20"/>
                <w:szCs w:val="20"/>
              </w:rPr>
              <w:t xml:space="preserve"> </w:t>
            </w:r>
            <w:proofErr w:type="spellStart"/>
            <w:r w:rsidRPr="00840AD1">
              <w:rPr>
                <w:rFonts w:ascii="Arial" w:eastAsia="Calibri" w:hAnsi="Arial" w:cs="Arial"/>
                <w:iCs/>
                <w:sz w:val="20"/>
                <w:szCs w:val="20"/>
              </w:rPr>
              <w:t>na</w:t>
            </w:r>
            <w:proofErr w:type="spellEnd"/>
            <w:r w:rsidRPr="00840AD1">
              <w:rPr>
                <w:rFonts w:ascii="Arial" w:eastAsia="Calibri" w:hAnsi="Arial" w:cs="Arial"/>
                <w:iCs/>
                <w:sz w:val="20"/>
                <w:szCs w:val="20"/>
              </w:rPr>
              <w:t xml:space="preserve"> </w:t>
            </w:r>
            <w:proofErr w:type="spellStart"/>
            <w:r w:rsidRPr="00840AD1">
              <w:rPr>
                <w:rFonts w:ascii="Arial" w:eastAsia="Calibri" w:hAnsi="Arial" w:cs="Arial"/>
                <w:iCs/>
                <w:sz w:val="20"/>
                <w:szCs w:val="20"/>
              </w:rPr>
              <w:t>obrambnem</w:t>
            </w:r>
            <w:proofErr w:type="spellEnd"/>
            <w:r w:rsidRPr="00840AD1">
              <w:rPr>
                <w:rFonts w:ascii="Arial" w:eastAsia="Calibri" w:hAnsi="Arial" w:cs="Arial"/>
                <w:iCs/>
                <w:sz w:val="20"/>
                <w:szCs w:val="20"/>
              </w:rPr>
              <w:t xml:space="preserve"> </w:t>
            </w:r>
            <w:proofErr w:type="spellStart"/>
            <w:r w:rsidRPr="00840AD1">
              <w:rPr>
                <w:rFonts w:ascii="Arial" w:eastAsia="Calibri" w:hAnsi="Arial" w:cs="Arial"/>
                <w:iCs/>
                <w:sz w:val="20"/>
                <w:szCs w:val="20"/>
              </w:rPr>
              <w:t>področju</w:t>
            </w:r>
            <w:proofErr w:type="spellEnd"/>
            <w:r w:rsidRPr="00840AD1">
              <w:rPr>
                <w:rFonts w:ascii="Arial" w:eastAsia="Calibri" w:hAnsi="Arial" w:cs="Arial"/>
                <w:iCs/>
                <w:sz w:val="20"/>
                <w:szCs w:val="20"/>
              </w:rPr>
              <w:t xml:space="preserve">. </w:t>
            </w:r>
            <w:r w:rsidRPr="00840AD1">
              <w:rPr>
                <w:rFonts w:ascii="Arial" w:eastAsia="Calibri" w:hAnsi="Arial" w:cs="Arial"/>
                <w:iCs/>
                <w:sz w:val="20"/>
                <w:szCs w:val="20"/>
                <w:lang w:val="sl-SI"/>
              </w:rPr>
              <w:t xml:space="preserve">Večletno aktivno sodelovanje z industrijo je tudi pripomoglo k temu, da imamo danes dosežke v zelenem- električnem letalstvu, imamo najboljšega ponudnika rešitev za varovanje maja v Evropi, imamo mednarodno uspešnega proizvajalca C4I sistemov, ki je tudi aktualni dobavitelj za </w:t>
            </w:r>
            <w:proofErr w:type="spellStart"/>
            <w:r w:rsidRPr="00840AD1">
              <w:rPr>
                <w:rFonts w:ascii="Arial" w:eastAsia="Calibri" w:hAnsi="Arial" w:cs="Arial"/>
                <w:iCs/>
                <w:sz w:val="20"/>
                <w:szCs w:val="20"/>
                <w:lang w:val="sl-SI"/>
              </w:rPr>
              <w:t>Frontex</w:t>
            </w:r>
            <w:proofErr w:type="spellEnd"/>
            <w:r w:rsidRPr="00840AD1">
              <w:rPr>
                <w:rFonts w:ascii="Arial" w:eastAsia="Calibri" w:hAnsi="Arial" w:cs="Arial"/>
                <w:iCs/>
                <w:sz w:val="20"/>
                <w:szCs w:val="20"/>
                <w:lang w:val="sl-SI"/>
              </w:rPr>
              <w:t xml:space="preserve">, imamo renomiranega proizvajalca v industriji aditivne proizvodnje, naše podjetje je eno od vodilnih na področju simulacijskega usposabljanja in trenažnih sistemov, ki so v uporabi v več evropskih državah,  imamo mednarodno uspešnega proizvajalca brezpilotnih letal za </w:t>
            </w:r>
            <w:proofErr w:type="spellStart"/>
            <w:r w:rsidRPr="00840AD1">
              <w:rPr>
                <w:rFonts w:ascii="Arial" w:eastAsia="Calibri" w:hAnsi="Arial" w:cs="Arial"/>
                <w:iCs/>
                <w:sz w:val="20"/>
                <w:szCs w:val="20"/>
                <w:lang w:val="sl-SI"/>
              </w:rPr>
              <w:t>izvidovanje</w:t>
            </w:r>
            <w:proofErr w:type="spellEnd"/>
            <w:r w:rsidRPr="00840AD1">
              <w:rPr>
                <w:rFonts w:ascii="Arial" w:eastAsia="Calibri" w:hAnsi="Arial" w:cs="Arial"/>
                <w:iCs/>
                <w:sz w:val="20"/>
                <w:szCs w:val="20"/>
                <w:lang w:val="sl-SI"/>
              </w:rPr>
              <w:t>, katerega produkte tudi uporablja več evropskih držav. Vsa področja sodelovanja so v sinergiji z večnacionalnimi projekti in se ne prekrivajo, ampak kvečjemu dopolnjujejo in zagotavljajo samozadostnost na nacionalnem nivoju ter prispevajo k konkurenčnosti evropske obrambne industrije.</w:t>
            </w:r>
          </w:p>
        </w:tc>
        <w:tc>
          <w:tcPr>
            <w:tcW w:w="5954" w:type="dxa"/>
            <w:vAlign w:val="center"/>
          </w:tcPr>
          <w:p w14:paraId="7366FD04" w14:textId="77777777" w:rsidR="0028089D" w:rsidRPr="00840AD1" w:rsidRDefault="00443211" w:rsidP="00AC38E7">
            <w:pPr>
              <w:jc w:val="both"/>
              <w:rPr>
                <w:rFonts w:ascii="Arial" w:hAnsi="Arial" w:cs="Arial"/>
                <w:iCs/>
                <w:sz w:val="20"/>
                <w:szCs w:val="20"/>
                <w:lang w:val="sl-SI"/>
              </w:rPr>
            </w:pPr>
            <w:r w:rsidRPr="00840AD1">
              <w:rPr>
                <w:rFonts w:ascii="Arial" w:hAnsi="Arial" w:cs="Arial"/>
                <w:iCs/>
                <w:sz w:val="20"/>
                <w:szCs w:val="20"/>
                <w:lang w:val="sl-SI"/>
              </w:rPr>
              <w:lastRenderedPageBreak/>
              <w:t>Z obrambno industrijskim sodelovanjem bomo</w:t>
            </w:r>
            <w:r w:rsidRPr="00840AD1">
              <w:rPr>
                <w:rFonts w:ascii="Arial" w:hAnsi="Arial" w:cs="Arial"/>
                <w:iCs/>
                <w:sz w:val="20"/>
                <w:szCs w:val="20"/>
                <w:lang w:val="sl-SI"/>
              </w:rPr>
              <w:br/>
              <w:t>nadaljevali v aktivno kot doslej. Na področju sodelovanja z obrambno industrijo bomo zagotavljali realizacijo Programa sodelovanja z Grozdom obrambne industrije Slovenije za leto 2024. Še naprej bomo zagotavljali podporo obrambni industriji, predstavili investicije ter preizkušali novo opremo oziroma obrambni industriji zagotavljali primerne pogoje za izvajanje preizkušanja njihovih izdelkov v pred-produkcijski in produkcijski fazi ter jim nudili ustrezno testno kolje, skupaj s strokovnjaki na posameznih tehničnih področjih, s čimer jim bomo zagotavljali domače reference in izboljšali položaj za vključevanje v mednarodne projekte. Nadaljevali bomo z aktivnostmi seznanjanja in vključevanja obrambne industrije v projekte v okviru razpisov evropskega obrambnega sklada.</w:t>
            </w:r>
            <w:r w:rsidRPr="00840AD1">
              <w:rPr>
                <w:rFonts w:ascii="Arial" w:hAnsi="Arial" w:cs="Arial"/>
                <w:iCs/>
                <w:sz w:val="20"/>
                <w:szCs w:val="20"/>
                <w:lang w:val="sl-SI"/>
              </w:rPr>
              <w:br/>
            </w:r>
            <w:r w:rsidRPr="00840AD1">
              <w:rPr>
                <w:rFonts w:ascii="Arial" w:hAnsi="Arial" w:cs="Arial"/>
                <w:iCs/>
                <w:sz w:val="20"/>
                <w:szCs w:val="20"/>
              </w:rPr>
              <w:t xml:space="preserve">V 2024- 2025 </w:t>
            </w:r>
            <w:proofErr w:type="spellStart"/>
            <w:r w:rsidRPr="00840AD1">
              <w:rPr>
                <w:rFonts w:ascii="Arial" w:hAnsi="Arial" w:cs="Arial"/>
                <w:iCs/>
                <w:sz w:val="20"/>
                <w:szCs w:val="20"/>
              </w:rPr>
              <w:t>predvidevamo</w:t>
            </w:r>
            <w:proofErr w:type="spellEnd"/>
            <w:r w:rsidRPr="00840AD1">
              <w:rPr>
                <w:rFonts w:ascii="Arial" w:hAnsi="Arial" w:cs="Arial"/>
                <w:iCs/>
                <w:sz w:val="20"/>
                <w:szCs w:val="20"/>
              </w:rPr>
              <w:t xml:space="preserve"> </w:t>
            </w:r>
            <w:proofErr w:type="spellStart"/>
            <w:r w:rsidRPr="00840AD1">
              <w:rPr>
                <w:rFonts w:ascii="Arial" w:hAnsi="Arial" w:cs="Arial"/>
                <w:iCs/>
                <w:sz w:val="20"/>
                <w:szCs w:val="20"/>
              </w:rPr>
              <w:t>sodelovanje</w:t>
            </w:r>
            <w:proofErr w:type="spellEnd"/>
            <w:r w:rsidRPr="00840AD1">
              <w:rPr>
                <w:rFonts w:ascii="Arial" w:hAnsi="Arial" w:cs="Arial"/>
                <w:iCs/>
                <w:sz w:val="20"/>
                <w:szCs w:val="20"/>
              </w:rPr>
              <w:br/>
            </w:r>
            <w:proofErr w:type="spellStart"/>
            <w:r w:rsidRPr="00840AD1">
              <w:rPr>
                <w:rFonts w:ascii="Arial" w:hAnsi="Arial" w:cs="Arial"/>
                <w:iCs/>
                <w:sz w:val="20"/>
                <w:szCs w:val="20"/>
              </w:rPr>
              <w:t>industrije</w:t>
            </w:r>
            <w:proofErr w:type="spellEnd"/>
            <w:r w:rsidRPr="00840AD1">
              <w:rPr>
                <w:rFonts w:ascii="Arial" w:hAnsi="Arial" w:cs="Arial"/>
                <w:iCs/>
                <w:sz w:val="20"/>
                <w:szCs w:val="20"/>
              </w:rPr>
              <w:t xml:space="preserve"> v </w:t>
            </w:r>
            <w:proofErr w:type="spellStart"/>
            <w:r w:rsidRPr="00840AD1">
              <w:rPr>
                <w:rFonts w:ascii="Arial" w:hAnsi="Arial" w:cs="Arial"/>
                <w:iCs/>
                <w:sz w:val="20"/>
                <w:szCs w:val="20"/>
              </w:rPr>
              <w:t>nacionalnih</w:t>
            </w:r>
            <w:proofErr w:type="spellEnd"/>
            <w:r w:rsidRPr="00840AD1">
              <w:rPr>
                <w:rFonts w:ascii="Arial" w:hAnsi="Arial" w:cs="Arial"/>
                <w:iCs/>
                <w:sz w:val="20"/>
                <w:szCs w:val="20"/>
              </w:rPr>
              <w:t xml:space="preserve"> </w:t>
            </w:r>
            <w:proofErr w:type="spellStart"/>
            <w:r w:rsidRPr="00840AD1">
              <w:rPr>
                <w:rFonts w:ascii="Arial" w:hAnsi="Arial" w:cs="Arial"/>
                <w:iCs/>
                <w:sz w:val="20"/>
                <w:szCs w:val="20"/>
              </w:rPr>
              <w:t>projektih</w:t>
            </w:r>
            <w:proofErr w:type="spellEnd"/>
            <w:r w:rsidRPr="00840AD1">
              <w:rPr>
                <w:rFonts w:ascii="Arial" w:hAnsi="Arial" w:cs="Arial"/>
                <w:iCs/>
                <w:sz w:val="20"/>
                <w:szCs w:val="20"/>
              </w:rPr>
              <w:t xml:space="preserve"> </w:t>
            </w:r>
            <w:proofErr w:type="spellStart"/>
            <w:r w:rsidRPr="00840AD1">
              <w:rPr>
                <w:rFonts w:ascii="Arial" w:hAnsi="Arial" w:cs="Arial"/>
                <w:iCs/>
                <w:sz w:val="20"/>
                <w:szCs w:val="20"/>
              </w:rPr>
              <w:t>na</w:t>
            </w:r>
            <w:proofErr w:type="spellEnd"/>
            <w:r w:rsidRPr="00840AD1">
              <w:rPr>
                <w:rFonts w:ascii="Arial" w:hAnsi="Arial" w:cs="Arial"/>
                <w:iCs/>
                <w:sz w:val="20"/>
                <w:szCs w:val="20"/>
              </w:rPr>
              <w:t xml:space="preserve"> </w:t>
            </w:r>
            <w:proofErr w:type="spellStart"/>
            <w:r w:rsidRPr="00840AD1">
              <w:rPr>
                <w:rFonts w:ascii="Arial" w:hAnsi="Arial" w:cs="Arial"/>
                <w:iCs/>
                <w:sz w:val="20"/>
                <w:szCs w:val="20"/>
              </w:rPr>
              <w:t>po</w:t>
            </w:r>
            <w:r w:rsidR="00206569" w:rsidRPr="00840AD1">
              <w:rPr>
                <w:rFonts w:ascii="Arial" w:hAnsi="Arial" w:cs="Arial"/>
                <w:iCs/>
                <w:sz w:val="20"/>
                <w:szCs w:val="20"/>
              </w:rPr>
              <w:t>dročjih</w:t>
            </w:r>
            <w:proofErr w:type="spellEnd"/>
            <w:r w:rsidR="00206569" w:rsidRPr="00840AD1">
              <w:rPr>
                <w:rFonts w:ascii="Arial" w:hAnsi="Arial" w:cs="Arial"/>
                <w:iCs/>
                <w:sz w:val="20"/>
                <w:szCs w:val="20"/>
              </w:rPr>
              <w:t>:</w:t>
            </w:r>
            <w:r w:rsidR="00206569" w:rsidRPr="00840AD1">
              <w:rPr>
                <w:rFonts w:ascii="Arial" w:hAnsi="Arial" w:cs="Arial"/>
                <w:iCs/>
                <w:sz w:val="20"/>
                <w:szCs w:val="20"/>
              </w:rPr>
              <w:br/>
            </w:r>
          </w:p>
          <w:p w14:paraId="229BB1A7" w14:textId="142FC931" w:rsidR="00443211" w:rsidRPr="00840AD1" w:rsidRDefault="00206569" w:rsidP="00DA5E8C">
            <w:pPr>
              <w:pStyle w:val="Odstavekseznama"/>
              <w:numPr>
                <w:ilvl w:val="0"/>
                <w:numId w:val="34"/>
              </w:numPr>
              <w:spacing w:after="0" w:line="240" w:lineRule="auto"/>
              <w:ind w:left="173" w:hanging="142"/>
              <w:rPr>
                <w:rFonts w:ascii="Arial" w:hAnsi="Arial" w:cs="Arial"/>
                <w:iCs/>
                <w:sz w:val="20"/>
                <w:szCs w:val="20"/>
                <w:lang w:val="sl-SI"/>
              </w:rPr>
            </w:pPr>
            <w:r w:rsidRPr="00840AD1">
              <w:rPr>
                <w:rFonts w:ascii="Arial" w:hAnsi="Arial" w:cs="Arial"/>
                <w:iCs/>
                <w:sz w:val="20"/>
                <w:szCs w:val="20"/>
                <w:lang w:val="sl-SI"/>
              </w:rPr>
              <w:t>Energijsko področje in okolje</w:t>
            </w:r>
            <w:r w:rsidRPr="00840AD1">
              <w:rPr>
                <w:rFonts w:ascii="Arial" w:hAnsi="Arial" w:cs="Arial"/>
                <w:iCs/>
                <w:sz w:val="20"/>
                <w:szCs w:val="20"/>
                <w:lang w:val="sl-SI"/>
              </w:rPr>
              <w:br/>
              <w:t>-</w:t>
            </w:r>
            <w:r w:rsidR="00443211" w:rsidRPr="00840AD1">
              <w:rPr>
                <w:rFonts w:ascii="Arial" w:hAnsi="Arial" w:cs="Arial"/>
                <w:iCs/>
                <w:sz w:val="20"/>
                <w:szCs w:val="20"/>
                <w:lang w:val="sl-SI"/>
              </w:rPr>
              <w:t>Avtono</w:t>
            </w:r>
            <w:r w:rsidRPr="00840AD1">
              <w:rPr>
                <w:rFonts w:ascii="Arial" w:hAnsi="Arial" w:cs="Arial"/>
                <w:iCs/>
                <w:sz w:val="20"/>
                <w:szCs w:val="20"/>
                <w:lang w:val="sl-SI"/>
              </w:rPr>
              <w:t>mni in avtomatizirani sistemi</w:t>
            </w:r>
            <w:r w:rsidRPr="00840AD1">
              <w:rPr>
                <w:rFonts w:ascii="Arial" w:hAnsi="Arial" w:cs="Arial"/>
                <w:iCs/>
                <w:sz w:val="20"/>
                <w:szCs w:val="20"/>
                <w:lang w:val="sl-SI"/>
              </w:rPr>
              <w:br/>
              <w:t>-</w:t>
            </w:r>
            <w:r w:rsidR="00443211" w:rsidRPr="00840AD1">
              <w:rPr>
                <w:rFonts w:ascii="Arial" w:hAnsi="Arial" w:cs="Arial"/>
                <w:iCs/>
                <w:sz w:val="20"/>
                <w:szCs w:val="20"/>
                <w:lang w:val="sl-SI"/>
              </w:rPr>
              <w:t>Izb</w:t>
            </w:r>
            <w:r w:rsidRPr="00840AD1">
              <w:rPr>
                <w:rFonts w:ascii="Arial" w:hAnsi="Arial" w:cs="Arial"/>
                <w:iCs/>
                <w:sz w:val="20"/>
                <w:szCs w:val="20"/>
                <w:lang w:val="sl-SI"/>
              </w:rPr>
              <w:t>oljšanje učinkovitosti vojaka</w:t>
            </w:r>
            <w:r w:rsidRPr="00840AD1">
              <w:rPr>
                <w:rFonts w:ascii="Arial" w:hAnsi="Arial" w:cs="Arial"/>
                <w:iCs/>
                <w:sz w:val="20"/>
                <w:szCs w:val="20"/>
                <w:lang w:val="sl-SI"/>
              </w:rPr>
              <w:br/>
            </w:r>
            <w:r w:rsidRPr="00840AD1">
              <w:rPr>
                <w:rFonts w:ascii="Arial" w:hAnsi="Arial" w:cs="Arial"/>
                <w:iCs/>
                <w:sz w:val="20"/>
                <w:szCs w:val="20"/>
                <w:lang w:val="sl-SI"/>
              </w:rPr>
              <w:lastRenderedPageBreak/>
              <w:t>-Kibernetika</w:t>
            </w:r>
            <w:r w:rsidRPr="00840AD1">
              <w:rPr>
                <w:rFonts w:ascii="Arial" w:hAnsi="Arial" w:cs="Arial"/>
                <w:iCs/>
                <w:sz w:val="20"/>
                <w:szCs w:val="20"/>
                <w:lang w:val="sl-SI"/>
              </w:rPr>
              <w:br/>
              <w:t>-</w:t>
            </w:r>
            <w:proofErr w:type="spellStart"/>
            <w:r w:rsidR="00443211" w:rsidRPr="00840AD1">
              <w:rPr>
                <w:rFonts w:ascii="Arial" w:hAnsi="Arial" w:cs="Arial"/>
                <w:iCs/>
                <w:sz w:val="20"/>
                <w:szCs w:val="20"/>
                <w:lang w:val="sl-SI"/>
              </w:rPr>
              <w:t>Izvidovanje</w:t>
            </w:r>
            <w:proofErr w:type="spellEnd"/>
          </w:p>
          <w:p w14:paraId="49FB0B7D" w14:textId="116187A5" w:rsidR="00443211" w:rsidRPr="00840AD1" w:rsidRDefault="00443211" w:rsidP="00DA5E8C">
            <w:pPr>
              <w:pStyle w:val="Odstavekseznama"/>
              <w:numPr>
                <w:ilvl w:val="0"/>
                <w:numId w:val="34"/>
              </w:numPr>
              <w:spacing w:after="0" w:line="240" w:lineRule="auto"/>
              <w:ind w:left="173" w:hanging="142"/>
              <w:rPr>
                <w:rFonts w:ascii="Arial" w:hAnsi="Arial" w:cs="Arial"/>
                <w:iCs/>
                <w:sz w:val="20"/>
                <w:szCs w:val="20"/>
                <w:lang w:val="sl-SI"/>
              </w:rPr>
            </w:pPr>
            <w:r w:rsidRPr="00840AD1">
              <w:rPr>
                <w:rFonts w:ascii="Arial" w:hAnsi="Arial" w:cs="Arial"/>
                <w:iCs/>
                <w:sz w:val="20"/>
                <w:szCs w:val="20"/>
                <w:lang w:val="sl-SI"/>
              </w:rPr>
              <w:t>Šolanje</w:t>
            </w:r>
          </w:p>
          <w:p w14:paraId="1D924427" w14:textId="0D3B8C11" w:rsidR="007C0096" w:rsidRPr="00840AD1" w:rsidRDefault="00206569" w:rsidP="00DA5E8C">
            <w:pPr>
              <w:pStyle w:val="Odstavekseznama"/>
              <w:numPr>
                <w:ilvl w:val="0"/>
                <w:numId w:val="34"/>
              </w:numPr>
              <w:spacing w:after="0" w:line="240" w:lineRule="auto"/>
              <w:ind w:left="173" w:hanging="142"/>
              <w:rPr>
                <w:rFonts w:ascii="Arial" w:hAnsi="Arial" w:cs="Arial"/>
                <w:bCs/>
                <w:iCs/>
                <w:sz w:val="20"/>
                <w:szCs w:val="20"/>
                <w:lang w:val="sl-SI"/>
              </w:rPr>
            </w:pPr>
            <w:r w:rsidRPr="00840AD1">
              <w:rPr>
                <w:rFonts w:ascii="Arial" w:hAnsi="Arial" w:cs="Arial"/>
                <w:iCs/>
                <w:sz w:val="20"/>
                <w:szCs w:val="20"/>
                <w:lang w:val="sl-SI"/>
              </w:rPr>
              <w:t>Simulacije</w:t>
            </w:r>
          </w:p>
          <w:p w14:paraId="5B360159" w14:textId="084621BD" w:rsidR="007C0096" w:rsidRPr="00840AD1" w:rsidRDefault="00443211" w:rsidP="00DA5E8C">
            <w:pPr>
              <w:pStyle w:val="Odstavekseznama"/>
              <w:numPr>
                <w:ilvl w:val="0"/>
                <w:numId w:val="34"/>
              </w:numPr>
              <w:spacing w:after="0" w:line="240" w:lineRule="auto"/>
              <w:ind w:left="173" w:hanging="142"/>
              <w:rPr>
                <w:rFonts w:ascii="Arial" w:hAnsi="Arial" w:cs="Arial"/>
                <w:bCs/>
                <w:iCs/>
                <w:sz w:val="20"/>
                <w:szCs w:val="20"/>
                <w:lang w:val="sl-SI"/>
              </w:rPr>
            </w:pPr>
            <w:r w:rsidRPr="00840AD1">
              <w:rPr>
                <w:rFonts w:ascii="Arial" w:hAnsi="Arial" w:cs="Arial"/>
                <w:iCs/>
                <w:sz w:val="20"/>
                <w:szCs w:val="20"/>
                <w:lang w:val="sl-SI"/>
              </w:rPr>
              <w:t>Oboro</w:t>
            </w:r>
            <w:r w:rsidR="00206569" w:rsidRPr="00840AD1">
              <w:rPr>
                <w:rFonts w:ascii="Arial" w:hAnsi="Arial" w:cs="Arial"/>
                <w:iCs/>
                <w:sz w:val="20"/>
                <w:szCs w:val="20"/>
                <w:lang w:val="sl-SI"/>
              </w:rPr>
              <w:t>žitev in oborožitvene postaje</w:t>
            </w:r>
          </w:p>
          <w:p w14:paraId="4EE58907" w14:textId="05890756" w:rsidR="007C0096" w:rsidRPr="00840AD1" w:rsidRDefault="00206569" w:rsidP="00DA5E8C">
            <w:pPr>
              <w:pStyle w:val="Odstavekseznama"/>
              <w:numPr>
                <w:ilvl w:val="0"/>
                <w:numId w:val="34"/>
              </w:numPr>
              <w:spacing w:after="0" w:line="240" w:lineRule="auto"/>
              <w:ind w:left="173" w:hanging="142"/>
              <w:rPr>
                <w:rFonts w:ascii="Arial" w:hAnsi="Arial" w:cs="Arial"/>
                <w:bCs/>
                <w:iCs/>
                <w:sz w:val="20"/>
                <w:szCs w:val="20"/>
                <w:lang w:val="sl-SI"/>
              </w:rPr>
            </w:pPr>
            <w:r w:rsidRPr="00840AD1">
              <w:rPr>
                <w:rFonts w:ascii="Arial" w:hAnsi="Arial" w:cs="Arial"/>
                <w:iCs/>
                <w:sz w:val="20"/>
                <w:szCs w:val="20"/>
                <w:lang w:val="sl-SI"/>
              </w:rPr>
              <w:t xml:space="preserve">Nadgradnje </w:t>
            </w:r>
            <w:r w:rsidR="00443211" w:rsidRPr="00840AD1">
              <w:rPr>
                <w:rFonts w:ascii="Arial" w:hAnsi="Arial" w:cs="Arial"/>
                <w:iCs/>
                <w:sz w:val="20"/>
                <w:szCs w:val="20"/>
                <w:lang w:val="sl-SI"/>
              </w:rPr>
              <w:t>vozil</w:t>
            </w:r>
          </w:p>
          <w:p w14:paraId="3EF4A09D" w14:textId="74EB2024" w:rsidR="00443211" w:rsidRPr="00840AD1" w:rsidRDefault="00443211" w:rsidP="005129ED">
            <w:pPr>
              <w:ind w:left="31"/>
              <w:jc w:val="both"/>
              <w:rPr>
                <w:rFonts w:ascii="Arial" w:hAnsi="Arial" w:cs="Arial"/>
                <w:bCs/>
                <w:iCs/>
                <w:sz w:val="20"/>
                <w:szCs w:val="20"/>
                <w:lang w:val="sl-SI"/>
              </w:rPr>
            </w:pPr>
            <w:r w:rsidRPr="00840AD1">
              <w:rPr>
                <w:rFonts w:ascii="Arial" w:hAnsi="Arial" w:cs="Arial"/>
                <w:iCs/>
                <w:sz w:val="20"/>
                <w:szCs w:val="20"/>
                <w:lang w:val="sl-SI"/>
              </w:rPr>
              <w:t>Tako se bo nadaljevala podpora pri razvoju in vzpostavitvi proizvodnje daljinsko vodenih oborožitvenih postaj LOKI 7.62 in MANGART 25,</w:t>
            </w:r>
            <w:r w:rsidRPr="00840AD1">
              <w:rPr>
                <w:rFonts w:ascii="Arial" w:hAnsi="Arial" w:cs="Arial"/>
                <w:bCs/>
                <w:iCs/>
                <w:sz w:val="20"/>
                <w:szCs w:val="20"/>
                <w:lang w:val="sl-SI"/>
              </w:rPr>
              <w:t xml:space="preserve"> slednja je namenjena protizračni obrambi proti brezpilotnim </w:t>
            </w:r>
            <w:proofErr w:type="spellStart"/>
            <w:r w:rsidRPr="00840AD1">
              <w:rPr>
                <w:rFonts w:ascii="Arial" w:hAnsi="Arial" w:cs="Arial"/>
                <w:bCs/>
                <w:iCs/>
                <w:sz w:val="20"/>
                <w:szCs w:val="20"/>
                <w:lang w:val="sl-SI"/>
              </w:rPr>
              <w:t>letalnikom</w:t>
            </w:r>
            <w:proofErr w:type="spellEnd"/>
            <w:r w:rsidRPr="00840AD1">
              <w:rPr>
                <w:rFonts w:ascii="Arial" w:hAnsi="Arial" w:cs="Arial"/>
                <w:bCs/>
                <w:iCs/>
                <w:sz w:val="20"/>
                <w:szCs w:val="20"/>
                <w:lang w:val="sl-SI"/>
              </w:rPr>
              <w:t xml:space="preserve"> in drugim grožnjam iz zraka, nadaljevalo se bo s preskušanjem in izboljšavami BANS lahkega protiletalskega orožja usmerjene energije, ki simulira MANPADS, s preskušanjem za potrebe nadgradnje UAV simulatorja SOS-BLS oboroženega kombiniranega večjega brezpilotnega </w:t>
            </w:r>
            <w:proofErr w:type="spellStart"/>
            <w:r w:rsidRPr="00840AD1">
              <w:rPr>
                <w:rFonts w:ascii="Arial" w:hAnsi="Arial" w:cs="Arial"/>
                <w:bCs/>
                <w:iCs/>
                <w:sz w:val="20"/>
                <w:szCs w:val="20"/>
                <w:lang w:val="sl-SI"/>
              </w:rPr>
              <w:t>letalnika</w:t>
            </w:r>
            <w:proofErr w:type="spellEnd"/>
            <w:r w:rsidRPr="00840AD1">
              <w:rPr>
                <w:rFonts w:ascii="Arial" w:hAnsi="Arial" w:cs="Arial"/>
                <w:bCs/>
                <w:iCs/>
                <w:sz w:val="20"/>
                <w:szCs w:val="20"/>
                <w:lang w:val="sl-SI"/>
              </w:rPr>
              <w:t xml:space="preserve">, omogočeno bo testiranje VTOL </w:t>
            </w:r>
            <w:proofErr w:type="spellStart"/>
            <w:r w:rsidRPr="00840AD1">
              <w:rPr>
                <w:rFonts w:ascii="Arial" w:hAnsi="Arial" w:cs="Arial"/>
                <w:bCs/>
                <w:iCs/>
                <w:sz w:val="20"/>
                <w:szCs w:val="20"/>
                <w:lang w:val="sl-SI"/>
              </w:rPr>
              <w:t>dronov</w:t>
            </w:r>
            <w:proofErr w:type="spellEnd"/>
            <w:r w:rsidRPr="00840AD1">
              <w:rPr>
                <w:rFonts w:ascii="Arial" w:hAnsi="Arial" w:cs="Arial"/>
                <w:bCs/>
                <w:iCs/>
                <w:sz w:val="20"/>
                <w:szCs w:val="20"/>
                <w:lang w:val="sl-SI"/>
              </w:rPr>
              <w:t xml:space="preserve">, nadaljevalo se bo preskušanje zmogljivosti </w:t>
            </w:r>
            <w:proofErr w:type="spellStart"/>
            <w:r w:rsidRPr="00840AD1">
              <w:rPr>
                <w:rFonts w:ascii="Arial" w:hAnsi="Arial" w:cs="Arial"/>
                <w:bCs/>
                <w:iCs/>
                <w:sz w:val="20"/>
                <w:szCs w:val="20"/>
                <w:lang w:val="sl-SI"/>
              </w:rPr>
              <w:t>izvidovanja</w:t>
            </w:r>
            <w:proofErr w:type="spellEnd"/>
            <w:r w:rsidRPr="00840AD1">
              <w:rPr>
                <w:rFonts w:ascii="Arial" w:hAnsi="Arial" w:cs="Arial"/>
                <w:bCs/>
                <w:iCs/>
                <w:sz w:val="20"/>
                <w:szCs w:val="20"/>
                <w:lang w:val="sl-SI"/>
              </w:rPr>
              <w:t xml:space="preserve"> in šolanja z letali domače proizvodnje, podjetjem bo omogočeno najemanje poligonov SV za potrebe preskušanja produktov slovenske obrambne industrije, itd.</w:t>
            </w:r>
          </w:p>
          <w:p w14:paraId="49C27795" w14:textId="77777777" w:rsidR="00443211" w:rsidRPr="00840AD1" w:rsidRDefault="00443211" w:rsidP="00AC38E7">
            <w:pPr>
              <w:pStyle w:val="Odstavekseznama"/>
              <w:ind w:left="0"/>
              <w:jc w:val="both"/>
              <w:rPr>
                <w:rFonts w:ascii="Arial" w:hAnsi="Arial" w:cs="Arial"/>
                <w:iCs/>
                <w:sz w:val="20"/>
                <w:szCs w:val="20"/>
                <w:lang w:val="sl-SI"/>
              </w:rPr>
            </w:pPr>
          </w:p>
          <w:p w14:paraId="5A9C008A" w14:textId="44EF8E06" w:rsidR="00443211" w:rsidRPr="00840AD1" w:rsidRDefault="00443211" w:rsidP="00206569">
            <w:pPr>
              <w:pStyle w:val="Odstavekseznama"/>
              <w:ind w:left="0"/>
              <w:jc w:val="both"/>
              <w:rPr>
                <w:rFonts w:ascii="Arial" w:hAnsi="Arial" w:cs="Arial"/>
                <w:iCs/>
                <w:sz w:val="20"/>
                <w:szCs w:val="20"/>
                <w:lang w:val="sl-SI"/>
              </w:rPr>
            </w:pPr>
            <w:r w:rsidRPr="00840AD1">
              <w:rPr>
                <w:rFonts w:ascii="Arial" w:hAnsi="Arial" w:cs="Arial"/>
                <w:iCs/>
                <w:sz w:val="20"/>
                <w:szCs w:val="20"/>
                <w:lang w:val="sl-SI"/>
              </w:rPr>
              <w:t xml:space="preserve">Poleg omenjenega sodelovanja z GOIS se </w:t>
            </w:r>
            <w:r w:rsidR="002A21D5" w:rsidRPr="00840AD1">
              <w:rPr>
                <w:rFonts w:ascii="Arial" w:hAnsi="Arial" w:cs="Arial"/>
                <w:iCs/>
                <w:sz w:val="20"/>
                <w:szCs w:val="20"/>
                <w:lang w:val="sl-SI"/>
              </w:rPr>
              <w:t>bo razvijalo tudi tesno sodelovanje</w:t>
            </w:r>
            <w:r w:rsidRPr="00840AD1">
              <w:rPr>
                <w:rFonts w:ascii="Arial" w:hAnsi="Arial" w:cs="Arial"/>
                <w:iCs/>
                <w:sz w:val="20"/>
                <w:szCs w:val="20"/>
                <w:lang w:val="sl-SI"/>
              </w:rPr>
              <w:t xml:space="preserve"> s partnerstvom za energijo in okolje (</w:t>
            </w:r>
            <w:proofErr w:type="spellStart"/>
            <w:r w:rsidRPr="00840AD1">
              <w:rPr>
                <w:rFonts w:ascii="Arial" w:hAnsi="Arial" w:cs="Arial"/>
                <w:iCs/>
                <w:sz w:val="20"/>
                <w:szCs w:val="20"/>
                <w:lang w:val="sl-SI"/>
              </w:rPr>
              <w:t>SiEnE</w:t>
            </w:r>
            <w:proofErr w:type="spellEnd"/>
            <w:r w:rsidRPr="00840AD1">
              <w:rPr>
                <w:rFonts w:ascii="Arial" w:hAnsi="Arial" w:cs="Arial"/>
                <w:iCs/>
                <w:sz w:val="20"/>
                <w:szCs w:val="20"/>
                <w:lang w:val="sl-SI"/>
              </w:rPr>
              <w:t xml:space="preserve">) in z različnimi SRIP (strateško razvojno inovacijsko partnerstvi) SRIP: </w:t>
            </w:r>
            <w:proofErr w:type="spellStart"/>
            <w:r w:rsidRPr="00840AD1">
              <w:rPr>
                <w:rFonts w:ascii="Arial" w:hAnsi="Arial" w:cs="Arial"/>
                <w:iCs/>
                <w:sz w:val="20"/>
                <w:szCs w:val="20"/>
                <w:lang w:val="sl-SI"/>
              </w:rPr>
              <w:t>PSiDL</w:t>
            </w:r>
            <w:proofErr w:type="spellEnd"/>
            <w:r w:rsidRPr="00840AD1">
              <w:rPr>
                <w:rFonts w:ascii="Arial" w:hAnsi="Arial" w:cs="Arial"/>
                <w:iCs/>
                <w:sz w:val="20"/>
                <w:szCs w:val="20"/>
                <w:lang w:val="sl-SI"/>
              </w:rPr>
              <w:t xml:space="preserve"> – pametne stavbe in dom z lesno verigo, SRIP MATPRO – materiali, SRIP HRANA, SRIP TOVARNE PRIHODNOSTI, SRIP IKT. </w:t>
            </w:r>
          </w:p>
        </w:tc>
      </w:tr>
    </w:tbl>
    <w:p w14:paraId="4E4B5311" w14:textId="11DFE246" w:rsidR="00840AD1" w:rsidRDefault="00840AD1" w:rsidP="00AC38E7">
      <w:pPr>
        <w:spacing w:after="0"/>
        <w:jc w:val="both"/>
        <w:rPr>
          <w:rFonts w:ascii="Arial" w:hAnsi="Arial" w:cs="Arial"/>
          <w:b/>
          <w:sz w:val="20"/>
          <w:szCs w:val="20"/>
        </w:rPr>
      </w:pPr>
    </w:p>
    <w:p w14:paraId="54F851A6" w14:textId="77777777" w:rsidR="00840AD1" w:rsidRDefault="00840AD1">
      <w:pPr>
        <w:rPr>
          <w:rFonts w:ascii="Arial" w:hAnsi="Arial" w:cs="Arial"/>
          <w:b/>
          <w:sz w:val="20"/>
          <w:szCs w:val="20"/>
        </w:rPr>
      </w:pPr>
      <w:r>
        <w:rPr>
          <w:rFonts w:ascii="Arial" w:hAnsi="Arial" w:cs="Arial"/>
          <w:b/>
          <w:sz w:val="20"/>
          <w:szCs w:val="20"/>
        </w:rPr>
        <w:br w:type="page"/>
      </w:r>
      <w:bookmarkStart w:id="0" w:name="_GoBack"/>
      <w:bookmarkEnd w:id="0"/>
    </w:p>
    <w:p w14:paraId="4E86510B" w14:textId="77777777" w:rsidR="001226AC" w:rsidRPr="00840AD1" w:rsidRDefault="001226AC" w:rsidP="00AC38E7">
      <w:pPr>
        <w:spacing w:after="0"/>
        <w:jc w:val="both"/>
        <w:rPr>
          <w:rFonts w:ascii="Arial" w:hAnsi="Arial" w:cs="Arial"/>
          <w:b/>
          <w:sz w:val="20"/>
          <w:szCs w:val="20"/>
        </w:rPr>
      </w:pPr>
    </w:p>
    <w:p w14:paraId="022C037C" w14:textId="6E9BE345" w:rsidR="001226AC" w:rsidRPr="00840AD1" w:rsidRDefault="001226AC" w:rsidP="00AC38E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20"/>
          <w:szCs w:val="20"/>
        </w:rPr>
      </w:pPr>
      <w:r w:rsidRPr="00840AD1">
        <w:rPr>
          <w:rFonts w:ascii="Arial" w:hAnsi="Arial" w:cs="Arial"/>
          <w:b/>
          <w:sz w:val="20"/>
          <w:szCs w:val="20"/>
        </w:rPr>
        <w:t>Zaveza 20:</w:t>
      </w:r>
      <w:r w:rsidRPr="00840AD1">
        <w:rPr>
          <w:rFonts w:ascii="Arial" w:hAnsi="Arial" w:cs="Arial"/>
          <w:sz w:val="20"/>
          <w:szCs w:val="20"/>
        </w:rPr>
        <w:t xml:space="preserve"> </w:t>
      </w:r>
      <w:r w:rsidR="00474ACA" w:rsidRPr="00840AD1">
        <w:rPr>
          <w:rFonts w:ascii="Arial" w:hAnsi="Arial" w:cs="Arial"/>
          <w:b/>
          <w:sz w:val="20"/>
          <w:szCs w:val="20"/>
        </w:rPr>
        <w:t>Zagotoviti, da bodo imeli programi sodelovanja, ki morajo koristiti le subjektom, ki imajo dokazano dodano vrednost na ozemlju EU in prevzemne strategije, ki so jih sprejele vključene države članice, pozitiven učinek na tehnološko in industrijsko bazo evropske obrambe</w:t>
      </w:r>
      <w:r w:rsidRPr="00840AD1">
        <w:rPr>
          <w:rFonts w:ascii="Arial" w:hAnsi="Arial" w:cs="Arial"/>
          <w:b/>
          <w:sz w:val="20"/>
          <w:szCs w:val="20"/>
        </w:rPr>
        <w:t>.</w:t>
      </w:r>
    </w:p>
    <w:p w14:paraId="105B6B06" w14:textId="77777777" w:rsidR="00537329" w:rsidRPr="00840AD1" w:rsidRDefault="00537329" w:rsidP="00AC38E7">
      <w:pPr>
        <w:pStyle w:val="Default"/>
        <w:jc w:val="both"/>
        <w:rPr>
          <w:rFonts w:ascii="Arial" w:hAnsi="Arial" w:cs="Arial"/>
          <w:sz w:val="20"/>
          <w:szCs w:val="20"/>
        </w:rPr>
      </w:pPr>
    </w:p>
    <w:tbl>
      <w:tblPr>
        <w:tblStyle w:val="Tabelamrea"/>
        <w:tblW w:w="1389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552"/>
        <w:gridCol w:w="5386"/>
        <w:gridCol w:w="5954"/>
      </w:tblGrid>
      <w:tr w:rsidR="00252A1D" w:rsidRPr="00840AD1" w14:paraId="5D18CC1A" w14:textId="77777777" w:rsidTr="00DA5E8C">
        <w:trPr>
          <w:trHeight w:val="359"/>
        </w:trPr>
        <w:tc>
          <w:tcPr>
            <w:tcW w:w="2552" w:type="dxa"/>
            <w:shd w:val="clear" w:color="auto" w:fill="F2F2F2" w:themeFill="background1" w:themeFillShade="F2"/>
            <w:vAlign w:val="center"/>
          </w:tcPr>
          <w:p w14:paraId="3816B549" w14:textId="77777777" w:rsidR="00252A1D" w:rsidRPr="00840AD1" w:rsidRDefault="00252A1D" w:rsidP="00AC38E7">
            <w:pPr>
              <w:jc w:val="both"/>
              <w:rPr>
                <w:rFonts w:ascii="Arial" w:eastAsia="Calibri" w:hAnsi="Arial" w:cs="Arial"/>
                <w:b/>
                <w:bCs/>
                <w:sz w:val="20"/>
                <w:szCs w:val="20"/>
                <w:lang w:val="sl-SI"/>
              </w:rPr>
            </w:pPr>
          </w:p>
        </w:tc>
        <w:tc>
          <w:tcPr>
            <w:tcW w:w="5386" w:type="dxa"/>
            <w:shd w:val="clear" w:color="auto" w:fill="F2F2F2" w:themeFill="background1" w:themeFillShade="F2"/>
            <w:vAlign w:val="center"/>
          </w:tcPr>
          <w:p w14:paraId="5A359386" w14:textId="77777777" w:rsidR="00252A1D" w:rsidRPr="00840AD1" w:rsidRDefault="00252A1D" w:rsidP="00206569">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Dosežki</w:t>
            </w:r>
            <w:proofErr w:type="spellEnd"/>
            <w:r w:rsidRPr="00840AD1">
              <w:rPr>
                <w:rFonts w:ascii="Arial" w:eastAsia="Calibri" w:hAnsi="Arial" w:cs="Arial"/>
                <w:b/>
                <w:bCs/>
                <w:sz w:val="20"/>
                <w:szCs w:val="20"/>
              </w:rPr>
              <w:t xml:space="preserve"> v</w:t>
            </w:r>
          </w:p>
          <w:p w14:paraId="54696BFF" w14:textId="77777777" w:rsidR="00252A1D" w:rsidRPr="00840AD1" w:rsidRDefault="00252A1D" w:rsidP="00206569">
            <w:pPr>
              <w:jc w:val="center"/>
              <w:rPr>
                <w:rFonts w:ascii="Arial" w:eastAsia="Calibri" w:hAnsi="Arial" w:cs="Arial"/>
                <w:b/>
                <w:bCs/>
                <w:sz w:val="20"/>
                <w:szCs w:val="20"/>
                <w:lang w:val="sl-SI"/>
              </w:rPr>
            </w:pPr>
            <w:r w:rsidRPr="00840AD1">
              <w:rPr>
                <w:rFonts w:ascii="Arial" w:eastAsia="Calibri" w:hAnsi="Arial" w:cs="Arial"/>
                <w:b/>
                <w:bCs/>
                <w:sz w:val="20"/>
                <w:szCs w:val="20"/>
              </w:rPr>
              <w:t>2023</w:t>
            </w:r>
          </w:p>
        </w:tc>
        <w:tc>
          <w:tcPr>
            <w:tcW w:w="5954" w:type="dxa"/>
            <w:shd w:val="clear" w:color="auto" w:fill="F2F2F2" w:themeFill="background1" w:themeFillShade="F2"/>
            <w:vAlign w:val="center"/>
          </w:tcPr>
          <w:p w14:paraId="6B60FA30" w14:textId="77777777" w:rsidR="00252A1D" w:rsidRPr="00840AD1" w:rsidRDefault="00252A1D" w:rsidP="00206569">
            <w:pPr>
              <w:jc w:val="center"/>
              <w:rPr>
                <w:rFonts w:ascii="Arial" w:eastAsia="Calibri" w:hAnsi="Arial" w:cs="Arial"/>
                <w:b/>
                <w:bCs/>
                <w:sz w:val="20"/>
                <w:szCs w:val="20"/>
                <w:lang w:val="sl-SI"/>
              </w:rPr>
            </w:pPr>
            <w:proofErr w:type="spellStart"/>
            <w:r w:rsidRPr="00840AD1">
              <w:rPr>
                <w:rFonts w:ascii="Arial" w:eastAsia="Calibri" w:hAnsi="Arial" w:cs="Arial"/>
                <w:b/>
                <w:bCs/>
                <w:sz w:val="20"/>
                <w:szCs w:val="20"/>
              </w:rPr>
              <w:t>Načrt</w:t>
            </w:r>
            <w:proofErr w:type="spellEnd"/>
            <w:r w:rsidRPr="00840AD1">
              <w:rPr>
                <w:rFonts w:ascii="Arial" w:eastAsia="Calibri" w:hAnsi="Arial" w:cs="Arial"/>
                <w:b/>
                <w:bCs/>
                <w:sz w:val="20"/>
                <w:szCs w:val="20"/>
              </w:rPr>
              <w:t xml:space="preserve"> </w:t>
            </w:r>
            <w:proofErr w:type="spellStart"/>
            <w:r w:rsidRPr="00840AD1">
              <w:rPr>
                <w:rFonts w:ascii="Arial" w:eastAsia="Calibri" w:hAnsi="Arial" w:cs="Arial"/>
                <w:b/>
                <w:bCs/>
                <w:sz w:val="20"/>
                <w:szCs w:val="20"/>
              </w:rPr>
              <w:t>za</w:t>
            </w:r>
            <w:proofErr w:type="spellEnd"/>
          </w:p>
          <w:p w14:paraId="026AFA81" w14:textId="73934872" w:rsidR="00252A1D" w:rsidRPr="00840AD1" w:rsidRDefault="00252A1D" w:rsidP="00206569">
            <w:pPr>
              <w:jc w:val="center"/>
              <w:rPr>
                <w:rFonts w:ascii="Arial" w:eastAsia="Calibri" w:hAnsi="Arial" w:cs="Arial"/>
                <w:b/>
                <w:bCs/>
                <w:sz w:val="20"/>
                <w:szCs w:val="20"/>
                <w:lang w:val="sl-SI"/>
              </w:rPr>
            </w:pPr>
            <w:r w:rsidRPr="00840AD1">
              <w:rPr>
                <w:rFonts w:ascii="Arial" w:eastAsia="Calibri" w:hAnsi="Arial" w:cs="Arial"/>
                <w:b/>
                <w:bCs/>
                <w:sz w:val="20"/>
                <w:szCs w:val="20"/>
              </w:rPr>
              <w:t>2024-2025</w:t>
            </w:r>
          </w:p>
        </w:tc>
      </w:tr>
      <w:tr w:rsidR="00443211" w:rsidRPr="00840AD1" w14:paraId="12E8B50D" w14:textId="77777777" w:rsidTr="00DA5E8C">
        <w:trPr>
          <w:trHeight w:val="840"/>
        </w:trPr>
        <w:tc>
          <w:tcPr>
            <w:tcW w:w="2552" w:type="dxa"/>
            <w:vAlign w:val="center"/>
          </w:tcPr>
          <w:p w14:paraId="1B5AE5DB" w14:textId="0BF1CAB5" w:rsidR="00443211" w:rsidRPr="00840AD1" w:rsidRDefault="00443211" w:rsidP="00AC38E7">
            <w:pPr>
              <w:jc w:val="both"/>
              <w:rPr>
                <w:rFonts w:ascii="Arial" w:eastAsia="Calibri" w:hAnsi="Arial" w:cs="Arial"/>
                <w:b/>
                <w:sz w:val="20"/>
                <w:szCs w:val="20"/>
                <w:lang w:val="sl-SI"/>
              </w:rPr>
            </w:pPr>
            <w:proofErr w:type="spellStart"/>
            <w:r w:rsidRPr="00840AD1">
              <w:rPr>
                <w:rFonts w:ascii="Arial" w:eastAsia="Calibri" w:hAnsi="Arial" w:cs="Arial"/>
                <w:b/>
                <w:sz w:val="20"/>
                <w:szCs w:val="20"/>
              </w:rPr>
              <w:t>Zaveza</w:t>
            </w:r>
            <w:proofErr w:type="spellEnd"/>
            <w:r w:rsidRPr="00840AD1">
              <w:rPr>
                <w:rFonts w:ascii="Arial" w:eastAsia="Calibri" w:hAnsi="Arial" w:cs="Arial"/>
                <w:b/>
                <w:sz w:val="20"/>
                <w:szCs w:val="20"/>
              </w:rPr>
              <w:t xml:space="preserve"> 20</w:t>
            </w:r>
          </w:p>
        </w:tc>
        <w:tc>
          <w:tcPr>
            <w:tcW w:w="5386" w:type="dxa"/>
            <w:vAlign w:val="center"/>
          </w:tcPr>
          <w:p w14:paraId="0930B5F7" w14:textId="694604F2" w:rsidR="00443211" w:rsidRPr="00840AD1" w:rsidRDefault="00443211" w:rsidP="009935B6">
            <w:pPr>
              <w:jc w:val="both"/>
              <w:rPr>
                <w:rFonts w:ascii="Arial" w:eastAsia="Calibri" w:hAnsi="Arial" w:cs="Arial"/>
                <w:iCs/>
                <w:noProof/>
                <w:sz w:val="20"/>
                <w:szCs w:val="20"/>
                <w:lang w:val="sl-SI"/>
              </w:rPr>
            </w:pPr>
            <w:r w:rsidRPr="00840AD1">
              <w:rPr>
                <w:rFonts w:ascii="Arial" w:eastAsia="Calibri" w:hAnsi="Arial" w:cs="Arial"/>
                <w:iCs/>
                <w:noProof/>
                <w:sz w:val="20"/>
                <w:szCs w:val="20"/>
                <w:lang w:val="sl-SI"/>
              </w:rPr>
              <w:t>Podpirali, informirali ter usmerjali smo podjetja in ustanove, da so se aktivno vključevali v mednarodne projekte raziskav</w:t>
            </w:r>
            <w:r w:rsidR="009935B6" w:rsidRPr="00840AD1">
              <w:rPr>
                <w:rFonts w:ascii="Arial" w:eastAsia="Calibri" w:hAnsi="Arial" w:cs="Arial"/>
                <w:iCs/>
                <w:noProof/>
                <w:sz w:val="20"/>
                <w:szCs w:val="20"/>
                <w:lang w:val="sl-SI"/>
              </w:rPr>
              <w:t xml:space="preserve"> in razvoja ter s ciljem povezo</w:t>
            </w:r>
            <w:r w:rsidRPr="00840AD1">
              <w:rPr>
                <w:rFonts w:ascii="Arial" w:eastAsia="Calibri" w:hAnsi="Arial" w:cs="Arial"/>
                <w:iCs/>
                <w:noProof/>
                <w:sz w:val="20"/>
                <w:szCs w:val="20"/>
                <w:lang w:val="sl-SI"/>
              </w:rPr>
              <w:t>v</w:t>
            </w:r>
            <w:r w:rsidR="009935B6" w:rsidRPr="00840AD1">
              <w:rPr>
                <w:rFonts w:ascii="Arial" w:eastAsia="Calibri" w:hAnsi="Arial" w:cs="Arial"/>
                <w:iCs/>
                <w:noProof/>
                <w:sz w:val="20"/>
                <w:szCs w:val="20"/>
                <w:lang w:val="sl-SI"/>
              </w:rPr>
              <w:t>a</w:t>
            </w:r>
            <w:r w:rsidRPr="00840AD1">
              <w:rPr>
                <w:rFonts w:ascii="Arial" w:eastAsia="Calibri" w:hAnsi="Arial" w:cs="Arial"/>
                <w:iCs/>
                <w:noProof/>
                <w:sz w:val="20"/>
                <w:szCs w:val="20"/>
                <w:lang w:val="sl-SI"/>
              </w:rPr>
              <w:t xml:space="preserve">nja in pozitivnega skupnega vpliva na EDTIB. Za ta namen je bilo organiziranih več srečanj, </w:t>
            </w:r>
            <w:r w:rsidR="009935B6" w:rsidRPr="00840AD1">
              <w:rPr>
                <w:rFonts w:ascii="Arial" w:eastAsia="Calibri" w:hAnsi="Arial" w:cs="Arial"/>
                <w:iCs/>
                <w:noProof/>
                <w:sz w:val="20"/>
                <w:szCs w:val="20"/>
                <w:lang w:val="sl-SI"/>
              </w:rPr>
              <w:t xml:space="preserve">podjetja </w:t>
            </w:r>
            <w:r w:rsidRPr="00840AD1">
              <w:rPr>
                <w:rFonts w:ascii="Arial" w:eastAsia="Calibri" w:hAnsi="Arial" w:cs="Arial"/>
                <w:iCs/>
                <w:noProof/>
                <w:sz w:val="20"/>
                <w:szCs w:val="20"/>
                <w:lang w:val="sl-SI"/>
              </w:rPr>
              <w:t>so se uspešno vključevala.</w:t>
            </w:r>
            <w:r w:rsidR="005129ED" w:rsidRPr="00840AD1" w:rsidDel="005129ED">
              <w:rPr>
                <w:rFonts w:ascii="Arial" w:eastAsia="Calibri" w:hAnsi="Arial" w:cs="Arial"/>
                <w:iCs/>
                <w:noProof/>
                <w:sz w:val="20"/>
                <w:szCs w:val="20"/>
                <w:lang w:val="sl-SI"/>
              </w:rPr>
              <w:t xml:space="preserve"> </w:t>
            </w:r>
          </w:p>
        </w:tc>
        <w:tc>
          <w:tcPr>
            <w:tcW w:w="5954" w:type="dxa"/>
            <w:vAlign w:val="center"/>
          </w:tcPr>
          <w:p w14:paraId="2CC16912" w14:textId="660C818F" w:rsidR="00443211" w:rsidRPr="00840AD1" w:rsidRDefault="00443211" w:rsidP="00AC38E7">
            <w:pPr>
              <w:jc w:val="both"/>
              <w:rPr>
                <w:rFonts w:ascii="Arial" w:eastAsia="Calibri" w:hAnsi="Arial" w:cs="Arial"/>
                <w:iCs/>
                <w:sz w:val="20"/>
                <w:szCs w:val="20"/>
                <w:lang w:val="sl-SI"/>
              </w:rPr>
            </w:pPr>
            <w:r w:rsidRPr="00840AD1">
              <w:rPr>
                <w:rFonts w:ascii="Arial" w:eastAsia="Calibri" w:hAnsi="Arial" w:cs="Arial"/>
                <w:iCs/>
                <w:sz w:val="20"/>
                <w:szCs w:val="20"/>
                <w:lang w:val="sl-SI"/>
              </w:rPr>
              <w:t>Izvajanje aktivne politike podpore vključevanja in povezovanja podjetij in ustanov. Podpirali bomo pobude, kjer se lahko slovenska podjetja in ustanove vključujejo, razvijajo in pripomorejo na dodano vrednost EDTIB.</w:t>
            </w:r>
          </w:p>
        </w:tc>
      </w:tr>
    </w:tbl>
    <w:p w14:paraId="13946EC0" w14:textId="77777777" w:rsidR="001701B3" w:rsidRPr="00840AD1" w:rsidRDefault="001701B3" w:rsidP="00AC38E7">
      <w:pPr>
        <w:spacing w:after="0"/>
        <w:jc w:val="both"/>
        <w:rPr>
          <w:rFonts w:ascii="Arial" w:hAnsi="Arial" w:cs="Arial"/>
          <w:sz w:val="20"/>
          <w:szCs w:val="20"/>
        </w:rPr>
      </w:pPr>
    </w:p>
    <w:sectPr w:rsidR="001701B3" w:rsidRPr="00840AD1" w:rsidSect="00580750">
      <w:footerReference w:type="default" r:id="rId9"/>
      <w:pgSz w:w="16838" w:h="11906" w:orient="landscape"/>
      <w:pgMar w:top="1417" w:right="1417" w:bottom="1135" w:left="1417"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BEAA4" w14:textId="77777777" w:rsidR="009935B6" w:rsidRDefault="009935B6" w:rsidP="00442F27">
      <w:pPr>
        <w:spacing w:after="0" w:line="240" w:lineRule="auto"/>
      </w:pPr>
      <w:r>
        <w:separator/>
      </w:r>
    </w:p>
  </w:endnote>
  <w:endnote w:type="continuationSeparator" w:id="0">
    <w:p w14:paraId="3205FDD7" w14:textId="77777777" w:rsidR="009935B6" w:rsidRDefault="009935B6" w:rsidP="0044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815992"/>
      <w:docPartObj>
        <w:docPartGallery w:val="Page Numbers (Bottom of Page)"/>
        <w:docPartUnique/>
      </w:docPartObj>
    </w:sdtPr>
    <w:sdtEndPr/>
    <w:sdtContent>
      <w:sdt>
        <w:sdtPr>
          <w:id w:val="-1371757412"/>
          <w:docPartObj>
            <w:docPartGallery w:val="Page Numbers (Top of Page)"/>
            <w:docPartUnique/>
          </w:docPartObj>
        </w:sdtPr>
        <w:sdtEndPr/>
        <w:sdtContent>
          <w:p w14:paraId="2862B45B" w14:textId="42AB0D64" w:rsidR="009935B6" w:rsidRPr="00900CF1" w:rsidRDefault="009935B6">
            <w:pPr>
              <w:pStyle w:val="Noga"/>
              <w:jc w:val="center"/>
            </w:pPr>
            <w:r w:rsidRPr="00900CF1">
              <w:rPr>
                <w:bCs/>
                <w:sz w:val="24"/>
                <w:szCs w:val="24"/>
              </w:rPr>
              <w:fldChar w:fldCharType="begin"/>
            </w:r>
            <w:r w:rsidRPr="00900CF1">
              <w:rPr>
                <w:bCs/>
              </w:rPr>
              <w:instrText xml:space="preserve"> PAGE </w:instrText>
            </w:r>
            <w:r w:rsidRPr="00900CF1">
              <w:rPr>
                <w:bCs/>
                <w:sz w:val="24"/>
                <w:szCs w:val="24"/>
              </w:rPr>
              <w:fldChar w:fldCharType="separate"/>
            </w:r>
            <w:r w:rsidR="002E7780">
              <w:rPr>
                <w:bCs/>
                <w:noProof/>
              </w:rPr>
              <w:t>26</w:t>
            </w:r>
            <w:r w:rsidRPr="00900CF1">
              <w:rPr>
                <w:bCs/>
                <w:sz w:val="24"/>
                <w:szCs w:val="24"/>
              </w:rPr>
              <w:fldChar w:fldCharType="end"/>
            </w:r>
            <w:r w:rsidRPr="00900CF1">
              <w:t>/</w:t>
            </w:r>
            <w:r w:rsidRPr="00900CF1">
              <w:rPr>
                <w:bCs/>
                <w:sz w:val="24"/>
                <w:szCs w:val="24"/>
              </w:rPr>
              <w:fldChar w:fldCharType="begin"/>
            </w:r>
            <w:r w:rsidRPr="00900CF1">
              <w:rPr>
                <w:bCs/>
              </w:rPr>
              <w:instrText xml:space="preserve"> NUMPAGES  </w:instrText>
            </w:r>
            <w:r w:rsidRPr="00900CF1">
              <w:rPr>
                <w:bCs/>
                <w:sz w:val="24"/>
                <w:szCs w:val="24"/>
              </w:rPr>
              <w:fldChar w:fldCharType="separate"/>
            </w:r>
            <w:r w:rsidR="002E7780">
              <w:rPr>
                <w:bCs/>
                <w:noProof/>
              </w:rPr>
              <w:t>26</w:t>
            </w:r>
            <w:r w:rsidRPr="00900CF1">
              <w:rPr>
                <w:bCs/>
                <w:sz w:val="24"/>
                <w:szCs w:val="24"/>
              </w:rPr>
              <w:fldChar w:fldCharType="end"/>
            </w:r>
          </w:p>
        </w:sdtContent>
      </w:sdt>
    </w:sdtContent>
  </w:sdt>
  <w:p w14:paraId="6DADD7FB" w14:textId="77777777" w:rsidR="009935B6" w:rsidRDefault="009935B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CFBFD" w14:textId="77777777" w:rsidR="009935B6" w:rsidRDefault="009935B6" w:rsidP="00442F27">
      <w:pPr>
        <w:spacing w:after="0" w:line="240" w:lineRule="auto"/>
      </w:pPr>
      <w:r>
        <w:separator/>
      </w:r>
    </w:p>
  </w:footnote>
  <w:footnote w:type="continuationSeparator" w:id="0">
    <w:p w14:paraId="4B3B0809" w14:textId="77777777" w:rsidR="009935B6" w:rsidRDefault="009935B6" w:rsidP="00442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27A"/>
    <w:multiLevelType w:val="hybridMultilevel"/>
    <w:tmpl w:val="A42C9C3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3D81830"/>
    <w:multiLevelType w:val="hybridMultilevel"/>
    <w:tmpl w:val="A42C9C3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60A65D2"/>
    <w:multiLevelType w:val="hybridMultilevel"/>
    <w:tmpl w:val="71A664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AA59CB"/>
    <w:multiLevelType w:val="hybridMultilevel"/>
    <w:tmpl w:val="DB3046A2"/>
    <w:lvl w:ilvl="0" w:tplc="2DF6909A">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50239"/>
    <w:multiLevelType w:val="hybridMultilevel"/>
    <w:tmpl w:val="A42C9C3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11AD4B9A"/>
    <w:multiLevelType w:val="hybridMultilevel"/>
    <w:tmpl w:val="20B878D2"/>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940578B"/>
    <w:multiLevelType w:val="hybridMultilevel"/>
    <w:tmpl w:val="F22405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96B54A0"/>
    <w:multiLevelType w:val="hybridMultilevel"/>
    <w:tmpl w:val="7D3C09C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1CC56867"/>
    <w:multiLevelType w:val="hybridMultilevel"/>
    <w:tmpl w:val="2A50AD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3F3234"/>
    <w:multiLevelType w:val="hybridMultilevel"/>
    <w:tmpl w:val="40D8EE9A"/>
    <w:lvl w:ilvl="0" w:tplc="0424000F">
      <w:start w:val="1"/>
      <w:numFmt w:val="decimal"/>
      <w:lvlText w:val="%1."/>
      <w:lvlJc w:val="left"/>
      <w:pPr>
        <w:ind w:left="720" w:hanging="360"/>
      </w:pPr>
      <w:rPr>
        <w:rFonts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DF64AE"/>
    <w:multiLevelType w:val="hybridMultilevel"/>
    <w:tmpl w:val="6EF2AD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834631"/>
    <w:multiLevelType w:val="hybridMultilevel"/>
    <w:tmpl w:val="9C6A14FE"/>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23E415F9"/>
    <w:multiLevelType w:val="hybridMultilevel"/>
    <w:tmpl w:val="F22405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256711F5"/>
    <w:multiLevelType w:val="hybridMultilevel"/>
    <w:tmpl w:val="40CAEFDC"/>
    <w:lvl w:ilvl="0" w:tplc="027E12D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6665E53"/>
    <w:multiLevelType w:val="hybridMultilevel"/>
    <w:tmpl w:val="CEA89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424027"/>
    <w:multiLevelType w:val="hybridMultilevel"/>
    <w:tmpl w:val="9558CB28"/>
    <w:lvl w:ilvl="0" w:tplc="04240001">
      <w:start w:val="1"/>
      <w:numFmt w:val="bullet"/>
      <w:lvlText w:val=""/>
      <w:lvlJc w:val="left"/>
      <w:pPr>
        <w:ind w:left="1204" w:hanging="360"/>
      </w:pPr>
      <w:rPr>
        <w:rFonts w:ascii="Symbol" w:hAnsi="Symbol" w:hint="default"/>
      </w:rPr>
    </w:lvl>
    <w:lvl w:ilvl="1" w:tplc="04240003" w:tentative="1">
      <w:start w:val="1"/>
      <w:numFmt w:val="bullet"/>
      <w:lvlText w:val="o"/>
      <w:lvlJc w:val="left"/>
      <w:pPr>
        <w:ind w:left="1924" w:hanging="360"/>
      </w:pPr>
      <w:rPr>
        <w:rFonts w:ascii="Courier New" w:hAnsi="Courier New" w:hint="default"/>
      </w:rPr>
    </w:lvl>
    <w:lvl w:ilvl="2" w:tplc="04240005" w:tentative="1">
      <w:start w:val="1"/>
      <w:numFmt w:val="bullet"/>
      <w:lvlText w:val=""/>
      <w:lvlJc w:val="left"/>
      <w:pPr>
        <w:ind w:left="2644" w:hanging="360"/>
      </w:pPr>
      <w:rPr>
        <w:rFonts w:ascii="Wingdings" w:hAnsi="Wingdings" w:hint="default"/>
      </w:rPr>
    </w:lvl>
    <w:lvl w:ilvl="3" w:tplc="04240001" w:tentative="1">
      <w:start w:val="1"/>
      <w:numFmt w:val="bullet"/>
      <w:lvlText w:val=""/>
      <w:lvlJc w:val="left"/>
      <w:pPr>
        <w:ind w:left="3364" w:hanging="360"/>
      </w:pPr>
      <w:rPr>
        <w:rFonts w:ascii="Symbol" w:hAnsi="Symbol" w:hint="default"/>
      </w:rPr>
    </w:lvl>
    <w:lvl w:ilvl="4" w:tplc="04240003" w:tentative="1">
      <w:start w:val="1"/>
      <w:numFmt w:val="bullet"/>
      <w:lvlText w:val="o"/>
      <w:lvlJc w:val="left"/>
      <w:pPr>
        <w:ind w:left="4084" w:hanging="360"/>
      </w:pPr>
      <w:rPr>
        <w:rFonts w:ascii="Courier New" w:hAnsi="Courier New" w:hint="default"/>
      </w:rPr>
    </w:lvl>
    <w:lvl w:ilvl="5" w:tplc="04240005" w:tentative="1">
      <w:start w:val="1"/>
      <w:numFmt w:val="bullet"/>
      <w:lvlText w:val=""/>
      <w:lvlJc w:val="left"/>
      <w:pPr>
        <w:ind w:left="4804" w:hanging="360"/>
      </w:pPr>
      <w:rPr>
        <w:rFonts w:ascii="Wingdings" w:hAnsi="Wingdings" w:hint="default"/>
      </w:rPr>
    </w:lvl>
    <w:lvl w:ilvl="6" w:tplc="04240001" w:tentative="1">
      <w:start w:val="1"/>
      <w:numFmt w:val="bullet"/>
      <w:lvlText w:val=""/>
      <w:lvlJc w:val="left"/>
      <w:pPr>
        <w:ind w:left="5524" w:hanging="360"/>
      </w:pPr>
      <w:rPr>
        <w:rFonts w:ascii="Symbol" w:hAnsi="Symbol" w:hint="default"/>
      </w:rPr>
    </w:lvl>
    <w:lvl w:ilvl="7" w:tplc="04240003" w:tentative="1">
      <w:start w:val="1"/>
      <w:numFmt w:val="bullet"/>
      <w:lvlText w:val="o"/>
      <w:lvlJc w:val="left"/>
      <w:pPr>
        <w:ind w:left="6244" w:hanging="360"/>
      </w:pPr>
      <w:rPr>
        <w:rFonts w:ascii="Courier New" w:hAnsi="Courier New" w:hint="default"/>
      </w:rPr>
    </w:lvl>
    <w:lvl w:ilvl="8" w:tplc="04240005" w:tentative="1">
      <w:start w:val="1"/>
      <w:numFmt w:val="bullet"/>
      <w:lvlText w:val=""/>
      <w:lvlJc w:val="left"/>
      <w:pPr>
        <w:ind w:left="6964" w:hanging="360"/>
      </w:pPr>
      <w:rPr>
        <w:rFonts w:ascii="Wingdings" w:hAnsi="Wingdings" w:hint="default"/>
      </w:rPr>
    </w:lvl>
  </w:abstractNum>
  <w:abstractNum w:abstractNumId="16" w15:restartNumberingAfterBreak="0">
    <w:nsid w:val="2D1A000B"/>
    <w:multiLevelType w:val="hybridMultilevel"/>
    <w:tmpl w:val="C9542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AC73A0"/>
    <w:multiLevelType w:val="hybridMultilevel"/>
    <w:tmpl w:val="2220AFE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7A9080E"/>
    <w:multiLevelType w:val="hybridMultilevel"/>
    <w:tmpl w:val="AA6A3C0C"/>
    <w:lvl w:ilvl="0" w:tplc="9072F00C">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3E1B5B97"/>
    <w:multiLevelType w:val="hybridMultilevel"/>
    <w:tmpl w:val="EBF0101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43CC1A69"/>
    <w:multiLevelType w:val="hybridMultilevel"/>
    <w:tmpl w:val="CFDE276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45DB16EC"/>
    <w:multiLevelType w:val="hybridMultilevel"/>
    <w:tmpl w:val="27B22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D561D1"/>
    <w:multiLevelType w:val="hybridMultilevel"/>
    <w:tmpl w:val="9C3C135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3" w15:restartNumberingAfterBreak="0">
    <w:nsid w:val="4E125BE1"/>
    <w:multiLevelType w:val="hybridMultilevel"/>
    <w:tmpl w:val="3F1A31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252418"/>
    <w:multiLevelType w:val="hybridMultilevel"/>
    <w:tmpl w:val="D2D0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2A5571"/>
    <w:multiLevelType w:val="hybridMultilevel"/>
    <w:tmpl w:val="09AC8E8C"/>
    <w:lvl w:ilvl="0" w:tplc="08249482">
      <w:start w:val="1"/>
      <w:numFmt w:val="decimal"/>
      <w:lvlText w:val="%1."/>
      <w:lvlJc w:val="left"/>
      <w:pPr>
        <w:ind w:left="720" w:hanging="360"/>
      </w:pPr>
      <w:rPr>
        <w:rFonts w:ascii="Arial" w:hAnsi="Arial" w:cs="Arial"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E4A073F"/>
    <w:multiLevelType w:val="hybridMultilevel"/>
    <w:tmpl w:val="3B98A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9D6C73"/>
    <w:multiLevelType w:val="hybridMultilevel"/>
    <w:tmpl w:val="6108C82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70884EA2"/>
    <w:multiLevelType w:val="hybridMultilevel"/>
    <w:tmpl w:val="D73CC610"/>
    <w:lvl w:ilvl="0" w:tplc="04240001">
      <w:start w:val="1"/>
      <w:numFmt w:val="bullet"/>
      <w:lvlText w:val=""/>
      <w:lvlJc w:val="left"/>
      <w:pPr>
        <w:ind w:left="1195" w:hanging="360"/>
      </w:pPr>
      <w:rPr>
        <w:rFonts w:ascii="Symbol" w:hAnsi="Symbol" w:hint="default"/>
      </w:rPr>
    </w:lvl>
    <w:lvl w:ilvl="1" w:tplc="04240003" w:tentative="1">
      <w:start w:val="1"/>
      <w:numFmt w:val="bullet"/>
      <w:lvlText w:val="o"/>
      <w:lvlJc w:val="left"/>
      <w:pPr>
        <w:ind w:left="1915" w:hanging="360"/>
      </w:pPr>
      <w:rPr>
        <w:rFonts w:ascii="Courier New" w:hAnsi="Courier New" w:hint="default"/>
      </w:rPr>
    </w:lvl>
    <w:lvl w:ilvl="2" w:tplc="04240005" w:tentative="1">
      <w:start w:val="1"/>
      <w:numFmt w:val="bullet"/>
      <w:lvlText w:val=""/>
      <w:lvlJc w:val="left"/>
      <w:pPr>
        <w:ind w:left="2635" w:hanging="360"/>
      </w:pPr>
      <w:rPr>
        <w:rFonts w:ascii="Wingdings" w:hAnsi="Wingdings" w:hint="default"/>
      </w:rPr>
    </w:lvl>
    <w:lvl w:ilvl="3" w:tplc="04240001" w:tentative="1">
      <w:start w:val="1"/>
      <w:numFmt w:val="bullet"/>
      <w:lvlText w:val=""/>
      <w:lvlJc w:val="left"/>
      <w:pPr>
        <w:ind w:left="3355" w:hanging="360"/>
      </w:pPr>
      <w:rPr>
        <w:rFonts w:ascii="Symbol" w:hAnsi="Symbol" w:hint="default"/>
      </w:rPr>
    </w:lvl>
    <w:lvl w:ilvl="4" w:tplc="04240003" w:tentative="1">
      <w:start w:val="1"/>
      <w:numFmt w:val="bullet"/>
      <w:lvlText w:val="o"/>
      <w:lvlJc w:val="left"/>
      <w:pPr>
        <w:ind w:left="4075" w:hanging="360"/>
      </w:pPr>
      <w:rPr>
        <w:rFonts w:ascii="Courier New" w:hAnsi="Courier New" w:hint="default"/>
      </w:rPr>
    </w:lvl>
    <w:lvl w:ilvl="5" w:tplc="04240005" w:tentative="1">
      <w:start w:val="1"/>
      <w:numFmt w:val="bullet"/>
      <w:lvlText w:val=""/>
      <w:lvlJc w:val="left"/>
      <w:pPr>
        <w:ind w:left="4795" w:hanging="360"/>
      </w:pPr>
      <w:rPr>
        <w:rFonts w:ascii="Wingdings" w:hAnsi="Wingdings" w:hint="default"/>
      </w:rPr>
    </w:lvl>
    <w:lvl w:ilvl="6" w:tplc="04240001" w:tentative="1">
      <w:start w:val="1"/>
      <w:numFmt w:val="bullet"/>
      <w:lvlText w:val=""/>
      <w:lvlJc w:val="left"/>
      <w:pPr>
        <w:ind w:left="5515" w:hanging="360"/>
      </w:pPr>
      <w:rPr>
        <w:rFonts w:ascii="Symbol" w:hAnsi="Symbol" w:hint="default"/>
      </w:rPr>
    </w:lvl>
    <w:lvl w:ilvl="7" w:tplc="04240003" w:tentative="1">
      <w:start w:val="1"/>
      <w:numFmt w:val="bullet"/>
      <w:lvlText w:val="o"/>
      <w:lvlJc w:val="left"/>
      <w:pPr>
        <w:ind w:left="6235" w:hanging="360"/>
      </w:pPr>
      <w:rPr>
        <w:rFonts w:ascii="Courier New" w:hAnsi="Courier New" w:hint="default"/>
      </w:rPr>
    </w:lvl>
    <w:lvl w:ilvl="8" w:tplc="04240005" w:tentative="1">
      <w:start w:val="1"/>
      <w:numFmt w:val="bullet"/>
      <w:lvlText w:val=""/>
      <w:lvlJc w:val="left"/>
      <w:pPr>
        <w:ind w:left="6955" w:hanging="360"/>
      </w:pPr>
      <w:rPr>
        <w:rFonts w:ascii="Wingdings" w:hAnsi="Wingdings" w:hint="default"/>
      </w:rPr>
    </w:lvl>
  </w:abstractNum>
  <w:abstractNum w:abstractNumId="29" w15:restartNumberingAfterBreak="0">
    <w:nsid w:val="712C06CE"/>
    <w:multiLevelType w:val="hybridMultilevel"/>
    <w:tmpl w:val="891A34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DF34BB"/>
    <w:multiLevelType w:val="hybridMultilevel"/>
    <w:tmpl w:val="92541918"/>
    <w:lvl w:ilvl="0" w:tplc="598E077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74F768D"/>
    <w:multiLevelType w:val="hybridMultilevel"/>
    <w:tmpl w:val="A42C9C3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7F122EDE"/>
    <w:multiLevelType w:val="hybridMultilevel"/>
    <w:tmpl w:val="D570E7E2"/>
    <w:lvl w:ilvl="0" w:tplc="60341806">
      <w:start w:val="1"/>
      <w:numFmt w:val="bullet"/>
      <w:lvlText w:val=""/>
      <w:lvlJc w:val="left"/>
      <w:pPr>
        <w:ind w:left="720" w:hanging="360"/>
      </w:pPr>
      <w:rPr>
        <w:rFonts w:ascii="Symbol" w:hAnsi="Symbo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6"/>
  </w:num>
  <w:num w:numId="4">
    <w:abstractNumId w:val="21"/>
  </w:num>
  <w:num w:numId="5">
    <w:abstractNumId w:val="30"/>
  </w:num>
  <w:num w:numId="6">
    <w:abstractNumId w:val="5"/>
  </w:num>
  <w:num w:numId="7">
    <w:abstractNumId w:val="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19"/>
  </w:num>
  <w:num w:numId="14">
    <w:abstractNumId w:val="16"/>
  </w:num>
  <w:num w:numId="15">
    <w:abstractNumId w:val="9"/>
  </w:num>
  <w:num w:numId="16">
    <w:abstractNumId w:val="14"/>
  </w:num>
  <w:num w:numId="17">
    <w:abstractNumId w:val="28"/>
  </w:num>
  <w:num w:numId="18">
    <w:abstractNumId w:val="29"/>
  </w:num>
  <w:num w:numId="19">
    <w:abstractNumId w:val="18"/>
  </w:num>
  <w:num w:numId="20">
    <w:abstractNumId w:val="4"/>
  </w:num>
  <w:num w:numId="21">
    <w:abstractNumId w:val="1"/>
  </w:num>
  <w:num w:numId="22">
    <w:abstractNumId w:val="0"/>
  </w:num>
  <w:num w:numId="23">
    <w:abstractNumId w:val="25"/>
  </w:num>
  <w:num w:numId="24">
    <w:abstractNumId w:val="18"/>
  </w:num>
  <w:num w:numId="25">
    <w:abstractNumId w:val="6"/>
  </w:num>
  <w:num w:numId="26">
    <w:abstractNumId w:val="20"/>
  </w:num>
  <w:num w:numId="27">
    <w:abstractNumId w:val="23"/>
  </w:num>
  <w:num w:numId="28">
    <w:abstractNumId w:val="8"/>
  </w:num>
  <w:num w:numId="29">
    <w:abstractNumId w:val="17"/>
  </w:num>
  <w:num w:numId="30">
    <w:abstractNumId w:val="7"/>
  </w:num>
  <w:num w:numId="31">
    <w:abstractNumId w:val="13"/>
  </w:num>
  <w:num w:numId="32">
    <w:abstractNumId w:val="22"/>
  </w:num>
  <w:num w:numId="33">
    <w:abstractNumId w:val="1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6E"/>
    <w:rsid w:val="00002538"/>
    <w:rsid w:val="00003FEE"/>
    <w:rsid w:val="0000440D"/>
    <w:rsid w:val="00005A00"/>
    <w:rsid w:val="000078F3"/>
    <w:rsid w:val="00010672"/>
    <w:rsid w:val="00010CA7"/>
    <w:rsid w:val="00013287"/>
    <w:rsid w:val="000145AD"/>
    <w:rsid w:val="000164EE"/>
    <w:rsid w:val="00020441"/>
    <w:rsid w:val="0002457A"/>
    <w:rsid w:val="0002672F"/>
    <w:rsid w:val="00026F76"/>
    <w:rsid w:val="0002716B"/>
    <w:rsid w:val="00033772"/>
    <w:rsid w:val="000379EE"/>
    <w:rsid w:val="000408E1"/>
    <w:rsid w:val="00044790"/>
    <w:rsid w:val="00050BD6"/>
    <w:rsid w:val="0005382A"/>
    <w:rsid w:val="000547A9"/>
    <w:rsid w:val="00057730"/>
    <w:rsid w:val="00071446"/>
    <w:rsid w:val="00071AF7"/>
    <w:rsid w:val="00072AAD"/>
    <w:rsid w:val="0007386F"/>
    <w:rsid w:val="00080E97"/>
    <w:rsid w:val="00081BD9"/>
    <w:rsid w:val="00081C68"/>
    <w:rsid w:val="000826E0"/>
    <w:rsid w:val="00083ACF"/>
    <w:rsid w:val="000860EE"/>
    <w:rsid w:val="000867C4"/>
    <w:rsid w:val="00087D07"/>
    <w:rsid w:val="00091D5E"/>
    <w:rsid w:val="00092680"/>
    <w:rsid w:val="00092B7F"/>
    <w:rsid w:val="00092E5A"/>
    <w:rsid w:val="00096E04"/>
    <w:rsid w:val="00097F25"/>
    <w:rsid w:val="000A2A38"/>
    <w:rsid w:val="000A3056"/>
    <w:rsid w:val="000A3626"/>
    <w:rsid w:val="000A7D1A"/>
    <w:rsid w:val="000A7E40"/>
    <w:rsid w:val="000B3414"/>
    <w:rsid w:val="000B53AC"/>
    <w:rsid w:val="000C2625"/>
    <w:rsid w:val="000C5BB9"/>
    <w:rsid w:val="000C64DC"/>
    <w:rsid w:val="000C7EAE"/>
    <w:rsid w:val="000C7F00"/>
    <w:rsid w:val="000D4CA1"/>
    <w:rsid w:val="000D7492"/>
    <w:rsid w:val="000D7DBD"/>
    <w:rsid w:val="000E20E0"/>
    <w:rsid w:val="000E5646"/>
    <w:rsid w:val="000E5BBF"/>
    <w:rsid w:val="000E6F63"/>
    <w:rsid w:val="000F3291"/>
    <w:rsid w:val="000F3BDB"/>
    <w:rsid w:val="000F4A76"/>
    <w:rsid w:val="000F4E70"/>
    <w:rsid w:val="000F6D81"/>
    <w:rsid w:val="00101177"/>
    <w:rsid w:val="00102718"/>
    <w:rsid w:val="001045D0"/>
    <w:rsid w:val="0010514F"/>
    <w:rsid w:val="0011477E"/>
    <w:rsid w:val="00116C8D"/>
    <w:rsid w:val="001226AC"/>
    <w:rsid w:val="00123ED3"/>
    <w:rsid w:val="00124774"/>
    <w:rsid w:val="00124A10"/>
    <w:rsid w:val="00125AA5"/>
    <w:rsid w:val="0012653B"/>
    <w:rsid w:val="00126D51"/>
    <w:rsid w:val="00132509"/>
    <w:rsid w:val="00132AC9"/>
    <w:rsid w:val="0013445E"/>
    <w:rsid w:val="001345CB"/>
    <w:rsid w:val="0013652E"/>
    <w:rsid w:val="0013757A"/>
    <w:rsid w:val="00142AA8"/>
    <w:rsid w:val="00142FDF"/>
    <w:rsid w:val="00144E7E"/>
    <w:rsid w:val="00146328"/>
    <w:rsid w:val="001475BA"/>
    <w:rsid w:val="00147E2D"/>
    <w:rsid w:val="0015168C"/>
    <w:rsid w:val="001528C6"/>
    <w:rsid w:val="00154CD0"/>
    <w:rsid w:val="00156507"/>
    <w:rsid w:val="001573FC"/>
    <w:rsid w:val="0015775E"/>
    <w:rsid w:val="00157EE5"/>
    <w:rsid w:val="00162E77"/>
    <w:rsid w:val="00163A5F"/>
    <w:rsid w:val="0016501D"/>
    <w:rsid w:val="00165545"/>
    <w:rsid w:val="00167B9F"/>
    <w:rsid w:val="001701B3"/>
    <w:rsid w:val="001705B2"/>
    <w:rsid w:val="001708B0"/>
    <w:rsid w:val="00170B2E"/>
    <w:rsid w:val="00173274"/>
    <w:rsid w:val="0017386C"/>
    <w:rsid w:val="00175053"/>
    <w:rsid w:val="001750F4"/>
    <w:rsid w:val="0018262C"/>
    <w:rsid w:val="00182E97"/>
    <w:rsid w:val="00184F8E"/>
    <w:rsid w:val="0019059D"/>
    <w:rsid w:val="00191CB6"/>
    <w:rsid w:val="00193039"/>
    <w:rsid w:val="00196CC5"/>
    <w:rsid w:val="0019713B"/>
    <w:rsid w:val="00197377"/>
    <w:rsid w:val="001A6425"/>
    <w:rsid w:val="001B01FF"/>
    <w:rsid w:val="001B3EFA"/>
    <w:rsid w:val="001B421A"/>
    <w:rsid w:val="001B48F7"/>
    <w:rsid w:val="001B69FD"/>
    <w:rsid w:val="001C025E"/>
    <w:rsid w:val="001C472F"/>
    <w:rsid w:val="001C4ABE"/>
    <w:rsid w:val="001C6EB3"/>
    <w:rsid w:val="001D29EE"/>
    <w:rsid w:val="001D3547"/>
    <w:rsid w:val="001D414D"/>
    <w:rsid w:val="001D6517"/>
    <w:rsid w:val="001D7FF7"/>
    <w:rsid w:val="001D7FFE"/>
    <w:rsid w:val="001E4AFE"/>
    <w:rsid w:val="001E59A2"/>
    <w:rsid w:val="001E5E17"/>
    <w:rsid w:val="001F372F"/>
    <w:rsid w:val="001F4480"/>
    <w:rsid w:val="001F6708"/>
    <w:rsid w:val="001F6AFF"/>
    <w:rsid w:val="001F7B78"/>
    <w:rsid w:val="0020179A"/>
    <w:rsid w:val="00205164"/>
    <w:rsid w:val="00205BDF"/>
    <w:rsid w:val="00206569"/>
    <w:rsid w:val="0020725E"/>
    <w:rsid w:val="00207F0E"/>
    <w:rsid w:val="00210A6D"/>
    <w:rsid w:val="00211220"/>
    <w:rsid w:val="00211C30"/>
    <w:rsid w:val="00212A77"/>
    <w:rsid w:val="00216AE8"/>
    <w:rsid w:val="00217436"/>
    <w:rsid w:val="002223E8"/>
    <w:rsid w:val="00225C85"/>
    <w:rsid w:val="00226990"/>
    <w:rsid w:val="00227FDB"/>
    <w:rsid w:val="0023371B"/>
    <w:rsid w:val="0023558C"/>
    <w:rsid w:val="00237D7C"/>
    <w:rsid w:val="00240573"/>
    <w:rsid w:val="00247CC1"/>
    <w:rsid w:val="0025103E"/>
    <w:rsid w:val="00252A1D"/>
    <w:rsid w:val="0025349F"/>
    <w:rsid w:val="00254EA4"/>
    <w:rsid w:val="0025503C"/>
    <w:rsid w:val="00257560"/>
    <w:rsid w:val="00257ECF"/>
    <w:rsid w:val="002645F5"/>
    <w:rsid w:val="00266FE7"/>
    <w:rsid w:val="002732C0"/>
    <w:rsid w:val="002765F2"/>
    <w:rsid w:val="0028089D"/>
    <w:rsid w:val="002870AB"/>
    <w:rsid w:val="00290FFC"/>
    <w:rsid w:val="002935D4"/>
    <w:rsid w:val="0029495F"/>
    <w:rsid w:val="00295405"/>
    <w:rsid w:val="002961FB"/>
    <w:rsid w:val="00296B95"/>
    <w:rsid w:val="002A20D9"/>
    <w:rsid w:val="002A21D5"/>
    <w:rsid w:val="002A2839"/>
    <w:rsid w:val="002A3C8C"/>
    <w:rsid w:val="002A46AE"/>
    <w:rsid w:val="002A4CA8"/>
    <w:rsid w:val="002A4CFF"/>
    <w:rsid w:val="002A5383"/>
    <w:rsid w:val="002A6B11"/>
    <w:rsid w:val="002A78DC"/>
    <w:rsid w:val="002B2440"/>
    <w:rsid w:val="002B439F"/>
    <w:rsid w:val="002B5725"/>
    <w:rsid w:val="002B597A"/>
    <w:rsid w:val="002C0D93"/>
    <w:rsid w:val="002C105B"/>
    <w:rsid w:val="002C33B6"/>
    <w:rsid w:val="002C45C0"/>
    <w:rsid w:val="002C54D9"/>
    <w:rsid w:val="002D25BC"/>
    <w:rsid w:val="002D4571"/>
    <w:rsid w:val="002D7953"/>
    <w:rsid w:val="002E3A4A"/>
    <w:rsid w:val="002E5C0E"/>
    <w:rsid w:val="002E6C5E"/>
    <w:rsid w:val="002E7780"/>
    <w:rsid w:val="002F0D10"/>
    <w:rsid w:val="002F0E90"/>
    <w:rsid w:val="002F40A0"/>
    <w:rsid w:val="002F4E37"/>
    <w:rsid w:val="00301A03"/>
    <w:rsid w:val="00314005"/>
    <w:rsid w:val="00315B5D"/>
    <w:rsid w:val="00316263"/>
    <w:rsid w:val="003171AD"/>
    <w:rsid w:val="00320DDE"/>
    <w:rsid w:val="003224D3"/>
    <w:rsid w:val="0032284D"/>
    <w:rsid w:val="003269EE"/>
    <w:rsid w:val="00327027"/>
    <w:rsid w:val="00333644"/>
    <w:rsid w:val="003364E9"/>
    <w:rsid w:val="00340D20"/>
    <w:rsid w:val="00342962"/>
    <w:rsid w:val="003435B0"/>
    <w:rsid w:val="00344C3E"/>
    <w:rsid w:val="00346509"/>
    <w:rsid w:val="00346A68"/>
    <w:rsid w:val="0034764B"/>
    <w:rsid w:val="00347836"/>
    <w:rsid w:val="00350810"/>
    <w:rsid w:val="00352D80"/>
    <w:rsid w:val="00354396"/>
    <w:rsid w:val="003546B5"/>
    <w:rsid w:val="0035574E"/>
    <w:rsid w:val="003573B5"/>
    <w:rsid w:val="003617D6"/>
    <w:rsid w:val="003622C1"/>
    <w:rsid w:val="00363353"/>
    <w:rsid w:val="00380528"/>
    <w:rsid w:val="00380A7D"/>
    <w:rsid w:val="0038144A"/>
    <w:rsid w:val="003859BF"/>
    <w:rsid w:val="003866F8"/>
    <w:rsid w:val="0038680F"/>
    <w:rsid w:val="00386AA7"/>
    <w:rsid w:val="00390110"/>
    <w:rsid w:val="003901ED"/>
    <w:rsid w:val="003913A7"/>
    <w:rsid w:val="003A0A55"/>
    <w:rsid w:val="003A0D71"/>
    <w:rsid w:val="003A68DC"/>
    <w:rsid w:val="003B2B69"/>
    <w:rsid w:val="003B35DA"/>
    <w:rsid w:val="003B3AAF"/>
    <w:rsid w:val="003B3D51"/>
    <w:rsid w:val="003B61EB"/>
    <w:rsid w:val="003C0062"/>
    <w:rsid w:val="003C0A59"/>
    <w:rsid w:val="003C3EFE"/>
    <w:rsid w:val="003C66A7"/>
    <w:rsid w:val="003C6896"/>
    <w:rsid w:val="003D2CB5"/>
    <w:rsid w:val="003D3DEB"/>
    <w:rsid w:val="003D5AD2"/>
    <w:rsid w:val="003D6BEB"/>
    <w:rsid w:val="003E02AE"/>
    <w:rsid w:val="003E1DE4"/>
    <w:rsid w:val="003E365B"/>
    <w:rsid w:val="003E3F98"/>
    <w:rsid w:val="003E45E7"/>
    <w:rsid w:val="003E4929"/>
    <w:rsid w:val="003E529B"/>
    <w:rsid w:val="003E542C"/>
    <w:rsid w:val="003E6185"/>
    <w:rsid w:val="003E661C"/>
    <w:rsid w:val="003F08C9"/>
    <w:rsid w:val="003F23E1"/>
    <w:rsid w:val="003F31B9"/>
    <w:rsid w:val="003F3E07"/>
    <w:rsid w:val="003F4183"/>
    <w:rsid w:val="003F6C8F"/>
    <w:rsid w:val="003F7408"/>
    <w:rsid w:val="00400131"/>
    <w:rsid w:val="00404BDB"/>
    <w:rsid w:val="00404F26"/>
    <w:rsid w:val="004050F7"/>
    <w:rsid w:val="0040692C"/>
    <w:rsid w:val="00407319"/>
    <w:rsid w:val="004153E9"/>
    <w:rsid w:val="0041571A"/>
    <w:rsid w:val="00417718"/>
    <w:rsid w:val="0042177F"/>
    <w:rsid w:val="004218DD"/>
    <w:rsid w:val="004240D7"/>
    <w:rsid w:val="0042654B"/>
    <w:rsid w:val="004270FB"/>
    <w:rsid w:val="00430690"/>
    <w:rsid w:val="00431378"/>
    <w:rsid w:val="00437161"/>
    <w:rsid w:val="00437B40"/>
    <w:rsid w:val="0044051B"/>
    <w:rsid w:val="00440CF2"/>
    <w:rsid w:val="00442023"/>
    <w:rsid w:val="00442D9C"/>
    <w:rsid w:val="00442F27"/>
    <w:rsid w:val="00443211"/>
    <w:rsid w:val="004464E3"/>
    <w:rsid w:val="004470D0"/>
    <w:rsid w:val="0044718E"/>
    <w:rsid w:val="0045086C"/>
    <w:rsid w:val="00450D52"/>
    <w:rsid w:val="00450E33"/>
    <w:rsid w:val="004537C1"/>
    <w:rsid w:val="00453C50"/>
    <w:rsid w:val="00453F39"/>
    <w:rsid w:val="004540BB"/>
    <w:rsid w:val="0046032D"/>
    <w:rsid w:val="00460A10"/>
    <w:rsid w:val="0046180E"/>
    <w:rsid w:val="00463994"/>
    <w:rsid w:val="004643A2"/>
    <w:rsid w:val="0046490E"/>
    <w:rsid w:val="00464BD5"/>
    <w:rsid w:val="00466F3A"/>
    <w:rsid w:val="004703EC"/>
    <w:rsid w:val="00470AB7"/>
    <w:rsid w:val="004713F3"/>
    <w:rsid w:val="0047316D"/>
    <w:rsid w:val="00473EE1"/>
    <w:rsid w:val="00474ACA"/>
    <w:rsid w:val="004815DF"/>
    <w:rsid w:val="00481B69"/>
    <w:rsid w:val="00490633"/>
    <w:rsid w:val="00491644"/>
    <w:rsid w:val="00497B4A"/>
    <w:rsid w:val="004A0C48"/>
    <w:rsid w:val="004A1FB6"/>
    <w:rsid w:val="004A573B"/>
    <w:rsid w:val="004A6B22"/>
    <w:rsid w:val="004B3BC9"/>
    <w:rsid w:val="004B3FFC"/>
    <w:rsid w:val="004B6DA7"/>
    <w:rsid w:val="004B76CA"/>
    <w:rsid w:val="004B78BA"/>
    <w:rsid w:val="004C0E49"/>
    <w:rsid w:val="004C0FC4"/>
    <w:rsid w:val="004C1DAB"/>
    <w:rsid w:val="004C2921"/>
    <w:rsid w:val="004C33AE"/>
    <w:rsid w:val="004C4898"/>
    <w:rsid w:val="004C5B13"/>
    <w:rsid w:val="004C60FE"/>
    <w:rsid w:val="004D0768"/>
    <w:rsid w:val="004D336E"/>
    <w:rsid w:val="004D4B19"/>
    <w:rsid w:val="004D69B3"/>
    <w:rsid w:val="004E072F"/>
    <w:rsid w:val="004E0A97"/>
    <w:rsid w:val="004E4A35"/>
    <w:rsid w:val="004E6EC4"/>
    <w:rsid w:val="004F02C4"/>
    <w:rsid w:val="004F097E"/>
    <w:rsid w:val="004F1748"/>
    <w:rsid w:val="004F6BE1"/>
    <w:rsid w:val="00500CC8"/>
    <w:rsid w:val="00501648"/>
    <w:rsid w:val="00501799"/>
    <w:rsid w:val="00501CA6"/>
    <w:rsid w:val="00503A1F"/>
    <w:rsid w:val="00507110"/>
    <w:rsid w:val="005106E6"/>
    <w:rsid w:val="005129ED"/>
    <w:rsid w:val="0051353B"/>
    <w:rsid w:val="00513C06"/>
    <w:rsid w:val="0051475A"/>
    <w:rsid w:val="005153E2"/>
    <w:rsid w:val="0051761E"/>
    <w:rsid w:val="005218C9"/>
    <w:rsid w:val="00522CC6"/>
    <w:rsid w:val="005232C3"/>
    <w:rsid w:val="0053028F"/>
    <w:rsid w:val="00532598"/>
    <w:rsid w:val="00532BD0"/>
    <w:rsid w:val="00534A1A"/>
    <w:rsid w:val="00537329"/>
    <w:rsid w:val="00537C30"/>
    <w:rsid w:val="00540D77"/>
    <w:rsid w:val="00543ED3"/>
    <w:rsid w:val="00544ED0"/>
    <w:rsid w:val="00546D17"/>
    <w:rsid w:val="00546F71"/>
    <w:rsid w:val="0055107A"/>
    <w:rsid w:val="00557338"/>
    <w:rsid w:val="00561838"/>
    <w:rsid w:val="00561B35"/>
    <w:rsid w:val="0056211F"/>
    <w:rsid w:val="00562BD6"/>
    <w:rsid w:val="0057252B"/>
    <w:rsid w:val="0057279E"/>
    <w:rsid w:val="00574230"/>
    <w:rsid w:val="005772FC"/>
    <w:rsid w:val="00577BFB"/>
    <w:rsid w:val="00580750"/>
    <w:rsid w:val="00582564"/>
    <w:rsid w:val="00587BAD"/>
    <w:rsid w:val="00590E2C"/>
    <w:rsid w:val="0059131C"/>
    <w:rsid w:val="00591FC0"/>
    <w:rsid w:val="00592BEA"/>
    <w:rsid w:val="00596AAF"/>
    <w:rsid w:val="00597921"/>
    <w:rsid w:val="005A1A24"/>
    <w:rsid w:val="005A59B2"/>
    <w:rsid w:val="005B235A"/>
    <w:rsid w:val="005B2620"/>
    <w:rsid w:val="005B2D31"/>
    <w:rsid w:val="005B36C0"/>
    <w:rsid w:val="005B4ED0"/>
    <w:rsid w:val="005B72B5"/>
    <w:rsid w:val="005C16B0"/>
    <w:rsid w:val="005C35CD"/>
    <w:rsid w:val="005C55A2"/>
    <w:rsid w:val="005D0954"/>
    <w:rsid w:val="005D663D"/>
    <w:rsid w:val="005E290F"/>
    <w:rsid w:val="005E3EE9"/>
    <w:rsid w:val="005E41BD"/>
    <w:rsid w:val="005E4DEC"/>
    <w:rsid w:val="005E78BA"/>
    <w:rsid w:val="005F0A7E"/>
    <w:rsid w:val="005F1454"/>
    <w:rsid w:val="005F311C"/>
    <w:rsid w:val="005F3CEC"/>
    <w:rsid w:val="005F472B"/>
    <w:rsid w:val="005F4DF2"/>
    <w:rsid w:val="005F53B8"/>
    <w:rsid w:val="005F6D1D"/>
    <w:rsid w:val="006035A2"/>
    <w:rsid w:val="00603F21"/>
    <w:rsid w:val="00603F81"/>
    <w:rsid w:val="00606683"/>
    <w:rsid w:val="00610D5F"/>
    <w:rsid w:val="00612D4C"/>
    <w:rsid w:val="00614500"/>
    <w:rsid w:val="00615319"/>
    <w:rsid w:val="00617B28"/>
    <w:rsid w:val="00624064"/>
    <w:rsid w:val="006267EF"/>
    <w:rsid w:val="00626FB8"/>
    <w:rsid w:val="006321CE"/>
    <w:rsid w:val="006327F8"/>
    <w:rsid w:val="0063347A"/>
    <w:rsid w:val="0063404F"/>
    <w:rsid w:val="0063565C"/>
    <w:rsid w:val="00635A3D"/>
    <w:rsid w:val="006363D6"/>
    <w:rsid w:val="006377A8"/>
    <w:rsid w:val="00642287"/>
    <w:rsid w:val="0064616D"/>
    <w:rsid w:val="006508C8"/>
    <w:rsid w:val="006509F5"/>
    <w:rsid w:val="00651A23"/>
    <w:rsid w:val="00654DEE"/>
    <w:rsid w:val="00655148"/>
    <w:rsid w:val="006552CE"/>
    <w:rsid w:val="00657370"/>
    <w:rsid w:val="00662B26"/>
    <w:rsid w:val="00662E11"/>
    <w:rsid w:val="00670D92"/>
    <w:rsid w:val="00674EA2"/>
    <w:rsid w:val="00680195"/>
    <w:rsid w:val="006805B5"/>
    <w:rsid w:val="00681264"/>
    <w:rsid w:val="0068151B"/>
    <w:rsid w:val="0068164A"/>
    <w:rsid w:val="00681CB6"/>
    <w:rsid w:val="0068305A"/>
    <w:rsid w:val="0068439E"/>
    <w:rsid w:val="00684497"/>
    <w:rsid w:val="00686758"/>
    <w:rsid w:val="00687C7E"/>
    <w:rsid w:val="00687F31"/>
    <w:rsid w:val="0069071E"/>
    <w:rsid w:val="0069129F"/>
    <w:rsid w:val="00691629"/>
    <w:rsid w:val="00697C7D"/>
    <w:rsid w:val="006A0469"/>
    <w:rsid w:val="006A097E"/>
    <w:rsid w:val="006A1670"/>
    <w:rsid w:val="006A1886"/>
    <w:rsid w:val="006A1C18"/>
    <w:rsid w:val="006A24CB"/>
    <w:rsid w:val="006A2A86"/>
    <w:rsid w:val="006A2EDB"/>
    <w:rsid w:val="006A3F81"/>
    <w:rsid w:val="006A41E9"/>
    <w:rsid w:val="006A6DBC"/>
    <w:rsid w:val="006A7A04"/>
    <w:rsid w:val="006B004B"/>
    <w:rsid w:val="006B1D8C"/>
    <w:rsid w:val="006B244D"/>
    <w:rsid w:val="006B25C4"/>
    <w:rsid w:val="006B71DF"/>
    <w:rsid w:val="006B7FC4"/>
    <w:rsid w:val="006C1001"/>
    <w:rsid w:val="006C4C37"/>
    <w:rsid w:val="006C4E86"/>
    <w:rsid w:val="006C7748"/>
    <w:rsid w:val="006C7B88"/>
    <w:rsid w:val="006D37E8"/>
    <w:rsid w:val="006D3E52"/>
    <w:rsid w:val="006D4CA1"/>
    <w:rsid w:val="006D4D7C"/>
    <w:rsid w:val="006E0427"/>
    <w:rsid w:val="006E23C8"/>
    <w:rsid w:val="006E3060"/>
    <w:rsid w:val="006E34D8"/>
    <w:rsid w:val="006E7E0C"/>
    <w:rsid w:val="006F49EA"/>
    <w:rsid w:val="006F4F4D"/>
    <w:rsid w:val="006F5BA9"/>
    <w:rsid w:val="00701090"/>
    <w:rsid w:val="00706639"/>
    <w:rsid w:val="00706EBD"/>
    <w:rsid w:val="00710899"/>
    <w:rsid w:val="00711251"/>
    <w:rsid w:val="0071675F"/>
    <w:rsid w:val="00717B2E"/>
    <w:rsid w:val="00727406"/>
    <w:rsid w:val="007279C0"/>
    <w:rsid w:val="0073093A"/>
    <w:rsid w:val="0073097E"/>
    <w:rsid w:val="007318A2"/>
    <w:rsid w:val="00731AA9"/>
    <w:rsid w:val="00731E6E"/>
    <w:rsid w:val="00731FDC"/>
    <w:rsid w:val="007326EE"/>
    <w:rsid w:val="007368AD"/>
    <w:rsid w:val="007370F5"/>
    <w:rsid w:val="00741B0C"/>
    <w:rsid w:val="007424A6"/>
    <w:rsid w:val="00744E45"/>
    <w:rsid w:val="00744EB8"/>
    <w:rsid w:val="00750B00"/>
    <w:rsid w:val="007547C3"/>
    <w:rsid w:val="0076150C"/>
    <w:rsid w:val="00763116"/>
    <w:rsid w:val="0076387C"/>
    <w:rsid w:val="00765485"/>
    <w:rsid w:val="00765921"/>
    <w:rsid w:val="00766929"/>
    <w:rsid w:val="00767DC2"/>
    <w:rsid w:val="00771437"/>
    <w:rsid w:val="00774FDA"/>
    <w:rsid w:val="007851A3"/>
    <w:rsid w:val="007856FB"/>
    <w:rsid w:val="007869E9"/>
    <w:rsid w:val="00787F12"/>
    <w:rsid w:val="0079045D"/>
    <w:rsid w:val="00792D3A"/>
    <w:rsid w:val="007935B4"/>
    <w:rsid w:val="00794B34"/>
    <w:rsid w:val="00795211"/>
    <w:rsid w:val="007954C6"/>
    <w:rsid w:val="00796754"/>
    <w:rsid w:val="007A1F43"/>
    <w:rsid w:val="007A2B2F"/>
    <w:rsid w:val="007A4193"/>
    <w:rsid w:val="007A4ABF"/>
    <w:rsid w:val="007A6886"/>
    <w:rsid w:val="007B1CBB"/>
    <w:rsid w:val="007B7A87"/>
    <w:rsid w:val="007C0096"/>
    <w:rsid w:val="007C1202"/>
    <w:rsid w:val="007C446E"/>
    <w:rsid w:val="007C4B07"/>
    <w:rsid w:val="007C518B"/>
    <w:rsid w:val="007C7556"/>
    <w:rsid w:val="007D14D4"/>
    <w:rsid w:val="007D2118"/>
    <w:rsid w:val="007D2600"/>
    <w:rsid w:val="007D30AE"/>
    <w:rsid w:val="007D43F4"/>
    <w:rsid w:val="007D524F"/>
    <w:rsid w:val="007D60E5"/>
    <w:rsid w:val="007D6D67"/>
    <w:rsid w:val="007D7D31"/>
    <w:rsid w:val="007E0CCD"/>
    <w:rsid w:val="007E0FBD"/>
    <w:rsid w:val="007E1806"/>
    <w:rsid w:val="007E1DBE"/>
    <w:rsid w:val="007E3299"/>
    <w:rsid w:val="007E3439"/>
    <w:rsid w:val="007F007E"/>
    <w:rsid w:val="007F2AD2"/>
    <w:rsid w:val="007F2E12"/>
    <w:rsid w:val="00800D98"/>
    <w:rsid w:val="00800DA6"/>
    <w:rsid w:val="00801FA7"/>
    <w:rsid w:val="00804A6D"/>
    <w:rsid w:val="00805406"/>
    <w:rsid w:val="00811237"/>
    <w:rsid w:val="00813832"/>
    <w:rsid w:val="0081532D"/>
    <w:rsid w:val="008172A6"/>
    <w:rsid w:val="0081793B"/>
    <w:rsid w:val="0082097C"/>
    <w:rsid w:val="008213A9"/>
    <w:rsid w:val="00822CA1"/>
    <w:rsid w:val="008230D6"/>
    <w:rsid w:val="00824CFD"/>
    <w:rsid w:val="0082540E"/>
    <w:rsid w:val="0082560B"/>
    <w:rsid w:val="00825A0C"/>
    <w:rsid w:val="00830298"/>
    <w:rsid w:val="008330E0"/>
    <w:rsid w:val="00833148"/>
    <w:rsid w:val="008338C3"/>
    <w:rsid w:val="00840261"/>
    <w:rsid w:val="008405BC"/>
    <w:rsid w:val="00840680"/>
    <w:rsid w:val="00840AD1"/>
    <w:rsid w:val="00842138"/>
    <w:rsid w:val="00843E05"/>
    <w:rsid w:val="00844B64"/>
    <w:rsid w:val="008450B7"/>
    <w:rsid w:val="008452AD"/>
    <w:rsid w:val="00846802"/>
    <w:rsid w:val="00847123"/>
    <w:rsid w:val="00850473"/>
    <w:rsid w:val="00851813"/>
    <w:rsid w:val="008555C4"/>
    <w:rsid w:val="008578C2"/>
    <w:rsid w:val="00860808"/>
    <w:rsid w:val="00863F90"/>
    <w:rsid w:val="00864BDC"/>
    <w:rsid w:val="00865590"/>
    <w:rsid w:val="0086590F"/>
    <w:rsid w:val="00865B97"/>
    <w:rsid w:val="00867181"/>
    <w:rsid w:val="00871354"/>
    <w:rsid w:val="0087307A"/>
    <w:rsid w:val="00873C72"/>
    <w:rsid w:val="00875AFB"/>
    <w:rsid w:val="00877722"/>
    <w:rsid w:val="008838B2"/>
    <w:rsid w:val="00883989"/>
    <w:rsid w:val="008839D7"/>
    <w:rsid w:val="0088490D"/>
    <w:rsid w:val="008902FF"/>
    <w:rsid w:val="0089141C"/>
    <w:rsid w:val="0089690D"/>
    <w:rsid w:val="008A072F"/>
    <w:rsid w:val="008A20E1"/>
    <w:rsid w:val="008A3009"/>
    <w:rsid w:val="008A3527"/>
    <w:rsid w:val="008A39C1"/>
    <w:rsid w:val="008B0891"/>
    <w:rsid w:val="008B110E"/>
    <w:rsid w:val="008B247F"/>
    <w:rsid w:val="008B59DB"/>
    <w:rsid w:val="008C0D21"/>
    <w:rsid w:val="008C18CD"/>
    <w:rsid w:val="008C3586"/>
    <w:rsid w:val="008C6F7D"/>
    <w:rsid w:val="008D0EED"/>
    <w:rsid w:val="008D3EDA"/>
    <w:rsid w:val="008D47C6"/>
    <w:rsid w:val="008E0579"/>
    <w:rsid w:val="008E2F92"/>
    <w:rsid w:val="008E7B52"/>
    <w:rsid w:val="008F06E0"/>
    <w:rsid w:val="008F2CE1"/>
    <w:rsid w:val="008F2EF4"/>
    <w:rsid w:val="008F6E9A"/>
    <w:rsid w:val="008F7514"/>
    <w:rsid w:val="009005E9"/>
    <w:rsid w:val="00900B79"/>
    <w:rsid w:val="00900CF1"/>
    <w:rsid w:val="00900E75"/>
    <w:rsid w:val="0090273C"/>
    <w:rsid w:val="00903054"/>
    <w:rsid w:val="00905903"/>
    <w:rsid w:val="009071C9"/>
    <w:rsid w:val="00907240"/>
    <w:rsid w:val="00910C25"/>
    <w:rsid w:val="00911BB6"/>
    <w:rsid w:val="00914417"/>
    <w:rsid w:val="00920875"/>
    <w:rsid w:val="009208C5"/>
    <w:rsid w:val="00920EB7"/>
    <w:rsid w:val="00921428"/>
    <w:rsid w:val="009230D1"/>
    <w:rsid w:val="00923D0A"/>
    <w:rsid w:val="009256AD"/>
    <w:rsid w:val="00925DD8"/>
    <w:rsid w:val="00930726"/>
    <w:rsid w:val="0093403E"/>
    <w:rsid w:val="00934371"/>
    <w:rsid w:val="0093699C"/>
    <w:rsid w:val="00940280"/>
    <w:rsid w:val="009405F0"/>
    <w:rsid w:val="00941F20"/>
    <w:rsid w:val="009437C5"/>
    <w:rsid w:val="009442DC"/>
    <w:rsid w:val="00944FAF"/>
    <w:rsid w:val="0094609F"/>
    <w:rsid w:val="009528F3"/>
    <w:rsid w:val="009626C1"/>
    <w:rsid w:val="0096392F"/>
    <w:rsid w:val="00965A44"/>
    <w:rsid w:val="00967979"/>
    <w:rsid w:val="00967A64"/>
    <w:rsid w:val="009726F9"/>
    <w:rsid w:val="009740FA"/>
    <w:rsid w:val="00976421"/>
    <w:rsid w:val="00982273"/>
    <w:rsid w:val="009833EA"/>
    <w:rsid w:val="00983731"/>
    <w:rsid w:val="009848C1"/>
    <w:rsid w:val="00986A71"/>
    <w:rsid w:val="009878D4"/>
    <w:rsid w:val="009924F5"/>
    <w:rsid w:val="009935B6"/>
    <w:rsid w:val="00993CB2"/>
    <w:rsid w:val="009A0356"/>
    <w:rsid w:val="009A0512"/>
    <w:rsid w:val="009A4A1E"/>
    <w:rsid w:val="009A5EA5"/>
    <w:rsid w:val="009A5FF1"/>
    <w:rsid w:val="009A631D"/>
    <w:rsid w:val="009B0477"/>
    <w:rsid w:val="009B065E"/>
    <w:rsid w:val="009B5AB2"/>
    <w:rsid w:val="009B5F18"/>
    <w:rsid w:val="009C0CDE"/>
    <w:rsid w:val="009C1CAD"/>
    <w:rsid w:val="009C7220"/>
    <w:rsid w:val="009D22AD"/>
    <w:rsid w:val="009D4285"/>
    <w:rsid w:val="009E197D"/>
    <w:rsid w:val="009E1ADE"/>
    <w:rsid w:val="009E1BCA"/>
    <w:rsid w:val="009E2DF4"/>
    <w:rsid w:val="009E7461"/>
    <w:rsid w:val="009E7921"/>
    <w:rsid w:val="009F1D17"/>
    <w:rsid w:val="009F26CC"/>
    <w:rsid w:val="009F3BE7"/>
    <w:rsid w:val="009F3F3E"/>
    <w:rsid w:val="009F4052"/>
    <w:rsid w:val="009F5F16"/>
    <w:rsid w:val="009F6C22"/>
    <w:rsid w:val="00A00FBA"/>
    <w:rsid w:val="00A02084"/>
    <w:rsid w:val="00A023DC"/>
    <w:rsid w:val="00A04A5E"/>
    <w:rsid w:val="00A10FF6"/>
    <w:rsid w:val="00A157BB"/>
    <w:rsid w:val="00A159B1"/>
    <w:rsid w:val="00A21C3B"/>
    <w:rsid w:val="00A247CA"/>
    <w:rsid w:val="00A2689D"/>
    <w:rsid w:val="00A342C4"/>
    <w:rsid w:val="00A348B6"/>
    <w:rsid w:val="00A34BD8"/>
    <w:rsid w:val="00A3516E"/>
    <w:rsid w:val="00A42018"/>
    <w:rsid w:val="00A43665"/>
    <w:rsid w:val="00A460F3"/>
    <w:rsid w:val="00A4714E"/>
    <w:rsid w:val="00A5454C"/>
    <w:rsid w:val="00A55034"/>
    <w:rsid w:val="00A6082D"/>
    <w:rsid w:val="00A60A1E"/>
    <w:rsid w:val="00A64805"/>
    <w:rsid w:val="00A72938"/>
    <w:rsid w:val="00A7404F"/>
    <w:rsid w:val="00A75861"/>
    <w:rsid w:val="00A764B8"/>
    <w:rsid w:val="00A7689B"/>
    <w:rsid w:val="00A77593"/>
    <w:rsid w:val="00A83708"/>
    <w:rsid w:val="00A8370B"/>
    <w:rsid w:val="00A8387E"/>
    <w:rsid w:val="00A83B01"/>
    <w:rsid w:val="00A84CCF"/>
    <w:rsid w:val="00A8785E"/>
    <w:rsid w:val="00A921D5"/>
    <w:rsid w:val="00A93766"/>
    <w:rsid w:val="00A93E43"/>
    <w:rsid w:val="00A94813"/>
    <w:rsid w:val="00A95E71"/>
    <w:rsid w:val="00AA6A89"/>
    <w:rsid w:val="00AB1DBA"/>
    <w:rsid w:val="00AB26A0"/>
    <w:rsid w:val="00AB40C4"/>
    <w:rsid w:val="00AB5658"/>
    <w:rsid w:val="00AB6AB4"/>
    <w:rsid w:val="00AC0C60"/>
    <w:rsid w:val="00AC1CD5"/>
    <w:rsid w:val="00AC268A"/>
    <w:rsid w:val="00AC357A"/>
    <w:rsid w:val="00AC38E7"/>
    <w:rsid w:val="00AC424B"/>
    <w:rsid w:val="00AC4779"/>
    <w:rsid w:val="00AC7296"/>
    <w:rsid w:val="00AD3C06"/>
    <w:rsid w:val="00AD3C1C"/>
    <w:rsid w:val="00AD6CEB"/>
    <w:rsid w:val="00AE03E7"/>
    <w:rsid w:val="00AE0D08"/>
    <w:rsid w:val="00AE4BDD"/>
    <w:rsid w:val="00AE65F7"/>
    <w:rsid w:val="00AF0736"/>
    <w:rsid w:val="00AF0B10"/>
    <w:rsid w:val="00AF35E9"/>
    <w:rsid w:val="00AF3DB9"/>
    <w:rsid w:val="00AF4967"/>
    <w:rsid w:val="00AF6221"/>
    <w:rsid w:val="00B0051E"/>
    <w:rsid w:val="00B013E8"/>
    <w:rsid w:val="00B0316B"/>
    <w:rsid w:val="00B0575F"/>
    <w:rsid w:val="00B1052A"/>
    <w:rsid w:val="00B122FF"/>
    <w:rsid w:val="00B13568"/>
    <w:rsid w:val="00B205A9"/>
    <w:rsid w:val="00B21DC0"/>
    <w:rsid w:val="00B236EC"/>
    <w:rsid w:val="00B2657A"/>
    <w:rsid w:val="00B27622"/>
    <w:rsid w:val="00B27E20"/>
    <w:rsid w:val="00B33E30"/>
    <w:rsid w:val="00B4102C"/>
    <w:rsid w:val="00B43C96"/>
    <w:rsid w:val="00B4592C"/>
    <w:rsid w:val="00B47FCF"/>
    <w:rsid w:val="00B52D9A"/>
    <w:rsid w:val="00B549FF"/>
    <w:rsid w:val="00B54AF8"/>
    <w:rsid w:val="00B54D43"/>
    <w:rsid w:val="00B60755"/>
    <w:rsid w:val="00B629BD"/>
    <w:rsid w:val="00B62E9D"/>
    <w:rsid w:val="00B64FE5"/>
    <w:rsid w:val="00B7080B"/>
    <w:rsid w:val="00B71288"/>
    <w:rsid w:val="00B71345"/>
    <w:rsid w:val="00B738F8"/>
    <w:rsid w:val="00B74138"/>
    <w:rsid w:val="00B76FC3"/>
    <w:rsid w:val="00B801E9"/>
    <w:rsid w:val="00B84BF4"/>
    <w:rsid w:val="00B86D8E"/>
    <w:rsid w:val="00B91B52"/>
    <w:rsid w:val="00B922F1"/>
    <w:rsid w:val="00B92C5A"/>
    <w:rsid w:val="00B93C5A"/>
    <w:rsid w:val="00B94686"/>
    <w:rsid w:val="00B96828"/>
    <w:rsid w:val="00B96D6A"/>
    <w:rsid w:val="00BA1B6E"/>
    <w:rsid w:val="00BA2C8D"/>
    <w:rsid w:val="00BA357C"/>
    <w:rsid w:val="00BA49D3"/>
    <w:rsid w:val="00BA6EB7"/>
    <w:rsid w:val="00BA7D67"/>
    <w:rsid w:val="00BB029C"/>
    <w:rsid w:val="00BB02F7"/>
    <w:rsid w:val="00BB1654"/>
    <w:rsid w:val="00BB31F0"/>
    <w:rsid w:val="00BB35B0"/>
    <w:rsid w:val="00BB4379"/>
    <w:rsid w:val="00BB465A"/>
    <w:rsid w:val="00BB4793"/>
    <w:rsid w:val="00BB5A99"/>
    <w:rsid w:val="00BB6488"/>
    <w:rsid w:val="00BC0E12"/>
    <w:rsid w:val="00BC15F4"/>
    <w:rsid w:val="00BC2CA1"/>
    <w:rsid w:val="00BC2D21"/>
    <w:rsid w:val="00BC64FF"/>
    <w:rsid w:val="00BC6AFE"/>
    <w:rsid w:val="00BD4D59"/>
    <w:rsid w:val="00BE0520"/>
    <w:rsid w:val="00BE14D8"/>
    <w:rsid w:val="00BE72EF"/>
    <w:rsid w:val="00BE7980"/>
    <w:rsid w:val="00BF0AD9"/>
    <w:rsid w:val="00BF1084"/>
    <w:rsid w:val="00BF2A95"/>
    <w:rsid w:val="00BF366E"/>
    <w:rsid w:val="00BF4140"/>
    <w:rsid w:val="00BF5E7F"/>
    <w:rsid w:val="00BF711B"/>
    <w:rsid w:val="00BF751F"/>
    <w:rsid w:val="00BF7E13"/>
    <w:rsid w:val="00BF7FA4"/>
    <w:rsid w:val="00C00381"/>
    <w:rsid w:val="00C00E6D"/>
    <w:rsid w:val="00C01615"/>
    <w:rsid w:val="00C01B85"/>
    <w:rsid w:val="00C01BB5"/>
    <w:rsid w:val="00C02536"/>
    <w:rsid w:val="00C02992"/>
    <w:rsid w:val="00C03557"/>
    <w:rsid w:val="00C05780"/>
    <w:rsid w:val="00C06A99"/>
    <w:rsid w:val="00C07D51"/>
    <w:rsid w:val="00C1130E"/>
    <w:rsid w:val="00C128D7"/>
    <w:rsid w:val="00C16537"/>
    <w:rsid w:val="00C172AF"/>
    <w:rsid w:val="00C20D16"/>
    <w:rsid w:val="00C2292A"/>
    <w:rsid w:val="00C2486A"/>
    <w:rsid w:val="00C25051"/>
    <w:rsid w:val="00C25B8D"/>
    <w:rsid w:val="00C32315"/>
    <w:rsid w:val="00C329C9"/>
    <w:rsid w:val="00C34467"/>
    <w:rsid w:val="00C34C84"/>
    <w:rsid w:val="00C34D94"/>
    <w:rsid w:val="00C35D88"/>
    <w:rsid w:val="00C44935"/>
    <w:rsid w:val="00C4565E"/>
    <w:rsid w:val="00C4620B"/>
    <w:rsid w:val="00C46C8E"/>
    <w:rsid w:val="00C46F3A"/>
    <w:rsid w:val="00C475A4"/>
    <w:rsid w:val="00C4787A"/>
    <w:rsid w:val="00C505A4"/>
    <w:rsid w:val="00C50E67"/>
    <w:rsid w:val="00C511D9"/>
    <w:rsid w:val="00C52DEC"/>
    <w:rsid w:val="00C5342B"/>
    <w:rsid w:val="00C550C2"/>
    <w:rsid w:val="00C56E2E"/>
    <w:rsid w:val="00C5708B"/>
    <w:rsid w:val="00C60E37"/>
    <w:rsid w:val="00C640AA"/>
    <w:rsid w:val="00C6599C"/>
    <w:rsid w:val="00C71344"/>
    <w:rsid w:val="00C71510"/>
    <w:rsid w:val="00C7393B"/>
    <w:rsid w:val="00C74FFB"/>
    <w:rsid w:val="00C767C2"/>
    <w:rsid w:val="00C8038C"/>
    <w:rsid w:val="00C8256E"/>
    <w:rsid w:val="00C82B06"/>
    <w:rsid w:val="00C834D0"/>
    <w:rsid w:val="00C860AF"/>
    <w:rsid w:val="00C861DC"/>
    <w:rsid w:val="00C90470"/>
    <w:rsid w:val="00C94B42"/>
    <w:rsid w:val="00C97FB4"/>
    <w:rsid w:val="00CA0A9E"/>
    <w:rsid w:val="00CA1F92"/>
    <w:rsid w:val="00CA36A5"/>
    <w:rsid w:val="00CA4F0E"/>
    <w:rsid w:val="00CB0638"/>
    <w:rsid w:val="00CB1259"/>
    <w:rsid w:val="00CB1461"/>
    <w:rsid w:val="00CB6824"/>
    <w:rsid w:val="00CB6EEE"/>
    <w:rsid w:val="00CB7DFA"/>
    <w:rsid w:val="00CC20A0"/>
    <w:rsid w:val="00CC3C43"/>
    <w:rsid w:val="00CC44B6"/>
    <w:rsid w:val="00CD11C5"/>
    <w:rsid w:val="00CD3C23"/>
    <w:rsid w:val="00CD4B03"/>
    <w:rsid w:val="00CD5680"/>
    <w:rsid w:val="00CE1ED3"/>
    <w:rsid w:val="00CE2564"/>
    <w:rsid w:val="00CE417E"/>
    <w:rsid w:val="00CE4CD2"/>
    <w:rsid w:val="00CE5C5A"/>
    <w:rsid w:val="00CE622F"/>
    <w:rsid w:val="00CF0531"/>
    <w:rsid w:val="00CF427F"/>
    <w:rsid w:val="00CF45BC"/>
    <w:rsid w:val="00CF5409"/>
    <w:rsid w:val="00CF7415"/>
    <w:rsid w:val="00D006CE"/>
    <w:rsid w:val="00D00F6B"/>
    <w:rsid w:val="00D023B4"/>
    <w:rsid w:val="00D02FD9"/>
    <w:rsid w:val="00D03C05"/>
    <w:rsid w:val="00D06D17"/>
    <w:rsid w:val="00D10C3C"/>
    <w:rsid w:val="00D12623"/>
    <w:rsid w:val="00D158D5"/>
    <w:rsid w:val="00D223C5"/>
    <w:rsid w:val="00D26347"/>
    <w:rsid w:val="00D30526"/>
    <w:rsid w:val="00D31E65"/>
    <w:rsid w:val="00D35ABB"/>
    <w:rsid w:val="00D362DB"/>
    <w:rsid w:val="00D36608"/>
    <w:rsid w:val="00D36E21"/>
    <w:rsid w:val="00D421AA"/>
    <w:rsid w:val="00D44DB6"/>
    <w:rsid w:val="00D44E05"/>
    <w:rsid w:val="00D45759"/>
    <w:rsid w:val="00D45AE4"/>
    <w:rsid w:val="00D5148D"/>
    <w:rsid w:val="00D539C1"/>
    <w:rsid w:val="00D54094"/>
    <w:rsid w:val="00D60010"/>
    <w:rsid w:val="00D63560"/>
    <w:rsid w:val="00D63D51"/>
    <w:rsid w:val="00D653EB"/>
    <w:rsid w:val="00D71033"/>
    <w:rsid w:val="00D71843"/>
    <w:rsid w:val="00D7245F"/>
    <w:rsid w:val="00D819AE"/>
    <w:rsid w:val="00D81C36"/>
    <w:rsid w:val="00D83638"/>
    <w:rsid w:val="00D84AC3"/>
    <w:rsid w:val="00D85DAA"/>
    <w:rsid w:val="00D86B82"/>
    <w:rsid w:val="00D917A4"/>
    <w:rsid w:val="00D91F3A"/>
    <w:rsid w:val="00D92B45"/>
    <w:rsid w:val="00D93EED"/>
    <w:rsid w:val="00D93F5D"/>
    <w:rsid w:val="00D94999"/>
    <w:rsid w:val="00DA0635"/>
    <w:rsid w:val="00DA20B8"/>
    <w:rsid w:val="00DA40D9"/>
    <w:rsid w:val="00DA5DC5"/>
    <w:rsid w:val="00DA5E8C"/>
    <w:rsid w:val="00DA5EF8"/>
    <w:rsid w:val="00DA6D69"/>
    <w:rsid w:val="00DB14C9"/>
    <w:rsid w:val="00DB4D7C"/>
    <w:rsid w:val="00DB7DC1"/>
    <w:rsid w:val="00DC1FD5"/>
    <w:rsid w:val="00DC3591"/>
    <w:rsid w:val="00DC4CFF"/>
    <w:rsid w:val="00DD3E5B"/>
    <w:rsid w:val="00DD4A20"/>
    <w:rsid w:val="00DD526B"/>
    <w:rsid w:val="00DD5698"/>
    <w:rsid w:val="00DD6D44"/>
    <w:rsid w:val="00DD78CA"/>
    <w:rsid w:val="00DE26A2"/>
    <w:rsid w:val="00DE2721"/>
    <w:rsid w:val="00DE4C3C"/>
    <w:rsid w:val="00DE73A7"/>
    <w:rsid w:val="00DF049B"/>
    <w:rsid w:val="00DF1C84"/>
    <w:rsid w:val="00DF2B10"/>
    <w:rsid w:val="00DF5592"/>
    <w:rsid w:val="00DF5EA8"/>
    <w:rsid w:val="00E00116"/>
    <w:rsid w:val="00E00B60"/>
    <w:rsid w:val="00E00B91"/>
    <w:rsid w:val="00E00F8F"/>
    <w:rsid w:val="00E04066"/>
    <w:rsid w:val="00E04341"/>
    <w:rsid w:val="00E05B01"/>
    <w:rsid w:val="00E15FF9"/>
    <w:rsid w:val="00E1783F"/>
    <w:rsid w:val="00E2069C"/>
    <w:rsid w:val="00E212D3"/>
    <w:rsid w:val="00E26114"/>
    <w:rsid w:val="00E2662C"/>
    <w:rsid w:val="00E26899"/>
    <w:rsid w:val="00E26F78"/>
    <w:rsid w:val="00E3065D"/>
    <w:rsid w:val="00E35C3D"/>
    <w:rsid w:val="00E36899"/>
    <w:rsid w:val="00E37546"/>
    <w:rsid w:val="00E42D37"/>
    <w:rsid w:val="00E437BF"/>
    <w:rsid w:val="00E44AEC"/>
    <w:rsid w:val="00E47054"/>
    <w:rsid w:val="00E50CB7"/>
    <w:rsid w:val="00E51065"/>
    <w:rsid w:val="00E521BC"/>
    <w:rsid w:val="00E5464E"/>
    <w:rsid w:val="00E54917"/>
    <w:rsid w:val="00E54D43"/>
    <w:rsid w:val="00E55101"/>
    <w:rsid w:val="00E578B5"/>
    <w:rsid w:val="00E65B9D"/>
    <w:rsid w:val="00E66F90"/>
    <w:rsid w:val="00E674CC"/>
    <w:rsid w:val="00E70075"/>
    <w:rsid w:val="00E70836"/>
    <w:rsid w:val="00E7384F"/>
    <w:rsid w:val="00E73B60"/>
    <w:rsid w:val="00E74A0F"/>
    <w:rsid w:val="00E76C26"/>
    <w:rsid w:val="00E76F85"/>
    <w:rsid w:val="00E80B25"/>
    <w:rsid w:val="00E82520"/>
    <w:rsid w:val="00E85099"/>
    <w:rsid w:val="00E86D50"/>
    <w:rsid w:val="00E87106"/>
    <w:rsid w:val="00E93B32"/>
    <w:rsid w:val="00E95E59"/>
    <w:rsid w:val="00EA118B"/>
    <w:rsid w:val="00EA3B92"/>
    <w:rsid w:val="00EA7B46"/>
    <w:rsid w:val="00EB3B3E"/>
    <w:rsid w:val="00EB4676"/>
    <w:rsid w:val="00EB4C7E"/>
    <w:rsid w:val="00EB4D35"/>
    <w:rsid w:val="00EB7267"/>
    <w:rsid w:val="00EC6D4E"/>
    <w:rsid w:val="00ED1A60"/>
    <w:rsid w:val="00EF0A3E"/>
    <w:rsid w:val="00EF0EF1"/>
    <w:rsid w:val="00EF45C3"/>
    <w:rsid w:val="00EF4E01"/>
    <w:rsid w:val="00EF5BB1"/>
    <w:rsid w:val="00EF7F5C"/>
    <w:rsid w:val="00F00329"/>
    <w:rsid w:val="00F00A7D"/>
    <w:rsid w:val="00F00E71"/>
    <w:rsid w:val="00F020E3"/>
    <w:rsid w:val="00F025C7"/>
    <w:rsid w:val="00F0336B"/>
    <w:rsid w:val="00F05086"/>
    <w:rsid w:val="00F05867"/>
    <w:rsid w:val="00F05EF5"/>
    <w:rsid w:val="00F07210"/>
    <w:rsid w:val="00F07916"/>
    <w:rsid w:val="00F1170B"/>
    <w:rsid w:val="00F12C3E"/>
    <w:rsid w:val="00F13365"/>
    <w:rsid w:val="00F1427C"/>
    <w:rsid w:val="00F14544"/>
    <w:rsid w:val="00F15CD8"/>
    <w:rsid w:val="00F15D2F"/>
    <w:rsid w:val="00F1622C"/>
    <w:rsid w:val="00F17952"/>
    <w:rsid w:val="00F20E4D"/>
    <w:rsid w:val="00F21970"/>
    <w:rsid w:val="00F223F3"/>
    <w:rsid w:val="00F24728"/>
    <w:rsid w:val="00F26044"/>
    <w:rsid w:val="00F26493"/>
    <w:rsid w:val="00F26D5F"/>
    <w:rsid w:val="00F30C75"/>
    <w:rsid w:val="00F30F81"/>
    <w:rsid w:val="00F31BEC"/>
    <w:rsid w:val="00F327CE"/>
    <w:rsid w:val="00F32E8B"/>
    <w:rsid w:val="00F343FC"/>
    <w:rsid w:val="00F34D20"/>
    <w:rsid w:val="00F3532B"/>
    <w:rsid w:val="00F357B1"/>
    <w:rsid w:val="00F40DB9"/>
    <w:rsid w:val="00F41454"/>
    <w:rsid w:val="00F41511"/>
    <w:rsid w:val="00F45411"/>
    <w:rsid w:val="00F46A52"/>
    <w:rsid w:val="00F47E75"/>
    <w:rsid w:val="00F50645"/>
    <w:rsid w:val="00F57A6A"/>
    <w:rsid w:val="00F61249"/>
    <w:rsid w:val="00F62029"/>
    <w:rsid w:val="00F6310B"/>
    <w:rsid w:val="00F6342D"/>
    <w:rsid w:val="00F657E6"/>
    <w:rsid w:val="00F65EB7"/>
    <w:rsid w:val="00F662D3"/>
    <w:rsid w:val="00F66534"/>
    <w:rsid w:val="00F6692B"/>
    <w:rsid w:val="00F70D55"/>
    <w:rsid w:val="00F71897"/>
    <w:rsid w:val="00F71A25"/>
    <w:rsid w:val="00F722F4"/>
    <w:rsid w:val="00F734B8"/>
    <w:rsid w:val="00F74071"/>
    <w:rsid w:val="00F7530A"/>
    <w:rsid w:val="00F76D87"/>
    <w:rsid w:val="00F7795E"/>
    <w:rsid w:val="00F779A8"/>
    <w:rsid w:val="00F82A66"/>
    <w:rsid w:val="00F82AC7"/>
    <w:rsid w:val="00F83548"/>
    <w:rsid w:val="00F84402"/>
    <w:rsid w:val="00F86059"/>
    <w:rsid w:val="00F90763"/>
    <w:rsid w:val="00F90DE3"/>
    <w:rsid w:val="00F93230"/>
    <w:rsid w:val="00F932AB"/>
    <w:rsid w:val="00F93316"/>
    <w:rsid w:val="00F94F5C"/>
    <w:rsid w:val="00FA0ABC"/>
    <w:rsid w:val="00FA243F"/>
    <w:rsid w:val="00FA2BAF"/>
    <w:rsid w:val="00FA4486"/>
    <w:rsid w:val="00FA4DC7"/>
    <w:rsid w:val="00FA4E6E"/>
    <w:rsid w:val="00FA6538"/>
    <w:rsid w:val="00FB027A"/>
    <w:rsid w:val="00FB2E9D"/>
    <w:rsid w:val="00FB3350"/>
    <w:rsid w:val="00FB7403"/>
    <w:rsid w:val="00FC217E"/>
    <w:rsid w:val="00FC4B2F"/>
    <w:rsid w:val="00FC4DBE"/>
    <w:rsid w:val="00FC604A"/>
    <w:rsid w:val="00FD048D"/>
    <w:rsid w:val="00FD3464"/>
    <w:rsid w:val="00FD534E"/>
    <w:rsid w:val="00FD70AA"/>
    <w:rsid w:val="00FE0261"/>
    <w:rsid w:val="00FE1FE3"/>
    <w:rsid w:val="00FE3DD8"/>
    <w:rsid w:val="00FE7CCE"/>
    <w:rsid w:val="00FF2B5A"/>
    <w:rsid w:val="00FF4217"/>
    <w:rsid w:val="00FF5056"/>
    <w:rsid w:val="00FF5244"/>
    <w:rsid w:val="00FF7792"/>
    <w:rsid w:val="00FF79D5"/>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07C174"/>
  <w15:docId w15:val="{89D43E4A-8466-470C-ABF7-84973C9D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3D5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C0E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EC,Colorful List Accent 1,List Paragraph (numbered (a)),List_Paragraph,Multilevel para_II,List Paragraph1,Paragraphe de liste11,Bullets,Colorful List - Accent 11,Dot pt,No Spacing1,Indicator Text,Paragraphe de liste1"/>
    <w:basedOn w:val="Navaden"/>
    <w:link w:val="OdstavekseznamaZnak"/>
    <w:uiPriority w:val="34"/>
    <w:qFormat/>
    <w:rsid w:val="004C0E49"/>
    <w:pPr>
      <w:spacing w:after="160" w:line="259" w:lineRule="auto"/>
      <w:ind w:left="720"/>
      <w:contextualSpacing/>
    </w:pPr>
    <w:rPr>
      <w:lang w:val="en-GB"/>
    </w:rPr>
  </w:style>
  <w:style w:type="character" w:customStyle="1" w:styleId="OdstavekseznamaZnak">
    <w:name w:val="Odstavek seznama Znak"/>
    <w:aliases w:val="EC Znak,Colorful List Accent 1 Znak,List Paragraph (numbered (a)) Znak,List_Paragraph Znak,Multilevel para_II Znak,List Paragraph1 Znak,Paragraphe de liste11 Znak,Bullets Znak,Colorful List - Accent 11 Znak,Dot pt Znak"/>
    <w:link w:val="Odstavekseznama"/>
    <w:uiPriority w:val="34"/>
    <w:qFormat/>
    <w:locked/>
    <w:rsid w:val="004C0E49"/>
    <w:rPr>
      <w:lang w:val="en-GB"/>
    </w:rPr>
  </w:style>
  <w:style w:type="character" w:styleId="Pripombasklic">
    <w:name w:val="annotation reference"/>
    <w:basedOn w:val="Privzetapisavaodstavka"/>
    <w:uiPriority w:val="99"/>
    <w:semiHidden/>
    <w:unhideWhenUsed/>
    <w:rsid w:val="00E54917"/>
    <w:rPr>
      <w:sz w:val="16"/>
      <w:szCs w:val="16"/>
    </w:rPr>
  </w:style>
  <w:style w:type="paragraph" w:styleId="Pripombabesedilo">
    <w:name w:val="annotation text"/>
    <w:basedOn w:val="Navaden"/>
    <w:link w:val="PripombabesediloZnak"/>
    <w:uiPriority w:val="99"/>
    <w:unhideWhenUsed/>
    <w:rsid w:val="00E54917"/>
    <w:pPr>
      <w:spacing w:line="240" w:lineRule="auto"/>
    </w:pPr>
    <w:rPr>
      <w:sz w:val="20"/>
      <w:szCs w:val="20"/>
    </w:rPr>
  </w:style>
  <w:style w:type="character" w:customStyle="1" w:styleId="PripombabesediloZnak">
    <w:name w:val="Pripomba – besedilo Znak"/>
    <w:basedOn w:val="Privzetapisavaodstavka"/>
    <w:link w:val="Pripombabesedilo"/>
    <w:uiPriority w:val="99"/>
    <w:rsid w:val="00E54917"/>
    <w:rPr>
      <w:sz w:val="20"/>
      <w:szCs w:val="20"/>
    </w:rPr>
  </w:style>
  <w:style w:type="paragraph" w:styleId="Zadevapripombe">
    <w:name w:val="annotation subject"/>
    <w:basedOn w:val="Pripombabesedilo"/>
    <w:next w:val="Pripombabesedilo"/>
    <w:link w:val="ZadevapripombeZnak"/>
    <w:uiPriority w:val="99"/>
    <w:semiHidden/>
    <w:unhideWhenUsed/>
    <w:rsid w:val="00E54917"/>
    <w:rPr>
      <w:b/>
      <w:bCs/>
    </w:rPr>
  </w:style>
  <w:style w:type="character" w:customStyle="1" w:styleId="ZadevapripombeZnak">
    <w:name w:val="Zadeva pripombe Znak"/>
    <w:basedOn w:val="PripombabesediloZnak"/>
    <w:link w:val="Zadevapripombe"/>
    <w:uiPriority w:val="99"/>
    <w:semiHidden/>
    <w:rsid w:val="00E54917"/>
    <w:rPr>
      <w:b/>
      <w:bCs/>
      <w:sz w:val="20"/>
      <w:szCs w:val="20"/>
    </w:rPr>
  </w:style>
  <w:style w:type="paragraph" w:styleId="Besedilooblaka">
    <w:name w:val="Balloon Text"/>
    <w:basedOn w:val="Navaden"/>
    <w:link w:val="BesedilooblakaZnak"/>
    <w:uiPriority w:val="99"/>
    <w:semiHidden/>
    <w:unhideWhenUsed/>
    <w:rsid w:val="00E5491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4917"/>
    <w:rPr>
      <w:rFonts w:ascii="Tahoma" w:hAnsi="Tahoma" w:cs="Tahoma"/>
      <w:sz w:val="16"/>
      <w:szCs w:val="16"/>
    </w:rPr>
  </w:style>
  <w:style w:type="paragraph" w:styleId="Sprotnaopomba-besedilo">
    <w:name w:val="footnote text"/>
    <w:basedOn w:val="Navaden"/>
    <w:link w:val="Sprotnaopomba-besediloZnak"/>
    <w:uiPriority w:val="99"/>
    <w:semiHidden/>
    <w:unhideWhenUsed/>
    <w:rsid w:val="00442F2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42F27"/>
    <w:rPr>
      <w:sz w:val="20"/>
      <w:szCs w:val="20"/>
    </w:rPr>
  </w:style>
  <w:style w:type="character" w:styleId="Sprotnaopomba-sklic">
    <w:name w:val="footnote reference"/>
    <w:basedOn w:val="Privzetapisavaodstavka"/>
    <w:uiPriority w:val="99"/>
    <w:semiHidden/>
    <w:unhideWhenUsed/>
    <w:rsid w:val="00442F27"/>
    <w:rPr>
      <w:vertAlign w:val="superscript"/>
    </w:rPr>
  </w:style>
  <w:style w:type="paragraph" w:styleId="Glava">
    <w:name w:val="header"/>
    <w:basedOn w:val="Navaden"/>
    <w:link w:val="GlavaZnak"/>
    <w:unhideWhenUsed/>
    <w:rsid w:val="00900CF1"/>
    <w:pPr>
      <w:tabs>
        <w:tab w:val="center" w:pos="4536"/>
        <w:tab w:val="right" w:pos="9072"/>
      </w:tabs>
      <w:spacing w:after="0" w:line="240" w:lineRule="auto"/>
    </w:pPr>
  </w:style>
  <w:style w:type="character" w:customStyle="1" w:styleId="GlavaZnak">
    <w:name w:val="Glava Znak"/>
    <w:basedOn w:val="Privzetapisavaodstavka"/>
    <w:link w:val="Glava"/>
    <w:rsid w:val="00900CF1"/>
  </w:style>
  <w:style w:type="paragraph" w:styleId="Noga">
    <w:name w:val="footer"/>
    <w:basedOn w:val="Navaden"/>
    <w:link w:val="NogaZnak"/>
    <w:uiPriority w:val="99"/>
    <w:unhideWhenUsed/>
    <w:rsid w:val="00900CF1"/>
    <w:pPr>
      <w:tabs>
        <w:tab w:val="center" w:pos="4536"/>
        <w:tab w:val="right" w:pos="9072"/>
      </w:tabs>
      <w:spacing w:after="0" w:line="240" w:lineRule="auto"/>
    </w:pPr>
  </w:style>
  <w:style w:type="character" w:customStyle="1" w:styleId="NogaZnak">
    <w:name w:val="Noga Znak"/>
    <w:basedOn w:val="Privzetapisavaodstavka"/>
    <w:link w:val="Noga"/>
    <w:uiPriority w:val="99"/>
    <w:rsid w:val="00900CF1"/>
  </w:style>
  <w:style w:type="character" w:customStyle="1" w:styleId="NaslovpredpisaZnak">
    <w:name w:val="Naslov_predpisa Znak"/>
    <w:link w:val="Naslovpredpisa"/>
    <w:locked/>
    <w:rsid w:val="00965A44"/>
    <w:rPr>
      <w:rFonts w:ascii="Arial" w:hAnsi="Arial" w:cs="Arial"/>
      <w:b/>
    </w:rPr>
  </w:style>
  <w:style w:type="paragraph" w:customStyle="1" w:styleId="Naslovpredpisa">
    <w:name w:val="Naslov_predpisa"/>
    <w:basedOn w:val="Navaden"/>
    <w:link w:val="NaslovpredpisaZnak"/>
    <w:qFormat/>
    <w:rsid w:val="00965A44"/>
    <w:pPr>
      <w:suppressAutoHyphens/>
      <w:overflowPunct w:val="0"/>
      <w:autoSpaceDE w:val="0"/>
      <w:autoSpaceDN w:val="0"/>
      <w:adjustRightInd w:val="0"/>
      <w:spacing w:before="120" w:after="160" w:line="200" w:lineRule="exact"/>
      <w:jc w:val="center"/>
    </w:pPr>
    <w:rPr>
      <w:rFonts w:ascii="Arial" w:hAnsi="Arial" w:cs="Arial"/>
      <w:b/>
    </w:rPr>
  </w:style>
  <w:style w:type="paragraph" w:customStyle="1" w:styleId="datumtevilka">
    <w:name w:val="datum številka"/>
    <w:basedOn w:val="Navaden"/>
    <w:qFormat/>
    <w:rsid w:val="005218C9"/>
    <w:pPr>
      <w:tabs>
        <w:tab w:val="left" w:pos="1701"/>
      </w:tabs>
      <w:spacing w:after="0" w:line="260" w:lineRule="exact"/>
    </w:pPr>
    <w:rPr>
      <w:rFonts w:ascii="Arial" w:eastAsia="Times New Roman" w:hAnsi="Arial" w:cs="Times New Roman"/>
      <w:sz w:val="20"/>
      <w:szCs w:val="20"/>
      <w:lang w:eastAsia="sl-SI"/>
    </w:rPr>
  </w:style>
  <w:style w:type="paragraph" w:customStyle="1" w:styleId="Default">
    <w:name w:val="Default"/>
    <w:rsid w:val="00537329"/>
    <w:pPr>
      <w:autoSpaceDE w:val="0"/>
      <w:autoSpaceDN w:val="0"/>
      <w:adjustRightInd w:val="0"/>
      <w:spacing w:after="0" w:line="240" w:lineRule="auto"/>
    </w:pPr>
    <w:rPr>
      <w:rFonts w:ascii="EUAlbertina" w:hAnsi="EUAlbertina" w:cs="EUAlbertina"/>
      <w:color w:val="000000"/>
      <w:sz w:val="24"/>
      <w:szCs w:val="24"/>
    </w:rPr>
  </w:style>
  <w:style w:type="paragraph" w:styleId="Revizija">
    <w:name w:val="Revision"/>
    <w:hidden/>
    <w:uiPriority w:val="99"/>
    <w:semiHidden/>
    <w:rsid w:val="00865590"/>
    <w:pPr>
      <w:spacing w:after="0" w:line="240" w:lineRule="auto"/>
    </w:pPr>
  </w:style>
  <w:style w:type="paragraph" w:styleId="Napis">
    <w:name w:val="caption"/>
    <w:basedOn w:val="Navaden"/>
    <w:next w:val="Navaden"/>
    <w:uiPriority w:val="35"/>
    <w:semiHidden/>
    <w:unhideWhenUsed/>
    <w:qFormat/>
    <w:rsid w:val="00626FB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5436">
      <w:bodyDiv w:val="1"/>
      <w:marLeft w:val="0"/>
      <w:marRight w:val="0"/>
      <w:marTop w:val="0"/>
      <w:marBottom w:val="0"/>
      <w:divBdr>
        <w:top w:val="none" w:sz="0" w:space="0" w:color="auto"/>
        <w:left w:val="none" w:sz="0" w:space="0" w:color="auto"/>
        <w:bottom w:val="none" w:sz="0" w:space="0" w:color="auto"/>
        <w:right w:val="none" w:sz="0" w:space="0" w:color="auto"/>
      </w:divBdr>
    </w:div>
    <w:div w:id="43263215">
      <w:bodyDiv w:val="1"/>
      <w:marLeft w:val="0"/>
      <w:marRight w:val="0"/>
      <w:marTop w:val="0"/>
      <w:marBottom w:val="0"/>
      <w:divBdr>
        <w:top w:val="none" w:sz="0" w:space="0" w:color="auto"/>
        <w:left w:val="none" w:sz="0" w:space="0" w:color="auto"/>
        <w:bottom w:val="none" w:sz="0" w:space="0" w:color="auto"/>
        <w:right w:val="none" w:sz="0" w:space="0" w:color="auto"/>
      </w:divBdr>
    </w:div>
    <w:div w:id="52314075">
      <w:bodyDiv w:val="1"/>
      <w:marLeft w:val="0"/>
      <w:marRight w:val="0"/>
      <w:marTop w:val="0"/>
      <w:marBottom w:val="0"/>
      <w:divBdr>
        <w:top w:val="none" w:sz="0" w:space="0" w:color="auto"/>
        <w:left w:val="none" w:sz="0" w:space="0" w:color="auto"/>
        <w:bottom w:val="none" w:sz="0" w:space="0" w:color="auto"/>
        <w:right w:val="none" w:sz="0" w:space="0" w:color="auto"/>
      </w:divBdr>
    </w:div>
    <w:div w:id="63337597">
      <w:bodyDiv w:val="1"/>
      <w:marLeft w:val="0"/>
      <w:marRight w:val="0"/>
      <w:marTop w:val="0"/>
      <w:marBottom w:val="0"/>
      <w:divBdr>
        <w:top w:val="none" w:sz="0" w:space="0" w:color="auto"/>
        <w:left w:val="none" w:sz="0" w:space="0" w:color="auto"/>
        <w:bottom w:val="none" w:sz="0" w:space="0" w:color="auto"/>
        <w:right w:val="none" w:sz="0" w:space="0" w:color="auto"/>
      </w:divBdr>
    </w:div>
    <w:div w:id="70320790">
      <w:bodyDiv w:val="1"/>
      <w:marLeft w:val="0"/>
      <w:marRight w:val="0"/>
      <w:marTop w:val="0"/>
      <w:marBottom w:val="0"/>
      <w:divBdr>
        <w:top w:val="none" w:sz="0" w:space="0" w:color="auto"/>
        <w:left w:val="none" w:sz="0" w:space="0" w:color="auto"/>
        <w:bottom w:val="none" w:sz="0" w:space="0" w:color="auto"/>
        <w:right w:val="none" w:sz="0" w:space="0" w:color="auto"/>
      </w:divBdr>
    </w:div>
    <w:div w:id="89668701">
      <w:bodyDiv w:val="1"/>
      <w:marLeft w:val="0"/>
      <w:marRight w:val="0"/>
      <w:marTop w:val="0"/>
      <w:marBottom w:val="0"/>
      <w:divBdr>
        <w:top w:val="none" w:sz="0" w:space="0" w:color="auto"/>
        <w:left w:val="none" w:sz="0" w:space="0" w:color="auto"/>
        <w:bottom w:val="none" w:sz="0" w:space="0" w:color="auto"/>
        <w:right w:val="none" w:sz="0" w:space="0" w:color="auto"/>
      </w:divBdr>
    </w:div>
    <w:div w:id="98379320">
      <w:bodyDiv w:val="1"/>
      <w:marLeft w:val="0"/>
      <w:marRight w:val="0"/>
      <w:marTop w:val="0"/>
      <w:marBottom w:val="0"/>
      <w:divBdr>
        <w:top w:val="none" w:sz="0" w:space="0" w:color="auto"/>
        <w:left w:val="none" w:sz="0" w:space="0" w:color="auto"/>
        <w:bottom w:val="none" w:sz="0" w:space="0" w:color="auto"/>
        <w:right w:val="none" w:sz="0" w:space="0" w:color="auto"/>
      </w:divBdr>
    </w:div>
    <w:div w:id="98575285">
      <w:bodyDiv w:val="1"/>
      <w:marLeft w:val="0"/>
      <w:marRight w:val="0"/>
      <w:marTop w:val="0"/>
      <w:marBottom w:val="0"/>
      <w:divBdr>
        <w:top w:val="none" w:sz="0" w:space="0" w:color="auto"/>
        <w:left w:val="none" w:sz="0" w:space="0" w:color="auto"/>
        <w:bottom w:val="none" w:sz="0" w:space="0" w:color="auto"/>
        <w:right w:val="none" w:sz="0" w:space="0" w:color="auto"/>
      </w:divBdr>
    </w:div>
    <w:div w:id="102846118">
      <w:bodyDiv w:val="1"/>
      <w:marLeft w:val="0"/>
      <w:marRight w:val="0"/>
      <w:marTop w:val="0"/>
      <w:marBottom w:val="0"/>
      <w:divBdr>
        <w:top w:val="none" w:sz="0" w:space="0" w:color="auto"/>
        <w:left w:val="none" w:sz="0" w:space="0" w:color="auto"/>
        <w:bottom w:val="none" w:sz="0" w:space="0" w:color="auto"/>
        <w:right w:val="none" w:sz="0" w:space="0" w:color="auto"/>
      </w:divBdr>
    </w:div>
    <w:div w:id="108356215">
      <w:bodyDiv w:val="1"/>
      <w:marLeft w:val="0"/>
      <w:marRight w:val="0"/>
      <w:marTop w:val="0"/>
      <w:marBottom w:val="0"/>
      <w:divBdr>
        <w:top w:val="none" w:sz="0" w:space="0" w:color="auto"/>
        <w:left w:val="none" w:sz="0" w:space="0" w:color="auto"/>
        <w:bottom w:val="none" w:sz="0" w:space="0" w:color="auto"/>
        <w:right w:val="none" w:sz="0" w:space="0" w:color="auto"/>
      </w:divBdr>
      <w:divsChild>
        <w:div w:id="923413384">
          <w:marLeft w:val="0"/>
          <w:marRight w:val="0"/>
          <w:marTop w:val="0"/>
          <w:marBottom w:val="0"/>
          <w:divBdr>
            <w:top w:val="none" w:sz="0" w:space="0" w:color="auto"/>
            <w:left w:val="none" w:sz="0" w:space="0" w:color="auto"/>
            <w:bottom w:val="none" w:sz="0" w:space="0" w:color="auto"/>
            <w:right w:val="none" w:sz="0" w:space="0" w:color="auto"/>
          </w:divBdr>
          <w:divsChild>
            <w:div w:id="18687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0783">
      <w:bodyDiv w:val="1"/>
      <w:marLeft w:val="0"/>
      <w:marRight w:val="0"/>
      <w:marTop w:val="0"/>
      <w:marBottom w:val="0"/>
      <w:divBdr>
        <w:top w:val="none" w:sz="0" w:space="0" w:color="auto"/>
        <w:left w:val="none" w:sz="0" w:space="0" w:color="auto"/>
        <w:bottom w:val="none" w:sz="0" w:space="0" w:color="auto"/>
        <w:right w:val="none" w:sz="0" w:space="0" w:color="auto"/>
      </w:divBdr>
    </w:div>
    <w:div w:id="115831402">
      <w:bodyDiv w:val="1"/>
      <w:marLeft w:val="0"/>
      <w:marRight w:val="0"/>
      <w:marTop w:val="0"/>
      <w:marBottom w:val="0"/>
      <w:divBdr>
        <w:top w:val="none" w:sz="0" w:space="0" w:color="auto"/>
        <w:left w:val="none" w:sz="0" w:space="0" w:color="auto"/>
        <w:bottom w:val="none" w:sz="0" w:space="0" w:color="auto"/>
        <w:right w:val="none" w:sz="0" w:space="0" w:color="auto"/>
      </w:divBdr>
    </w:div>
    <w:div w:id="118914519">
      <w:bodyDiv w:val="1"/>
      <w:marLeft w:val="0"/>
      <w:marRight w:val="0"/>
      <w:marTop w:val="0"/>
      <w:marBottom w:val="0"/>
      <w:divBdr>
        <w:top w:val="none" w:sz="0" w:space="0" w:color="auto"/>
        <w:left w:val="none" w:sz="0" w:space="0" w:color="auto"/>
        <w:bottom w:val="none" w:sz="0" w:space="0" w:color="auto"/>
        <w:right w:val="none" w:sz="0" w:space="0" w:color="auto"/>
      </w:divBdr>
    </w:div>
    <w:div w:id="125122682">
      <w:bodyDiv w:val="1"/>
      <w:marLeft w:val="0"/>
      <w:marRight w:val="0"/>
      <w:marTop w:val="0"/>
      <w:marBottom w:val="0"/>
      <w:divBdr>
        <w:top w:val="none" w:sz="0" w:space="0" w:color="auto"/>
        <w:left w:val="none" w:sz="0" w:space="0" w:color="auto"/>
        <w:bottom w:val="none" w:sz="0" w:space="0" w:color="auto"/>
        <w:right w:val="none" w:sz="0" w:space="0" w:color="auto"/>
      </w:divBdr>
    </w:div>
    <w:div w:id="127747493">
      <w:bodyDiv w:val="1"/>
      <w:marLeft w:val="0"/>
      <w:marRight w:val="0"/>
      <w:marTop w:val="0"/>
      <w:marBottom w:val="0"/>
      <w:divBdr>
        <w:top w:val="none" w:sz="0" w:space="0" w:color="auto"/>
        <w:left w:val="none" w:sz="0" w:space="0" w:color="auto"/>
        <w:bottom w:val="none" w:sz="0" w:space="0" w:color="auto"/>
        <w:right w:val="none" w:sz="0" w:space="0" w:color="auto"/>
      </w:divBdr>
    </w:div>
    <w:div w:id="139687444">
      <w:bodyDiv w:val="1"/>
      <w:marLeft w:val="0"/>
      <w:marRight w:val="0"/>
      <w:marTop w:val="0"/>
      <w:marBottom w:val="0"/>
      <w:divBdr>
        <w:top w:val="none" w:sz="0" w:space="0" w:color="auto"/>
        <w:left w:val="none" w:sz="0" w:space="0" w:color="auto"/>
        <w:bottom w:val="none" w:sz="0" w:space="0" w:color="auto"/>
        <w:right w:val="none" w:sz="0" w:space="0" w:color="auto"/>
      </w:divBdr>
    </w:div>
    <w:div w:id="167869966">
      <w:bodyDiv w:val="1"/>
      <w:marLeft w:val="0"/>
      <w:marRight w:val="0"/>
      <w:marTop w:val="0"/>
      <w:marBottom w:val="0"/>
      <w:divBdr>
        <w:top w:val="none" w:sz="0" w:space="0" w:color="auto"/>
        <w:left w:val="none" w:sz="0" w:space="0" w:color="auto"/>
        <w:bottom w:val="none" w:sz="0" w:space="0" w:color="auto"/>
        <w:right w:val="none" w:sz="0" w:space="0" w:color="auto"/>
      </w:divBdr>
    </w:div>
    <w:div w:id="181553561">
      <w:bodyDiv w:val="1"/>
      <w:marLeft w:val="0"/>
      <w:marRight w:val="0"/>
      <w:marTop w:val="0"/>
      <w:marBottom w:val="0"/>
      <w:divBdr>
        <w:top w:val="none" w:sz="0" w:space="0" w:color="auto"/>
        <w:left w:val="none" w:sz="0" w:space="0" w:color="auto"/>
        <w:bottom w:val="none" w:sz="0" w:space="0" w:color="auto"/>
        <w:right w:val="none" w:sz="0" w:space="0" w:color="auto"/>
      </w:divBdr>
    </w:div>
    <w:div w:id="204222027">
      <w:bodyDiv w:val="1"/>
      <w:marLeft w:val="0"/>
      <w:marRight w:val="0"/>
      <w:marTop w:val="0"/>
      <w:marBottom w:val="0"/>
      <w:divBdr>
        <w:top w:val="none" w:sz="0" w:space="0" w:color="auto"/>
        <w:left w:val="none" w:sz="0" w:space="0" w:color="auto"/>
        <w:bottom w:val="none" w:sz="0" w:space="0" w:color="auto"/>
        <w:right w:val="none" w:sz="0" w:space="0" w:color="auto"/>
      </w:divBdr>
    </w:div>
    <w:div w:id="206987590">
      <w:bodyDiv w:val="1"/>
      <w:marLeft w:val="0"/>
      <w:marRight w:val="0"/>
      <w:marTop w:val="0"/>
      <w:marBottom w:val="0"/>
      <w:divBdr>
        <w:top w:val="none" w:sz="0" w:space="0" w:color="auto"/>
        <w:left w:val="none" w:sz="0" w:space="0" w:color="auto"/>
        <w:bottom w:val="none" w:sz="0" w:space="0" w:color="auto"/>
        <w:right w:val="none" w:sz="0" w:space="0" w:color="auto"/>
      </w:divBdr>
    </w:div>
    <w:div w:id="209803834">
      <w:bodyDiv w:val="1"/>
      <w:marLeft w:val="0"/>
      <w:marRight w:val="0"/>
      <w:marTop w:val="0"/>
      <w:marBottom w:val="0"/>
      <w:divBdr>
        <w:top w:val="none" w:sz="0" w:space="0" w:color="auto"/>
        <w:left w:val="none" w:sz="0" w:space="0" w:color="auto"/>
        <w:bottom w:val="none" w:sz="0" w:space="0" w:color="auto"/>
        <w:right w:val="none" w:sz="0" w:space="0" w:color="auto"/>
      </w:divBdr>
    </w:div>
    <w:div w:id="224874889">
      <w:bodyDiv w:val="1"/>
      <w:marLeft w:val="0"/>
      <w:marRight w:val="0"/>
      <w:marTop w:val="0"/>
      <w:marBottom w:val="0"/>
      <w:divBdr>
        <w:top w:val="none" w:sz="0" w:space="0" w:color="auto"/>
        <w:left w:val="none" w:sz="0" w:space="0" w:color="auto"/>
        <w:bottom w:val="none" w:sz="0" w:space="0" w:color="auto"/>
        <w:right w:val="none" w:sz="0" w:space="0" w:color="auto"/>
      </w:divBdr>
    </w:div>
    <w:div w:id="232936979">
      <w:bodyDiv w:val="1"/>
      <w:marLeft w:val="0"/>
      <w:marRight w:val="0"/>
      <w:marTop w:val="0"/>
      <w:marBottom w:val="0"/>
      <w:divBdr>
        <w:top w:val="none" w:sz="0" w:space="0" w:color="auto"/>
        <w:left w:val="none" w:sz="0" w:space="0" w:color="auto"/>
        <w:bottom w:val="none" w:sz="0" w:space="0" w:color="auto"/>
        <w:right w:val="none" w:sz="0" w:space="0" w:color="auto"/>
      </w:divBdr>
    </w:div>
    <w:div w:id="246814908">
      <w:bodyDiv w:val="1"/>
      <w:marLeft w:val="0"/>
      <w:marRight w:val="0"/>
      <w:marTop w:val="0"/>
      <w:marBottom w:val="0"/>
      <w:divBdr>
        <w:top w:val="none" w:sz="0" w:space="0" w:color="auto"/>
        <w:left w:val="none" w:sz="0" w:space="0" w:color="auto"/>
        <w:bottom w:val="none" w:sz="0" w:space="0" w:color="auto"/>
        <w:right w:val="none" w:sz="0" w:space="0" w:color="auto"/>
      </w:divBdr>
    </w:div>
    <w:div w:id="265965035">
      <w:bodyDiv w:val="1"/>
      <w:marLeft w:val="0"/>
      <w:marRight w:val="0"/>
      <w:marTop w:val="0"/>
      <w:marBottom w:val="0"/>
      <w:divBdr>
        <w:top w:val="none" w:sz="0" w:space="0" w:color="auto"/>
        <w:left w:val="none" w:sz="0" w:space="0" w:color="auto"/>
        <w:bottom w:val="none" w:sz="0" w:space="0" w:color="auto"/>
        <w:right w:val="none" w:sz="0" w:space="0" w:color="auto"/>
      </w:divBdr>
    </w:div>
    <w:div w:id="282735392">
      <w:bodyDiv w:val="1"/>
      <w:marLeft w:val="0"/>
      <w:marRight w:val="0"/>
      <w:marTop w:val="0"/>
      <w:marBottom w:val="0"/>
      <w:divBdr>
        <w:top w:val="none" w:sz="0" w:space="0" w:color="auto"/>
        <w:left w:val="none" w:sz="0" w:space="0" w:color="auto"/>
        <w:bottom w:val="none" w:sz="0" w:space="0" w:color="auto"/>
        <w:right w:val="none" w:sz="0" w:space="0" w:color="auto"/>
      </w:divBdr>
    </w:div>
    <w:div w:id="283123219">
      <w:bodyDiv w:val="1"/>
      <w:marLeft w:val="0"/>
      <w:marRight w:val="0"/>
      <w:marTop w:val="0"/>
      <w:marBottom w:val="0"/>
      <w:divBdr>
        <w:top w:val="none" w:sz="0" w:space="0" w:color="auto"/>
        <w:left w:val="none" w:sz="0" w:space="0" w:color="auto"/>
        <w:bottom w:val="none" w:sz="0" w:space="0" w:color="auto"/>
        <w:right w:val="none" w:sz="0" w:space="0" w:color="auto"/>
      </w:divBdr>
    </w:div>
    <w:div w:id="287049248">
      <w:bodyDiv w:val="1"/>
      <w:marLeft w:val="0"/>
      <w:marRight w:val="0"/>
      <w:marTop w:val="0"/>
      <w:marBottom w:val="0"/>
      <w:divBdr>
        <w:top w:val="none" w:sz="0" w:space="0" w:color="auto"/>
        <w:left w:val="none" w:sz="0" w:space="0" w:color="auto"/>
        <w:bottom w:val="none" w:sz="0" w:space="0" w:color="auto"/>
        <w:right w:val="none" w:sz="0" w:space="0" w:color="auto"/>
      </w:divBdr>
    </w:div>
    <w:div w:id="288441258">
      <w:bodyDiv w:val="1"/>
      <w:marLeft w:val="0"/>
      <w:marRight w:val="0"/>
      <w:marTop w:val="0"/>
      <w:marBottom w:val="0"/>
      <w:divBdr>
        <w:top w:val="none" w:sz="0" w:space="0" w:color="auto"/>
        <w:left w:val="none" w:sz="0" w:space="0" w:color="auto"/>
        <w:bottom w:val="none" w:sz="0" w:space="0" w:color="auto"/>
        <w:right w:val="none" w:sz="0" w:space="0" w:color="auto"/>
      </w:divBdr>
    </w:div>
    <w:div w:id="302084718">
      <w:bodyDiv w:val="1"/>
      <w:marLeft w:val="0"/>
      <w:marRight w:val="0"/>
      <w:marTop w:val="0"/>
      <w:marBottom w:val="0"/>
      <w:divBdr>
        <w:top w:val="none" w:sz="0" w:space="0" w:color="auto"/>
        <w:left w:val="none" w:sz="0" w:space="0" w:color="auto"/>
        <w:bottom w:val="none" w:sz="0" w:space="0" w:color="auto"/>
        <w:right w:val="none" w:sz="0" w:space="0" w:color="auto"/>
      </w:divBdr>
    </w:div>
    <w:div w:id="334304088">
      <w:bodyDiv w:val="1"/>
      <w:marLeft w:val="0"/>
      <w:marRight w:val="0"/>
      <w:marTop w:val="0"/>
      <w:marBottom w:val="0"/>
      <w:divBdr>
        <w:top w:val="none" w:sz="0" w:space="0" w:color="auto"/>
        <w:left w:val="none" w:sz="0" w:space="0" w:color="auto"/>
        <w:bottom w:val="none" w:sz="0" w:space="0" w:color="auto"/>
        <w:right w:val="none" w:sz="0" w:space="0" w:color="auto"/>
      </w:divBdr>
    </w:div>
    <w:div w:id="365301094">
      <w:bodyDiv w:val="1"/>
      <w:marLeft w:val="0"/>
      <w:marRight w:val="0"/>
      <w:marTop w:val="0"/>
      <w:marBottom w:val="0"/>
      <w:divBdr>
        <w:top w:val="none" w:sz="0" w:space="0" w:color="auto"/>
        <w:left w:val="none" w:sz="0" w:space="0" w:color="auto"/>
        <w:bottom w:val="none" w:sz="0" w:space="0" w:color="auto"/>
        <w:right w:val="none" w:sz="0" w:space="0" w:color="auto"/>
      </w:divBdr>
    </w:div>
    <w:div w:id="379090828">
      <w:bodyDiv w:val="1"/>
      <w:marLeft w:val="0"/>
      <w:marRight w:val="0"/>
      <w:marTop w:val="0"/>
      <w:marBottom w:val="0"/>
      <w:divBdr>
        <w:top w:val="none" w:sz="0" w:space="0" w:color="auto"/>
        <w:left w:val="none" w:sz="0" w:space="0" w:color="auto"/>
        <w:bottom w:val="none" w:sz="0" w:space="0" w:color="auto"/>
        <w:right w:val="none" w:sz="0" w:space="0" w:color="auto"/>
      </w:divBdr>
    </w:div>
    <w:div w:id="388919724">
      <w:bodyDiv w:val="1"/>
      <w:marLeft w:val="0"/>
      <w:marRight w:val="0"/>
      <w:marTop w:val="0"/>
      <w:marBottom w:val="0"/>
      <w:divBdr>
        <w:top w:val="none" w:sz="0" w:space="0" w:color="auto"/>
        <w:left w:val="none" w:sz="0" w:space="0" w:color="auto"/>
        <w:bottom w:val="none" w:sz="0" w:space="0" w:color="auto"/>
        <w:right w:val="none" w:sz="0" w:space="0" w:color="auto"/>
      </w:divBdr>
    </w:div>
    <w:div w:id="393742041">
      <w:bodyDiv w:val="1"/>
      <w:marLeft w:val="0"/>
      <w:marRight w:val="0"/>
      <w:marTop w:val="0"/>
      <w:marBottom w:val="0"/>
      <w:divBdr>
        <w:top w:val="none" w:sz="0" w:space="0" w:color="auto"/>
        <w:left w:val="none" w:sz="0" w:space="0" w:color="auto"/>
        <w:bottom w:val="none" w:sz="0" w:space="0" w:color="auto"/>
        <w:right w:val="none" w:sz="0" w:space="0" w:color="auto"/>
      </w:divBdr>
    </w:div>
    <w:div w:id="400904086">
      <w:bodyDiv w:val="1"/>
      <w:marLeft w:val="0"/>
      <w:marRight w:val="0"/>
      <w:marTop w:val="0"/>
      <w:marBottom w:val="0"/>
      <w:divBdr>
        <w:top w:val="none" w:sz="0" w:space="0" w:color="auto"/>
        <w:left w:val="none" w:sz="0" w:space="0" w:color="auto"/>
        <w:bottom w:val="none" w:sz="0" w:space="0" w:color="auto"/>
        <w:right w:val="none" w:sz="0" w:space="0" w:color="auto"/>
      </w:divBdr>
    </w:div>
    <w:div w:id="402721317">
      <w:bodyDiv w:val="1"/>
      <w:marLeft w:val="0"/>
      <w:marRight w:val="0"/>
      <w:marTop w:val="0"/>
      <w:marBottom w:val="0"/>
      <w:divBdr>
        <w:top w:val="none" w:sz="0" w:space="0" w:color="auto"/>
        <w:left w:val="none" w:sz="0" w:space="0" w:color="auto"/>
        <w:bottom w:val="none" w:sz="0" w:space="0" w:color="auto"/>
        <w:right w:val="none" w:sz="0" w:space="0" w:color="auto"/>
      </w:divBdr>
    </w:div>
    <w:div w:id="408305982">
      <w:bodyDiv w:val="1"/>
      <w:marLeft w:val="0"/>
      <w:marRight w:val="0"/>
      <w:marTop w:val="0"/>
      <w:marBottom w:val="0"/>
      <w:divBdr>
        <w:top w:val="none" w:sz="0" w:space="0" w:color="auto"/>
        <w:left w:val="none" w:sz="0" w:space="0" w:color="auto"/>
        <w:bottom w:val="none" w:sz="0" w:space="0" w:color="auto"/>
        <w:right w:val="none" w:sz="0" w:space="0" w:color="auto"/>
      </w:divBdr>
    </w:div>
    <w:div w:id="422647624">
      <w:bodyDiv w:val="1"/>
      <w:marLeft w:val="0"/>
      <w:marRight w:val="0"/>
      <w:marTop w:val="0"/>
      <w:marBottom w:val="0"/>
      <w:divBdr>
        <w:top w:val="none" w:sz="0" w:space="0" w:color="auto"/>
        <w:left w:val="none" w:sz="0" w:space="0" w:color="auto"/>
        <w:bottom w:val="none" w:sz="0" w:space="0" w:color="auto"/>
        <w:right w:val="none" w:sz="0" w:space="0" w:color="auto"/>
      </w:divBdr>
    </w:div>
    <w:div w:id="423766729">
      <w:bodyDiv w:val="1"/>
      <w:marLeft w:val="0"/>
      <w:marRight w:val="0"/>
      <w:marTop w:val="0"/>
      <w:marBottom w:val="0"/>
      <w:divBdr>
        <w:top w:val="none" w:sz="0" w:space="0" w:color="auto"/>
        <w:left w:val="none" w:sz="0" w:space="0" w:color="auto"/>
        <w:bottom w:val="none" w:sz="0" w:space="0" w:color="auto"/>
        <w:right w:val="none" w:sz="0" w:space="0" w:color="auto"/>
      </w:divBdr>
    </w:div>
    <w:div w:id="433865622">
      <w:bodyDiv w:val="1"/>
      <w:marLeft w:val="0"/>
      <w:marRight w:val="0"/>
      <w:marTop w:val="0"/>
      <w:marBottom w:val="0"/>
      <w:divBdr>
        <w:top w:val="none" w:sz="0" w:space="0" w:color="auto"/>
        <w:left w:val="none" w:sz="0" w:space="0" w:color="auto"/>
        <w:bottom w:val="none" w:sz="0" w:space="0" w:color="auto"/>
        <w:right w:val="none" w:sz="0" w:space="0" w:color="auto"/>
      </w:divBdr>
    </w:div>
    <w:div w:id="450905148">
      <w:bodyDiv w:val="1"/>
      <w:marLeft w:val="0"/>
      <w:marRight w:val="0"/>
      <w:marTop w:val="0"/>
      <w:marBottom w:val="0"/>
      <w:divBdr>
        <w:top w:val="none" w:sz="0" w:space="0" w:color="auto"/>
        <w:left w:val="none" w:sz="0" w:space="0" w:color="auto"/>
        <w:bottom w:val="none" w:sz="0" w:space="0" w:color="auto"/>
        <w:right w:val="none" w:sz="0" w:space="0" w:color="auto"/>
      </w:divBdr>
    </w:div>
    <w:div w:id="487600559">
      <w:bodyDiv w:val="1"/>
      <w:marLeft w:val="0"/>
      <w:marRight w:val="0"/>
      <w:marTop w:val="0"/>
      <w:marBottom w:val="0"/>
      <w:divBdr>
        <w:top w:val="none" w:sz="0" w:space="0" w:color="auto"/>
        <w:left w:val="none" w:sz="0" w:space="0" w:color="auto"/>
        <w:bottom w:val="none" w:sz="0" w:space="0" w:color="auto"/>
        <w:right w:val="none" w:sz="0" w:space="0" w:color="auto"/>
      </w:divBdr>
    </w:div>
    <w:div w:id="510340163">
      <w:bodyDiv w:val="1"/>
      <w:marLeft w:val="0"/>
      <w:marRight w:val="0"/>
      <w:marTop w:val="0"/>
      <w:marBottom w:val="0"/>
      <w:divBdr>
        <w:top w:val="none" w:sz="0" w:space="0" w:color="auto"/>
        <w:left w:val="none" w:sz="0" w:space="0" w:color="auto"/>
        <w:bottom w:val="none" w:sz="0" w:space="0" w:color="auto"/>
        <w:right w:val="none" w:sz="0" w:space="0" w:color="auto"/>
      </w:divBdr>
    </w:div>
    <w:div w:id="523444056">
      <w:bodyDiv w:val="1"/>
      <w:marLeft w:val="0"/>
      <w:marRight w:val="0"/>
      <w:marTop w:val="0"/>
      <w:marBottom w:val="0"/>
      <w:divBdr>
        <w:top w:val="none" w:sz="0" w:space="0" w:color="auto"/>
        <w:left w:val="none" w:sz="0" w:space="0" w:color="auto"/>
        <w:bottom w:val="none" w:sz="0" w:space="0" w:color="auto"/>
        <w:right w:val="none" w:sz="0" w:space="0" w:color="auto"/>
      </w:divBdr>
    </w:div>
    <w:div w:id="543449731">
      <w:bodyDiv w:val="1"/>
      <w:marLeft w:val="0"/>
      <w:marRight w:val="0"/>
      <w:marTop w:val="0"/>
      <w:marBottom w:val="0"/>
      <w:divBdr>
        <w:top w:val="none" w:sz="0" w:space="0" w:color="auto"/>
        <w:left w:val="none" w:sz="0" w:space="0" w:color="auto"/>
        <w:bottom w:val="none" w:sz="0" w:space="0" w:color="auto"/>
        <w:right w:val="none" w:sz="0" w:space="0" w:color="auto"/>
      </w:divBdr>
    </w:div>
    <w:div w:id="593169027">
      <w:bodyDiv w:val="1"/>
      <w:marLeft w:val="0"/>
      <w:marRight w:val="0"/>
      <w:marTop w:val="0"/>
      <w:marBottom w:val="0"/>
      <w:divBdr>
        <w:top w:val="none" w:sz="0" w:space="0" w:color="auto"/>
        <w:left w:val="none" w:sz="0" w:space="0" w:color="auto"/>
        <w:bottom w:val="none" w:sz="0" w:space="0" w:color="auto"/>
        <w:right w:val="none" w:sz="0" w:space="0" w:color="auto"/>
      </w:divBdr>
    </w:div>
    <w:div w:id="627274511">
      <w:bodyDiv w:val="1"/>
      <w:marLeft w:val="0"/>
      <w:marRight w:val="0"/>
      <w:marTop w:val="0"/>
      <w:marBottom w:val="0"/>
      <w:divBdr>
        <w:top w:val="none" w:sz="0" w:space="0" w:color="auto"/>
        <w:left w:val="none" w:sz="0" w:space="0" w:color="auto"/>
        <w:bottom w:val="none" w:sz="0" w:space="0" w:color="auto"/>
        <w:right w:val="none" w:sz="0" w:space="0" w:color="auto"/>
      </w:divBdr>
    </w:div>
    <w:div w:id="632710984">
      <w:bodyDiv w:val="1"/>
      <w:marLeft w:val="0"/>
      <w:marRight w:val="0"/>
      <w:marTop w:val="0"/>
      <w:marBottom w:val="0"/>
      <w:divBdr>
        <w:top w:val="none" w:sz="0" w:space="0" w:color="auto"/>
        <w:left w:val="none" w:sz="0" w:space="0" w:color="auto"/>
        <w:bottom w:val="none" w:sz="0" w:space="0" w:color="auto"/>
        <w:right w:val="none" w:sz="0" w:space="0" w:color="auto"/>
      </w:divBdr>
    </w:div>
    <w:div w:id="661397717">
      <w:bodyDiv w:val="1"/>
      <w:marLeft w:val="0"/>
      <w:marRight w:val="0"/>
      <w:marTop w:val="0"/>
      <w:marBottom w:val="0"/>
      <w:divBdr>
        <w:top w:val="none" w:sz="0" w:space="0" w:color="auto"/>
        <w:left w:val="none" w:sz="0" w:space="0" w:color="auto"/>
        <w:bottom w:val="none" w:sz="0" w:space="0" w:color="auto"/>
        <w:right w:val="none" w:sz="0" w:space="0" w:color="auto"/>
      </w:divBdr>
    </w:div>
    <w:div w:id="666976316">
      <w:bodyDiv w:val="1"/>
      <w:marLeft w:val="0"/>
      <w:marRight w:val="0"/>
      <w:marTop w:val="0"/>
      <w:marBottom w:val="0"/>
      <w:divBdr>
        <w:top w:val="none" w:sz="0" w:space="0" w:color="auto"/>
        <w:left w:val="none" w:sz="0" w:space="0" w:color="auto"/>
        <w:bottom w:val="none" w:sz="0" w:space="0" w:color="auto"/>
        <w:right w:val="none" w:sz="0" w:space="0" w:color="auto"/>
      </w:divBdr>
    </w:div>
    <w:div w:id="670061677">
      <w:bodyDiv w:val="1"/>
      <w:marLeft w:val="0"/>
      <w:marRight w:val="0"/>
      <w:marTop w:val="0"/>
      <w:marBottom w:val="0"/>
      <w:divBdr>
        <w:top w:val="none" w:sz="0" w:space="0" w:color="auto"/>
        <w:left w:val="none" w:sz="0" w:space="0" w:color="auto"/>
        <w:bottom w:val="none" w:sz="0" w:space="0" w:color="auto"/>
        <w:right w:val="none" w:sz="0" w:space="0" w:color="auto"/>
      </w:divBdr>
    </w:div>
    <w:div w:id="672026419">
      <w:bodyDiv w:val="1"/>
      <w:marLeft w:val="0"/>
      <w:marRight w:val="0"/>
      <w:marTop w:val="0"/>
      <w:marBottom w:val="0"/>
      <w:divBdr>
        <w:top w:val="none" w:sz="0" w:space="0" w:color="auto"/>
        <w:left w:val="none" w:sz="0" w:space="0" w:color="auto"/>
        <w:bottom w:val="none" w:sz="0" w:space="0" w:color="auto"/>
        <w:right w:val="none" w:sz="0" w:space="0" w:color="auto"/>
      </w:divBdr>
    </w:div>
    <w:div w:id="677463411">
      <w:bodyDiv w:val="1"/>
      <w:marLeft w:val="0"/>
      <w:marRight w:val="0"/>
      <w:marTop w:val="0"/>
      <w:marBottom w:val="0"/>
      <w:divBdr>
        <w:top w:val="none" w:sz="0" w:space="0" w:color="auto"/>
        <w:left w:val="none" w:sz="0" w:space="0" w:color="auto"/>
        <w:bottom w:val="none" w:sz="0" w:space="0" w:color="auto"/>
        <w:right w:val="none" w:sz="0" w:space="0" w:color="auto"/>
      </w:divBdr>
    </w:div>
    <w:div w:id="680738032">
      <w:bodyDiv w:val="1"/>
      <w:marLeft w:val="0"/>
      <w:marRight w:val="0"/>
      <w:marTop w:val="0"/>
      <w:marBottom w:val="0"/>
      <w:divBdr>
        <w:top w:val="none" w:sz="0" w:space="0" w:color="auto"/>
        <w:left w:val="none" w:sz="0" w:space="0" w:color="auto"/>
        <w:bottom w:val="none" w:sz="0" w:space="0" w:color="auto"/>
        <w:right w:val="none" w:sz="0" w:space="0" w:color="auto"/>
      </w:divBdr>
    </w:div>
    <w:div w:id="685323330">
      <w:bodyDiv w:val="1"/>
      <w:marLeft w:val="0"/>
      <w:marRight w:val="0"/>
      <w:marTop w:val="0"/>
      <w:marBottom w:val="0"/>
      <w:divBdr>
        <w:top w:val="none" w:sz="0" w:space="0" w:color="auto"/>
        <w:left w:val="none" w:sz="0" w:space="0" w:color="auto"/>
        <w:bottom w:val="none" w:sz="0" w:space="0" w:color="auto"/>
        <w:right w:val="none" w:sz="0" w:space="0" w:color="auto"/>
      </w:divBdr>
    </w:div>
    <w:div w:id="698773193">
      <w:bodyDiv w:val="1"/>
      <w:marLeft w:val="0"/>
      <w:marRight w:val="0"/>
      <w:marTop w:val="0"/>
      <w:marBottom w:val="0"/>
      <w:divBdr>
        <w:top w:val="none" w:sz="0" w:space="0" w:color="auto"/>
        <w:left w:val="none" w:sz="0" w:space="0" w:color="auto"/>
        <w:bottom w:val="none" w:sz="0" w:space="0" w:color="auto"/>
        <w:right w:val="none" w:sz="0" w:space="0" w:color="auto"/>
      </w:divBdr>
    </w:div>
    <w:div w:id="712659479">
      <w:bodyDiv w:val="1"/>
      <w:marLeft w:val="0"/>
      <w:marRight w:val="0"/>
      <w:marTop w:val="0"/>
      <w:marBottom w:val="0"/>
      <w:divBdr>
        <w:top w:val="none" w:sz="0" w:space="0" w:color="auto"/>
        <w:left w:val="none" w:sz="0" w:space="0" w:color="auto"/>
        <w:bottom w:val="none" w:sz="0" w:space="0" w:color="auto"/>
        <w:right w:val="none" w:sz="0" w:space="0" w:color="auto"/>
      </w:divBdr>
    </w:div>
    <w:div w:id="713237725">
      <w:bodyDiv w:val="1"/>
      <w:marLeft w:val="0"/>
      <w:marRight w:val="0"/>
      <w:marTop w:val="0"/>
      <w:marBottom w:val="0"/>
      <w:divBdr>
        <w:top w:val="none" w:sz="0" w:space="0" w:color="auto"/>
        <w:left w:val="none" w:sz="0" w:space="0" w:color="auto"/>
        <w:bottom w:val="none" w:sz="0" w:space="0" w:color="auto"/>
        <w:right w:val="none" w:sz="0" w:space="0" w:color="auto"/>
      </w:divBdr>
    </w:div>
    <w:div w:id="729424070">
      <w:bodyDiv w:val="1"/>
      <w:marLeft w:val="0"/>
      <w:marRight w:val="0"/>
      <w:marTop w:val="0"/>
      <w:marBottom w:val="0"/>
      <w:divBdr>
        <w:top w:val="none" w:sz="0" w:space="0" w:color="auto"/>
        <w:left w:val="none" w:sz="0" w:space="0" w:color="auto"/>
        <w:bottom w:val="none" w:sz="0" w:space="0" w:color="auto"/>
        <w:right w:val="none" w:sz="0" w:space="0" w:color="auto"/>
      </w:divBdr>
    </w:div>
    <w:div w:id="735511767">
      <w:bodyDiv w:val="1"/>
      <w:marLeft w:val="0"/>
      <w:marRight w:val="0"/>
      <w:marTop w:val="0"/>
      <w:marBottom w:val="0"/>
      <w:divBdr>
        <w:top w:val="none" w:sz="0" w:space="0" w:color="auto"/>
        <w:left w:val="none" w:sz="0" w:space="0" w:color="auto"/>
        <w:bottom w:val="none" w:sz="0" w:space="0" w:color="auto"/>
        <w:right w:val="none" w:sz="0" w:space="0" w:color="auto"/>
      </w:divBdr>
    </w:div>
    <w:div w:id="745305814">
      <w:bodyDiv w:val="1"/>
      <w:marLeft w:val="0"/>
      <w:marRight w:val="0"/>
      <w:marTop w:val="0"/>
      <w:marBottom w:val="0"/>
      <w:divBdr>
        <w:top w:val="none" w:sz="0" w:space="0" w:color="auto"/>
        <w:left w:val="none" w:sz="0" w:space="0" w:color="auto"/>
        <w:bottom w:val="none" w:sz="0" w:space="0" w:color="auto"/>
        <w:right w:val="none" w:sz="0" w:space="0" w:color="auto"/>
      </w:divBdr>
    </w:div>
    <w:div w:id="752166830">
      <w:bodyDiv w:val="1"/>
      <w:marLeft w:val="0"/>
      <w:marRight w:val="0"/>
      <w:marTop w:val="0"/>
      <w:marBottom w:val="0"/>
      <w:divBdr>
        <w:top w:val="none" w:sz="0" w:space="0" w:color="auto"/>
        <w:left w:val="none" w:sz="0" w:space="0" w:color="auto"/>
        <w:bottom w:val="none" w:sz="0" w:space="0" w:color="auto"/>
        <w:right w:val="none" w:sz="0" w:space="0" w:color="auto"/>
      </w:divBdr>
    </w:div>
    <w:div w:id="770786681">
      <w:bodyDiv w:val="1"/>
      <w:marLeft w:val="0"/>
      <w:marRight w:val="0"/>
      <w:marTop w:val="0"/>
      <w:marBottom w:val="0"/>
      <w:divBdr>
        <w:top w:val="none" w:sz="0" w:space="0" w:color="auto"/>
        <w:left w:val="none" w:sz="0" w:space="0" w:color="auto"/>
        <w:bottom w:val="none" w:sz="0" w:space="0" w:color="auto"/>
        <w:right w:val="none" w:sz="0" w:space="0" w:color="auto"/>
      </w:divBdr>
    </w:div>
    <w:div w:id="782463537">
      <w:bodyDiv w:val="1"/>
      <w:marLeft w:val="0"/>
      <w:marRight w:val="0"/>
      <w:marTop w:val="0"/>
      <w:marBottom w:val="0"/>
      <w:divBdr>
        <w:top w:val="none" w:sz="0" w:space="0" w:color="auto"/>
        <w:left w:val="none" w:sz="0" w:space="0" w:color="auto"/>
        <w:bottom w:val="none" w:sz="0" w:space="0" w:color="auto"/>
        <w:right w:val="none" w:sz="0" w:space="0" w:color="auto"/>
      </w:divBdr>
    </w:div>
    <w:div w:id="786235684">
      <w:bodyDiv w:val="1"/>
      <w:marLeft w:val="0"/>
      <w:marRight w:val="0"/>
      <w:marTop w:val="0"/>
      <w:marBottom w:val="0"/>
      <w:divBdr>
        <w:top w:val="none" w:sz="0" w:space="0" w:color="auto"/>
        <w:left w:val="none" w:sz="0" w:space="0" w:color="auto"/>
        <w:bottom w:val="none" w:sz="0" w:space="0" w:color="auto"/>
        <w:right w:val="none" w:sz="0" w:space="0" w:color="auto"/>
      </w:divBdr>
    </w:div>
    <w:div w:id="786700774">
      <w:bodyDiv w:val="1"/>
      <w:marLeft w:val="0"/>
      <w:marRight w:val="0"/>
      <w:marTop w:val="0"/>
      <w:marBottom w:val="0"/>
      <w:divBdr>
        <w:top w:val="none" w:sz="0" w:space="0" w:color="auto"/>
        <w:left w:val="none" w:sz="0" w:space="0" w:color="auto"/>
        <w:bottom w:val="none" w:sz="0" w:space="0" w:color="auto"/>
        <w:right w:val="none" w:sz="0" w:space="0" w:color="auto"/>
      </w:divBdr>
    </w:div>
    <w:div w:id="790318690">
      <w:bodyDiv w:val="1"/>
      <w:marLeft w:val="0"/>
      <w:marRight w:val="0"/>
      <w:marTop w:val="0"/>
      <w:marBottom w:val="0"/>
      <w:divBdr>
        <w:top w:val="none" w:sz="0" w:space="0" w:color="auto"/>
        <w:left w:val="none" w:sz="0" w:space="0" w:color="auto"/>
        <w:bottom w:val="none" w:sz="0" w:space="0" w:color="auto"/>
        <w:right w:val="none" w:sz="0" w:space="0" w:color="auto"/>
      </w:divBdr>
    </w:div>
    <w:div w:id="793064584">
      <w:bodyDiv w:val="1"/>
      <w:marLeft w:val="0"/>
      <w:marRight w:val="0"/>
      <w:marTop w:val="0"/>
      <w:marBottom w:val="0"/>
      <w:divBdr>
        <w:top w:val="none" w:sz="0" w:space="0" w:color="auto"/>
        <w:left w:val="none" w:sz="0" w:space="0" w:color="auto"/>
        <w:bottom w:val="none" w:sz="0" w:space="0" w:color="auto"/>
        <w:right w:val="none" w:sz="0" w:space="0" w:color="auto"/>
      </w:divBdr>
    </w:div>
    <w:div w:id="803082068">
      <w:bodyDiv w:val="1"/>
      <w:marLeft w:val="0"/>
      <w:marRight w:val="0"/>
      <w:marTop w:val="0"/>
      <w:marBottom w:val="0"/>
      <w:divBdr>
        <w:top w:val="none" w:sz="0" w:space="0" w:color="auto"/>
        <w:left w:val="none" w:sz="0" w:space="0" w:color="auto"/>
        <w:bottom w:val="none" w:sz="0" w:space="0" w:color="auto"/>
        <w:right w:val="none" w:sz="0" w:space="0" w:color="auto"/>
      </w:divBdr>
    </w:div>
    <w:div w:id="805780494">
      <w:bodyDiv w:val="1"/>
      <w:marLeft w:val="0"/>
      <w:marRight w:val="0"/>
      <w:marTop w:val="0"/>
      <w:marBottom w:val="0"/>
      <w:divBdr>
        <w:top w:val="none" w:sz="0" w:space="0" w:color="auto"/>
        <w:left w:val="none" w:sz="0" w:space="0" w:color="auto"/>
        <w:bottom w:val="none" w:sz="0" w:space="0" w:color="auto"/>
        <w:right w:val="none" w:sz="0" w:space="0" w:color="auto"/>
      </w:divBdr>
    </w:div>
    <w:div w:id="887959847">
      <w:bodyDiv w:val="1"/>
      <w:marLeft w:val="0"/>
      <w:marRight w:val="0"/>
      <w:marTop w:val="0"/>
      <w:marBottom w:val="0"/>
      <w:divBdr>
        <w:top w:val="none" w:sz="0" w:space="0" w:color="auto"/>
        <w:left w:val="none" w:sz="0" w:space="0" w:color="auto"/>
        <w:bottom w:val="none" w:sz="0" w:space="0" w:color="auto"/>
        <w:right w:val="none" w:sz="0" w:space="0" w:color="auto"/>
      </w:divBdr>
    </w:div>
    <w:div w:id="895317520">
      <w:bodyDiv w:val="1"/>
      <w:marLeft w:val="0"/>
      <w:marRight w:val="0"/>
      <w:marTop w:val="0"/>
      <w:marBottom w:val="0"/>
      <w:divBdr>
        <w:top w:val="none" w:sz="0" w:space="0" w:color="auto"/>
        <w:left w:val="none" w:sz="0" w:space="0" w:color="auto"/>
        <w:bottom w:val="none" w:sz="0" w:space="0" w:color="auto"/>
        <w:right w:val="none" w:sz="0" w:space="0" w:color="auto"/>
      </w:divBdr>
    </w:div>
    <w:div w:id="923028961">
      <w:bodyDiv w:val="1"/>
      <w:marLeft w:val="0"/>
      <w:marRight w:val="0"/>
      <w:marTop w:val="0"/>
      <w:marBottom w:val="0"/>
      <w:divBdr>
        <w:top w:val="none" w:sz="0" w:space="0" w:color="auto"/>
        <w:left w:val="none" w:sz="0" w:space="0" w:color="auto"/>
        <w:bottom w:val="none" w:sz="0" w:space="0" w:color="auto"/>
        <w:right w:val="none" w:sz="0" w:space="0" w:color="auto"/>
      </w:divBdr>
    </w:div>
    <w:div w:id="923488461">
      <w:bodyDiv w:val="1"/>
      <w:marLeft w:val="0"/>
      <w:marRight w:val="0"/>
      <w:marTop w:val="0"/>
      <w:marBottom w:val="0"/>
      <w:divBdr>
        <w:top w:val="none" w:sz="0" w:space="0" w:color="auto"/>
        <w:left w:val="none" w:sz="0" w:space="0" w:color="auto"/>
        <w:bottom w:val="none" w:sz="0" w:space="0" w:color="auto"/>
        <w:right w:val="none" w:sz="0" w:space="0" w:color="auto"/>
      </w:divBdr>
    </w:div>
    <w:div w:id="929389707">
      <w:bodyDiv w:val="1"/>
      <w:marLeft w:val="0"/>
      <w:marRight w:val="0"/>
      <w:marTop w:val="0"/>
      <w:marBottom w:val="0"/>
      <w:divBdr>
        <w:top w:val="none" w:sz="0" w:space="0" w:color="auto"/>
        <w:left w:val="none" w:sz="0" w:space="0" w:color="auto"/>
        <w:bottom w:val="none" w:sz="0" w:space="0" w:color="auto"/>
        <w:right w:val="none" w:sz="0" w:space="0" w:color="auto"/>
      </w:divBdr>
    </w:div>
    <w:div w:id="958604254">
      <w:bodyDiv w:val="1"/>
      <w:marLeft w:val="0"/>
      <w:marRight w:val="0"/>
      <w:marTop w:val="0"/>
      <w:marBottom w:val="0"/>
      <w:divBdr>
        <w:top w:val="none" w:sz="0" w:space="0" w:color="auto"/>
        <w:left w:val="none" w:sz="0" w:space="0" w:color="auto"/>
        <w:bottom w:val="none" w:sz="0" w:space="0" w:color="auto"/>
        <w:right w:val="none" w:sz="0" w:space="0" w:color="auto"/>
      </w:divBdr>
    </w:div>
    <w:div w:id="981740607">
      <w:bodyDiv w:val="1"/>
      <w:marLeft w:val="0"/>
      <w:marRight w:val="0"/>
      <w:marTop w:val="0"/>
      <w:marBottom w:val="0"/>
      <w:divBdr>
        <w:top w:val="none" w:sz="0" w:space="0" w:color="auto"/>
        <w:left w:val="none" w:sz="0" w:space="0" w:color="auto"/>
        <w:bottom w:val="none" w:sz="0" w:space="0" w:color="auto"/>
        <w:right w:val="none" w:sz="0" w:space="0" w:color="auto"/>
      </w:divBdr>
    </w:div>
    <w:div w:id="982199155">
      <w:bodyDiv w:val="1"/>
      <w:marLeft w:val="0"/>
      <w:marRight w:val="0"/>
      <w:marTop w:val="0"/>
      <w:marBottom w:val="0"/>
      <w:divBdr>
        <w:top w:val="none" w:sz="0" w:space="0" w:color="auto"/>
        <w:left w:val="none" w:sz="0" w:space="0" w:color="auto"/>
        <w:bottom w:val="none" w:sz="0" w:space="0" w:color="auto"/>
        <w:right w:val="none" w:sz="0" w:space="0" w:color="auto"/>
      </w:divBdr>
    </w:div>
    <w:div w:id="997804623">
      <w:bodyDiv w:val="1"/>
      <w:marLeft w:val="0"/>
      <w:marRight w:val="0"/>
      <w:marTop w:val="0"/>
      <w:marBottom w:val="0"/>
      <w:divBdr>
        <w:top w:val="none" w:sz="0" w:space="0" w:color="auto"/>
        <w:left w:val="none" w:sz="0" w:space="0" w:color="auto"/>
        <w:bottom w:val="none" w:sz="0" w:space="0" w:color="auto"/>
        <w:right w:val="none" w:sz="0" w:space="0" w:color="auto"/>
      </w:divBdr>
    </w:div>
    <w:div w:id="1002704063">
      <w:bodyDiv w:val="1"/>
      <w:marLeft w:val="0"/>
      <w:marRight w:val="0"/>
      <w:marTop w:val="0"/>
      <w:marBottom w:val="0"/>
      <w:divBdr>
        <w:top w:val="none" w:sz="0" w:space="0" w:color="auto"/>
        <w:left w:val="none" w:sz="0" w:space="0" w:color="auto"/>
        <w:bottom w:val="none" w:sz="0" w:space="0" w:color="auto"/>
        <w:right w:val="none" w:sz="0" w:space="0" w:color="auto"/>
      </w:divBdr>
    </w:div>
    <w:div w:id="1013646712">
      <w:bodyDiv w:val="1"/>
      <w:marLeft w:val="0"/>
      <w:marRight w:val="0"/>
      <w:marTop w:val="0"/>
      <w:marBottom w:val="0"/>
      <w:divBdr>
        <w:top w:val="none" w:sz="0" w:space="0" w:color="auto"/>
        <w:left w:val="none" w:sz="0" w:space="0" w:color="auto"/>
        <w:bottom w:val="none" w:sz="0" w:space="0" w:color="auto"/>
        <w:right w:val="none" w:sz="0" w:space="0" w:color="auto"/>
      </w:divBdr>
    </w:div>
    <w:div w:id="1040282999">
      <w:bodyDiv w:val="1"/>
      <w:marLeft w:val="0"/>
      <w:marRight w:val="0"/>
      <w:marTop w:val="0"/>
      <w:marBottom w:val="0"/>
      <w:divBdr>
        <w:top w:val="none" w:sz="0" w:space="0" w:color="auto"/>
        <w:left w:val="none" w:sz="0" w:space="0" w:color="auto"/>
        <w:bottom w:val="none" w:sz="0" w:space="0" w:color="auto"/>
        <w:right w:val="none" w:sz="0" w:space="0" w:color="auto"/>
      </w:divBdr>
    </w:div>
    <w:div w:id="1054624187">
      <w:bodyDiv w:val="1"/>
      <w:marLeft w:val="0"/>
      <w:marRight w:val="0"/>
      <w:marTop w:val="0"/>
      <w:marBottom w:val="0"/>
      <w:divBdr>
        <w:top w:val="none" w:sz="0" w:space="0" w:color="auto"/>
        <w:left w:val="none" w:sz="0" w:space="0" w:color="auto"/>
        <w:bottom w:val="none" w:sz="0" w:space="0" w:color="auto"/>
        <w:right w:val="none" w:sz="0" w:space="0" w:color="auto"/>
      </w:divBdr>
    </w:div>
    <w:div w:id="1061052202">
      <w:bodyDiv w:val="1"/>
      <w:marLeft w:val="0"/>
      <w:marRight w:val="0"/>
      <w:marTop w:val="0"/>
      <w:marBottom w:val="0"/>
      <w:divBdr>
        <w:top w:val="none" w:sz="0" w:space="0" w:color="auto"/>
        <w:left w:val="none" w:sz="0" w:space="0" w:color="auto"/>
        <w:bottom w:val="none" w:sz="0" w:space="0" w:color="auto"/>
        <w:right w:val="none" w:sz="0" w:space="0" w:color="auto"/>
      </w:divBdr>
    </w:div>
    <w:div w:id="1118257704">
      <w:bodyDiv w:val="1"/>
      <w:marLeft w:val="0"/>
      <w:marRight w:val="0"/>
      <w:marTop w:val="0"/>
      <w:marBottom w:val="0"/>
      <w:divBdr>
        <w:top w:val="none" w:sz="0" w:space="0" w:color="auto"/>
        <w:left w:val="none" w:sz="0" w:space="0" w:color="auto"/>
        <w:bottom w:val="none" w:sz="0" w:space="0" w:color="auto"/>
        <w:right w:val="none" w:sz="0" w:space="0" w:color="auto"/>
      </w:divBdr>
    </w:div>
    <w:div w:id="1133672131">
      <w:bodyDiv w:val="1"/>
      <w:marLeft w:val="0"/>
      <w:marRight w:val="0"/>
      <w:marTop w:val="0"/>
      <w:marBottom w:val="0"/>
      <w:divBdr>
        <w:top w:val="none" w:sz="0" w:space="0" w:color="auto"/>
        <w:left w:val="none" w:sz="0" w:space="0" w:color="auto"/>
        <w:bottom w:val="none" w:sz="0" w:space="0" w:color="auto"/>
        <w:right w:val="none" w:sz="0" w:space="0" w:color="auto"/>
      </w:divBdr>
    </w:div>
    <w:div w:id="1152478669">
      <w:bodyDiv w:val="1"/>
      <w:marLeft w:val="0"/>
      <w:marRight w:val="0"/>
      <w:marTop w:val="0"/>
      <w:marBottom w:val="0"/>
      <w:divBdr>
        <w:top w:val="none" w:sz="0" w:space="0" w:color="auto"/>
        <w:left w:val="none" w:sz="0" w:space="0" w:color="auto"/>
        <w:bottom w:val="none" w:sz="0" w:space="0" w:color="auto"/>
        <w:right w:val="none" w:sz="0" w:space="0" w:color="auto"/>
      </w:divBdr>
    </w:div>
    <w:div w:id="1159731673">
      <w:bodyDiv w:val="1"/>
      <w:marLeft w:val="0"/>
      <w:marRight w:val="0"/>
      <w:marTop w:val="0"/>
      <w:marBottom w:val="0"/>
      <w:divBdr>
        <w:top w:val="none" w:sz="0" w:space="0" w:color="auto"/>
        <w:left w:val="none" w:sz="0" w:space="0" w:color="auto"/>
        <w:bottom w:val="none" w:sz="0" w:space="0" w:color="auto"/>
        <w:right w:val="none" w:sz="0" w:space="0" w:color="auto"/>
      </w:divBdr>
    </w:div>
    <w:div w:id="1174031247">
      <w:bodyDiv w:val="1"/>
      <w:marLeft w:val="0"/>
      <w:marRight w:val="0"/>
      <w:marTop w:val="0"/>
      <w:marBottom w:val="0"/>
      <w:divBdr>
        <w:top w:val="none" w:sz="0" w:space="0" w:color="auto"/>
        <w:left w:val="none" w:sz="0" w:space="0" w:color="auto"/>
        <w:bottom w:val="none" w:sz="0" w:space="0" w:color="auto"/>
        <w:right w:val="none" w:sz="0" w:space="0" w:color="auto"/>
      </w:divBdr>
    </w:div>
    <w:div w:id="1174536292">
      <w:bodyDiv w:val="1"/>
      <w:marLeft w:val="0"/>
      <w:marRight w:val="0"/>
      <w:marTop w:val="0"/>
      <w:marBottom w:val="0"/>
      <w:divBdr>
        <w:top w:val="none" w:sz="0" w:space="0" w:color="auto"/>
        <w:left w:val="none" w:sz="0" w:space="0" w:color="auto"/>
        <w:bottom w:val="none" w:sz="0" w:space="0" w:color="auto"/>
        <w:right w:val="none" w:sz="0" w:space="0" w:color="auto"/>
      </w:divBdr>
    </w:div>
    <w:div w:id="1182011507">
      <w:bodyDiv w:val="1"/>
      <w:marLeft w:val="0"/>
      <w:marRight w:val="0"/>
      <w:marTop w:val="0"/>
      <w:marBottom w:val="0"/>
      <w:divBdr>
        <w:top w:val="none" w:sz="0" w:space="0" w:color="auto"/>
        <w:left w:val="none" w:sz="0" w:space="0" w:color="auto"/>
        <w:bottom w:val="none" w:sz="0" w:space="0" w:color="auto"/>
        <w:right w:val="none" w:sz="0" w:space="0" w:color="auto"/>
      </w:divBdr>
    </w:div>
    <w:div w:id="1208109563">
      <w:bodyDiv w:val="1"/>
      <w:marLeft w:val="0"/>
      <w:marRight w:val="0"/>
      <w:marTop w:val="0"/>
      <w:marBottom w:val="0"/>
      <w:divBdr>
        <w:top w:val="none" w:sz="0" w:space="0" w:color="auto"/>
        <w:left w:val="none" w:sz="0" w:space="0" w:color="auto"/>
        <w:bottom w:val="none" w:sz="0" w:space="0" w:color="auto"/>
        <w:right w:val="none" w:sz="0" w:space="0" w:color="auto"/>
      </w:divBdr>
    </w:div>
    <w:div w:id="1233853969">
      <w:bodyDiv w:val="1"/>
      <w:marLeft w:val="0"/>
      <w:marRight w:val="0"/>
      <w:marTop w:val="0"/>
      <w:marBottom w:val="0"/>
      <w:divBdr>
        <w:top w:val="none" w:sz="0" w:space="0" w:color="auto"/>
        <w:left w:val="none" w:sz="0" w:space="0" w:color="auto"/>
        <w:bottom w:val="none" w:sz="0" w:space="0" w:color="auto"/>
        <w:right w:val="none" w:sz="0" w:space="0" w:color="auto"/>
      </w:divBdr>
    </w:div>
    <w:div w:id="1241524145">
      <w:bodyDiv w:val="1"/>
      <w:marLeft w:val="0"/>
      <w:marRight w:val="0"/>
      <w:marTop w:val="0"/>
      <w:marBottom w:val="0"/>
      <w:divBdr>
        <w:top w:val="none" w:sz="0" w:space="0" w:color="auto"/>
        <w:left w:val="none" w:sz="0" w:space="0" w:color="auto"/>
        <w:bottom w:val="none" w:sz="0" w:space="0" w:color="auto"/>
        <w:right w:val="none" w:sz="0" w:space="0" w:color="auto"/>
      </w:divBdr>
    </w:div>
    <w:div w:id="1241674164">
      <w:bodyDiv w:val="1"/>
      <w:marLeft w:val="0"/>
      <w:marRight w:val="0"/>
      <w:marTop w:val="0"/>
      <w:marBottom w:val="0"/>
      <w:divBdr>
        <w:top w:val="none" w:sz="0" w:space="0" w:color="auto"/>
        <w:left w:val="none" w:sz="0" w:space="0" w:color="auto"/>
        <w:bottom w:val="none" w:sz="0" w:space="0" w:color="auto"/>
        <w:right w:val="none" w:sz="0" w:space="0" w:color="auto"/>
      </w:divBdr>
    </w:div>
    <w:div w:id="1246720137">
      <w:bodyDiv w:val="1"/>
      <w:marLeft w:val="0"/>
      <w:marRight w:val="0"/>
      <w:marTop w:val="0"/>
      <w:marBottom w:val="0"/>
      <w:divBdr>
        <w:top w:val="none" w:sz="0" w:space="0" w:color="auto"/>
        <w:left w:val="none" w:sz="0" w:space="0" w:color="auto"/>
        <w:bottom w:val="none" w:sz="0" w:space="0" w:color="auto"/>
        <w:right w:val="none" w:sz="0" w:space="0" w:color="auto"/>
      </w:divBdr>
    </w:div>
    <w:div w:id="1257792354">
      <w:bodyDiv w:val="1"/>
      <w:marLeft w:val="0"/>
      <w:marRight w:val="0"/>
      <w:marTop w:val="0"/>
      <w:marBottom w:val="0"/>
      <w:divBdr>
        <w:top w:val="none" w:sz="0" w:space="0" w:color="auto"/>
        <w:left w:val="none" w:sz="0" w:space="0" w:color="auto"/>
        <w:bottom w:val="none" w:sz="0" w:space="0" w:color="auto"/>
        <w:right w:val="none" w:sz="0" w:space="0" w:color="auto"/>
      </w:divBdr>
    </w:div>
    <w:div w:id="1270240940">
      <w:bodyDiv w:val="1"/>
      <w:marLeft w:val="0"/>
      <w:marRight w:val="0"/>
      <w:marTop w:val="0"/>
      <w:marBottom w:val="0"/>
      <w:divBdr>
        <w:top w:val="none" w:sz="0" w:space="0" w:color="auto"/>
        <w:left w:val="none" w:sz="0" w:space="0" w:color="auto"/>
        <w:bottom w:val="none" w:sz="0" w:space="0" w:color="auto"/>
        <w:right w:val="none" w:sz="0" w:space="0" w:color="auto"/>
      </w:divBdr>
    </w:div>
    <w:div w:id="1278754766">
      <w:bodyDiv w:val="1"/>
      <w:marLeft w:val="0"/>
      <w:marRight w:val="0"/>
      <w:marTop w:val="0"/>
      <w:marBottom w:val="0"/>
      <w:divBdr>
        <w:top w:val="none" w:sz="0" w:space="0" w:color="auto"/>
        <w:left w:val="none" w:sz="0" w:space="0" w:color="auto"/>
        <w:bottom w:val="none" w:sz="0" w:space="0" w:color="auto"/>
        <w:right w:val="none" w:sz="0" w:space="0" w:color="auto"/>
      </w:divBdr>
    </w:div>
    <w:div w:id="1285699930">
      <w:bodyDiv w:val="1"/>
      <w:marLeft w:val="0"/>
      <w:marRight w:val="0"/>
      <w:marTop w:val="0"/>
      <w:marBottom w:val="0"/>
      <w:divBdr>
        <w:top w:val="none" w:sz="0" w:space="0" w:color="auto"/>
        <w:left w:val="none" w:sz="0" w:space="0" w:color="auto"/>
        <w:bottom w:val="none" w:sz="0" w:space="0" w:color="auto"/>
        <w:right w:val="none" w:sz="0" w:space="0" w:color="auto"/>
      </w:divBdr>
    </w:div>
    <w:div w:id="1308778598">
      <w:bodyDiv w:val="1"/>
      <w:marLeft w:val="0"/>
      <w:marRight w:val="0"/>
      <w:marTop w:val="0"/>
      <w:marBottom w:val="0"/>
      <w:divBdr>
        <w:top w:val="none" w:sz="0" w:space="0" w:color="auto"/>
        <w:left w:val="none" w:sz="0" w:space="0" w:color="auto"/>
        <w:bottom w:val="none" w:sz="0" w:space="0" w:color="auto"/>
        <w:right w:val="none" w:sz="0" w:space="0" w:color="auto"/>
      </w:divBdr>
    </w:div>
    <w:div w:id="1312631994">
      <w:bodyDiv w:val="1"/>
      <w:marLeft w:val="0"/>
      <w:marRight w:val="0"/>
      <w:marTop w:val="0"/>
      <w:marBottom w:val="0"/>
      <w:divBdr>
        <w:top w:val="none" w:sz="0" w:space="0" w:color="auto"/>
        <w:left w:val="none" w:sz="0" w:space="0" w:color="auto"/>
        <w:bottom w:val="none" w:sz="0" w:space="0" w:color="auto"/>
        <w:right w:val="none" w:sz="0" w:space="0" w:color="auto"/>
      </w:divBdr>
    </w:div>
    <w:div w:id="1315983966">
      <w:bodyDiv w:val="1"/>
      <w:marLeft w:val="0"/>
      <w:marRight w:val="0"/>
      <w:marTop w:val="0"/>
      <w:marBottom w:val="0"/>
      <w:divBdr>
        <w:top w:val="none" w:sz="0" w:space="0" w:color="auto"/>
        <w:left w:val="none" w:sz="0" w:space="0" w:color="auto"/>
        <w:bottom w:val="none" w:sz="0" w:space="0" w:color="auto"/>
        <w:right w:val="none" w:sz="0" w:space="0" w:color="auto"/>
      </w:divBdr>
    </w:div>
    <w:div w:id="1323699305">
      <w:bodyDiv w:val="1"/>
      <w:marLeft w:val="0"/>
      <w:marRight w:val="0"/>
      <w:marTop w:val="0"/>
      <w:marBottom w:val="0"/>
      <w:divBdr>
        <w:top w:val="none" w:sz="0" w:space="0" w:color="auto"/>
        <w:left w:val="none" w:sz="0" w:space="0" w:color="auto"/>
        <w:bottom w:val="none" w:sz="0" w:space="0" w:color="auto"/>
        <w:right w:val="none" w:sz="0" w:space="0" w:color="auto"/>
      </w:divBdr>
    </w:div>
    <w:div w:id="1327392141">
      <w:bodyDiv w:val="1"/>
      <w:marLeft w:val="0"/>
      <w:marRight w:val="0"/>
      <w:marTop w:val="0"/>
      <w:marBottom w:val="0"/>
      <w:divBdr>
        <w:top w:val="none" w:sz="0" w:space="0" w:color="auto"/>
        <w:left w:val="none" w:sz="0" w:space="0" w:color="auto"/>
        <w:bottom w:val="none" w:sz="0" w:space="0" w:color="auto"/>
        <w:right w:val="none" w:sz="0" w:space="0" w:color="auto"/>
      </w:divBdr>
    </w:div>
    <w:div w:id="1357120018">
      <w:bodyDiv w:val="1"/>
      <w:marLeft w:val="0"/>
      <w:marRight w:val="0"/>
      <w:marTop w:val="0"/>
      <w:marBottom w:val="0"/>
      <w:divBdr>
        <w:top w:val="none" w:sz="0" w:space="0" w:color="auto"/>
        <w:left w:val="none" w:sz="0" w:space="0" w:color="auto"/>
        <w:bottom w:val="none" w:sz="0" w:space="0" w:color="auto"/>
        <w:right w:val="none" w:sz="0" w:space="0" w:color="auto"/>
      </w:divBdr>
    </w:div>
    <w:div w:id="1359358536">
      <w:bodyDiv w:val="1"/>
      <w:marLeft w:val="0"/>
      <w:marRight w:val="0"/>
      <w:marTop w:val="0"/>
      <w:marBottom w:val="0"/>
      <w:divBdr>
        <w:top w:val="none" w:sz="0" w:space="0" w:color="auto"/>
        <w:left w:val="none" w:sz="0" w:space="0" w:color="auto"/>
        <w:bottom w:val="none" w:sz="0" w:space="0" w:color="auto"/>
        <w:right w:val="none" w:sz="0" w:space="0" w:color="auto"/>
      </w:divBdr>
    </w:div>
    <w:div w:id="1419712981">
      <w:bodyDiv w:val="1"/>
      <w:marLeft w:val="0"/>
      <w:marRight w:val="0"/>
      <w:marTop w:val="0"/>
      <w:marBottom w:val="0"/>
      <w:divBdr>
        <w:top w:val="none" w:sz="0" w:space="0" w:color="auto"/>
        <w:left w:val="none" w:sz="0" w:space="0" w:color="auto"/>
        <w:bottom w:val="none" w:sz="0" w:space="0" w:color="auto"/>
        <w:right w:val="none" w:sz="0" w:space="0" w:color="auto"/>
      </w:divBdr>
    </w:div>
    <w:div w:id="1429888661">
      <w:bodyDiv w:val="1"/>
      <w:marLeft w:val="0"/>
      <w:marRight w:val="0"/>
      <w:marTop w:val="0"/>
      <w:marBottom w:val="0"/>
      <w:divBdr>
        <w:top w:val="none" w:sz="0" w:space="0" w:color="auto"/>
        <w:left w:val="none" w:sz="0" w:space="0" w:color="auto"/>
        <w:bottom w:val="none" w:sz="0" w:space="0" w:color="auto"/>
        <w:right w:val="none" w:sz="0" w:space="0" w:color="auto"/>
      </w:divBdr>
    </w:div>
    <w:div w:id="1433091108">
      <w:bodyDiv w:val="1"/>
      <w:marLeft w:val="0"/>
      <w:marRight w:val="0"/>
      <w:marTop w:val="0"/>
      <w:marBottom w:val="0"/>
      <w:divBdr>
        <w:top w:val="none" w:sz="0" w:space="0" w:color="auto"/>
        <w:left w:val="none" w:sz="0" w:space="0" w:color="auto"/>
        <w:bottom w:val="none" w:sz="0" w:space="0" w:color="auto"/>
        <w:right w:val="none" w:sz="0" w:space="0" w:color="auto"/>
      </w:divBdr>
    </w:div>
    <w:div w:id="1433940858">
      <w:bodyDiv w:val="1"/>
      <w:marLeft w:val="0"/>
      <w:marRight w:val="0"/>
      <w:marTop w:val="0"/>
      <w:marBottom w:val="0"/>
      <w:divBdr>
        <w:top w:val="none" w:sz="0" w:space="0" w:color="auto"/>
        <w:left w:val="none" w:sz="0" w:space="0" w:color="auto"/>
        <w:bottom w:val="none" w:sz="0" w:space="0" w:color="auto"/>
        <w:right w:val="none" w:sz="0" w:space="0" w:color="auto"/>
      </w:divBdr>
    </w:div>
    <w:div w:id="1462114530">
      <w:bodyDiv w:val="1"/>
      <w:marLeft w:val="0"/>
      <w:marRight w:val="0"/>
      <w:marTop w:val="0"/>
      <w:marBottom w:val="0"/>
      <w:divBdr>
        <w:top w:val="none" w:sz="0" w:space="0" w:color="auto"/>
        <w:left w:val="none" w:sz="0" w:space="0" w:color="auto"/>
        <w:bottom w:val="none" w:sz="0" w:space="0" w:color="auto"/>
        <w:right w:val="none" w:sz="0" w:space="0" w:color="auto"/>
      </w:divBdr>
    </w:div>
    <w:div w:id="1463310613">
      <w:bodyDiv w:val="1"/>
      <w:marLeft w:val="0"/>
      <w:marRight w:val="0"/>
      <w:marTop w:val="0"/>
      <w:marBottom w:val="0"/>
      <w:divBdr>
        <w:top w:val="none" w:sz="0" w:space="0" w:color="auto"/>
        <w:left w:val="none" w:sz="0" w:space="0" w:color="auto"/>
        <w:bottom w:val="none" w:sz="0" w:space="0" w:color="auto"/>
        <w:right w:val="none" w:sz="0" w:space="0" w:color="auto"/>
      </w:divBdr>
    </w:div>
    <w:div w:id="1466191278">
      <w:bodyDiv w:val="1"/>
      <w:marLeft w:val="0"/>
      <w:marRight w:val="0"/>
      <w:marTop w:val="0"/>
      <w:marBottom w:val="0"/>
      <w:divBdr>
        <w:top w:val="none" w:sz="0" w:space="0" w:color="auto"/>
        <w:left w:val="none" w:sz="0" w:space="0" w:color="auto"/>
        <w:bottom w:val="none" w:sz="0" w:space="0" w:color="auto"/>
        <w:right w:val="none" w:sz="0" w:space="0" w:color="auto"/>
      </w:divBdr>
    </w:div>
    <w:div w:id="1475176139">
      <w:bodyDiv w:val="1"/>
      <w:marLeft w:val="0"/>
      <w:marRight w:val="0"/>
      <w:marTop w:val="0"/>
      <w:marBottom w:val="0"/>
      <w:divBdr>
        <w:top w:val="none" w:sz="0" w:space="0" w:color="auto"/>
        <w:left w:val="none" w:sz="0" w:space="0" w:color="auto"/>
        <w:bottom w:val="none" w:sz="0" w:space="0" w:color="auto"/>
        <w:right w:val="none" w:sz="0" w:space="0" w:color="auto"/>
      </w:divBdr>
    </w:div>
    <w:div w:id="1512795053">
      <w:bodyDiv w:val="1"/>
      <w:marLeft w:val="0"/>
      <w:marRight w:val="0"/>
      <w:marTop w:val="0"/>
      <w:marBottom w:val="0"/>
      <w:divBdr>
        <w:top w:val="none" w:sz="0" w:space="0" w:color="auto"/>
        <w:left w:val="none" w:sz="0" w:space="0" w:color="auto"/>
        <w:bottom w:val="none" w:sz="0" w:space="0" w:color="auto"/>
        <w:right w:val="none" w:sz="0" w:space="0" w:color="auto"/>
      </w:divBdr>
    </w:div>
    <w:div w:id="1532377976">
      <w:bodyDiv w:val="1"/>
      <w:marLeft w:val="0"/>
      <w:marRight w:val="0"/>
      <w:marTop w:val="0"/>
      <w:marBottom w:val="0"/>
      <w:divBdr>
        <w:top w:val="none" w:sz="0" w:space="0" w:color="auto"/>
        <w:left w:val="none" w:sz="0" w:space="0" w:color="auto"/>
        <w:bottom w:val="none" w:sz="0" w:space="0" w:color="auto"/>
        <w:right w:val="none" w:sz="0" w:space="0" w:color="auto"/>
      </w:divBdr>
    </w:div>
    <w:div w:id="1532761191">
      <w:bodyDiv w:val="1"/>
      <w:marLeft w:val="0"/>
      <w:marRight w:val="0"/>
      <w:marTop w:val="0"/>
      <w:marBottom w:val="0"/>
      <w:divBdr>
        <w:top w:val="none" w:sz="0" w:space="0" w:color="auto"/>
        <w:left w:val="none" w:sz="0" w:space="0" w:color="auto"/>
        <w:bottom w:val="none" w:sz="0" w:space="0" w:color="auto"/>
        <w:right w:val="none" w:sz="0" w:space="0" w:color="auto"/>
      </w:divBdr>
    </w:div>
    <w:div w:id="1535078329">
      <w:bodyDiv w:val="1"/>
      <w:marLeft w:val="0"/>
      <w:marRight w:val="0"/>
      <w:marTop w:val="0"/>
      <w:marBottom w:val="0"/>
      <w:divBdr>
        <w:top w:val="none" w:sz="0" w:space="0" w:color="auto"/>
        <w:left w:val="none" w:sz="0" w:space="0" w:color="auto"/>
        <w:bottom w:val="none" w:sz="0" w:space="0" w:color="auto"/>
        <w:right w:val="none" w:sz="0" w:space="0" w:color="auto"/>
      </w:divBdr>
    </w:div>
    <w:div w:id="1543984191">
      <w:bodyDiv w:val="1"/>
      <w:marLeft w:val="0"/>
      <w:marRight w:val="0"/>
      <w:marTop w:val="0"/>
      <w:marBottom w:val="0"/>
      <w:divBdr>
        <w:top w:val="none" w:sz="0" w:space="0" w:color="auto"/>
        <w:left w:val="none" w:sz="0" w:space="0" w:color="auto"/>
        <w:bottom w:val="none" w:sz="0" w:space="0" w:color="auto"/>
        <w:right w:val="none" w:sz="0" w:space="0" w:color="auto"/>
      </w:divBdr>
    </w:div>
    <w:div w:id="1550679114">
      <w:bodyDiv w:val="1"/>
      <w:marLeft w:val="0"/>
      <w:marRight w:val="0"/>
      <w:marTop w:val="0"/>
      <w:marBottom w:val="0"/>
      <w:divBdr>
        <w:top w:val="none" w:sz="0" w:space="0" w:color="auto"/>
        <w:left w:val="none" w:sz="0" w:space="0" w:color="auto"/>
        <w:bottom w:val="none" w:sz="0" w:space="0" w:color="auto"/>
        <w:right w:val="none" w:sz="0" w:space="0" w:color="auto"/>
      </w:divBdr>
    </w:div>
    <w:div w:id="1562523262">
      <w:bodyDiv w:val="1"/>
      <w:marLeft w:val="0"/>
      <w:marRight w:val="0"/>
      <w:marTop w:val="0"/>
      <w:marBottom w:val="0"/>
      <w:divBdr>
        <w:top w:val="none" w:sz="0" w:space="0" w:color="auto"/>
        <w:left w:val="none" w:sz="0" w:space="0" w:color="auto"/>
        <w:bottom w:val="none" w:sz="0" w:space="0" w:color="auto"/>
        <w:right w:val="none" w:sz="0" w:space="0" w:color="auto"/>
      </w:divBdr>
    </w:div>
    <w:div w:id="1562867199">
      <w:bodyDiv w:val="1"/>
      <w:marLeft w:val="0"/>
      <w:marRight w:val="0"/>
      <w:marTop w:val="0"/>
      <w:marBottom w:val="0"/>
      <w:divBdr>
        <w:top w:val="none" w:sz="0" w:space="0" w:color="auto"/>
        <w:left w:val="none" w:sz="0" w:space="0" w:color="auto"/>
        <w:bottom w:val="none" w:sz="0" w:space="0" w:color="auto"/>
        <w:right w:val="none" w:sz="0" w:space="0" w:color="auto"/>
      </w:divBdr>
    </w:div>
    <w:div w:id="1586113474">
      <w:bodyDiv w:val="1"/>
      <w:marLeft w:val="0"/>
      <w:marRight w:val="0"/>
      <w:marTop w:val="0"/>
      <w:marBottom w:val="0"/>
      <w:divBdr>
        <w:top w:val="none" w:sz="0" w:space="0" w:color="auto"/>
        <w:left w:val="none" w:sz="0" w:space="0" w:color="auto"/>
        <w:bottom w:val="none" w:sz="0" w:space="0" w:color="auto"/>
        <w:right w:val="none" w:sz="0" w:space="0" w:color="auto"/>
      </w:divBdr>
    </w:div>
    <w:div w:id="1629125376">
      <w:bodyDiv w:val="1"/>
      <w:marLeft w:val="0"/>
      <w:marRight w:val="0"/>
      <w:marTop w:val="0"/>
      <w:marBottom w:val="0"/>
      <w:divBdr>
        <w:top w:val="none" w:sz="0" w:space="0" w:color="auto"/>
        <w:left w:val="none" w:sz="0" w:space="0" w:color="auto"/>
        <w:bottom w:val="none" w:sz="0" w:space="0" w:color="auto"/>
        <w:right w:val="none" w:sz="0" w:space="0" w:color="auto"/>
      </w:divBdr>
    </w:div>
    <w:div w:id="1635063563">
      <w:bodyDiv w:val="1"/>
      <w:marLeft w:val="0"/>
      <w:marRight w:val="0"/>
      <w:marTop w:val="0"/>
      <w:marBottom w:val="0"/>
      <w:divBdr>
        <w:top w:val="none" w:sz="0" w:space="0" w:color="auto"/>
        <w:left w:val="none" w:sz="0" w:space="0" w:color="auto"/>
        <w:bottom w:val="none" w:sz="0" w:space="0" w:color="auto"/>
        <w:right w:val="none" w:sz="0" w:space="0" w:color="auto"/>
      </w:divBdr>
    </w:div>
    <w:div w:id="1641031194">
      <w:bodyDiv w:val="1"/>
      <w:marLeft w:val="0"/>
      <w:marRight w:val="0"/>
      <w:marTop w:val="0"/>
      <w:marBottom w:val="0"/>
      <w:divBdr>
        <w:top w:val="none" w:sz="0" w:space="0" w:color="auto"/>
        <w:left w:val="none" w:sz="0" w:space="0" w:color="auto"/>
        <w:bottom w:val="none" w:sz="0" w:space="0" w:color="auto"/>
        <w:right w:val="none" w:sz="0" w:space="0" w:color="auto"/>
      </w:divBdr>
    </w:div>
    <w:div w:id="1642495412">
      <w:bodyDiv w:val="1"/>
      <w:marLeft w:val="0"/>
      <w:marRight w:val="0"/>
      <w:marTop w:val="0"/>
      <w:marBottom w:val="0"/>
      <w:divBdr>
        <w:top w:val="none" w:sz="0" w:space="0" w:color="auto"/>
        <w:left w:val="none" w:sz="0" w:space="0" w:color="auto"/>
        <w:bottom w:val="none" w:sz="0" w:space="0" w:color="auto"/>
        <w:right w:val="none" w:sz="0" w:space="0" w:color="auto"/>
      </w:divBdr>
    </w:div>
    <w:div w:id="1648048606">
      <w:bodyDiv w:val="1"/>
      <w:marLeft w:val="0"/>
      <w:marRight w:val="0"/>
      <w:marTop w:val="0"/>
      <w:marBottom w:val="0"/>
      <w:divBdr>
        <w:top w:val="none" w:sz="0" w:space="0" w:color="auto"/>
        <w:left w:val="none" w:sz="0" w:space="0" w:color="auto"/>
        <w:bottom w:val="none" w:sz="0" w:space="0" w:color="auto"/>
        <w:right w:val="none" w:sz="0" w:space="0" w:color="auto"/>
      </w:divBdr>
    </w:div>
    <w:div w:id="1655723963">
      <w:bodyDiv w:val="1"/>
      <w:marLeft w:val="0"/>
      <w:marRight w:val="0"/>
      <w:marTop w:val="0"/>
      <w:marBottom w:val="0"/>
      <w:divBdr>
        <w:top w:val="none" w:sz="0" w:space="0" w:color="auto"/>
        <w:left w:val="none" w:sz="0" w:space="0" w:color="auto"/>
        <w:bottom w:val="none" w:sz="0" w:space="0" w:color="auto"/>
        <w:right w:val="none" w:sz="0" w:space="0" w:color="auto"/>
      </w:divBdr>
    </w:div>
    <w:div w:id="1664968056">
      <w:bodyDiv w:val="1"/>
      <w:marLeft w:val="0"/>
      <w:marRight w:val="0"/>
      <w:marTop w:val="0"/>
      <w:marBottom w:val="0"/>
      <w:divBdr>
        <w:top w:val="none" w:sz="0" w:space="0" w:color="auto"/>
        <w:left w:val="none" w:sz="0" w:space="0" w:color="auto"/>
        <w:bottom w:val="none" w:sz="0" w:space="0" w:color="auto"/>
        <w:right w:val="none" w:sz="0" w:space="0" w:color="auto"/>
      </w:divBdr>
    </w:div>
    <w:div w:id="1678776011">
      <w:bodyDiv w:val="1"/>
      <w:marLeft w:val="0"/>
      <w:marRight w:val="0"/>
      <w:marTop w:val="0"/>
      <w:marBottom w:val="0"/>
      <w:divBdr>
        <w:top w:val="none" w:sz="0" w:space="0" w:color="auto"/>
        <w:left w:val="none" w:sz="0" w:space="0" w:color="auto"/>
        <w:bottom w:val="none" w:sz="0" w:space="0" w:color="auto"/>
        <w:right w:val="none" w:sz="0" w:space="0" w:color="auto"/>
      </w:divBdr>
    </w:div>
    <w:div w:id="1693146464">
      <w:bodyDiv w:val="1"/>
      <w:marLeft w:val="0"/>
      <w:marRight w:val="0"/>
      <w:marTop w:val="0"/>
      <w:marBottom w:val="0"/>
      <w:divBdr>
        <w:top w:val="none" w:sz="0" w:space="0" w:color="auto"/>
        <w:left w:val="none" w:sz="0" w:space="0" w:color="auto"/>
        <w:bottom w:val="none" w:sz="0" w:space="0" w:color="auto"/>
        <w:right w:val="none" w:sz="0" w:space="0" w:color="auto"/>
      </w:divBdr>
    </w:div>
    <w:div w:id="1705784013">
      <w:bodyDiv w:val="1"/>
      <w:marLeft w:val="0"/>
      <w:marRight w:val="0"/>
      <w:marTop w:val="0"/>
      <w:marBottom w:val="0"/>
      <w:divBdr>
        <w:top w:val="none" w:sz="0" w:space="0" w:color="auto"/>
        <w:left w:val="none" w:sz="0" w:space="0" w:color="auto"/>
        <w:bottom w:val="none" w:sz="0" w:space="0" w:color="auto"/>
        <w:right w:val="none" w:sz="0" w:space="0" w:color="auto"/>
      </w:divBdr>
    </w:div>
    <w:div w:id="1713072536">
      <w:bodyDiv w:val="1"/>
      <w:marLeft w:val="0"/>
      <w:marRight w:val="0"/>
      <w:marTop w:val="0"/>
      <w:marBottom w:val="0"/>
      <w:divBdr>
        <w:top w:val="none" w:sz="0" w:space="0" w:color="auto"/>
        <w:left w:val="none" w:sz="0" w:space="0" w:color="auto"/>
        <w:bottom w:val="none" w:sz="0" w:space="0" w:color="auto"/>
        <w:right w:val="none" w:sz="0" w:space="0" w:color="auto"/>
      </w:divBdr>
    </w:div>
    <w:div w:id="1795757374">
      <w:bodyDiv w:val="1"/>
      <w:marLeft w:val="0"/>
      <w:marRight w:val="0"/>
      <w:marTop w:val="0"/>
      <w:marBottom w:val="0"/>
      <w:divBdr>
        <w:top w:val="none" w:sz="0" w:space="0" w:color="auto"/>
        <w:left w:val="none" w:sz="0" w:space="0" w:color="auto"/>
        <w:bottom w:val="none" w:sz="0" w:space="0" w:color="auto"/>
        <w:right w:val="none" w:sz="0" w:space="0" w:color="auto"/>
      </w:divBdr>
    </w:div>
    <w:div w:id="1809132310">
      <w:bodyDiv w:val="1"/>
      <w:marLeft w:val="0"/>
      <w:marRight w:val="0"/>
      <w:marTop w:val="0"/>
      <w:marBottom w:val="0"/>
      <w:divBdr>
        <w:top w:val="none" w:sz="0" w:space="0" w:color="auto"/>
        <w:left w:val="none" w:sz="0" w:space="0" w:color="auto"/>
        <w:bottom w:val="none" w:sz="0" w:space="0" w:color="auto"/>
        <w:right w:val="none" w:sz="0" w:space="0" w:color="auto"/>
      </w:divBdr>
    </w:div>
    <w:div w:id="1812361593">
      <w:bodyDiv w:val="1"/>
      <w:marLeft w:val="0"/>
      <w:marRight w:val="0"/>
      <w:marTop w:val="0"/>
      <w:marBottom w:val="0"/>
      <w:divBdr>
        <w:top w:val="none" w:sz="0" w:space="0" w:color="auto"/>
        <w:left w:val="none" w:sz="0" w:space="0" w:color="auto"/>
        <w:bottom w:val="none" w:sz="0" w:space="0" w:color="auto"/>
        <w:right w:val="none" w:sz="0" w:space="0" w:color="auto"/>
      </w:divBdr>
    </w:div>
    <w:div w:id="1848205788">
      <w:bodyDiv w:val="1"/>
      <w:marLeft w:val="0"/>
      <w:marRight w:val="0"/>
      <w:marTop w:val="0"/>
      <w:marBottom w:val="0"/>
      <w:divBdr>
        <w:top w:val="none" w:sz="0" w:space="0" w:color="auto"/>
        <w:left w:val="none" w:sz="0" w:space="0" w:color="auto"/>
        <w:bottom w:val="none" w:sz="0" w:space="0" w:color="auto"/>
        <w:right w:val="none" w:sz="0" w:space="0" w:color="auto"/>
      </w:divBdr>
    </w:div>
    <w:div w:id="1962952637">
      <w:bodyDiv w:val="1"/>
      <w:marLeft w:val="0"/>
      <w:marRight w:val="0"/>
      <w:marTop w:val="0"/>
      <w:marBottom w:val="0"/>
      <w:divBdr>
        <w:top w:val="none" w:sz="0" w:space="0" w:color="auto"/>
        <w:left w:val="none" w:sz="0" w:space="0" w:color="auto"/>
        <w:bottom w:val="none" w:sz="0" w:space="0" w:color="auto"/>
        <w:right w:val="none" w:sz="0" w:space="0" w:color="auto"/>
      </w:divBdr>
    </w:div>
    <w:div w:id="1976180286">
      <w:bodyDiv w:val="1"/>
      <w:marLeft w:val="0"/>
      <w:marRight w:val="0"/>
      <w:marTop w:val="0"/>
      <w:marBottom w:val="0"/>
      <w:divBdr>
        <w:top w:val="none" w:sz="0" w:space="0" w:color="auto"/>
        <w:left w:val="none" w:sz="0" w:space="0" w:color="auto"/>
        <w:bottom w:val="none" w:sz="0" w:space="0" w:color="auto"/>
        <w:right w:val="none" w:sz="0" w:space="0" w:color="auto"/>
      </w:divBdr>
    </w:div>
    <w:div w:id="1994094596">
      <w:bodyDiv w:val="1"/>
      <w:marLeft w:val="0"/>
      <w:marRight w:val="0"/>
      <w:marTop w:val="0"/>
      <w:marBottom w:val="0"/>
      <w:divBdr>
        <w:top w:val="none" w:sz="0" w:space="0" w:color="auto"/>
        <w:left w:val="none" w:sz="0" w:space="0" w:color="auto"/>
        <w:bottom w:val="none" w:sz="0" w:space="0" w:color="auto"/>
        <w:right w:val="none" w:sz="0" w:space="0" w:color="auto"/>
      </w:divBdr>
    </w:div>
    <w:div w:id="2022705228">
      <w:bodyDiv w:val="1"/>
      <w:marLeft w:val="0"/>
      <w:marRight w:val="0"/>
      <w:marTop w:val="0"/>
      <w:marBottom w:val="0"/>
      <w:divBdr>
        <w:top w:val="none" w:sz="0" w:space="0" w:color="auto"/>
        <w:left w:val="none" w:sz="0" w:space="0" w:color="auto"/>
        <w:bottom w:val="none" w:sz="0" w:space="0" w:color="auto"/>
        <w:right w:val="none" w:sz="0" w:space="0" w:color="auto"/>
      </w:divBdr>
    </w:div>
    <w:div w:id="2029060553">
      <w:bodyDiv w:val="1"/>
      <w:marLeft w:val="0"/>
      <w:marRight w:val="0"/>
      <w:marTop w:val="0"/>
      <w:marBottom w:val="0"/>
      <w:divBdr>
        <w:top w:val="none" w:sz="0" w:space="0" w:color="auto"/>
        <w:left w:val="none" w:sz="0" w:space="0" w:color="auto"/>
        <w:bottom w:val="none" w:sz="0" w:space="0" w:color="auto"/>
        <w:right w:val="none" w:sz="0" w:space="0" w:color="auto"/>
      </w:divBdr>
    </w:div>
    <w:div w:id="2040353074">
      <w:bodyDiv w:val="1"/>
      <w:marLeft w:val="0"/>
      <w:marRight w:val="0"/>
      <w:marTop w:val="0"/>
      <w:marBottom w:val="0"/>
      <w:divBdr>
        <w:top w:val="none" w:sz="0" w:space="0" w:color="auto"/>
        <w:left w:val="none" w:sz="0" w:space="0" w:color="auto"/>
        <w:bottom w:val="none" w:sz="0" w:space="0" w:color="auto"/>
        <w:right w:val="none" w:sz="0" w:space="0" w:color="auto"/>
      </w:divBdr>
    </w:div>
    <w:div w:id="2044014822">
      <w:bodyDiv w:val="1"/>
      <w:marLeft w:val="0"/>
      <w:marRight w:val="0"/>
      <w:marTop w:val="0"/>
      <w:marBottom w:val="0"/>
      <w:divBdr>
        <w:top w:val="none" w:sz="0" w:space="0" w:color="auto"/>
        <w:left w:val="none" w:sz="0" w:space="0" w:color="auto"/>
        <w:bottom w:val="none" w:sz="0" w:space="0" w:color="auto"/>
        <w:right w:val="none" w:sz="0" w:space="0" w:color="auto"/>
      </w:divBdr>
    </w:div>
    <w:div w:id="2067726342">
      <w:bodyDiv w:val="1"/>
      <w:marLeft w:val="0"/>
      <w:marRight w:val="0"/>
      <w:marTop w:val="0"/>
      <w:marBottom w:val="0"/>
      <w:divBdr>
        <w:top w:val="none" w:sz="0" w:space="0" w:color="auto"/>
        <w:left w:val="none" w:sz="0" w:space="0" w:color="auto"/>
        <w:bottom w:val="none" w:sz="0" w:space="0" w:color="auto"/>
        <w:right w:val="none" w:sz="0" w:space="0" w:color="auto"/>
      </w:divBdr>
    </w:div>
    <w:div w:id="2100249087">
      <w:bodyDiv w:val="1"/>
      <w:marLeft w:val="0"/>
      <w:marRight w:val="0"/>
      <w:marTop w:val="0"/>
      <w:marBottom w:val="0"/>
      <w:divBdr>
        <w:top w:val="none" w:sz="0" w:space="0" w:color="auto"/>
        <w:left w:val="none" w:sz="0" w:space="0" w:color="auto"/>
        <w:bottom w:val="none" w:sz="0" w:space="0" w:color="auto"/>
        <w:right w:val="none" w:sz="0" w:space="0" w:color="auto"/>
      </w:divBdr>
    </w:div>
    <w:div w:id="2110808711">
      <w:bodyDiv w:val="1"/>
      <w:marLeft w:val="0"/>
      <w:marRight w:val="0"/>
      <w:marTop w:val="0"/>
      <w:marBottom w:val="0"/>
      <w:divBdr>
        <w:top w:val="none" w:sz="0" w:space="0" w:color="auto"/>
        <w:left w:val="none" w:sz="0" w:space="0" w:color="auto"/>
        <w:bottom w:val="none" w:sz="0" w:space="0" w:color="auto"/>
        <w:right w:val="none" w:sz="0" w:space="0" w:color="auto"/>
      </w:divBdr>
    </w:div>
    <w:div w:id="2128044768">
      <w:bodyDiv w:val="1"/>
      <w:marLeft w:val="0"/>
      <w:marRight w:val="0"/>
      <w:marTop w:val="0"/>
      <w:marBottom w:val="0"/>
      <w:divBdr>
        <w:top w:val="none" w:sz="0" w:space="0" w:color="auto"/>
        <w:left w:val="none" w:sz="0" w:space="0" w:color="auto"/>
        <w:bottom w:val="none" w:sz="0" w:space="0" w:color="auto"/>
        <w:right w:val="none" w:sz="0" w:space="0" w:color="auto"/>
      </w:divBdr>
    </w:div>
    <w:div w:id="21320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631D-05F7-48E8-98C9-A47CEBA8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8953</Words>
  <Characters>51034</Characters>
  <Application>Microsoft Office Word</Application>
  <DocSecurity>0</DocSecurity>
  <Lines>425</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59868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GORENC Pavlina</cp:lastModifiedBy>
  <cp:revision>8</cp:revision>
  <cp:lastPrinted>2022-02-01T11:40:00Z</cp:lastPrinted>
  <dcterms:created xsi:type="dcterms:W3CDTF">2024-02-09T07:31:00Z</dcterms:created>
  <dcterms:modified xsi:type="dcterms:W3CDTF">2024-02-14T08:40:00Z</dcterms:modified>
</cp:coreProperties>
</file>