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126AA" w14:textId="463CD511" w:rsidR="00C34522" w:rsidRPr="00607441" w:rsidRDefault="00C34522" w:rsidP="00C34522">
      <w:pPr>
        <w:tabs>
          <w:tab w:val="left" w:pos="5112"/>
        </w:tabs>
        <w:spacing w:line="240" w:lineRule="exact"/>
        <w:rPr>
          <w:rFonts w:cs="Arial"/>
          <w:szCs w:val="20"/>
          <w:lang w:val="sl-SI"/>
        </w:rPr>
      </w:pPr>
      <w:bookmarkStart w:id="0" w:name="_GoBack"/>
      <w:bookmarkEnd w:id="0"/>
    </w:p>
    <w:p w14:paraId="16553C46" w14:textId="77777777" w:rsidR="00C34522" w:rsidRPr="00607441" w:rsidRDefault="00C34522" w:rsidP="00C34522">
      <w:pPr>
        <w:tabs>
          <w:tab w:val="left" w:pos="5112"/>
        </w:tabs>
        <w:spacing w:line="240" w:lineRule="exact"/>
        <w:rPr>
          <w:rFonts w:cs="Arial"/>
          <w:szCs w:val="20"/>
          <w:lang w:val="sl-SI"/>
        </w:rPr>
      </w:pPr>
    </w:p>
    <w:tbl>
      <w:tblPr>
        <w:tblpPr w:leftFromText="141" w:rightFromText="141" w:vertAnchor="text" w:tblpX="-322" w:tblpY="1"/>
        <w:tblOverlap w:val="never"/>
        <w:tblW w:w="9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2"/>
        <w:gridCol w:w="5053"/>
        <w:gridCol w:w="2798"/>
      </w:tblGrid>
      <w:tr w:rsidR="00C34522" w:rsidRPr="00607441" w14:paraId="208C2415" w14:textId="77777777" w:rsidTr="006C5CC8">
        <w:trPr>
          <w:gridAfter w:val="1"/>
          <w:wAfter w:w="3067" w:type="dxa"/>
        </w:trPr>
        <w:tc>
          <w:tcPr>
            <w:tcW w:w="6526" w:type="dxa"/>
            <w:gridSpan w:val="2"/>
          </w:tcPr>
          <w:p w14:paraId="5EF60E36" w14:textId="02D7AF82" w:rsidR="00C34522" w:rsidRPr="00607441" w:rsidRDefault="00C34522" w:rsidP="00300DE6">
            <w:pPr>
              <w:overflowPunct w:val="0"/>
              <w:autoSpaceDE w:val="0"/>
              <w:autoSpaceDN w:val="0"/>
              <w:adjustRightInd w:val="0"/>
              <w:spacing w:line="260" w:lineRule="exact"/>
              <w:textAlignment w:val="baseline"/>
              <w:rPr>
                <w:rFonts w:cs="Arial"/>
                <w:szCs w:val="20"/>
                <w:lang w:val="sl-SI" w:eastAsia="sl-SI"/>
              </w:rPr>
            </w:pPr>
            <w:r w:rsidRPr="00607441">
              <w:rPr>
                <w:rFonts w:cs="Arial"/>
                <w:szCs w:val="20"/>
                <w:lang w:val="sl-SI" w:eastAsia="sl-SI"/>
              </w:rPr>
              <w:t xml:space="preserve">Številka: </w:t>
            </w:r>
            <w:r w:rsidR="00A90D20">
              <w:rPr>
                <w:rFonts w:cs="Arial"/>
                <w:szCs w:val="20"/>
                <w:lang w:val="sl-SI" w:eastAsia="sl-SI"/>
              </w:rPr>
              <w:t>007-33/2025/</w:t>
            </w:r>
            <w:r w:rsidR="004935BD">
              <w:rPr>
                <w:rFonts w:cs="Arial"/>
                <w:szCs w:val="20"/>
                <w:lang w:val="sl-SI" w:eastAsia="sl-SI"/>
              </w:rPr>
              <w:t>20</w:t>
            </w:r>
          </w:p>
        </w:tc>
      </w:tr>
      <w:tr w:rsidR="00C34522" w:rsidRPr="00607441" w14:paraId="2BA4CAF9" w14:textId="77777777" w:rsidTr="006C5CC8">
        <w:trPr>
          <w:gridAfter w:val="1"/>
          <w:wAfter w:w="3067" w:type="dxa"/>
        </w:trPr>
        <w:tc>
          <w:tcPr>
            <w:tcW w:w="6526" w:type="dxa"/>
            <w:gridSpan w:val="2"/>
          </w:tcPr>
          <w:p w14:paraId="3B50F3C6" w14:textId="6EAA3FFD" w:rsidR="00C34522" w:rsidRPr="00607441" w:rsidRDefault="00C34522" w:rsidP="00300DE6">
            <w:pPr>
              <w:overflowPunct w:val="0"/>
              <w:autoSpaceDE w:val="0"/>
              <w:autoSpaceDN w:val="0"/>
              <w:adjustRightInd w:val="0"/>
              <w:spacing w:line="260" w:lineRule="exact"/>
              <w:textAlignment w:val="baseline"/>
              <w:rPr>
                <w:rFonts w:cs="Arial"/>
                <w:szCs w:val="20"/>
                <w:lang w:val="sl-SI" w:eastAsia="sl-SI"/>
              </w:rPr>
            </w:pPr>
            <w:r w:rsidRPr="00607441">
              <w:rPr>
                <w:rFonts w:cs="Arial"/>
                <w:szCs w:val="20"/>
                <w:lang w:val="sl-SI" w:eastAsia="sl-SI"/>
              </w:rPr>
              <w:t xml:space="preserve">Ljubljana, </w:t>
            </w:r>
            <w:r w:rsidR="004935BD">
              <w:rPr>
                <w:rFonts w:cs="Arial"/>
                <w:szCs w:val="20"/>
                <w:lang w:val="sl-SI" w:eastAsia="sl-SI"/>
              </w:rPr>
              <w:t>20</w:t>
            </w:r>
            <w:r w:rsidR="00174FE2">
              <w:rPr>
                <w:rFonts w:cs="Arial"/>
                <w:szCs w:val="20"/>
                <w:lang w:val="sl-SI" w:eastAsia="sl-SI"/>
              </w:rPr>
              <w:t>.5</w:t>
            </w:r>
            <w:r w:rsidR="009A6148">
              <w:rPr>
                <w:rFonts w:cs="Arial"/>
                <w:szCs w:val="20"/>
                <w:lang w:val="sl-SI" w:eastAsia="sl-SI"/>
              </w:rPr>
              <w:t>.2025</w:t>
            </w:r>
          </w:p>
        </w:tc>
      </w:tr>
      <w:tr w:rsidR="006E0AF3" w:rsidRPr="00607441" w14:paraId="0EC7D72D" w14:textId="77777777" w:rsidTr="006C5CC8">
        <w:trPr>
          <w:gridAfter w:val="1"/>
          <w:wAfter w:w="3067" w:type="dxa"/>
        </w:trPr>
        <w:tc>
          <w:tcPr>
            <w:tcW w:w="6526" w:type="dxa"/>
            <w:gridSpan w:val="2"/>
          </w:tcPr>
          <w:p w14:paraId="6C0B7657" w14:textId="77777777" w:rsidR="006E0AF3" w:rsidRPr="00607441" w:rsidRDefault="006E0AF3" w:rsidP="0020561A">
            <w:pPr>
              <w:overflowPunct w:val="0"/>
              <w:autoSpaceDE w:val="0"/>
              <w:autoSpaceDN w:val="0"/>
              <w:adjustRightInd w:val="0"/>
              <w:spacing w:line="260" w:lineRule="exact"/>
              <w:textAlignment w:val="baseline"/>
              <w:rPr>
                <w:rFonts w:cs="Arial"/>
                <w:szCs w:val="20"/>
                <w:lang w:val="sl-SI" w:eastAsia="sl-SI"/>
              </w:rPr>
            </w:pPr>
            <w:r w:rsidRPr="00607441">
              <w:rPr>
                <w:rFonts w:cs="Arial"/>
                <w:szCs w:val="20"/>
                <w:lang w:val="sl-SI" w:eastAsia="sl-SI"/>
              </w:rPr>
              <w:t xml:space="preserve">EVA: </w:t>
            </w:r>
            <w:r w:rsidRPr="00607441">
              <w:rPr>
                <w:rFonts w:ascii="Helv" w:hAnsi="Helv" w:cs="Helv"/>
                <w:color w:val="000000"/>
                <w:szCs w:val="20"/>
                <w:lang w:val="sl-SI" w:eastAsia="sl-SI"/>
              </w:rPr>
              <w:t xml:space="preserve"> </w:t>
            </w:r>
            <w:r w:rsidRPr="00607441">
              <w:rPr>
                <w:rFonts w:cs="Arial"/>
                <w:color w:val="2F2F2F"/>
                <w:szCs w:val="20"/>
                <w:lang w:val="sl-SI" w:eastAsia="sl-SI"/>
              </w:rPr>
              <w:t>2025-2430-0003</w:t>
            </w:r>
          </w:p>
        </w:tc>
      </w:tr>
      <w:tr w:rsidR="00C34522" w:rsidRPr="00607441" w14:paraId="78A37C13" w14:textId="77777777" w:rsidTr="006C5CC8">
        <w:trPr>
          <w:gridAfter w:val="1"/>
          <w:wAfter w:w="3067" w:type="dxa"/>
        </w:trPr>
        <w:tc>
          <w:tcPr>
            <w:tcW w:w="6526" w:type="dxa"/>
            <w:gridSpan w:val="2"/>
          </w:tcPr>
          <w:p w14:paraId="23969EA9" w14:textId="77777777" w:rsidR="00C34522" w:rsidRPr="00607441" w:rsidRDefault="00C34522" w:rsidP="006C5CC8">
            <w:pPr>
              <w:suppressAutoHyphens/>
              <w:spacing w:line="260" w:lineRule="exact"/>
              <w:rPr>
                <w:rFonts w:cs="Arial"/>
                <w:szCs w:val="20"/>
                <w:lang w:val="sl-SI" w:eastAsia="ar-SA"/>
              </w:rPr>
            </w:pPr>
          </w:p>
          <w:p w14:paraId="64516D8B" w14:textId="77777777" w:rsidR="00C34522" w:rsidRPr="00607441" w:rsidRDefault="00C34522" w:rsidP="006C5CC8">
            <w:pPr>
              <w:suppressAutoHyphens/>
              <w:spacing w:line="260" w:lineRule="exact"/>
              <w:rPr>
                <w:rFonts w:cs="Arial"/>
                <w:szCs w:val="20"/>
                <w:lang w:val="sl-SI" w:eastAsia="ar-SA"/>
              </w:rPr>
            </w:pPr>
            <w:r w:rsidRPr="00607441">
              <w:rPr>
                <w:rFonts w:cs="Arial"/>
                <w:szCs w:val="20"/>
                <w:lang w:val="sl-SI" w:eastAsia="ar-SA"/>
              </w:rPr>
              <w:t>GENERALNI SEKRETARIAT VLADE REPUBLIKE SLOVENIJE</w:t>
            </w:r>
          </w:p>
          <w:p w14:paraId="22E45786" w14:textId="77777777" w:rsidR="00C34522" w:rsidRPr="00607441" w:rsidRDefault="00C34522" w:rsidP="006C5CC8">
            <w:pPr>
              <w:suppressAutoHyphens/>
              <w:spacing w:line="260" w:lineRule="exact"/>
              <w:rPr>
                <w:rFonts w:cs="Arial"/>
                <w:szCs w:val="20"/>
                <w:lang w:val="sl-SI" w:eastAsia="ar-SA"/>
              </w:rPr>
            </w:pPr>
          </w:p>
          <w:p w14:paraId="2CFE63FB" w14:textId="77777777" w:rsidR="00C34522" w:rsidRPr="00607441" w:rsidRDefault="00E61507" w:rsidP="006C5CC8">
            <w:pPr>
              <w:suppressAutoHyphens/>
              <w:spacing w:line="260" w:lineRule="exact"/>
              <w:rPr>
                <w:rFonts w:cs="Arial"/>
                <w:szCs w:val="20"/>
                <w:lang w:val="sl-SI" w:eastAsia="ar-SA"/>
              </w:rPr>
            </w:pPr>
            <w:hyperlink r:id="rId8" w:history="1">
              <w:r w:rsidR="00C34522" w:rsidRPr="00607441">
                <w:rPr>
                  <w:rFonts w:cs="Arial"/>
                  <w:szCs w:val="20"/>
                  <w:u w:val="single"/>
                  <w:lang w:val="sl-SI" w:eastAsia="ar-SA"/>
                </w:rPr>
                <w:t>Gp.gs@gov.si</w:t>
              </w:r>
            </w:hyperlink>
          </w:p>
          <w:p w14:paraId="364E65C8" w14:textId="77777777" w:rsidR="00C34522" w:rsidRPr="00607441" w:rsidRDefault="00C34522" w:rsidP="006C5CC8">
            <w:pPr>
              <w:suppressAutoHyphens/>
              <w:spacing w:line="260" w:lineRule="exact"/>
              <w:rPr>
                <w:rFonts w:cs="Arial"/>
                <w:szCs w:val="20"/>
                <w:lang w:val="sl-SI" w:eastAsia="ar-SA"/>
              </w:rPr>
            </w:pPr>
          </w:p>
        </w:tc>
      </w:tr>
      <w:tr w:rsidR="00C34522" w:rsidRPr="00607441" w14:paraId="37D19B7D" w14:textId="77777777" w:rsidTr="006C5CC8">
        <w:tc>
          <w:tcPr>
            <w:tcW w:w="9593" w:type="dxa"/>
            <w:gridSpan w:val="3"/>
          </w:tcPr>
          <w:p w14:paraId="32DBDD9D" w14:textId="7EE9B24C" w:rsidR="00C34522" w:rsidRPr="00607441" w:rsidRDefault="00C34522" w:rsidP="006C243E">
            <w:pPr>
              <w:suppressAutoHyphens/>
              <w:overflowPunct w:val="0"/>
              <w:autoSpaceDE w:val="0"/>
              <w:autoSpaceDN w:val="0"/>
              <w:adjustRightInd w:val="0"/>
              <w:spacing w:line="260" w:lineRule="exact"/>
              <w:jc w:val="both"/>
              <w:textAlignment w:val="baseline"/>
              <w:rPr>
                <w:rFonts w:cs="Arial"/>
                <w:b/>
                <w:szCs w:val="20"/>
                <w:lang w:val="sl-SI" w:eastAsia="sl-SI"/>
              </w:rPr>
            </w:pPr>
            <w:r w:rsidRPr="00607441">
              <w:rPr>
                <w:rFonts w:cs="Arial"/>
                <w:b/>
                <w:szCs w:val="20"/>
                <w:lang w:val="sl-SI" w:eastAsia="sl-SI"/>
              </w:rPr>
              <w:t>ZADEVA</w:t>
            </w:r>
            <w:r w:rsidRPr="00607441">
              <w:rPr>
                <w:rFonts w:cs="Arial"/>
                <w:szCs w:val="20"/>
                <w:lang w:val="sl-SI" w:eastAsia="sl-SI"/>
              </w:rPr>
              <w:t>:</w:t>
            </w:r>
            <w:r w:rsidR="00720515" w:rsidRPr="00607441">
              <w:rPr>
                <w:lang w:val="sl-SI"/>
              </w:rPr>
              <w:t xml:space="preserve"> </w:t>
            </w:r>
            <w:r w:rsidR="00720515" w:rsidRPr="00607441">
              <w:rPr>
                <w:rFonts w:cs="Arial"/>
                <w:b/>
                <w:szCs w:val="20"/>
                <w:lang w:val="sl-SI" w:eastAsia="sl-SI"/>
              </w:rPr>
              <w:t>Uredba o koncesiji za gradnjo in gospodarjenje z vzporednim levim tirom železniške proge Divača−Koper- predlog za obravnavo</w:t>
            </w:r>
          </w:p>
        </w:tc>
      </w:tr>
      <w:tr w:rsidR="00C34522" w:rsidRPr="00607441" w14:paraId="5D2DE2BD" w14:textId="77777777" w:rsidTr="006C5CC8">
        <w:tc>
          <w:tcPr>
            <w:tcW w:w="9593" w:type="dxa"/>
            <w:gridSpan w:val="3"/>
          </w:tcPr>
          <w:p w14:paraId="7F46E0E0" w14:textId="44A44C81" w:rsidR="00C34522" w:rsidRPr="00607441" w:rsidRDefault="00C34522" w:rsidP="00413763">
            <w:pPr>
              <w:suppressAutoHyphens/>
              <w:overflowPunct w:val="0"/>
              <w:autoSpaceDE w:val="0"/>
              <w:autoSpaceDN w:val="0"/>
              <w:adjustRightInd w:val="0"/>
              <w:spacing w:line="260" w:lineRule="exact"/>
              <w:textAlignment w:val="baseline"/>
              <w:outlineLvl w:val="3"/>
              <w:rPr>
                <w:rFonts w:cs="Arial"/>
                <w:b/>
                <w:szCs w:val="20"/>
                <w:lang w:val="sl-SI" w:eastAsia="sl-SI"/>
              </w:rPr>
            </w:pPr>
            <w:r w:rsidRPr="00607441">
              <w:rPr>
                <w:rFonts w:cs="Arial"/>
                <w:b/>
                <w:szCs w:val="20"/>
                <w:lang w:val="sl-SI" w:eastAsia="sl-SI"/>
              </w:rPr>
              <w:t>1. Predlog sklepov vlade:</w:t>
            </w:r>
            <w:r w:rsidR="00413763" w:rsidRPr="00607441">
              <w:rPr>
                <w:rFonts w:cs="Arial"/>
                <w:b/>
                <w:szCs w:val="20"/>
                <w:lang w:val="sl-SI" w:eastAsia="sl-SI"/>
              </w:rPr>
              <w:t xml:space="preserve"> </w:t>
            </w:r>
          </w:p>
        </w:tc>
      </w:tr>
      <w:tr w:rsidR="00C34522" w:rsidRPr="00607441" w14:paraId="0B601C14" w14:textId="77777777" w:rsidTr="006C5CC8">
        <w:tc>
          <w:tcPr>
            <w:tcW w:w="9593" w:type="dxa"/>
            <w:gridSpan w:val="3"/>
          </w:tcPr>
          <w:p w14:paraId="0442E5D3" w14:textId="6BCFC093" w:rsidR="00720515" w:rsidRPr="00607441" w:rsidRDefault="00720515" w:rsidP="00720515">
            <w:pPr>
              <w:jc w:val="both"/>
              <w:rPr>
                <w:rFonts w:cs="Arial"/>
                <w:color w:val="000000"/>
                <w:szCs w:val="20"/>
                <w:lang w:val="sl-SI"/>
              </w:rPr>
            </w:pPr>
            <w:r w:rsidRPr="00607441">
              <w:rPr>
                <w:rFonts w:cs="Arial"/>
                <w:szCs w:val="20"/>
                <w:lang w:val="sl-SI" w:eastAsia="sl-SI"/>
              </w:rPr>
              <w:t xml:space="preserve">Na podlagi </w:t>
            </w:r>
            <w:r w:rsidRPr="00607441">
              <w:rPr>
                <w:rFonts w:cs="Arial"/>
                <w:szCs w:val="20"/>
                <w:lang w:val="sl-SI"/>
              </w:rPr>
              <w:t xml:space="preserve">21. člena Zakona o Vladi Republike Slovenije </w:t>
            </w:r>
            <w:r w:rsidRPr="00607441">
              <w:rPr>
                <w:rFonts w:cs="Arial"/>
                <w:color w:val="000000"/>
                <w:szCs w:val="20"/>
                <w:lang w:val="sl-SI"/>
              </w:rPr>
              <w:t>(Uradni list RS, št. 24/05 – uradno prečiščeno besedilo, 109/08, 38/10 – ZUKN, 8/12, 21/13,</w:t>
            </w:r>
            <w:r w:rsidRPr="00607441">
              <w:rPr>
                <w:rFonts w:cs="Arial"/>
                <w:szCs w:val="20"/>
                <w:lang w:val="sl-SI"/>
              </w:rPr>
              <w:t xml:space="preserve"> 47/13 – ZDU-1G, </w:t>
            </w:r>
            <w:r w:rsidRPr="00607441">
              <w:rPr>
                <w:rFonts w:ascii="Helv" w:hAnsi="Helv" w:cs="Helv"/>
                <w:bCs/>
                <w:color w:val="000000"/>
                <w:szCs w:val="20"/>
                <w:lang w:val="sl-SI" w:eastAsia="sl-SI"/>
              </w:rPr>
              <w:t>65/14, 55/17 in 163/22</w:t>
            </w:r>
            <w:r w:rsidRPr="00607441">
              <w:rPr>
                <w:rFonts w:cs="Arial"/>
                <w:color w:val="000000"/>
                <w:szCs w:val="20"/>
                <w:lang w:val="sl-SI"/>
              </w:rPr>
              <w:t xml:space="preserve">) </w:t>
            </w:r>
            <w:r w:rsidRPr="00607441">
              <w:rPr>
                <w:rFonts w:cs="Arial"/>
                <w:szCs w:val="20"/>
                <w:lang w:val="sl-SI"/>
              </w:rPr>
              <w:t xml:space="preserve">je </w:t>
            </w:r>
            <w:r w:rsidRPr="00607441">
              <w:rPr>
                <w:rFonts w:cs="Arial"/>
                <w:color w:val="000000"/>
                <w:szCs w:val="20"/>
                <w:lang w:val="sl-SI"/>
              </w:rPr>
              <w:t>Vlada Republike Slovenije na  seji dne</w:t>
            </w:r>
            <w:r w:rsidR="00E34E1E" w:rsidRPr="00607441">
              <w:rPr>
                <w:rFonts w:cs="Arial"/>
                <w:color w:val="000000"/>
                <w:szCs w:val="20"/>
                <w:lang w:val="sl-SI"/>
              </w:rPr>
              <w:t>…………</w:t>
            </w:r>
            <w:r w:rsidRPr="00607441">
              <w:rPr>
                <w:rFonts w:cs="Arial"/>
                <w:color w:val="000000"/>
                <w:szCs w:val="20"/>
                <w:lang w:val="sl-SI"/>
              </w:rPr>
              <w:t>pod to</w:t>
            </w:r>
            <w:r w:rsidR="00522F16" w:rsidRPr="00607441">
              <w:rPr>
                <w:rFonts w:cs="Arial"/>
                <w:color w:val="000000"/>
                <w:szCs w:val="20"/>
                <w:lang w:val="sl-SI"/>
              </w:rPr>
              <w:t>čko</w:t>
            </w:r>
            <w:r w:rsidR="00E34E1E" w:rsidRPr="00607441">
              <w:rPr>
                <w:rFonts w:cs="Arial"/>
                <w:color w:val="000000"/>
                <w:szCs w:val="20"/>
                <w:lang w:val="sl-SI"/>
              </w:rPr>
              <w:t>…………..</w:t>
            </w:r>
            <w:r w:rsidRPr="00607441">
              <w:rPr>
                <w:rFonts w:cs="Arial"/>
                <w:color w:val="000000"/>
                <w:szCs w:val="20"/>
                <w:lang w:val="sl-SI"/>
              </w:rPr>
              <w:t>sprejela naslednji</w:t>
            </w:r>
          </w:p>
          <w:p w14:paraId="157771E6" w14:textId="77777777" w:rsidR="00720515" w:rsidRPr="00607441" w:rsidRDefault="00720515" w:rsidP="00720515">
            <w:pPr>
              <w:autoSpaceDE w:val="0"/>
              <w:autoSpaceDN w:val="0"/>
              <w:adjustRightInd w:val="0"/>
              <w:jc w:val="both"/>
              <w:rPr>
                <w:rFonts w:cs="Arial"/>
                <w:color w:val="000000"/>
                <w:szCs w:val="20"/>
                <w:lang w:val="sl-SI"/>
              </w:rPr>
            </w:pPr>
          </w:p>
          <w:p w14:paraId="7B0AF53B" w14:textId="77777777" w:rsidR="00C34522" w:rsidRPr="00607441" w:rsidRDefault="00C34522" w:rsidP="006C5CC8">
            <w:pPr>
              <w:overflowPunct w:val="0"/>
              <w:autoSpaceDE w:val="0"/>
              <w:autoSpaceDN w:val="0"/>
              <w:adjustRightInd w:val="0"/>
              <w:spacing w:line="260" w:lineRule="exact"/>
              <w:textAlignment w:val="baseline"/>
              <w:rPr>
                <w:rFonts w:cs="Arial"/>
                <w:szCs w:val="20"/>
                <w:lang w:val="sl-SI" w:eastAsia="sl-SI"/>
              </w:rPr>
            </w:pPr>
          </w:p>
          <w:p w14:paraId="6E6ED1AA" w14:textId="766DDFD0" w:rsidR="00C34522" w:rsidRPr="00607441" w:rsidRDefault="00C34522" w:rsidP="00C34522">
            <w:pPr>
              <w:overflowPunct w:val="0"/>
              <w:autoSpaceDE w:val="0"/>
              <w:autoSpaceDN w:val="0"/>
              <w:adjustRightInd w:val="0"/>
              <w:spacing w:line="260" w:lineRule="exact"/>
              <w:jc w:val="center"/>
              <w:textAlignment w:val="baseline"/>
              <w:rPr>
                <w:rFonts w:cs="Arial"/>
                <w:b/>
                <w:szCs w:val="20"/>
                <w:lang w:val="sl-SI" w:eastAsia="sl-SI"/>
              </w:rPr>
            </w:pPr>
            <w:r w:rsidRPr="00607441">
              <w:rPr>
                <w:rFonts w:cs="Arial"/>
                <w:b/>
                <w:szCs w:val="20"/>
                <w:lang w:val="sl-SI" w:eastAsia="sl-SI"/>
              </w:rPr>
              <w:t>SKLEP</w:t>
            </w:r>
            <w:r w:rsidR="00720515" w:rsidRPr="00607441">
              <w:rPr>
                <w:rFonts w:cs="Arial"/>
                <w:b/>
                <w:szCs w:val="20"/>
                <w:lang w:val="sl-SI" w:eastAsia="sl-SI"/>
              </w:rPr>
              <w:t>:</w:t>
            </w:r>
          </w:p>
          <w:p w14:paraId="2C6E6311" w14:textId="77777777" w:rsidR="00C34522" w:rsidRPr="00607441" w:rsidRDefault="00C34522" w:rsidP="00C34522">
            <w:pPr>
              <w:overflowPunct w:val="0"/>
              <w:autoSpaceDE w:val="0"/>
              <w:autoSpaceDN w:val="0"/>
              <w:adjustRightInd w:val="0"/>
              <w:spacing w:line="260" w:lineRule="exact"/>
              <w:jc w:val="center"/>
              <w:textAlignment w:val="baseline"/>
              <w:rPr>
                <w:rFonts w:cs="Arial"/>
                <w:b/>
                <w:szCs w:val="20"/>
                <w:lang w:val="sl-SI" w:eastAsia="sl-SI"/>
              </w:rPr>
            </w:pPr>
          </w:p>
          <w:p w14:paraId="21DB43D7" w14:textId="60C15A54" w:rsidR="00FF48A3" w:rsidRPr="00607441" w:rsidRDefault="00FF48A3" w:rsidP="00E34E1E">
            <w:pPr>
              <w:shd w:val="clear" w:color="auto" w:fill="FFFFFF"/>
              <w:spacing w:line="240" w:lineRule="auto"/>
              <w:jc w:val="both"/>
              <w:rPr>
                <w:rFonts w:ascii="Republika" w:hAnsi="Republika"/>
                <w:bCs/>
                <w:caps/>
                <w:color w:val="292B2C"/>
                <w:sz w:val="23"/>
                <w:szCs w:val="23"/>
                <w:lang w:val="sl-SI" w:eastAsia="sl-SI"/>
              </w:rPr>
            </w:pPr>
            <w:r w:rsidRPr="00607441">
              <w:rPr>
                <w:rFonts w:cs="Arial"/>
                <w:bCs/>
                <w:snapToGrid w:val="0"/>
                <w:color w:val="000000"/>
                <w:lang w:val="sl-SI"/>
              </w:rPr>
              <w:t>Vlada Republike Slovenije je izdala Uredbo</w:t>
            </w:r>
            <w:r w:rsidRPr="00607441">
              <w:rPr>
                <w:rFonts w:cs="Arial"/>
                <w:bCs/>
                <w:color w:val="292B2C"/>
                <w:szCs w:val="20"/>
                <w:lang w:val="sl-SI" w:eastAsia="sl-SI"/>
              </w:rPr>
              <w:t xml:space="preserve"> o koncesiji za gradnjo in gospodarjenje z vzporednim levim tirom železniške proge Divača−Koper</w:t>
            </w:r>
            <w:r w:rsidR="00413763" w:rsidRPr="00607441">
              <w:rPr>
                <w:iCs/>
                <w:szCs w:val="20"/>
                <w:lang w:val="sl-SI"/>
              </w:rPr>
              <w:t xml:space="preserve"> </w:t>
            </w:r>
            <w:r w:rsidR="00720515" w:rsidRPr="00607441">
              <w:rPr>
                <w:iCs/>
                <w:szCs w:val="20"/>
                <w:lang w:val="sl-SI"/>
              </w:rPr>
              <w:t>in jo objavi v Uradnem listu Republike Slovenije.</w:t>
            </w:r>
          </w:p>
          <w:p w14:paraId="73C65F93" w14:textId="77777777" w:rsidR="00155690" w:rsidRPr="00607441" w:rsidRDefault="00155690" w:rsidP="00F15EB4">
            <w:pPr>
              <w:overflowPunct w:val="0"/>
              <w:autoSpaceDE w:val="0"/>
              <w:autoSpaceDN w:val="0"/>
              <w:adjustRightInd w:val="0"/>
              <w:spacing w:line="260" w:lineRule="exact"/>
              <w:jc w:val="both"/>
              <w:textAlignment w:val="baseline"/>
              <w:rPr>
                <w:rFonts w:ascii="Helv" w:hAnsi="Helv" w:cs="Helv"/>
                <w:color w:val="000000"/>
                <w:szCs w:val="20"/>
                <w:lang w:val="sl-SI" w:eastAsia="sl-SI"/>
              </w:rPr>
            </w:pPr>
          </w:p>
          <w:p w14:paraId="1C4D8DC1" w14:textId="77777777" w:rsidR="008F7E4B" w:rsidRPr="00607441" w:rsidRDefault="008F7E4B" w:rsidP="00F15EB4">
            <w:pPr>
              <w:overflowPunct w:val="0"/>
              <w:autoSpaceDE w:val="0"/>
              <w:autoSpaceDN w:val="0"/>
              <w:adjustRightInd w:val="0"/>
              <w:spacing w:line="260" w:lineRule="exact"/>
              <w:jc w:val="both"/>
              <w:textAlignment w:val="baseline"/>
              <w:rPr>
                <w:rFonts w:ascii="Helv" w:hAnsi="Helv" w:cs="Helv"/>
                <w:color w:val="000000"/>
                <w:szCs w:val="20"/>
                <w:lang w:val="sl-SI" w:eastAsia="sl-SI"/>
              </w:rPr>
            </w:pPr>
          </w:p>
          <w:p w14:paraId="56400EDA" w14:textId="17E926D8" w:rsidR="00F15EB4" w:rsidRPr="00607441" w:rsidRDefault="00720515" w:rsidP="00E34E1E">
            <w:pPr>
              <w:overflowPunct w:val="0"/>
              <w:autoSpaceDE w:val="0"/>
              <w:autoSpaceDN w:val="0"/>
              <w:adjustRightInd w:val="0"/>
              <w:spacing w:line="260" w:lineRule="exact"/>
              <w:textAlignment w:val="baseline"/>
              <w:rPr>
                <w:rFonts w:ascii="Helv" w:hAnsi="Helv" w:cs="Helv"/>
                <w:color w:val="000000"/>
                <w:szCs w:val="20"/>
                <w:lang w:val="sl-SI" w:eastAsia="sl-SI"/>
              </w:rPr>
            </w:pPr>
            <w:r w:rsidRPr="00607441">
              <w:rPr>
                <w:rFonts w:ascii="Helv" w:hAnsi="Helv" w:cs="Helv"/>
                <w:color w:val="000000"/>
                <w:szCs w:val="20"/>
                <w:lang w:val="sl-SI" w:eastAsia="sl-SI"/>
              </w:rPr>
              <w:t xml:space="preserve">                                                                                                      </w:t>
            </w:r>
            <w:r w:rsidR="00E73EB0" w:rsidRPr="00607441">
              <w:rPr>
                <w:rFonts w:ascii="Helv" w:hAnsi="Helv" w:cs="Helv"/>
                <w:color w:val="000000"/>
                <w:szCs w:val="20"/>
                <w:lang w:val="sl-SI" w:eastAsia="sl-SI"/>
              </w:rPr>
              <w:t>B</w:t>
            </w:r>
            <w:r w:rsidRPr="00607441">
              <w:rPr>
                <w:rFonts w:ascii="Helv" w:hAnsi="Helv" w:cs="Helv"/>
                <w:color w:val="000000"/>
                <w:szCs w:val="20"/>
                <w:lang w:val="sl-SI" w:eastAsia="sl-SI"/>
              </w:rPr>
              <w:t>arbara Kolenko Helb</w:t>
            </w:r>
            <w:r w:rsidR="009953B7" w:rsidRPr="00607441">
              <w:rPr>
                <w:rFonts w:ascii="Helv" w:hAnsi="Helv" w:cs="Helv"/>
                <w:color w:val="000000"/>
                <w:szCs w:val="20"/>
                <w:lang w:val="sl-SI" w:eastAsia="sl-SI"/>
              </w:rPr>
              <w:t>l</w:t>
            </w:r>
          </w:p>
          <w:p w14:paraId="72869B08" w14:textId="10233380" w:rsidR="00F15EB4" w:rsidRPr="00607441" w:rsidRDefault="00720515" w:rsidP="00E34E1E">
            <w:pPr>
              <w:overflowPunct w:val="0"/>
              <w:autoSpaceDE w:val="0"/>
              <w:autoSpaceDN w:val="0"/>
              <w:adjustRightInd w:val="0"/>
              <w:spacing w:line="260" w:lineRule="exact"/>
              <w:jc w:val="center"/>
              <w:textAlignment w:val="baseline"/>
              <w:rPr>
                <w:rFonts w:ascii="Helv" w:hAnsi="Helv" w:cs="Helv"/>
                <w:color w:val="000000"/>
                <w:szCs w:val="20"/>
                <w:lang w:val="sl-SI" w:eastAsia="sl-SI"/>
              </w:rPr>
            </w:pPr>
            <w:r w:rsidRPr="00607441">
              <w:rPr>
                <w:rFonts w:ascii="Helv" w:hAnsi="Helv" w:cs="Helv"/>
                <w:color w:val="000000"/>
                <w:szCs w:val="20"/>
                <w:lang w:val="sl-SI" w:eastAsia="sl-SI"/>
              </w:rPr>
              <w:t xml:space="preserve">                                                                           </w:t>
            </w:r>
            <w:r w:rsidR="00E73EB0" w:rsidRPr="00607441">
              <w:rPr>
                <w:rFonts w:ascii="Helv" w:hAnsi="Helv" w:cs="Helv"/>
                <w:color w:val="000000"/>
                <w:szCs w:val="20"/>
                <w:lang w:val="sl-SI" w:eastAsia="sl-SI"/>
              </w:rPr>
              <w:t>GENERALNA SEKRETARKA</w:t>
            </w:r>
          </w:p>
          <w:p w14:paraId="30F679F1" w14:textId="77777777" w:rsidR="00C34522" w:rsidRPr="00607441" w:rsidRDefault="00C34522" w:rsidP="006C5CC8">
            <w:pPr>
              <w:overflowPunct w:val="0"/>
              <w:autoSpaceDE w:val="0"/>
              <w:autoSpaceDN w:val="0"/>
              <w:adjustRightInd w:val="0"/>
              <w:spacing w:line="260" w:lineRule="exact"/>
              <w:jc w:val="center"/>
              <w:textAlignment w:val="baseline"/>
              <w:rPr>
                <w:rFonts w:cs="Arial"/>
                <w:iCs/>
                <w:szCs w:val="20"/>
                <w:lang w:val="sl-SI" w:eastAsia="sl-SI"/>
              </w:rPr>
            </w:pPr>
          </w:p>
          <w:p w14:paraId="7AB0EC16" w14:textId="77777777" w:rsidR="00C34522" w:rsidRPr="00607441" w:rsidRDefault="00C34522" w:rsidP="006C5CC8">
            <w:pPr>
              <w:overflowPunct w:val="0"/>
              <w:autoSpaceDE w:val="0"/>
              <w:autoSpaceDN w:val="0"/>
              <w:adjustRightInd w:val="0"/>
              <w:spacing w:line="260" w:lineRule="exact"/>
              <w:jc w:val="both"/>
              <w:textAlignment w:val="baseline"/>
              <w:rPr>
                <w:rFonts w:cs="Arial"/>
                <w:b/>
                <w:iCs/>
                <w:szCs w:val="20"/>
                <w:lang w:val="sl-SI" w:eastAsia="sl-SI"/>
              </w:rPr>
            </w:pPr>
            <w:r w:rsidRPr="00607441">
              <w:rPr>
                <w:rFonts w:cs="Arial"/>
                <w:b/>
                <w:iCs/>
                <w:szCs w:val="20"/>
                <w:lang w:val="sl-SI" w:eastAsia="sl-SI"/>
              </w:rPr>
              <w:t>Prejmejo:</w:t>
            </w:r>
          </w:p>
          <w:p w14:paraId="705E0A84" w14:textId="77777777" w:rsidR="00A312CB" w:rsidRPr="00607441" w:rsidRDefault="00E73EB0" w:rsidP="00E73EB0">
            <w:pPr>
              <w:pStyle w:val="Odstavekseznama"/>
              <w:numPr>
                <w:ilvl w:val="1"/>
                <w:numId w:val="16"/>
              </w:num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Ministrstvo za infrastrukturo</w:t>
            </w:r>
          </w:p>
          <w:p w14:paraId="62C653FA" w14:textId="77777777" w:rsidR="00480AB4" w:rsidRPr="00607441" w:rsidRDefault="00E73EB0" w:rsidP="00E73EB0">
            <w:pPr>
              <w:pStyle w:val="Odstavekseznama"/>
              <w:numPr>
                <w:ilvl w:val="1"/>
                <w:numId w:val="16"/>
              </w:num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Ministrstvo za finance</w:t>
            </w:r>
          </w:p>
          <w:p w14:paraId="6D90788E" w14:textId="77777777" w:rsidR="00C34522" w:rsidRPr="00607441" w:rsidRDefault="00C34522" w:rsidP="00E73EB0">
            <w:pPr>
              <w:pStyle w:val="Odstavekseznama"/>
              <w:numPr>
                <w:ilvl w:val="1"/>
                <w:numId w:val="16"/>
              </w:num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Služba Vlade Rep</w:t>
            </w:r>
            <w:r w:rsidR="00E73EB0" w:rsidRPr="00607441">
              <w:rPr>
                <w:rFonts w:cs="Arial"/>
                <w:iCs/>
                <w:szCs w:val="20"/>
                <w:lang w:val="sl-SI" w:eastAsia="sl-SI"/>
              </w:rPr>
              <w:t>ublike Slovenije za zakonodajo</w:t>
            </w:r>
          </w:p>
          <w:p w14:paraId="5A6DDE83" w14:textId="77777777" w:rsidR="00E73EB0" w:rsidRPr="00607441" w:rsidRDefault="00E73EB0" w:rsidP="00E73EB0">
            <w:pPr>
              <w:pStyle w:val="Odstavekseznama"/>
              <w:numPr>
                <w:ilvl w:val="1"/>
                <w:numId w:val="16"/>
              </w:numPr>
              <w:suppressAutoHyphens/>
              <w:spacing w:line="260" w:lineRule="exact"/>
              <w:rPr>
                <w:rFonts w:cs="Arial"/>
                <w:szCs w:val="20"/>
                <w:lang w:val="sl-SI" w:eastAsia="ar-SA"/>
              </w:rPr>
            </w:pPr>
            <w:r w:rsidRPr="00607441">
              <w:rPr>
                <w:rFonts w:cs="Arial"/>
                <w:szCs w:val="20"/>
                <w:lang w:val="sl-SI" w:eastAsia="ar-SA"/>
              </w:rPr>
              <w:t>Generalni sekretariat Vlade Republike Slovenije</w:t>
            </w:r>
          </w:p>
          <w:p w14:paraId="43FE3C67" w14:textId="77777777" w:rsidR="00E73EB0" w:rsidRPr="00607441" w:rsidRDefault="00E73EB0" w:rsidP="009D0E09">
            <w:pPr>
              <w:overflowPunct w:val="0"/>
              <w:autoSpaceDE w:val="0"/>
              <w:autoSpaceDN w:val="0"/>
              <w:adjustRightInd w:val="0"/>
              <w:spacing w:line="260" w:lineRule="exact"/>
              <w:jc w:val="both"/>
              <w:textAlignment w:val="baseline"/>
              <w:rPr>
                <w:rFonts w:cs="Arial"/>
                <w:iCs/>
                <w:szCs w:val="20"/>
                <w:lang w:val="sl-SI" w:eastAsia="sl-SI"/>
              </w:rPr>
            </w:pPr>
          </w:p>
        </w:tc>
      </w:tr>
      <w:tr w:rsidR="00C34522" w:rsidRPr="00607441" w14:paraId="0D3C9BBF" w14:textId="77777777" w:rsidTr="006C5CC8">
        <w:tc>
          <w:tcPr>
            <w:tcW w:w="9593" w:type="dxa"/>
            <w:gridSpan w:val="3"/>
          </w:tcPr>
          <w:p w14:paraId="0121EAE2" w14:textId="77777777" w:rsidR="00C34522" w:rsidRPr="00607441" w:rsidRDefault="00C34522" w:rsidP="006C5CC8">
            <w:pPr>
              <w:overflowPunct w:val="0"/>
              <w:autoSpaceDE w:val="0"/>
              <w:autoSpaceDN w:val="0"/>
              <w:adjustRightInd w:val="0"/>
              <w:spacing w:line="260" w:lineRule="exact"/>
              <w:jc w:val="both"/>
              <w:textAlignment w:val="baseline"/>
              <w:rPr>
                <w:rFonts w:cs="Arial"/>
                <w:b/>
                <w:iCs/>
                <w:szCs w:val="20"/>
                <w:lang w:val="sl-SI" w:eastAsia="sl-SI"/>
              </w:rPr>
            </w:pPr>
            <w:r w:rsidRPr="00607441">
              <w:rPr>
                <w:rFonts w:cs="Arial"/>
                <w:b/>
                <w:szCs w:val="20"/>
                <w:lang w:val="sl-SI" w:eastAsia="sl-SI"/>
              </w:rPr>
              <w:t>2. Predlog za obravnavo predloga zakona po nujnem ali skrajšanem postopku v državnem zboru z obrazložitvijo razlogov:</w:t>
            </w:r>
          </w:p>
        </w:tc>
      </w:tr>
      <w:tr w:rsidR="00C34522" w:rsidRPr="00607441" w14:paraId="66BFD1A9" w14:textId="77777777" w:rsidTr="006C5CC8">
        <w:tc>
          <w:tcPr>
            <w:tcW w:w="9593" w:type="dxa"/>
            <w:gridSpan w:val="3"/>
          </w:tcPr>
          <w:p w14:paraId="692FB857" w14:textId="77777777" w:rsidR="00C34522" w:rsidRPr="00607441" w:rsidRDefault="00C34522" w:rsidP="006C5CC8">
            <w:p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w:t>
            </w:r>
          </w:p>
        </w:tc>
      </w:tr>
      <w:tr w:rsidR="00C34522" w:rsidRPr="00607441" w14:paraId="5C5C1807" w14:textId="77777777" w:rsidTr="006C5CC8">
        <w:tc>
          <w:tcPr>
            <w:tcW w:w="9593" w:type="dxa"/>
            <w:gridSpan w:val="3"/>
          </w:tcPr>
          <w:p w14:paraId="67DB1FB4" w14:textId="77777777" w:rsidR="00C34522" w:rsidRPr="00607441" w:rsidRDefault="00C34522" w:rsidP="006C5CC8">
            <w:pPr>
              <w:overflowPunct w:val="0"/>
              <w:autoSpaceDE w:val="0"/>
              <w:autoSpaceDN w:val="0"/>
              <w:adjustRightInd w:val="0"/>
              <w:spacing w:line="260" w:lineRule="exact"/>
              <w:jc w:val="both"/>
              <w:textAlignment w:val="baseline"/>
              <w:rPr>
                <w:rFonts w:cs="Arial"/>
                <w:b/>
                <w:iCs/>
                <w:szCs w:val="20"/>
                <w:lang w:val="sl-SI" w:eastAsia="sl-SI"/>
              </w:rPr>
            </w:pPr>
            <w:r w:rsidRPr="00607441">
              <w:rPr>
                <w:rFonts w:cs="Arial"/>
                <w:b/>
                <w:szCs w:val="20"/>
                <w:lang w:val="sl-SI" w:eastAsia="sl-SI"/>
              </w:rPr>
              <w:t>3.a Osebe, odgovorne za strokovno pripravo in usklajenost gradiva:</w:t>
            </w:r>
          </w:p>
        </w:tc>
      </w:tr>
      <w:tr w:rsidR="00C34522" w:rsidRPr="00607441" w14:paraId="206862B9" w14:textId="77777777" w:rsidTr="006C5CC8">
        <w:tc>
          <w:tcPr>
            <w:tcW w:w="9593" w:type="dxa"/>
            <w:gridSpan w:val="3"/>
          </w:tcPr>
          <w:p w14:paraId="5412A400" w14:textId="77777777" w:rsidR="009361D4" w:rsidRPr="00607441" w:rsidRDefault="009361D4" w:rsidP="009361D4">
            <w:pPr>
              <w:pStyle w:val="Odstavekseznama"/>
              <w:numPr>
                <w:ilvl w:val="0"/>
                <w:numId w:val="13"/>
              </w:num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Vladimirka Jošić, svetovalka Sektorja za ključne projekte</w:t>
            </w:r>
          </w:p>
          <w:p w14:paraId="6A2A7D92" w14:textId="2640FE44" w:rsidR="006B461E" w:rsidRPr="00607441" w:rsidRDefault="006B461E" w:rsidP="009361D4">
            <w:pPr>
              <w:pStyle w:val="Odstavekseznama"/>
              <w:numPr>
                <w:ilvl w:val="0"/>
                <w:numId w:val="13"/>
              </w:num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Irena Škrlj, sekretarka  Sektorja za ključne projekte</w:t>
            </w:r>
          </w:p>
          <w:p w14:paraId="7B20479E" w14:textId="77777777" w:rsidR="00C34522" w:rsidRPr="00D5064E" w:rsidRDefault="009C7CF1" w:rsidP="00155690">
            <w:pPr>
              <w:pStyle w:val="Odstavekseznama"/>
              <w:numPr>
                <w:ilvl w:val="0"/>
                <w:numId w:val="13"/>
              </w:num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 xml:space="preserve">Monika Pintar Mesarič, </w:t>
            </w:r>
            <w:r w:rsidR="00A312CB" w:rsidRPr="00D5064E">
              <w:rPr>
                <w:rFonts w:cs="Arial"/>
                <w:iCs/>
                <w:szCs w:val="20"/>
                <w:lang w:val="sl-SI" w:eastAsia="sl-SI"/>
              </w:rPr>
              <w:t>generalna direktorica Direktorata za železnice, žičnice in upravljanje prometa</w:t>
            </w:r>
          </w:p>
        </w:tc>
      </w:tr>
      <w:tr w:rsidR="00C34522" w:rsidRPr="00607441" w14:paraId="1D7D0796" w14:textId="77777777" w:rsidTr="006C5CC8">
        <w:tc>
          <w:tcPr>
            <w:tcW w:w="9593" w:type="dxa"/>
            <w:gridSpan w:val="3"/>
          </w:tcPr>
          <w:p w14:paraId="5FA02374" w14:textId="77777777" w:rsidR="00C34522" w:rsidRPr="00607441" w:rsidRDefault="00C34522" w:rsidP="006C5CC8">
            <w:pPr>
              <w:overflowPunct w:val="0"/>
              <w:autoSpaceDE w:val="0"/>
              <w:autoSpaceDN w:val="0"/>
              <w:adjustRightInd w:val="0"/>
              <w:spacing w:line="260" w:lineRule="exact"/>
              <w:jc w:val="both"/>
              <w:textAlignment w:val="baseline"/>
              <w:rPr>
                <w:rFonts w:cs="Arial"/>
                <w:b/>
                <w:iCs/>
                <w:szCs w:val="20"/>
                <w:lang w:val="sl-SI" w:eastAsia="sl-SI"/>
              </w:rPr>
            </w:pPr>
            <w:r w:rsidRPr="00607441">
              <w:rPr>
                <w:rFonts w:cs="Arial"/>
                <w:b/>
                <w:iCs/>
                <w:szCs w:val="20"/>
                <w:lang w:val="sl-SI" w:eastAsia="sl-SI"/>
              </w:rPr>
              <w:t xml:space="preserve">3.b Zunanji strokovnjaki, ki so </w:t>
            </w:r>
            <w:r w:rsidRPr="00607441">
              <w:rPr>
                <w:rFonts w:cs="Arial"/>
                <w:b/>
                <w:szCs w:val="20"/>
                <w:lang w:val="sl-SI" w:eastAsia="sl-SI"/>
              </w:rPr>
              <w:t>sodelovali pri pripravi dela ali celotnega gradiva:</w:t>
            </w:r>
          </w:p>
        </w:tc>
      </w:tr>
      <w:tr w:rsidR="00C34522" w:rsidRPr="00607441" w14:paraId="623B62E1" w14:textId="77777777" w:rsidTr="006C5CC8">
        <w:tc>
          <w:tcPr>
            <w:tcW w:w="9593" w:type="dxa"/>
            <w:gridSpan w:val="3"/>
          </w:tcPr>
          <w:p w14:paraId="6098D54A" w14:textId="77777777" w:rsidR="00C34522" w:rsidRPr="00607441" w:rsidRDefault="00C34522" w:rsidP="006C5CC8">
            <w:p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w:t>
            </w:r>
          </w:p>
        </w:tc>
      </w:tr>
      <w:tr w:rsidR="00C34522" w:rsidRPr="00607441" w14:paraId="7CC10516" w14:textId="77777777" w:rsidTr="006C5CC8">
        <w:tc>
          <w:tcPr>
            <w:tcW w:w="9593" w:type="dxa"/>
            <w:gridSpan w:val="3"/>
          </w:tcPr>
          <w:p w14:paraId="1B4D3A44" w14:textId="77777777" w:rsidR="00C34522" w:rsidRPr="00607441" w:rsidRDefault="00C34522" w:rsidP="006C5CC8">
            <w:pPr>
              <w:overflowPunct w:val="0"/>
              <w:autoSpaceDE w:val="0"/>
              <w:autoSpaceDN w:val="0"/>
              <w:adjustRightInd w:val="0"/>
              <w:spacing w:line="260" w:lineRule="exact"/>
              <w:jc w:val="both"/>
              <w:textAlignment w:val="baseline"/>
              <w:rPr>
                <w:rFonts w:cs="Arial"/>
                <w:b/>
                <w:iCs/>
                <w:szCs w:val="20"/>
                <w:lang w:val="sl-SI" w:eastAsia="sl-SI"/>
              </w:rPr>
            </w:pPr>
            <w:r w:rsidRPr="00607441">
              <w:rPr>
                <w:rFonts w:cs="Arial"/>
                <w:b/>
                <w:szCs w:val="20"/>
                <w:lang w:val="sl-SI" w:eastAsia="sl-SI"/>
              </w:rPr>
              <w:t>4. Predstavniki vlade, ki bodo sodelovali pri delu državnega zbora:</w:t>
            </w:r>
          </w:p>
        </w:tc>
      </w:tr>
      <w:tr w:rsidR="00C34522" w:rsidRPr="00607441" w14:paraId="0A241D50" w14:textId="77777777" w:rsidTr="006C5CC8">
        <w:tc>
          <w:tcPr>
            <w:tcW w:w="9593" w:type="dxa"/>
            <w:gridSpan w:val="3"/>
          </w:tcPr>
          <w:p w14:paraId="13ED1AA6" w14:textId="77777777" w:rsidR="00C34522" w:rsidRPr="00607441" w:rsidRDefault="00C34522" w:rsidP="006C5CC8">
            <w:pPr>
              <w:overflowPunct w:val="0"/>
              <w:autoSpaceDE w:val="0"/>
              <w:autoSpaceDN w:val="0"/>
              <w:adjustRightInd w:val="0"/>
              <w:spacing w:line="260" w:lineRule="exact"/>
              <w:jc w:val="both"/>
              <w:textAlignment w:val="baseline"/>
              <w:rPr>
                <w:rFonts w:cs="Arial"/>
                <w:b/>
                <w:szCs w:val="20"/>
                <w:lang w:val="sl-SI" w:eastAsia="sl-SI"/>
              </w:rPr>
            </w:pPr>
            <w:r w:rsidRPr="00607441">
              <w:rPr>
                <w:rFonts w:cs="Arial"/>
                <w:iCs/>
                <w:szCs w:val="20"/>
                <w:lang w:val="sl-SI" w:eastAsia="sl-SI"/>
              </w:rPr>
              <w:t>/</w:t>
            </w:r>
          </w:p>
        </w:tc>
      </w:tr>
      <w:tr w:rsidR="00C34522" w:rsidRPr="00607441" w14:paraId="38523FC9" w14:textId="77777777" w:rsidTr="006C5CC8">
        <w:tc>
          <w:tcPr>
            <w:tcW w:w="9593" w:type="dxa"/>
            <w:gridSpan w:val="3"/>
          </w:tcPr>
          <w:p w14:paraId="268532B9" w14:textId="77777777" w:rsidR="00C34522" w:rsidRPr="00607441" w:rsidRDefault="00C34522" w:rsidP="006C5CC8">
            <w:pPr>
              <w:suppressAutoHyphens/>
              <w:overflowPunct w:val="0"/>
              <w:autoSpaceDE w:val="0"/>
              <w:autoSpaceDN w:val="0"/>
              <w:adjustRightInd w:val="0"/>
              <w:spacing w:line="260" w:lineRule="exact"/>
              <w:textAlignment w:val="baseline"/>
              <w:outlineLvl w:val="3"/>
              <w:rPr>
                <w:rFonts w:cs="Arial"/>
                <w:b/>
                <w:szCs w:val="20"/>
                <w:lang w:val="sl-SI" w:eastAsia="sl-SI"/>
              </w:rPr>
            </w:pPr>
            <w:r w:rsidRPr="00607441">
              <w:rPr>
                <w:rFonts w:cs="Arial"/>
                <w:b/>
                <w:szCs w:val="20"/>
                <w:lang w:val="sl-SI" w:eastAsia="sl-SI"/>
              </w:rPr>
              <w:t>5. Kratek povzetek gradiva:</w:t>
            </w:r>
          </w:p>
          <w:p w14:paraId="526CE75A" w14:textId="77777777" w:rsidR="00A9070D" w:rsidRPr="00D5064E" w:rsidRDefault="00A9070D" w:rsidP="00A9070D">
            <w:pPr>
              <w:jc w:val="both"/>
              <w:rPr>
                <w:rFonts w:cs="Arial"/>
                <w:szCs w:val="20"/>
                <w:lang w:val="sl-SI" w:eastAsia="sl-SI"/>
              </w:rPr>
            </w:pPr>
            <w:r w:rsidRPr="00607441">
              <w:rPr>
                <w:rFonts w:cs="Arial"/>
                <w:szCs w:val="20"/>
                <w:lang w:val="sl-SI" w:eastAsia="sl-SI"/>
              </w:rPr>
              <w:lastRenderedPageBreak/>
              <w:t xml:space="preserve">Vlada Republike Slovenije mora skladno s 25. členom Zakona o spremembah in </w:t>
            </w:r>
            <w:r w:rsidRPr="00D5064E">
              <w:rPr>
                <w:rFonts w:cs="Arial"/>
                <w:szCs w:val="20"/>
                <w:lang w:val="sl-SI" w:eastAsia="sl-SI"/>
              </w:rPr>
              <w:t>dopolnitvah Zakona o izgradnji, upravljanju in gospodarjenju z drugim tirom železniške proge Divača–Koper (Uradni list RS, št. 95/24) sprejeti koncesijski akt za izgradnjo in gospodarjenje z vzporednim levim tirom ob upoštevanju vsebine iz 23. člena zakona v 90 dneh od uveljavitve tega zakona.</w:t>
            </w:r>
          </w:p>
          <w:p w14:paraId="36F4425C" w14:textId="77777777" w:rsidR="00A9070D" w:rsidRPr="00607441" w:rsidRDefault="00A9070D" w:rsidP="00A9070D">
            <w:pPr>
              <w:jc w:val="both"/>
              <w:rPr>
                <w:rFonts w:cs="Arial"/>
                <w:szCs w:val="20"/>
                <w:lang w:val="sl-SI" w:eastAsia="sl-SI"/>
              </w:rPr>
            </w:pPr>
          </w:p>
          <w:p w14:paraId="6458A8D8" w14:textId="53A29505" w:rsidR="007C2701" w:rsidRPr="00607441" w:rsidRDefault="00A9070D" w:rsidP="00A9070D">
            <w:pPr>
              <w:jc w:val="both"/>
              <w:rPr>
                <w:rFonts w:cs="Arial"/>
                <w:b/>
                <w:szCs w:val="20"/>
                <w:lang w:val="sl-SI" w:eastAsia="sl-SI"/>
              </w:rPr>
            </w:pPr>
            <w:r w:rsidRPr="00607441">
              <w:rPr>
                <w:rFonts w:cs="Arial"/>
                <w:szCs w:val="20"/>
                <w:lang w:val="sl-SI" w:eastAsia="sl-SI"/>
              </w:rPr>
              <w:t>Uredba je koncesijski akt za podelitev koncesije za vzporedni levi tir železniške proge Divača-Koper ter določa trajanje, območje in naloge koncesionarja kot investitorja. Določa način financiranja gradnje in finančni inženiring, pravice in obveznosti koncesionarja ter koncedenta med gradnjo in obratovanjem. Prav tako opredeljuje razmerja med koncesionarjem in upravljavcem tira, vire financiranja, plačilo za dosegljivost, nadzor nad izvajanjem koncesije ter pogoje za njeno prenehanje.</w:t>
            </w:r>
          </w:p>
        </w:tc>
      </w:tr>
      <w:tr w:rsidR="00C34522" w:rsidRPr="00607441" w14:paraId="49E778AB" w14:textId="77777777" w:rsidTr="006C5CC8">
        <w:tc>
          <w:tcPr>
            <w:tcW w:w="9593" w:type="dxa"/>
            <w:gridSpan w:val="3"/>
          </w:tcPr>
          <w:p w14:paraId="4665C947" w14:textId="77777777" w:rsidR="00C34522" w:rsidRPr="00607441" w:rsidRDefault="00C34522" w:rsidP="006C5CC8">
            <w:pPr>
              <w:suppressAutoHyphens/>
              <w:overflowPunct w:val="0"/>
              <w:autoSpaceDE w:val="0"/>
              <w:autoSpaceDN w:val="0"/>
              <w:adjustRightInd w:val="0"/>
              <w:spacing w:line="260" w:lineRule="exact"/>
              <w:textAlignment w:val="baseline"/>
              <w:outlineLvl w:val="3"/>
              <w:rPr>
                <w:rFonts w:cs="Arial"/>
                <w:b/>
                <w:szCs w:val="20"/>
                <w:lang w:val="sl-SI" w:eastAsia="sl-SI"/>
              </w:rPr>
            </w:pPr>
            <w:r w:rsidRPr="00607441">
              <w:rPr>
                <w:rFonts w:cs="Arial"/>
                <w:b/>
                <w:szCs w:val="20"/>
                <w:lang w:val="sl-SI" w:eastAsia="sl-SI"/>
              </w:rPr>
              <w:lastRenderedPageBreak/>
              <w:t>6. Presoja posledic za:</w:t>
            </w:r>
          </w:p>
        </w:tc>
      </w:tr>
      <w:tr w:rsidR="00C34522" w:rsidRPr="00607441" w14:paraId="7F953EE0" w14:textId="77777777" w:rsidTr="006C5CC8">
        <w:tc>
          <w:tcPr>
            <w:tcW w:w="1878" w:type="dxa"/>
          </w:tcPr>
          <w:p w14:paraId="500D03B9" w14:textId="77777777" w:rsidR="00C34522" w:rsidRPr="00607441" w:rsidRDefault="00C34522" w:rsidP="006C5CC8">
            <w:pPr>
              <w:overflowPunct w:val="0"/>
              <w:autoSpaceDE w:val="0"/>
              <w:autoSpaceDN w:val="0"/>
              <w:adjustRightInd w:val="0"/>
              <w:spacing w:line="260" w:lineRule="exact"/>
              <w:ind w:left="360"/>
              <w:jc w:val="both"/>
              <w:textAlignment w:val="baseline"/>
              <w:rPr>
                <w:rFonts w:cs="Arial"/>
                <w:iCs/>
                <w:szCs w:val="20"/>
                <w:lang w:val="sl-SI" w:eastAsia="sl-SI"/>
              </w:rPr>
            </w:pPr>
            <w:r w:rsidRPr="00607441">
              <w:rPr>
                <w:rFonts w:cs="Arial"/>
                <w:iCs/>
                <w:szCs w:val="20"/>
                <w:lang w:val="sl-SI" w:eastAsia="sl-SI"/>
              </w:rPr>
              <w:t>a)</w:t>
            </w:r>
          </w:p>
        </w:tc>
        <w:tc>
          <w:tcPr>
            <w:tcW w:w="5444" w:type="dxa"/>
          </w:tcPr>
          <w:p w14:paraId="1E54B49D" w14:textId="77777777" w:rsidR="00C34522" w:rsidRPr="00607441" w:rsidRDefault="00C34522" w:rsidP="006C5CC8">
            <w:pPr>
              <w:overflowPunct w:val="0"/>
              <w:autoSpaceDE w:val="0"/>
              <w:autoSpaceDN w:val="0"/>
              <w:adjustRightInd w:val="0"/>
              <w:spacing w:line="260" w:lineRule="exact"/>
              <w:jc w:val="both"/>
              <w:textAlignment w:val="baseline"/>
              <w:rPr>
                <w:rFonts w:cs="Arial"/>
                <w:szCs w:val="20"/>
                <w:lang w:val="sl-SI" w:eastAsia="sl-SI"/>
              </w:rPr>
            </w:pPr>
            <w:r w:rsidRPr="00607441">
              <w:rPr>
                <w:rFonts w:cs="Arial"/>
                <w:szCs w:val="20"/>
                <w:lang w:val="sl-SI" w:eastAsia="sl-SI"/>
              </w:rPr>
              <w:t>javnofinančna sredstva nad 40.000 EUR v tekočem in naslednjih treh letih</w:t>
            </w:r>
          </w:p>
        </w:tc>
        <w:tc>
          <w:tcPr>
            <w:tcW w:w="2271" w:type="dxa"/>
            <w:vAlign w:val="center"/>
          </w:tcPr>
          <w:p w14:paraId="32A1ADCC" w14:textId="77777777" w:rsidR="00C34522" w:rsidRPr="00607441" w:rsidRDefault="00C34522" w:rsidP="006C5CC8">
            <w:pPr>
              <w:overflowPunct w:val="0"/>
              <w:autoSpaceDE w:val="0"/>
              <w:autoSpaceDN w:val="0"/>
              <w:adjustRightInd w:val="0"/>
              <w:spacing w:line="260" w:lineRule="exact"/>
              <w:jc w:val="center"/>
              <w:textAlignment w:val="baseline"/>
              <w:rPr>
                <w:rFonts w:cs="Arial"/>
                <w:iCs/>
                <w:szCs w:val="20"/>
                <w:lang w:val="sl-SI" w:eastAsia="sl-SI"/>
              </w:rPr>
            </w:pPr>
            <w:r w:rsidRPr="00F77D2A">
              <w:rPr>
                <w:rFonts w:cs="Arial"/>
                <w:b/>
                <w:szCs w:val="20"/>
                <w:lang w:val="sl-SI" w:eastAsia="sl-SI"/>
              </w:rPr>
              <w:t>DA</w:t>
            </w:r>
            <w:r w:rsidRPr="00607441">
              <w:rPr>
                <w:rFonts w:cs="Arial"/>
                <w:szCs w:val="20"/>
                <w:lang w:val="sl-SI" w:eastAsia="sl-SI"/>
              </w:rPr>
              <w:t>/</w:t>
            </w:r>
            <w:r w:rsidRPr="00F77D2A">
              <w:rPr>
                <w:rFonts w:cs="Arial"/>
                <w:szCs w:val="20"/>
                <w:lang w:val="sl-SI" w:eastAsia="sl-SI"/>
              </w:rPr>
              <w:t>NE</w:t>
            </w:r>
          </w:p>
        </w:tc>
      </w:tr>
      <w:tr w:rsidR="00C34522" w:rsidRPr="00607441" w14:paraId="0D31A318" w14:textId="77777777" w:rsidTr="006C5CC8">
        <w:tc>
          <w:tcPr>
            <w:tcW w:w="1878" w:type="dxa"/>
          </w:tcPr>
          <w:p w14:paraId="1B9A1A6D" w14:textId="77777777" w:rsidR="00C34522" w:rsidRPr="00607441" w:rsidRDefault="00C34522" w:rsidP="006C5CC8">
            <w:pPr>
              <w:overflowPunct w:val="0"/>
              <w:autoSpaceDE w:val="0"/>
              <w:autoSpaceDN w:val="0"/>
              <w:adjustRightInd w:val="0"/>
              <w:spacing w:line="260" w:lineRule="exact"/>
              <w:ind w:left="360"/>
              <w:jc w:val="both"/>
              <w:textAlignment w:val="baseline"/>
              <w:rPr>
                <w:rFonts w:cs="Arial"/>
                <w:iCs/>
                <w:szCs w:val="20"/>
                <w:lang w:val="sl-SI" w:eastAsia="sl-SI"/>
              </w:rPr>
            </w:pPr>
            <w:r w:rsidRPr="00607441">
              <w:rPr>
                <w:rFonts w:cs="Arial"/>
                <w:iCs/>
                <w:szCs w:val="20"/>
                <w:lang w:val="sl-SI" w:eastAsia="sl-SI"/>
              </w:rPr>
              <w:t>b)</w:t>
            </w:r>
          </w:p>
        </w:tc>
        <w:tc>
          <w:tcPr>
            <w:tcW w:w="5444" w:type="dxa"/>
          </w:tcPr>
          <w:p w14:paraId="01F4959A" w14:textId="77777777" w:rsidR="00C34522" w:rsidRPr="00D5064E" w:rsidRDefault="00C34522" w:rsidP="006C5CC8">
            <w:p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bCs/>
                <w:szCs w:val="20"/>
                <w:lang w:val="sl-SI" w:eastAsia="sl-SI"/>
              </w:rPr>
              <w:t>usklajenost slovenskega pravnega reda s pravnim redom Evropske unije</w:t>
            </w:r>
          </w:p>
        </w:tc>
        <w:tc>
          <w:tcPr>
            <w:tcW w:w="2271" w:type="dxa"/>
            <w:vAlign w:val="center"/>
          </w:tcPr>
          <w:p w14:paraId="1F1BEBCC" w14:textId="77777777" w:rsidR="00C34522" w:rsidRPr="00607441" w:rsidRDefault="00C34522" w:rsidP="006C5CC8">
            <w:pPr>
              <w:overflowPunct w:val="0"/>
              <w:autoSpaceDE w:val="0"/>
              <w:autoSpaceDN w:val="0"/>
              <w:adjustRightInd w:val="0"/>
              <w:spacing w:line="260" w:lineRule="exact"/>
              <w:jc w:val="center"/>
              <w:textAlignment w:val="baseline"/>
              <w:rPr>
                <w:rFonts w:cs="Arial"/>
                <w:iCs/>
                <w:szCs w:val="20"/>
                <w:lang w:val="sl-SI" w:eastAsia="sl-SI"/>
              </w:rPr>
            </w:pPr>
            <w:r w:rsidRPr="00607441">
              <w:rPr>
                <w:rFonts w:cs="Arial"/>
                <w:szCs w:val="20"/>
                <w:lang w:val="sl-SI" w:eastAsia="sl-SI"/>
              </w:rPr>
              <w:t>DA/</w:t>
            </w:r>
            <w:r w:rsidRPr="00607441">
              <w:rPr>
                <w:rFonts w:cs="Arial"/>
                <w:b/>
                <w:szCs w:val="20"/>
                <w:lang w:val="sl-SI" w:eastAsia="sl-SI"/>
              </w:rPr>
              <w:t>NE</w:t>
            </w:r>
          </w:p>
        </w:tc>
      </w:tr>
      <w:tr w:rsidR="00C34522" w:rsidRPr="00607441" w14:paraId="3CC7621B" w14:textId="77777777" w:rsidTr="006C5CC8">
        <w:tc>
          <w:tcPr>
            <w:tcW w:w="1878" w:type="dxa"/>
          </w:tcPr>
          <w:p w14:paraId="444A79C1" w14:textId="77777777" w:rsidR="00C34522" w:rsidRPr="00607441" w:rsidRDefault="00C34522" w:rsidP="006C5CC8">
            <w:pPr>
              <w:overflowPunct w:val="0"/>
              <w:autoSpaceDE w:val="0"/>
              <w:autoSpaceDN w:val="0"/>
              <w:adjustRightInd w:val="0"/>
              <w:spacing w:line="260" w:lineRule="exact"/>
              <w:ind w:left="360"/>
              <w:jc w:val="both"/>
              <w:textAlignment w:val="baseline"/>
              <w:rPr>
                <w:rFonts w:cs="Arial"/>
                <w:iCs/>
                <w:szCs w:val="20"/>
                <w:lang w:val="sl-SI" w:eastAsia="sl-SI"/>
              </w:rPr>
            </w:pPr>
            <w:r w:rsidRPr="00607441">
              <w:rPr>
                <w:rFonts w:cs="Arial"/>
                <w:iCs/>
                <w:szCs w:val="20"/>
                <w:lang w:val="sl-SI" w:eastAsia="sl-SI"/>
              </w:rPr>
              <w:t>c)</w:t>
            </w:r>
          </w:p>
        </w:tc>
        <w:tc>
          <w:tcPr>
            <w:tcW w:w="5444" w:type="dxa"/>
          </w:tcPr>
          <w:p w14:paraId="782DB721" w14:textId="77777777" w:rsidR="00C34522" w:rsidRPr="00D5064E" w:rsidRDefault="00C34522" w:rsidP="006C5CC8">
            <w:p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szCs w:val="20"/>
                <w:lang w:val="sl-SI" w:eastAsia="sl-SI"/>
              </w:rPr>
              <w:t>administrativne posledice</w:t>
            </w:r>
          </w:p>
        </w:tc>
        <w:tc>
          <w:tcPr>
            <w:tcW w:w="2271" w:type="dxa"/>
            <w:vAlign w:val="center"/>
          </w:tcPr>
          <w:p w14:paraId="0CD75AE9" w14:textId="77777777" w:rsidR="00C34522" w:rsidRPr="00607441" w:rsidRDefault="00C34522" w:rsidP="006C5CC8">
            <w:pPr>
              <w:overflowPunct w:val="0"/>
              <w:autoSpaceDE w:val="0"/>
              <w:autoSpaceDN w:val="0"/>
              <w:adjustRightInd w:val="0"/>
              <w:spacing w:line="260" w:lineRule="exact"/>
              <w:jc w:val="center"/>
              <w:textAlignment w:val="baseline"/>
              <w:rPr>
                <w:rFonts w:cs="Arial"/>
                <w:szCs w:val="20"/>
                <w:lang w:val="sl-SI" w:eastAsia="sl-SI"/>
              </w:rPr>
            </w:pPr>
            <w:r w:rsidRPr="00607441">
              <w:rPr>
                <w:rFonts w:cs="Arial"/>
                <w:szCs w:val="20"/>
                <w:lang w:val="sl-SI" w:eastAsia="sl-SI"/>
              </w:rPr>
              <w:t>DA/</w:t>
            </w:r>
            <w:r w:rsidRPr="00607441">
              <w:rPr>
                <w:rFonts w:cs="Arial"/>
                <w:b/>
                <w:szCs w:val="20"/>
                <w:lang w:val="sl-SI" w:eastAsia="sl-SI"/>
              </w:rPr>
              <w:t>NE</w:t>
            </w:r>
          </w:p>
        </w:tc>
      </w:tr>
      <w:tr w:rsidR="00C34522" w:rsidRPr="00607441" w14:paraId="22731991" w14:textId="77777777" w:rsidTr="006C5CC8">
        <w:tc>
          <w:tcPr>
            <w:tcW w:w="1878" w:type="dxa"/>
          </w:tcPr>
          <w:p w14:paraId="480B67E5" w14:textId="77777777" w:rsidR="00C34522" w:rsidRPr="00607441" w:rsidRDefault="00C34522" w:rsidP="006C5CC8">
            <w:pPr>
              <w:overflowPunct w:val="0"/>
              <w:autoSpaceDE w:val="0"/>
              <w:autoSpaceDN w:val="0"/>
              <w:adjustRightInd w:val="0"/>
              <w:spacing w:line="260" w:lineRule="exact"/>
              <w:ind w:left="360"/>
              <w:jc w:val="both"/>
              <w:textAlignment w:val="baseline"/>
              <w:rPr>
                <w:rFonts w:cs="Arial"/>
                <w:iCs/>
                <w:szCs w:val="20"/>
                <w:lang w:val="sl-SI" w:eastAsia="sl-SI"/>
              </w:rPr>
            </w:pPr>
            <w:r w:rsidRPr="00607441">
              <w:rPr>
                <w:rFonts w:cs="Arial"/>
                <w:iCs/>
                <w:szCs w:val="20"/>
                <w:lang w:val="sl-SI" w:eastAsia="sl-SI"/>
              </w:rPr>
              <w:t>č)</w:t>
            </w:r>
          </w:p>
        </w:tc>
        <w:tc>
          <w:tcPr>
            <w:tcW w:w="5444" w:type="dxa"/>
          </w:tcPr>
          <w:p w14:paraId="789D9DF8" w14:textId="77777777" w:rsidR="00C34522" w:rsidRPr="00D5064E" w:rsidRDefault="00C34522" w:rsidP="006C5CC8">
            <w:pPr>
              <w:overflowPunct w:val="0"/>
              <w:autoSpaceDE w:val="0"/>
              <w:autoSpaceDN w:val="0"/>
              <w:adjustRightInd w:val="0"/>
              <w:spacing w:line="260" w:lineRule="exact"/>
              <w:jc w:val="both"/>
              <w:textAlignment w:val="baseline"/>
              <w:rPr>
                <w:rFonts w:cs="Arial"/>
                <w:bCs/>
                <w:szCs w:val="20"/>
                <w:lang w:val="sl-SI" w:eastAsia="sl-SI"/>
              </w:rPr>
            </w:pPr>
            <w:r w:rsidRPr="00607441">
              <w:rPr>
                <w:rFonts w:cs="Arial"/>
                <w:szCs w:val="20"/>
                <w:lang w:val="sl-SI" w:eastAsia="sl-SI"/>
              </w:rPr>
              <w:t>gospodarstv</w:t>
            </w:r>
            <w:r w:rsidRPr="00D5064E">
              <w:rPr>
                <w:rFonts w:cs="Arial"/>
                <w:szCs w:val="20"/>
                <w:lang w:val="sl-SI" w:eastAsia="sl-SI"/>
              </w:rPr>
              <w:t>o, zlasti</w:t>
            </w:r>
            <w:r w:rsidRPr="00D5064E">
              <w:rPr>
                <w:rFonts w:cs="Arial"/>
                <w:bCs/>
                <w:szCs w:val="20"/>
                <w:lang w:val="sl-SI" w:eastAsia="sl-SI"/>
              </w:rPr>
              <w:t xml:space="preserve"> mala in srednja podjetja ter konkurenčnost podjetij</w:t>
            </w:r>
          </w:p>
        </w:tc>
        <w:tc>
          <w:tcPr>
            <w:tcW w:w="2271" w:type="dxa"/>
            <w:vAlign w:val="center"/>
          </w:tcPr>
          <w:p w14:paraId="51C234DE" w14:textId="77777777" w:rsidR="00C34522" w:rsidRPr="00607441" w:rsidRDefault="00C34522" w:rsidP="006C5CC8">
            <w:pPr>
              <w:overflowPunct w:val="0"/>
              <w:autoSpaceDE w:val="0"/>
              <w:autoSpaceDN w:val="0"/>
              <w:adjustRightInd w:val="0"/>
              <w:spacing w:line="260" w:lineRule="exact"/>
              <w:jc w:val="center"/>
              <w:textAlignment w:val="baseline"/>
              <w:rPr>
                <w:rFonts w:cs="Arial"/>
                <w:iCs/>
                <w:szCs w:val="20"/>
                <w:lang w:val="sl-SI" w:eastAsia="sl-SI"/>
              </w:rPr>
            </w:pPr>
            <w:r w:rsidRPr="00607441">
              <w:rPr>
                <w:rFonts w:cs="Arial"/>
                <w:szCs w:val="20"/>
                <w:lang w:val="sl-SI" w:eastAsia="sl-SI"/>
              </w:rPr>
              <w:t>DA/</w:t>
            </w:r>
            <w:r w:rsidRPr="00607441">
              <w:rPr>
                <w:rFonts w:cs="Arial"/>
                <w:b/>
                <w:szCs w:val="20"/>
                <w:lang w:val="sl-SI" w:eastAsia="sl-SI"/>
              </w:rPr>
              <w:t>NE</w:t>
            </w:r>
          </w:p>
        </w:tc>
      </w:tr>
      <w:tr w:rsidR="00C34522" w:rsidRPr="00607441" w14:paraId="45DCBF66" w14:textId="77777777" w:rsidTr="006C5CC8">
        <w:tc>
          <w:tcPr>
            <w:tcW w:w="1878" w:type="dxa"/>
          </w:tcPr>
          <w:p w14:paraId="34A89F40" w14:textId="77777777" w:rsidR="00C34522" w:rsidRPr="00607441" w:rsidRDefault="00C34522" w:rsidP="006C5CC8">
            <w:pPr>
              <w:overflowPunct w:val="0"/>
              <w:autoSpaceDE w:val="0"/>
              <w:autoSpaceDN w:val="0"/>
              <w:adjustRightInd w:val="0"/>
              <w:spacing w:line="260" w:lineRule="exact"/>
              <w:ind w:left="360"/>
              <w:jc w:val="both"/>
              <w:textAlignment w:val="baseline"/>
              <w:rPr>
                <w:rFonts w:cs="Arial"/>
                <w:iCs/>
                <w:szCs w:val="20"/>
                <w:lang w:val="sl-SI" w:eastAsia="sl-SI"/>
              </w:rPr>
            </w:pPr>
            <w:r w:rsidRPr="00607441">
              <w:rPr>
                <w:rFonts w:cs="Arial"/>
                <w:iCs/>
                <w:szCs w:val="20"/>
                <w:lang w:val="sl-SI" w:eastAsia="sl-SI"/>
              </w:rPr>
              <w:t>d)</w:t>
            </w:r>
          </w:p>
        </w:tc>
        <w:tc>
          <w:tcPr>
            <w:tcW w:w="5444" w:type="dxa"/>
          </w:tcPr>
          <w:p w14:paraId="43F23058" w14:textId="77777777" w:rsidR="00C34522" w:rsidRPr="00607441" w:rsidRDefault="00C34522" w:rsidP="006C5CC8">
            <w:pPr>
              <w:overflowPunct w:val="0"/>
              <w:autoSpaceDE w:val="0"/>
              <w:autoSpaceDN w:val="0"/>
              <w:adjustRightInd w:val="0"/>
              <w:spacing w:line="260" w:lineRule="exact"/>
              <w:jc w:val="both"/>
              <w:textAlignment w:val="baseline"/>
              <w:rPr>
                <w:rFonts w:cs="Arial"/>
                <w:bCs/>
                <w:szCs w:val="20"/>
                <w:lang w:val="sl-SI" w:eastAsia="sl-SI"/>
              </w:rPr>
            </w:pPr>
            <w:r w:rsidRPr="00607441">
              <w:rPr>
                <w:rFonts w:cs="Arial"/>
                <w:bCs/>
                <w:szCs w:val="20"/>
                <w:lang w:val="sl-SI" w:eastAsia="sl-SI"/>
              </w:rPr>
              <w:t>okolje, vključno s prostorskimi in varstvenimi vidiki</w:t>
            </w:r>
          </w:p>
        </w:tc>
        <w:tc>
          <w:tcPr>
            <w:tcW w:w="2271" w:type="dxa"/>
            <w:vAlign w:val="center"/>
          </w:tcPr>
          <w:p w14:paraId="3D356E7E" w14:textId="77777777" w:rsidR="00C34522" w:rsidRPr="00607441" w:rsidRDefault="00C34522" w:rsidP="006C5CC8">
            <w:pPr>
              <w:overflowPunct w:val="0"/>
              <w:autoSpaceDE w:val="0"/>
              <w:autoSpaceDN w:val="0"/>
              <w:adjustRightInd w:val="0"/>
              <w:spacing w:line="260" w:lineRule="exact"/>
              <w:jc w:val="center"/>
              <w:textAlignment w:val="baseline"/>
              <w:rPr>
                <w:rFonts w:cs="Arial"/>
                <w:iCs/>
                <w:szCs w:val="20"/>
                <w:lang w:val="sl-SI" w:eastAsia="sl-SI"/>
              </w:rPr>
            </w:pPr>
            <w:r w:rsidRPr="00607441">
              <w:rPr>
                <w:rFonts w:cs="Arial"/>
                <w:szCs w:val="20"/>
                <w:lang w:val="sl-SI" w:eastAsia="sl-SI"/>
              </w:rPr>
              <w:t>DA/</w:t>
            </w:r>
            <w:r w:rsidRPr="00607441">
              <w:rPr>
                <w:rFonts w:cs="Arial"/>
                <w:b/>
                <w:szCs w:val="20"/>
                <w:lang w:val="sl-SI" w:eastAsia="sl-SI"/>
              </w:rPr>
              <w:t>NE</w:t>
            </w:r>
          </w:p>
        </w:tc>
      </w:tr>
      <w:tr w:rsidR="00C34522" w:rsidRPr="00607441" w14:paraId="72B246C4" w14:textId="77777777" w:rsidTr="006C5CC8">
        <w:tc>
          <w:tcPr>
            <w:tcW w:w="1878" w:type="dxa"/>
          </w:tcPr>
          <w:p w14:paraId="40A78DE9" w14:textId="77777777" w:rsidR="00C34522" w:rsidRPr="00607441" w:rsidRDefault="00C34522" w:rsidP="006C5CC8">
            <w:pPr>
              <w:overflowPunct w:val="0"/>
              <w:autoSpaceDE w:val="0"/>
              <w:autoSpaceDN w:val="0"/>
              <w:adjustRightInd w:val="0"/>
              <w:spacing w:line="260" w:lineRule="exact"/>
              <w:ind w:left="360"/>
              <w:jc w:val="both"/>
              <w:textAlignment w:val="baseline"/>
              <w:rPr>
                <w:rFonts w:cs="Arial"/>
                <w:iCs/>
                <w:szCs w:val="20"/>
                <w:lang w:val="sl-SI" w:eastAsia="sl-SI"/>
              </w:rPr>
            </w:pPr>
            <w:r w:rsidRPr="00607441">
              <w:rPr>
                <w:rFonts w:cs="Arial"/>
                <w:iCs/>
                <w:szCs w:val="20"/>
                <w:lang w:val="sl-SI" w:eastAsia="sl-SI"/>
              </w:rPr>
              <w:t>e)</w:t>
            </w:r>
          </w:p>
        </w:tc>
        <w:tc>
          <w:tcPr>
            <w:tcW w:w="5444" w:type="dxa"/>
          </w:tcPr>
          <w:p w14:paraId="76FC0606" w14:textId="77777777" w:rsidR="00C34522" w:rsidRPr="00607441" w:rsidRDefault="00C34522" w:rsidP="006C5CC8">
            <w:pPr>
              <w:overflowPunct w:val="0"/>
              <w:autoSpaceDE w:val="0"/>
              <w:autoSpaceDN w:val="0"/>
              <w:adjustRightInd w:val="0"/>
              <w:spacing w:line="260" w:lineRule="exact"/>
              <w:jc w:val="both"/>
              <w:textAlignment w:val="baseline"/>
              <w:rPr>
                <w:rFonts w:cs="Arial"/>
                <w:bCs/>
                <w:szCs w:val="20"/>
                <w:lang w:val="sl-SI" w:eastAsia="sl-SI"/>
              </w:rPr>
            </w:pPr>
            <w:r w:rsidRPr="00607441">
              <w:rPr>
                <w:rFonts w:cs="Arial"/>
                <w:bCs/>
                <w:szCs w:val="20"/>
                <w:lang w:val="sl-SI" w:eastAsia="sl-SI"/>
              </w:rPr>
              <w:t>socialno področje</w:t>
            </w:r>
          </w:p>
        </w:tc>
        <w:tc>
          <w:tcPr>
            <w:tcW w:w="2271" w:type="dxa"/>
            <w:vAlign w:val="center"/>
          </w:tcPr>
          <w:p w14:paraId="3D8000FA" w14:textId="77777777" w:rsidR="00C34522" w:rsidRPr="00607441" w:rsidRDefault="00C34522" w:rsidP="006C5CC8">
            <w:pPr>
              <w:overflowPunct w:val="0"/>
              <w:autoSpaceDE w:val="0"/>
              <w:autoSpaceDN w:val="0"/>
              <w:adjustRightInd w:val="0"/>
              <w:spacing w:line="260" w:lineRule="exact"/>
              <w:jc w:val="center"/>
              <w:textAlignment w:val="baseline"/>
              <w:rPr>
                <w:rFonts w:cs="Arial"/>
                <w:iCs/>
                <w:szCs w:val="20"/>
                <w:lang w:val="sl-SI" w:eastAsia="sl-SI"/>
              </w:rPr>
            </w:pPr>
            <w:r w:rsidRPr="00607441">
              <w:rPr>
                <w:rFonts w:cs="Arial"/>
                <w:szCs w:val="20"/>
                <w:lang w:val="sl-SI" w:eastAsia="sl-SI"/>
              </w:rPr>
              <w:t>DA/</w:t>
            </w:r>
            <w:r w:rsidRPr="00607441">
              <w:rPr>
                <w:rFonts w:cs="Arial"/>
                <w:b/>
                <w:szCs w:val="20"/>
                <w:lang w:val="sl-SI" w:eastAsia="sl-SI"/>
              </w:rPr>
              <w:t>NE</w:t>
            </w:r>
          </w:p>
        </w:tc>
      </w:tr>
      <w:tr w:rsidR="00C34522" w:rsidRPr="00607441" w14:paraId="0BAC4E50" w14:textId="77777777" w:rsidTr="006C5CC8">
        <w:tc>
          <w:tcPr>
            <w:tcW w:w="1878" w:type="dxa"/>
            <w:tcBorders>
              <w:bottom w:val="single" w:sz="4" w:space="0" w:color="auto"/>
            </w:tcBorders>
          </w:tcPr>
          <w:p w14:paraId="3C51C623" w14:textId="77777777" w:rsidR="00C34522" w:rsidRPr="00607441" w:rsidRDefault="00C34522" w:rsidP="006C5CC8">
            <w:pPr>
              <w:overflowPunct w:val="0"/>
              <w:autoSpaceDE w:val="0"/>
              <w:autoSpaceDN w:val="0"/>
              <w:adjustRightInd w:val="0"/>
              <w:spacing w:line="260" w:lineRule="exact"/>
              <w:ind w:left="360"/>
              <w:jc w:val="both"/>
              <w:textAlignment w:val="baseline"/>
              <w:rPr>
                <w:rFonts w:cs="Arial"/>
                <w:iCs/>
                <w:szCs w:val="20"/>
                <w:lang w:val="sl-SI" w:eastAsia="sl-SI"/>
              </w:rPr>
            </w:pPr>
            <w:r w:rsidRPr="00607441">
              <w:rPr>
                <w:rFonts w:cs="Arial"/>
                <w:iCs/>
                <w:szCs w:val="20"/>
                <w:lang w:val="sl-SI" w:eastAsia="sl-SI"/>
              </w:rPr>
              <w:t>f)</w:t>
            </w:r>
          </w:p>
        </w:tc>
        <w:tc>
          <w:tcPr>
            <w:tcW w:w="5444" w:type="dxa"/>
            <w:tcBorders>
              <w:bottom w:val="single" w:sz="4" w:space="0" w:color="auto"/>
            </w:tcBorders>
          </w:tcPr>
          <w:p w14:paraId="282B0D26" w14:textId="77777777" w:rsidR="00C34522" w:rsidRPr="00607441" w:rsidRDefault="00C34522" w:rsidP="006C5CC8">
            <w:pPr>
              <w:overflowPunct w:val="0"/>
              <w:autoSpaceDE w:val="0"/>
              <w:autoSpaceDN w:val="0"/>
              <w:adjustRightInd w:val="0"/>
              <w:spacing w:line="260" w:lineRule="exact"/>
              <w:jc w:val="both"/>
              <w:textAlignment w:val="baseline"/>
              <w:rPr>
                <w:rFonts w:cs="Arial"/>
                <w:bCs/>
                <w:szCs w:val="20"/>
                <w:lang w:val="sl-SI" w:eastAsia="sl-SI"/>
              </w:rPr>
            </w:pPr>
            <w:r w:rsidRPr="00607441">
              <w:rPr>
                <w:rFonts w:cs="Arial"/>
                <w:bCs/>
                <w:szCs w:val="20"/>
                <w:lang w:val="sl-SI" w:eastAsia="sl-SI"/>
              </w:rPr>
              <w:t>dokumente razvojnega načrtovanja:</w:t>
            </w:r>
          </w:p>
          <w:p w14:paraId="16A43BE1" w14:textId="77777777" w:rsidR="00C34522" w:rsidRPr="00607441" w:rsidRDefault="00C34522" w:rsidP="00C34522">
            <w:pPr>
              <w:numPr>
                <w:ilvl w:val="0"/>
                <w:numId w:val="7"/>
              </w:numPr>
              <w:overflowPunct w:val="0"/>
              <w:autoSpaceDE w:val="0"/>
              <w:autoSpaceDN w:val="0"/>
              <w:adjustRightInd w:val="0"/>
              <w:spacing w:line="260" w:lineRule="exact"/>
              <w:jc w:val="both"/>
              <w:textAlignment w:val="baseline"/>
              <w:rPr>
                <w:rFonts w:cs="Arial"/>
                <w:bCs/>
                <w:szCs w:val="20"/>
                <w:lang w:val="sl-SI" w:eastAsia="sl-SI"/>
              </w:rPr>
            </w:pPr>
            <w:r w:rsidRPr="00607441">
              <w:rPr>
                <w:rFonts w:cs="Arial"/>
                <w:bCs/>
                <w:szCs w:val="20"/>
                <w:lang w:val="sl-SI" w:eastAsia="sl-SI"/>
              </w:rPr>
              <w:t>nacionalne dokumente razvojnega načrtovanja</w:t>
            </w:r>
          </w:p>
          <w:p w14:paraId="3599EEBF" w14:textId="77777777" w:rsidR="00C34522" w:rsidRPr="00607441" w:rsidRDefault="00C34522" w:rsidP="00C34522">
            <w:pPr>
              <w:numPr>
                <w:ilvl w:val="0"/>
                <w:numId w:val="7"/>
              </w:numPr>
              <w:overflowPunct w:val="0"/>
              <w:autoSpaceDE w:val="0"/>
              <w:autoSpaceDN w:val="0"/>
              <w:adjustRightInd w:val="0"/>
              <w:spacing w:line="260" w:lineRule="exact"/>
              <w:jc w:val="both"/>
              <w:textAlignment w:val="baseline"/>
              <w:rPr>
                <w:rFonts w:cs="Arial"/>
                <w:bCs/>
                <w:szCs w:val="20"/>
                <w:lang w:val="sl-SI" w:eastAsia="sl-SI"/>
              </w:rPr>
            </w:pPr>
            <w:r w:rsidRPr="00607441">
              <w:rPr>
                <w:rFonts w:cs="Arial"/>
                <w:bCs/>
                <w:szCs w:val="20"/>
                <w:lang w:val="sl-SI" w:eastAsia="sl-SI"/>
              </w:rPr>
              <w:t>razvojne politike na ravni programov po strukturi razvojne klasifikacije programskega proračuna</w:t>
            </w:r>
          </w:p>
          <w:p w14:paraId="6D68DE37" w14:textId="77777777" w:rsidR="00C34522" w:rsidRPr="00607441" w:rsidRDefault="00C34522" w:rsidP="00C34522">
            <w:pPr>
              <w:numPr>
                <w:ilvl w:val="0"/>
                <w:numId w:val="7"/>
              </w:numPr>
              <w:overflowPunct w:val="0"/>
              <w:autoSpaceDE w:val="0"/>
              <w:autoSpaceDN w:val="0"/>
              <w:adjustRightInd w:val="0"/>
              <w:spacing w:line="260" w:lineRule="exact"/>
              <w:jc w:val="both"/>
              <w:textAlignment w:val="baseline"/>
              <w:rPr>
                <w:rFonts w:cs="Arial"/>
                <w:bCs/>
                <w:szCs w:val="20"/>
                <w:lang w:val="sl-SI" w:eastAsia="sl-SI"/>
              </w:rPr>
            </w:pPr>
            <w:r w:rsidRPr="00607441">
              <w:rPr>
                <w:rFonts w:cs="Arial"/>
                <w:bCs/>
                <w:szCs w:val="20"/>
                <w:lang w:val="sl-SI" w:eastAsia="sl-SI"/>
              </w:rPr>
              <w:t>razvojne dokumente Evropske unije in mednarodnih organizacij</w:t>
            </w:r>
          </w:p>
        </w:tc>
        <w:tc>
          <w:tcPr>
            <w:tcW w:w="2271" w:type="dxa"/>
            <w:tcBorders>
              <w:bottom w:val="single" w:sz="4" w:space="0" w:color="auto"/>
            </w:tcBorders>
            <w:vAlign w:val="center"/>
          </w:tcPr>
          <w:p w14:paraId="6B21D319" w14:textId="77777777" w:rsidR="00C34522" w:rsidRPr="00607441" w:rsidRDefault="00C34522" w:rsidP="006C5CC8">
            <w:pPr>
              <w:overflowPunct w:val="0"/>
              <w:autoSpaceDE w:val="0"/>
              <w:autoSpaceDN w:val="0"/>
              <w:adjustRightInd w:val="0"/>
              <w:spacing w:line="260" w:lineRule="exact"/>
              <w:jc w:val="center"/>
              <w:textAlignment w:val="baseline"/>
              <w:rPr>
                <w:rFonts w:cs="Arial"/>
                <w:iCs/>
                <w:szCs w:val="20"/>
                <w:lang w:val="sl-SI" w:eastAsia="sl-SI"/>
              </w:rPr>
            </w:pPr>
            <w:r w:rsidRPr="00607441">
              <w:rPr>
                <w:rFonts w:cs="Arial"/>
                <w:szCs w:val="20"/>
                <w:lang w:val="sl-SI" w:eastAsia="sl-SI"/>
              </w:rPr>
              <w:t>DA/</w:t>
            </w:r>
            <w:r w:rsidRPr="00607441">
              <w:rPr>
                <w:rFonts w:cs="Arial"/>
                <w:b/>
                <w:szCs w:val="20"/>
                <w:lang w:val="sl-SI" w:eastAsia="sl-SI"/>
              </w:rPr>
              <w:t>NE</w:t>
            </w:r>
          </w:p>
        </w:tc>
      </w:tr>
      <w:tr w:rsidR="00C34522" w:rsidRPr="00607441" w14:paraId="49816C2E" w14:textId="77777777" w:rsidTr="006C5CC8">
        <w:tc>
          <w:tcPr>
            <w:tcW w:w="9593" w:type="dxa"/>
            <w:gridSpan w:val="3"/>
            <w:tcBorders>
              <w:top w:val="single" w:sz="4" w:space="0" w:color="auto"/>
              <w:left w:val="single" w:sz="4" w:space="0" w:color="auto"/>
              <w:bottom w:val="single" w:sz="4" w:space="0" w:color="auto"/>
              <w:right w:val="single" w:sz="4" w:space="0" w:color="auto"/>
            </w:tcBorders>
          </w:tcPr>
          <w:p w14:paraId="6C44F9A6" w14:textId="77777777" w:rsidR="00C34522" w:rsidRPr="00607441" w:rsidRDefault="00C34522" w:rsidP="006C5CC8">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r w:rsidRPr="00607441">
              <w:rPr>
                <w:rFonts w:cs="Arial"/>
                <w:b/>
                <w:szCs w:val="20"/>
                <w:lang w:val="sl-SI" w:eastAsia="sl-SI"/>
              </w:rPr>
              <w:t>7.a Predstavitev ocene finančnih posledic nad 40.000 EUR:</w:t>
            </w:r>
          </w:p>
          <w:p w14:paraId="522BED35" w14:textId="4BD78E2B" w:rsidR="00C34522" w:rsidRDefault="00C34522" w:rsidP="006C5CC8">
            <w:pPr>
              <w:widowControl w:val="0"/>
              <w:suppressAutoHyphens/>
              <w:overflowPunct w:val="0"/>
              <w:autoSpaceDE w:val="0"/>
              <w:autoSpaceDN w:val="0"/>
              <w:adjustRightInd w:val="0"/>
              <w:spacing w:line="260" w:lineRule="exact"/>
              <w:textAlignment w:val="baseline"/>
              <w:outlineLvl w:val="3"/>
              <w:rPr>
                <w:rFonts w:cs="Arial"/>
                <w:szCs w:val="20"/>
                <w:lang w:val="sl-SI" w:eastAsia="sl-SI"/>
              </w:rPr>
            </w:pPr>
            <w:r w:rsidRPr="00607441">
              <w:rPr>
                <w:rFonts w:cs="Arial"/>
                <w:szCs w:val="20"/>
                <w:lang w:val="sl-SI" w:eastAsia="sl-SI"/>
              </w:rPr>
              <w:t>(Samo če izberete DA pod točko 6.a.)</w:t>
            </w:r>
          </w:p>
          <w:p w14:paraId="2D2A440D" w14:textId="4406387A" w:rsidR="00F77D2A" w:rsidRPr="00607441" w:rsidRDefault="00F77D2A" w:rsidP="006C5CC8">
            <w:pPr>
              <w:widowControl w:val="0"/>
              <w:suppressAutoHyphens/>
              <w:overflowPunct w:val="0"/>
              <w:autoSpaceDE w:val="0"/>
              <w:autoSpaceDN w:val="0"/>
              <w:adjustRightInd w:val="0"/>
              <w:spacing w:line="260" w:lineRule="exact"/>
              <w:textAlignment w:val="baseline"/>
              <w:outlineLvl w:val="3"/>
              <w:rPr>
                <w:rFonts w:cs="Arial"/>
                <w:szCs w:val="20"/>
                <w:lang w:val="sl-SI" w:eastAsia="sl-SI"/>
              </w:rPr>
            </w:pPr>
            <w:r>
              <w:rPr>
                <w:rFonts w:cs="Arial"/>
                <w:szCs w:val="20"/>
                <w:lang w:val="sl-SI" w:eastAsia="sl-SI"/>
              </w:rPr>
              <w:t>Sr</w:t>
            </w:r>
            <w:r w:rsidRPr="00B85491">
              <w:rPr>
                <w:rFonts w:cs="Arial"/>
                <w:szCs w:val="20"/>
                <w:lang w:val="sl-SI" w:eastAsia="sl-SI"/>
              </w:rPr>
              <w:t>edstva za dokap</w:t>
            </w:r>
            <w:r>
              <w:rPr>
                <w:rFonts w:cs="Arial"/>
                <w:szCs w:val="20"/>
                <w:lang w:val="sl-SI" w:eastAsia="sl-SI"/>
              </w:rPr>
              <w:t>italizacijo</w:t>
            </w:r>
            <w:r w:rsidRPr="00B85491">
              <w:rPr>
                <w:rFonts w:cs="Arial"/>
                <w:szCs w:val="20"/>
                <w:lang w:val="sl-SI" w:eastAsia="sl-SI"/>
              </w:rPr>
              <w:t xml:space="preserve"> 2TDK</w:t>
            </w:r>
            <w:r w:rsidR="0097551F">
              <w:rPr>
                <w:rFonts w:cs="Arial"/>
                <w:szCs w:val="20"/>
                <w:lang w:val="sl-SI" w:eastAsia="sl-SI"/>
              </w:rPr>
              <w:t xml:space="preserve"> </w:t>
            </w:r>
            <w:r w:rsidRPr="00B85491">
              <w:rPr>
                <w:rFonts w:cs="Arial"/>
                <w:szCs w:val="20"/>
                <w:lang w:val="sl-SI" w:eastAsia="sl-SI"/>
              </w:rPr>
              <w:t>/ukrep 1611-19-0002/ se bo</w:t>
            </w:r>
            <w:r w:rsidR="0097551F">
              <w:rPr>
                <w:rFonts w:cs="Arial"/>
                <w:szCs w:val="20"/>
                <w:lang w:val="sl-SI" w:eastAsia="sl-SI"/>
              </w:rPr>
              <w:t>do</w:t>
            </w:r>
            <w:r w:rsidRPr="00B85491">
              <w:rPr>
                <w:rFonts w:cs="Arial"/>
                <w:szCs w:val="20"/>
                <w:lang w:val="sl-SI" w:eastAsia="sl-SI"/>
              </w:rPr>
              <w:t xml:space="preserve"> zagotovil</w:t>
            </w:r>
            <w:r w:rsidR="0097551F">
              <w:rPr>
                <w:rFonts w:cs="Arial"/>
                <w:szCs w:val="20"/>
                <w:lang w:val="sl-SI" w:eastAsia="sl-SI"/>
              </w:rPr>
              <w:t>a</w:t>
            </w:r>
            <w:r w:rsidRPr="00B85491">
              <w:rPr>
                <w:rFonts w:cs="Arial"/>
                <w:szCs w:val="20"/>
                <w:lang w:val="sl-SI" w:eastAsia="sl-SI"/>
              </w:rPr>
              <w:t xml:space="preserve"> </w:t>
            </w:r>
            <w:r>
              <w:rPr>
                <w:rFonts w:cs="Arial"/>
                <w:szCs w:val="20"/>
                <w:lang w:val="sl-SI" w:eastAsia="sl-SI"/>
              </w:rPr>
              <w:t>z</w:t>
            </w:r>
            <w:r w:rsidRPr="00B85491">
              <w:rPr>
                <w:rFonts w:cs="Arial"/>
                <w:szCs w:val="20"/>
                <w:lang w:val="sl-SI" w:eastAsia="sl-SI"/>
              </w:rPr>
              <w:t xml:space="preserve"> razporeditvijo sredstev iz ukrepa 1611-11-0002</w:t>
            </w:r>
            <w:r>
              <w:rPr>
                <w:rFonts w:cs="Arial"/>
                <w:szCs w:val="20"/>
                <w:lang w:val="sl-SI" w:eastAsia="sl-SI"/>
              </w:rPr>
              <w:t>, znotraj PP 5848.</w:t>
            </w:r>
          </w:p>
        </w:tc>
      </w:tr>
    </w:tbl>
    <w:p w14:paraId="0520092A" w14:textId="77777777" w:rsidR="00C34522" w:rsidRPr="00607441" w:rsidRDefault="00C34522" w:rsidP="00C34522">
      <w:pPr>
        <w:suppressAutoHyphens/>
        <w:spacing w:line="260" w:lineRule="exact"/>
        <w:rPr>
          <w:rFonts w:cs="Arial"/>
          <w:vanish/>
          <w:szCs w:val="20"/>
          <w:lang w:val="sl-SI" w:eastAsia="ar-SA"/>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8"/>
        <w:gridCol w:w="862"/>
        <w:gridCol w:w="1409"/>
        <w:gridCol w:w="457"/>
        <w:gridCol w:w="993"/>
        <w:gridCol w:w="680"/>
        <w:gridCol w:w="379"/>
        <w:gridCol w:w="299"/>
        <w:gridCol w:w="2063"/>
      </w:tblGrid>
      <w:tr w:rsidR="00C34522" w:rsidRPr="00607441" w14:paraId="27C00743" w14:textId="77777777" w:rsidTr="006C5CC8">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90C4BAD" w14:textId="77777777" w:rsidR="00C34522" w:rsidRPr="00607441" w:rsidRDefault="00C34522" w:rsidP="006C5CC8">
            <w:pPr>
              <w:pageBreakBefore/>
              <w:widowControl w:val="0"/>
              <w:tabs>
                <w:tab w:val="left" w:pos="2340"/>
              </w:tabs>
              <w:overflowPunct w:val="0"/>
              <w:autoSpaceDE w:val="0"/>
              <w:autoSpaceDN w:val="0"/>
              <w:adjustRightInd w:val="0"/>
              <w:spacing w:line="240" w:lineRule="auto"/>
              <w:ind w:left="142" w:hanging="142"/>
              <w:jc w:val="both"/>
              <w:textAlignment w:val="baseline"/>
              <w:outlineLvl w:val="0"/>
              <w:rPr>
                <w:rFonts w:cs="Arial"/>
                <w:b/>
                <w:bCs/>
                <w:kern w:val="32"/>
                <w:szCs w:val="20"/>
                <w:lang w:val="sl-SI"/>
              </w:rPr>
            </w:pPr>
            <w:r w:rsidRPr="00607441">
              <w:rPr>
                <w:rFonts w:cs="Arial"/>
                <w:b/>
                <w:bCs/>
                <w:kern w:val="32"/>
                <w:szCs w:val="20"/>
                <w:lang w:val="sl-SI"/>
              </w:rPr>
              <w:lastRenderedPageBreak/>
              <w:t>I. Ocena finančnih posledic, ki niso načrtovane v sprejetem proračunu</w:t>
            </w:r>
          </w:p>
        </w:tc>
      </w:tr>
      <w:tr w:rsidR="00C34522" w:rsidRPr="00607441" w14:paraId="5F5659C0" w14:textId="77777777" w:rsidTr="006C5CC8">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CE35FE6" w14:textId="77777777" w:rsidR="00C34522" w:rsidRPr="00607441" w:rsidRDefault="00C34522" w:rsidP="006C5CC8">
            <w:pPr>
              <w:widowControl w:val="0"/>
              <w:suppressAutoHyphens/>
              <w:spacing w:line="260" w:lineRule="exact"/>
              <w:ind w:left="-122" w:right="-112"/>
              <w:jc w:val="center"/>
              <w:rPr>
                <w:rFonts w:cs="Arial"/>
                <w:szCs w:val="20"/>
                <w:lang w:val="sl-SI" w:eastAsia="ar-SA"/>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9E2A3C5" w14:textId="77777777" w:rsidR="00C34522" w:rsidRPr="00607441" w:rsidRDefault="00C34522" w:rsidP="006C5CC8">
            <w:pPr>
              <w:widowControl w:val="0"/>
              <w:suppressAutoHyphens/>
              <w:spacing w:line="260" w:lineRule="exact"/>
              <w:jc w:val="center"/>
              <w:rPr>
                <w:rFonts w:cs="Arial"/>
                <w:szCs w:val="20"/>
                <w:lang w:val="sl-SI" w:eastAsia="ar-SA"/>
              </w:rPr>
            </w:pPr>
            <w:r w:rsidRPr="00607441">
              <w:rPr>
                <w:rFonts w:cs="Arial"/>
                <w:szCs w:val="20"/>
                <w:lang w:val="sl-SI" w:eastAsia="ar-SA"/>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6B16C4B" w14:textId="77777777" w:rsidR="00C34522" w:rsidRPr="00D5064E" w:rsidRDefault="00C34522" w:rsidP="006C5CC8">
            <w:pPr>
              <w:widowControl w:val="0"/>
              <w:suppressAutoHyphens/>
              <w:spacing w:line="260" w:lineRule="exact"/>
              <w:jc w:val="center"/>
              <w:rPr>
                <w:rFonts w:cs="Arial"/>
                <w:szCs w:val="20"/>
                <w:lang w:val="sl-SI" w:eastAsia="ar-SA"/>
              </w:rPr>
            </w:pPr>
            <w:r w:rsidRPr="00D5064E">
              <w:rPr>
                <w:rFonts w:cs="Arial"/>
                <w:szCs w:val="20"/>
                <w:lang w:val="sl-SI" w:eastAsia="ar-SA"/>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946E22" w14:textId="77777777" w:rsidR="00C34522" w:rsidRPr="00D5064E" w:rsidRDefault="00C34522" w:rsidP="006C5CC8">
            <w:pPr>
              <w:widowControl w:val="0"/>
              <w:suppressAutoHyphens/>
              <w:spacing w:line="260" w:lineRule="exact"/>
              <w:jc w:val="center"/>
              <w:rPr>
                <w:rFonts w:cs="Arial"/>
                <w:szCs w:val="20"/>
                <w:lang w:val="sl-SI" w:eastAsia="ar-SA"/>
              </w:rPr>
            </w:pPr>
            <w:r w:rsidRPr="00D5064E">
              <w:rPr>
                <w:rFonts w:cs="Arial"/>
                <w:szCs w:val="20"/>
                <w:lang w:val="sl-SI" w:eastAsia="ar-SA"/>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C51F5FB" w14:textId="77777777" w:rsidR="00C34522" w:rsidRPr="00607441" w:rsidRDefault="00C34522" w:rsidP="006C5CC8">
            <w:pPr>
              <w:widowControl w:val="0"/>
              <w:suppressAutoHyphens/>
              <w:spacing w:line="260" w:lineRule="exact"/>
              <w:jc w:val="center"/>
              <w:rPr>
                <w:rFonts w:cs="Arial"/>
                <w:szCs w:val="20"/>
                <w:lang w:val="sl-SI" w:eastAsia="ar-SA"/>
              </w:rPr>
            </w:pPr>
            <w:r w:rsidRPr="00607441">
              <w:rPr>
                <w:rFonts w:cs="Arial"/>
                <w:szCs w:val="20"/>
                <w:lang w:val="sl-SI" w:eastAsia="ar-SA"/>
              </w:rPr>
              <w:t>t + 3</w:t>
            </w:r>
          </w:p>
        </w:tc>
      </w:tr>
      <w:tr w:rsidR="00C34522" w:rsidRPr="00607441" w14:paraId="2328626F" w14:textId="77777777" w:rsidTr="006C5CC8">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EBE041A" w14:textId="77777777" w:rsidR="00C34522" w:rsidRPr="00607441" w:rsidRDefault="00C34522" w:rsidP="006C5CC8">
            <w:pPr>
              <w:widowControl w:val="0"/>
              <w:suppressAutoHyphens/>
              <w:spacing w:line="260" w:lineRule="exact"/>
              <w:rPr>
                <w:rFonts w:cs="Arial"/>
                <w:bCs/>
                <w:szCs w:val="20"/>
                <w:lang w:val="sl-SI" w:eastAsia="ar-SA"/>
              </w:rPr>
            </w:pPr>
            <w:r w:rsidRPr="00607441">
              <w:rPr>
                <w:rFonts w:cs="Arial"/>
                <w:bCs/>
                <w:szCs w:val="20"/>
                <w:lang w:val="sl-SI" w:eastAsia="ar-SA"/>
              </w:rPr>
              <w:t>Predvideno povečanje (+) ali zmanjšanje (</w:t>
            </w:r>
            <w:r w:rsidRPr="00607441">
              <w:rPr>
                <w:rFonts w:cs="Arial"/>
                <w:b/>
                <w:szCs w:val="20"/>
                <w:lang w:val="sl-SI" w:eastAsia="ar-SA"/>
              </w:rPr>
              <w:t>–</w:t>
            </w:r>
            <w:r w:rsidRPr="00607441">
              <w:rPr>
                <w:rFonts w:cs="Arial"/>
                <w:bCs/>
                <w:szCs w:val="20"/>
                <w:lang w:val="sl-SI" w:eastAsia="ar-SA"/>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AB01BC2" w14:textId="77777777" w:rsidR="00C34522" w:rsidRPr="00607441" w:rsidRDefault="00C34522" w:rsidP="006C5CC8">
            <w:pPr>
              <w:widowControl w:val="0"/>
              <w:tabs>
                <w:tab w:val="left" w:pos="360"/>
              </w:tabs>
              <w:overflowPunct w:val="0"/>
              <w:autoSpaceDE w:val="0"/>
              <w:autoSpaceDN w:val="0"/>
              <w:adjustRightInd w:val="0"/>
              <w:spacing w:line="240" w:lineRule="auto"/>
              <w:jc w:val="center"/>
              <w:textAlignment w:val="baseline"/>
              <w:outlineLvl w:val="0"/>
              <w:rPr>
                <w:rFonts w:cs="Arial"/>
                <w:kern w:val="32"/>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4125B1CD" w14:textId="77777777" w:rsidR="00C34522" w:rsidRPr="00D5064E" w:rsidRDefault="00C34522" w:rsidP="006C5CC8">
            <w:pPr>
              <w:widowControl w:val="0"/>
              <w:tabs>
                <w:tab w:val="left" w:pos="360"/>
              </w:tabs>
              <w:overflowPunct w:val="0"/>
              <w:autoSpaceDE w:val="0"/>
              <w:autoSpaceDN w:val="0"/>
              <w:adjustRightInd w:val="0"/>
              <w:spacing w:line="240" w:lineRule="auto"/>
              <w:jc w:val="center"/>
              <w:textAlignment w:val="baseline"/>
              <w:outlineLvl w:val="0"/>
              <w:rPr>
                <w:rFonts w:cs="Arial"/>
                <w:kern w:val="32"/>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E22D485" w14:textId="77777777" w:rsidR="00C34522" w:rsidRPr="00D5064E" w:rsidRDefault="00C34522" w:rsidP="006C5CC8">
            <w:pPr>
              <w:widowControl w:val="0"/>
              <w:tabs>
                <w:tab w:val="left" w:pos="360"/>
              </w:tabs>
              <w:overflowPunct w:val="0"/>
              <w:autoSpaceDE w:val="0"/>
              <w:autoSpaceDN w:val="0"/>
              <w:adjustRightInd w:val="0"/>
              <w:spacing w:line="240" w:lineRule="auto"/>
              <w:jc w:val="center"/>
              <w:textAlignment w:val="baseline"/>
              <w:outlineLvl w:val="0"/>
              <w:rPr>
                <w:rFonts w:cs="Arial"/>
                <w:bCs/>
                <w:kern w:val="32"/>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793FE45B" w14:textId="77777777" w:rsidR="00C34522" w:rsidRPr="00607441" w:rsidRDefault="00C34522" w:rsidP="006C5CC8">
            <w:pPr>
              <w:widowControl w:val="0"/>
              <w:tabs>
                <w:tab w:val="left" w:pos="360"/>
              </w:tabs>
              <w:overflowPunct w:val="0"/>
              <w:autoSpaceDE w:val="0"/>
              <w:autoSpaceDN w:val="0"/>
              <w:adjustRightInd w:val="0"/>
              <w:spacing w:line="240" w:lineRule="auto"/>
              <w:jc w:val="center"/>
              <w:textAlignment w:val="baseline"/>
              <w:outlineLvl w:val="0"/>
              <w:rPr>
                <w:rFonts w:cs="Arial"/>
                <w:bCs/>
                <w:kern w:val="32"/>
                <w:szCs w:val="20"/>
                <w:lang w:val="sl-SI"/>
              </w:rPr>
            </w:pPr>
          </w:p>
        </w:tc>
      </w:tr>
      <w:tr w:rsidR="00C34522" w:rsidRPr="00607441" w14:paraId="755F757F" w14:textId="77777777" w:rsidTr="006C5CC8">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F54FB0A" w14:textId="77777777" w:rsidR="00C34522" w:rsidRPr="00607441" w:rsidRDefault="00C34522" w:rsidP="006C5CC8">
            <w:pPr>
              <w:widowControl w:val="0"/>
              <w:suppressAutoHyphens/>
              <w:spacing w:line="260" w:lineRule="exact"/>
              <w:rPr>
                <w:rFonts w:cs="Arial"/>
                <w:bCs/>
                <w:szCs w:val="20"/>
                <w:lang w:val="sl-SI" w:eastAsia="ar-SA"/>
              </w:rPr>
            </w:pPr>
            <w:r w:rsidRPr="00607441">
              <w:rPr>
                <w:rFonts w:cs="Arial"/>
                <w:bCs/>
                <w:szCs w:val="20"/>
                <w:lang w:val="sl-SI" w:eastAsia="ar-SA"/>
              </w:rPr>
              <w:t>Predvideno povečanje (+) ali zmanjšanje (</w:t>
            </w:r>
            <w:r w:rsidRPr="00607441">
              <w:rPr>
                <w:rFonts w:cs="Arial"/>
                <w:b/>
                <w:szCs w:val="20"/>
                <w:lang w:val="sl-SI" w:eastAsia="ar-SA"/>
              </w:rPr>
              <w:t>–</w:t>
            </w:r>
            <w:r w:rsidRPr="00607441">
              <w:rPr>
                <w:rFonts w:cs="Arial"/>
                <w:bCs/>
                <w:szCs w:val="20"/>
                <w:lang w:val="sl-SI" w:eastAsia="ar-SA"/>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A2F89BF" w14:textId="77777777" w:rsidR="00C34522" w:rsidRPr="00607441" w:rsidRDefault="00C34522" w:rsidP="006C5CC8">
            <w:pPr>
              <w:widowControl w:val="0"/>
              <w:tabs>
                <w:tab w:val="left" w:pos="360"/>
              </w:tabs>
              <w:overflowPunct w:val="0"/>
              <w:autoSpaceDE w:val="0"/>
              <w:autoSpaceDN w:val="0"/>
              <w:adjustRightInd w:val="0"/>
              <w:spacing w:line="240" w:lineRule="auto"/>
              <w:jc w:val="center"/>
              <w:textAlignment w:val="baseline"/>
              <w:outlineLvl w:val="0"/>
              <w:rPr>
                <w:rFonts w:cs="Arial"/>
                <w:kern w:val="32"/>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6CC4396E" w14:textId="77777777" w:rsidR="00C34522" w:rsidRPr="00D5064E" w:rsidRDefault="00C34522" w:rsidP="006C5CC8">
            <w:pPr>
              <w:widowControl w:val="0"/>
              <w:tabs>
                <w:tab w:val="left" w:pos="360"/>
              </w:tabs>
              <w:overflowPunct w:val="0"/>
              <w:autoSpaceDE w:val="0"/>
              <w:autoSpaceDN w:val="0"/>
              <w:adjustRightInd w:val="0"/>
              <w:spacing w:line="240" w:lineRule="auto"/>
              <w:jc w:val="center"/>
              <w:textAlignment w:val="baseline"/>
              <w:outlineLvl w:val="0"/>
              <w:rPr>
                <w:rFonts w:cs="Arial"/>
                <w:kern w:val="32"/>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EDC1105" w14:textId="77777777" w:rsidR="00C34522" w:rsidRPr="00D5064E" w:rsidRDefault="00C34522" w:rsidP="006C5CC8">
            <w:pPr>
              <w:widowControl w:val="0"/>
              <w:tabs>
                <w:tab w:val="left" w:pos="360"/>
              </w:tabs>
              <w:overflowPunct w:val="0"/>
              <w:autoSpaceDE w:val="0"/>
              <w:autoSpaceDN w:val="0"/>
              <w:adjustRightInd w:val="0"/>
              <w:spacing w:line="240" w:lineRule="auto"/>
              <w:jc w:val="center"/>
              <w:textAlignment w:val="baseline"/>
              <w:outlineLvl w:val="0"/>
              <w:rPr>
                <w:rFonts w:cs="Arial"/>
                <w:bCs/>
                <w:kern w:val="32"/>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1B85C190" w14:textId="77777777" w:rsidR="00C34522" w:rsidRPr="00607441" w:rsidRDefault="00C34522" w:rsidP="006C5CC8">
            <w:pPr>
              <w:widowControl w:val="0"/>
              <w:tabs>
                <w:tab w:val="left" w:pos="360"/>
              </w:tabs>
              <w:overflowPunct w:val="0"/>
              <w:autoSpaceDE w:val="0"/>
              <w:autoSpaceDN w:val="0"/>
              <w:adjustRightInd w:val="0"/>
              <w:spacing w:line="240" w:lineRule="auto"/>
              <w:jc w:val="center"/>
              <w:textAlignment w:val="baseline"/>
              <w:outlineLvl w:val="0"/>
              <w:rPr>
                <w:rFonts w:cs="Arial"/>
                <w:bCs/>
                <w:kern w:val="32"/>
                <w:szCs w:val="20"/>
                <w:lang w:val="sl-SI"/>
              </w:rPr>
            </w:pPr>
          </w:p>
        </w:tc>
      </w:tr>
      <w:tr w:rsidR="00C34522" w:rsidRPr="00607441" w14:paraId="36AE39F0" w14:textId="77777777" w:rsidTr="006C5CC8">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A2B6E36" w14:textId="77777777" w:rsidR="00C34522" w:rsidRPr="00607441" w:rsidRDefault="00C34522" w:rsidP="006C5CC8">
            <w:pPr>
              <w:widowControl w:val="0"/>
              <w:suppressAutoHyphens/>
              <w:spacing w:line="260" w:lineRule="exact"/>
              <w:rPr>
                <w:rFonts w:cs="Arial"/>
                <w:bCs/>
                <w:szCs w:val="20"/>
                <w:lang w:val="sl-SI" w:eastAsia="ar-SA"/>
              </w:rPr>
            </w:pPr>
            <w:r w:rsidRPr="00607441">
              <w:rPr>
                <w:rFonts w:cs="Arial"/>
                <w:bCs/>
                <w:szCs w:val="20"/>
                <w:lang w:val="sl-SI" w:eastAsia="ar-SA"/>
              </w:rPr>
              <w:t>Predvideno povečanje (+) ali zmanjšanje (</w:t>
            </w:r>
            <w:r w:rsidRPr="00607441">
              <w:rPr>
                <w:rFonts w:cs="Arial"/>
                <w:b/>
                <w:szCs w:val="20"/>
                <w:lang w:val="sl-SI" w:eastAsia="ar-SA"/>
              </w:rPr>
              <w:t>–</w:t>
            </w:r>
            <w:r w:rsidRPr="00607441">
              <w:rPr>
                <w:rFonts w:cs="Arial"/>
                <w:bCs/>
                <w:szCs w:val="20"/>
                <w:lang w:val="sl-SI" w:eastAsia="ar-SA"/>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F300F2C" w14:textId="77777777" w:rsidR="00C34522" w:rsidRPr="00607441" w:rsidRDefault="00C34522" w:rsidP="006C5CC8">
            <w:pPr>
              <w:widowControl w:val="0"/>
              <w:suppressAutoHyphens/>
              <w:spacing w:line="260" w:lineRule="exact"/>
              <w:jc w:val="center"/>
              <w:rPr>
                <w:rFonts w:cs="Arial"/>
                <w:szCs w:val="20"/>
                <w:lang w:val="sl-SI" w:eastAsia="ar-SA"/>
              </w:rPr>
            </w:pPr>
          </w:p>
        </w:tc>
        <w:tc>
          <w:tcPr>
            <w:tcW w:w="913" w:type="dxa"/>
            <w:tcBorders>
              <w:top w:val="single" w:sz="4" w:space="0" w:color="auto"/>
              <w:left w:val="single" w:sz="4" w:space="0" w:color="auto"/>
              <w:bottom w:val="single" w:sz="4" w:space="0" w:color="auto"/>
              <w:right w:val="single" w:sz="4" w:space="0" w:color="auto"/>
            </w:tcBorders>
            <w:vAlign w:val="center"/>
          </w:tcPr>
          <w:p w14:paraId="11C2C0A3" w14:textId="77777777" w:rsidR="00C34522" w:rsidRPr="00D5064E" w:rsidRDefault="00C34522" w:rsidP="006C5CC8">
            <w:pPr>
              <w:widowControl w:val="0"/>
              <w:suppressAutoHyphens/>
              <w:spacing w:line="260" w:lineRule="exact"/>
              <w:jc w:val="center"/>
              <w:rPr>
                <w:rFonts w:cs="Arial"/>
                <w:szCs w:val="20"/>
                <w:lang w:val="sl-SI" w:eastAsia="ar-SA"/>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764E2C9" w14:textId="77777777" w:rsidR="00C34522" w:rsidRPr="00D5064E" w:rsidRDefault="00C34522" w:rsidP="006C5CC8">
            <w:pPr>
              <w:widowControl w:val="0"/>
              <w:suppressAutoHyphens/>
              <w:spacing w:line="260" w:lineRule="exact"/>
              <w:jc w:val="center"/>
              <w:rPr>
                <w:rFonts w:cs="Arial"/>
                <w:szCs w:val="20"/>
                <w:lang w:val="sl-SI" w:eastAsia="ar-SA"/>
              </w:rPr>
            </w:pPr>
          </w:p>
        </w:tc>
        <w:tc>
          <w:tcPr>
            <w:tcW w:w="2128" w:type="dxa"/>
            <w:tcBorders>
              <w:top w:val="single" w:sz="4" w:space="0" w:color="auto"/>
              <w:left w:val="single" w:sz="4" w:space="0" w:color="auto"/>
              <w:bottom w:val="single" w:sz="4" w:space="0" w:color="auto"/>
              <w:right w:val="single" w:sz="4" w:space="0" w:color="auto"/>
            </w:tcBorders>
            <w:vAlign w:val="center"/>
          </w:tcPr>
          <w:p w14:paraId="745D3459" w14:textId="77777777" w:rsidR="00C34522" w:rsidRPr="00607441" w:rsidRDefault="00C34522" w:rsidP="006C5CC8">
            <w:pPr>
              <w:widowControl w:val="0"/>
              <w:suppressAutoHyphens/>
              <w:spacing w:line="260" w:lineRule="exact"/>
              <w:jc w:val="center"/>
              <w:rPr>
                <w:rFonts w:cs="Arial"/>
                <w:szCs w:val="20"/>
                <w:lang w:val="sl-SI" w:eastAsia="ar-SA"/>
              </w:rPr>
            </w:pPr>
          </w:p>
        </w:tc>
      </w:tr>
      <w:tr w:rsidR="00C34522" w:rsidRPr="00607441" w14:paraId="1753514C" w14:textId="77777777" w:rsidTr="006C5CC8">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4F16C8D" w14:textId="77777777" w:rsidR="00C34522" w:rsidRPr="00607441" w:rsidRDefault="00C34522" w:rsidP="006C5CC8">
            <w:pPr>
              <w:widowControl w:val="0"/>
              <w:suppressAutoHyphens/>
              <w:spacing w:line="260" w:lineRule="exact"/>
              <w:rPr>
                <w:rFonts w:cs="Arial"/>
                <w:bCs/>
                <w:szCs w:val="20"/>
                <w:lang w:val="sl-SI" w:eastAsia="ar-SA"/>
              </w:rPr>
            </w:pPr>
            <w:r w:rsidRPr="00607441">
              <w:rPr>
                <w:rFonts w:cs="Arial"/>
                <w:bCs/>
                <w:szCs w:val="20"/>
                <w:lang w:val="sl-SI" w:eastAsia="ar-SA"/>
              </w:rPr>
              <w:t>Predvideno povečanje (+) ali zmanjšanje (</w:t>
            </w:r>
            <w:r w:rsidRPr="00607441">
              <w:rPr>
                <w:rFonts w:cs="Arial"/>
                <w:b/>
                <w:szCs w:val="20"/>
                <w:lang w:val="sl-SI" w:eastAsia="ar-SA"/>
              </w:rPr>
              <w:t>–</w:t>
            </w:r>
            <w:r w:rsidRPr="00607441">
              <w:rPr>
                <w:rFonts w:cs="Arial"/>
                <w:bCs/>
                <w:szCs w:val="20"/>
                <w:lang w:val="sl-SI" w:eastAsia="ar-SA"/>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CDE382F" w14:textId="77777777" w:rsidR="00C34522" w:rsidRPr="00607441" w:rsidRDefault="00C34522" w:rsidP="006C5CC8">
            <w:pPr>
              <w:widowControl w:val="0"/>
              <w:suppressAutoHyphens/>
              <w:spacing w:line="260" w:lineRule="exact"/>
              <w:jc w:val="center"/>
              <w:rPr>
                <w:rFonts w:cs="Arial"/>
                <w:szCs w:val="20"/>
                <w:lang w:val="sl-SI" w:eastAsia="ar-SA"/>
              </w:rPr>
            </w:pPr>
          </w:p>
        </w:tc>
        <w:tc>
          <w:tcPr>
            <w:tcW w:w="913" w:type="dxa"/>
            <w:tcBorders>
              <w:top w:val="single" w:sz="4" w:space="0" w:color="auto"/>
              <w:left w:val="single" w:sz="4" w:space="0" w:color="auto"/>
              <w:bottom w:val="single" w:sz="4" w:space="0" w:color="auto"/>
              <w:right w:val="single" w:sz="4" w:space="0" w:color="auto"/>
            </w:tcBorders>
            <w:vAlign w:val="center"/>
          </w:tcPr>
          <w:p w14:paraId="041E508C" w14:textId="77777777" w:rsidR="00C34522" w:rsidRPr="00D5064E" w:rsidRDefault="00C34522" w:rsidP="006C5CC8">
            <w:pPr>
              <w:widowControl w:val="0"/>
              <w:suppressAutoHyphens/>
              <w:spacing w:line="260" w:lineRule="exact"/>
              <w:jc w:val="center"/>
              <w:rPr>
                <w:rFonts w:cs="Arial"/>
                <w:szCs w:val="20"/>
                <w:lang w:val="sl-SI" w:eastAsia="ar-SA"/>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A04CCCD" w14:textId="77777777" w:rsidR="00C34522" w:rsidRPr="00D5064E" w:rsidRDefault="00C34522" w:rsidP="006C5CC8">
            <w:pPr>
              <w:widowControl w:val="0"/>
              <w:suppressAutoHyphens/>
              <w:spacing w:line="260" w:lineRule="exact"/>
              <w:jc w:val="center"/>
              <w:rPr>
                <w:rFonts w:cs="Arial"/>
                <w:szCs w:val="20"/>
                <w:lang w:val="sl-SI" w:eastAsia="ar-SA"/>
              </w:rPr>
            </w:pPr>
          </w:p>
        </w:tc>
        <w:tc>
          <w:tcPr>
            <w:tcW w:w="2128" w:type="dxa"/>
            <w:tcBorders>
              <w:top w:val="single" w:sz="4" w:space="0" w:color="auto"/>
              <w:left w:val="single" w:sz="4" w:space="0" w:color="auto"/>
              <w:bottom w:val="single" w:sz="4" w:space="0" w:color="auto"/>
              <w:right w:val="single" w:sz="4" w:space="0" w:color="auto"/>
            </w:tcBorders>
            <w:vAlign w:val="center"/>
          </w:tcPr>
          <w:p w14:paraId="453181F4" w14:textId="77777777" w:rsidR="00C34522" w:rsidRPr="00607441" w:rsidRDefault="00C34522" w:rsidP="006C5CC8">
            <w:pPr>
              <w:widowControl w:val="0"/>
              <w:suppressAutoHyphens/>
              <w:spacing w:line="260" w:lineRule="exact"/>
              <w:jc w:val="center"/>
              <w:rPr>
                <w:rFonts w:cs="Arial"/>
                <w:szCs w:val="20"/>
                <w:lang w:val="sl-SI" w:eastAsia="ar-SA"/>
              </w:rPr>
            </w:pPr>
          </w:p>
        </w:tc>
      </w:tr>
      <w:tr w:rsidR="00C34522" w:rsidRPr="00607441" w14:paraId="3F8E477E" w14:textId="77777777" w:rsidTr="006C5CC8">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2629A69" w14:textId="77777777" w:rsidR="00C34522" w:rsidRPr="00607441" w:rsidRDefault="00C34522" w:rsidP="006C5CC8">
            <w:pPr>
              <w:widowControl w:val="0"/>
              <w:suppressAutoHyphens/>
              <w:spacing w:line="260" w:lineRule="exact"/>
              <w:rPr>
                <w:rFonts w:cs="Arial"/>
                <w:bCs/>
                <w:szCs w:val="20"/>
                <w:lang w:val="sl-SI" w:eastAsia="ar-SA"/>
              </w:rPr>
            </w:pPr>
            <w:r w:rsidRPr="00607441">
              <w:rPr>
                <w:rFonts w:cs="Arial"/>
                <w:bCs/>
                <w:szCs w:val="20"/>
                <w:lang w:val="sl-SI" w:eastAsia="ar-SA"/>
              </w:rPr>
              <w:t>Predvideno povečanje (+) ali zmanjšanje (</w:t>
            </w:r>
            <w:r w:rsidRPr="00607441">
              <w:rPr>
                <w:rFonts w:cs="Arial"/>
                <w:b/>
                <w:szCs w:val="20"/>
                <w:lang w:val="sl-SI" w:eastAsia="ar-SA"/>
              </w:rPr>
              <w:t>–</w:t>
            </w:r>
            <w:r w:rsidRPr="00607441">
              <w:rPr>
                <w:rFonts w:cs="Arial"/>
                <w:bCs/>
                <w:szCs w:val="20"/>
                <w:lang w:val="sl-SI" w:eastAsia="ar-SA"/>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BCAAB20" w14:textId="77777777" w:rsidR="00C34522" w:rsidRPr="00607441" w:rsidRDefault="00C34522" w:rsidP="006C5CC8">
            <w:pPr>
              <w:widowControl w:val="0"/>
              <w:tabs>
                <w:tab w:val="left" w:pos="360"/>
              </w:tabs>
              <w:overflowPunct w:val="0"/>
              <w:autoSpaceDE w:val="0"/>
              <w:autoSpaceDN w:val="0"/>
              <w:adjustRightInd w:val="0"/>
              <w:spacing w:line="240" w:lineRule="auto"/>
              <w:jc w:val="center"/>
              <w:textAlignment w:val="baseline"/>
              <w:outlineLvl w:val="0"/>
              <w:rPr>
                <w:rFonts w:cs="Arial"/>
                <w:kern w:val="32"/>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3913C391" w14:textId="77777777" w:rsidR="00C34522" w:rsidRPr="00D5064E" w:rsidRDefault="00C34522" w:rsidP="006C5CC8">
            <w:pPr>
              <w:widowControl w:val="0"/>
              <w:tabs>
                <w:tab w:val="left" w:pos="360"/>
              </w:tabs>
              <w:overflowPunct w:val="0"/>
              <w:autoSpaceDE w:val="0"/>
              <w:autoSpaceDN w:val="0"/>
              <w:adjustRightInd w:val="0"/>
              <w:spacing w:line="240" w:lineRule="auto"/>
              <w:jc w:val="center"/>
              <w:textAlignment w:val="baseline"/>
              <w:outlineLvl w:val="0"/>
              <w:rPr>
                <w:rFonts w:cs="Arial"/>
                <w:kern w:val="32"/>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6425C74" w14:textId="77777777" w:rsidR="00C34522" w:rsidRPr="00D5064E" w:rsidRDefault="00C34522" w:rsidP="006C5CC8">
            <w:pPr>
              <w:widowControl w:val="0"/>
              <w:tabs>
                <w:tab w:val="left" w:pos="360"/>
              </w:tabs>
              <w:overflowPunct w:val="0"/>
              <w:autoSpaceDE w:val="0"/>
              <w:autoSpaceDN w:val="0"/>
              <w:adjustRightInd w:val="0"/>
              <w:spacing w:line="240" w:lineRule="auto"/>
              <w:jc w:val="center"/>
              <w:textAlignment w:val="baseline"/>
              <w:outlineLvl w:val="0"/>
              <w:rPr>
                <w:rFonts w:cs="Arial"/>
                <w:bCs/>
                <w:kern w:val="32"/>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7AE1B29E" w14:textId="77777777" w:rsidR="00C34522" w:rsidRPr="00607441" w:rsidRDefault="00C34522" w:rsidP="006C5CC8">
            <w:pPr>
              <w:widowControl w:val="0"/>
              <w:tabs>
                <w:tab w:val="left" w:pos="360"/>
              </w:tabs>
              <w:overflowPunct w:val="0"/>
              <w:autoSpaceDE w:val="0"/>
              <w:autoSpaceDN w:val="0"/>
              <w:adjustRightInd w:val="0"/>
              <w:spacing w:line="240" w:lineRule="auto"/>
              <w:jc w:val="center"/>
              <w:textAlignment w:val="baseline"/>
              <w:outlineLvl w:val="0"/>
              <w:rPr>
                <w:rFonts w:cs="Arial"/>
                <w:bCs/>
                <w:kern w:val="32"/>
                <w:szCs w:val="20"/>
                <w:lang w:val="sl-SI"/>
              </w:rPr>
            </w:pPr>
          </w:p>
        </w:tc>
      </w:tr>
      <w:tr w:rsidR="00C34522" w:rsidRPr="00607441" w14:paraId="1407184C" w14:textId="77777777" w:rsidTr="006C5CC8">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0597C6C" w14:textId="77777777" w:rsidR="00C34522" w:rsidRPr="00607441" w:rsidRDefault="00C34522" w:rsidP="006C5CC8">
            <w:pPr>
              <w:widowControl w:val="0"/>
              <w:tabs>
                <w:tab w:val="left" w:pos="2340"/>
              </w:tabs>
              <w:overflowPunct w:val="0"/>
              <w:autoSpaceDE w:val="0"/>
              <w:autoSpaceDN w:val="0"/>
              <w:adjustRightInd w:val="0"/>
              <w:spacing w:line="240" w:lineRule="auto"/>
              <w:ind w:left="142" w:hanging="142"/>
              <w:jc w:val="both"/>
              <w:textAlignment w:val="baseline"/>
              <w:outlineLvl w:val="0"/>
              <w:rPr>
                <w:rFonts w:cs="Arial"/>
                <w:b/>
                <w:bCs/>
                <w:kern w:val="32"/>
                <w:szCs w:val="20"/>
                <w:lang w:val="sl-SI"/>
              </w:rPr>
            </w:pPr>
            <w:r w:rsidRPr="00607441">
              <w:rPr>
                <w:rFonts w:cs="Arial"/>
                <w:b/>
                <w:bCs/>
                <w:kern w:val="32"/>
                <w:szCs w:val="20"/>
                <w:lang w:val="sl-SI"/>
              </w:rPr>
              <w:t>II. Finančne posledice za državni proračun</w:t>
            </w:r>
          </w:p>
        </w:tc>
      </w:tr>
      <w:tr w:rsidR="00C34522" w:rsidRPr="00607441" w14:paraId="67F3E917" w14:textId="77777777" w:rsidTr="006C5CC8">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F3BE603" w14:textId="77777777" w:rsidR="00C34522" w:rsidRPr="00607441" w:rsidRDefault="00C34522" w:rsidP="006C5CC8">
            <w:pPr>
              <w:widowControl w:val="0"/>
              <w:tabs>
                <w:tab w:val="left" w:pos="2340"/>
              </w:tabs>
              <w:overflowPunct w:val="0"/>
              <w:autoSpaceDE w:val="0"/>
              <w:autoSpaceDN w:val="0"/>
              <w:adjustRightInd w:val="0"/>
              <w:spacing w:line="240" w:lineRule="auto"/>
              <w:ind w:left="142" w:hanging="142"/>
              <w:jc w:val="both"/>
              <w:textAlignment w:val="baseline"/>
              <w:outlineLvl w:val="0"/>
              <w:rPr>
                <w:rFonts w:cs="Arial"/>
                <w:b/>
                <w:bCs/>
                <w:kern w:val="32"/>
                <w:szCs w:val="20"/>
                <w:lang w:val="sl-SI"/>
              </w:rPr>
            </w:pPr>
            <w:r w:rsidRPr="00607441">
              <w:rPr>
                <w:rFonts w:cs="Arial"/>
                <w:b/>
                <w:bCs/>
                <w:kern w:val="32"/>
                <w:szCs w:val="20"/>
                <w:lang w:val="sl-SI"/>
              </w:rPr>
              <w:t>II.a Pravice porabe za izvedbo predlaganih rešitev so zagotovljene:</w:t>
            </w:r>
          </w:p>
        </w:tc>
      </w:tr>
      <w:tr w:rsidR="00C34522" w:rsidRPr="00607441" w14:paraId="387CA6AE" w14:textId="77777777" w:rsidTr="006C5CC8">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341F5B1" w14:textId="77777777" w:rsidR="00C34522" w:rsidRPr="00607441" w:rsidRDefault="00C34522" w:rsidP="006C5CC8">
            <w:pPr>
              <w:widowControl w:val="0"/>
              <w:suppressAutoHyphens/>
              <w:spacing w:line="260" w:lineRule="exact"/>
              <w:jc w:val="center"/>
              <w:rPr>
                <w:rFonts w:cs="Arial"/>
                <w:szCs w:val="20"/>
                <w:lang w:val="sl-SI" w:eastAsia="ar-SA"/>
              </w:rPr>
            </w:pPr>
            <w:r w:rsidRPr="00607441">
              <w:rPr>
                <w:rFonts w:cs="Arial"/>
                <w:szCs w:val="20"/>
                <w:lang w:val="sl-SI" w:eastAsia="ar-SA"/>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47B5513" w14:textId="77777777" w:rsidR="00C34522" w:rsidRPr="00607441" w:rsidRDefault="00C34522" w:rsidP="006C5CC8">
            <w:pPr>
              <w:widowControl w:val="0"/>
              <w:suppressAutoHyphens/>
              <w:spacing w:line="260" w:lineRule="exact"/>
              <w:jc w:val="center"/>
              <w:rPr>
                <w:rFonts w:cs="Arial"/>
                <w:szCs w:val="20"/>
                <w:lang w:val="sl-SI" w:eastAsia="ar-SA"/>
              </w:rPr>
            </w:pPr>
            <w:r w:rsidRPr="00607441">
              <w:rPr>
                <w:rFonts w:cs="Arial"/>
                <w:szCs w:val="20"/>
                <w:lang w:val="sl-SI" w:eastAsia="ar-SA"/>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A7BA892" w14:textId="77777777" w:rsidR="00C34522" w:rsidRPr="00D5064E" w:rsidRDefault="00C34522" w:rsidP="006C5CC8">
            <w:pPr>
              <w:widowControl w:val="0"/>
              <w:suppressAutoHyphens/>
              <w:spacing w:line="260" w:lineRule="exact"/>
              <w:jc w:val="center"/>
              <w:rPr>
                <w:rFonts w:cs="Arial"/>
                <w:szCs w:val="20"/>
                <w:lang w:val="sl-SI" w:eastAsia="ar-SA"/>
              </w:rPr>
            </w:pPr>
            <w:r w:rsidRPr="00D5064E">
              <w:rPr>
                <w:rFonts w:cs="Arial"/>
                <w:szCs w:val="20"/>
                <w:lang w:val="sl-SI" w:eastAsia="ar-SA"/>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FECDBF" w14:textId="26673B1D" w:rsidR="00C34522" w:rsidRPr="00D5064E" w:rsidRDefault="00C34522" w:rsidP="006C5CC8">
            <w:pPr>
              <w:widowControl w:val="0"/>
              <w:suppressAutoHyphens/>
              <w:spacing w:line="260" w:lineRule="exact"/>
              <w:jc w:val="center"/>
              <w:rPr>
                <w:rFonts w:cs="Arial"/>
                <w:szCs w:val="20"/>
                <w:lang w:val="sl-SI" w:eastAsia="ar-SA"/>
              </w:rPr>
            </w:pPr>
            <w:r w:rsidRPr="00D5064E">
              <w:rPr>
                <w:rFonts w:cs="Arial"/>
                <w:szCs w:val="20"/>
                <w:lang w:val="sl-SI" w:eastAsia="ar-SA"/>
              </w:rPr>
              <w:t>Znesek za tekoče leto (</w:t>
            </w:r>
            <w:r w:rsidR="00D5064E">
              <w:rPr>
                <w:rFonts w:cs="Arial"/>
                <w:szCs w:val="20"/>
                <w:lang w:val="sl-SI" w:eastAsia="ar-SA"/>
              </w:rPr>
              <w:t>2025</w:t>
            </w:r>
            <w:r w:rsidRPr="00D5064E">
              <w:rPr>
                <w:rFonts w:cs="Arial"/>
                <w:szCs w:val="20"/>
                <w:lang w:val="sl-SI" w:eastAsia="ar-SA"/>
              </w:rPr>
              <w:t>)</w:t>
            </w:r>
          </w:p>
        </w:tc>
        <w:tc>
          <w:tcPr>
            <w:tcW w:w="2128" w:type="dxa"/>
            <w:tcBorders>
              <w:top w:val="single" w:sz="4" w:space="0" w:color="auto"/>
              <w:left w:val="single" w:sz="4" w:space="0" w:color="auto"/>
              <w:bottom w:val="single" w:sz="4" w:space="0" w:color="auto"/>
              <w:right w:val="single" w:sz="4" w:space="0" w:color="auto"/>
            </w:tcBorders>
            <w:vAlign w:val="center"/>
          </w:tcPr>
          <w:p w14:paraId="5E27D0A8" w14:textId="61539B27" w:rsidR="00C34522" w:rsidRPr="00D5064E" w:rsidRDefault="00C34522" w:rsidP="00D5064E">
            <w:pPr>
              <w:widowControl w:val="0"/>
              <w:suppressAutoHyphens/>
              <w:spacing w:line="260" w:lineRule="exact"/>
              <w:jc w:val="center"/>
              <w:rPr>
                <w:rFonts w:cs="Arial"/>
                <w:szCs w:val="20"/>
                <w:lang w:val="sl-SI" w:eastAsia="ar-SA"/>
              </w:rPr>
            </w:pPr>
            <w:r w:rsidRPr="00D5064E">
              <w:rPr>
                <w:rFonts w:cs="Arial"/>
                <w:szCs w:val="20"/>
                <w:lang w:val="sl-SI" w:eastAsia="ar-SA"/>
              </w:rPr>
              <w:t xml:space="preserve">Znesek za </w:t>
            </w:r>
            <w:r w:rsidR="00D5064E">
              <w:rPr>
                <w:rFonts w:cs="Arial"/>
                <w:szCs w:val="20"/>
                <w:lang w:val="sl-SI" w:eastAsia="ar-SA"/>
              </w:rPr>
              <w:t>2026</w:t>
            </w:r>
          </w:p>
        </w:tc>
      </w:tr>
      <w:tr w:rsidR="00C34522" w:rsidRPr="00607441" w14:paraId="60CEBE81" w14:textId="77777777" w:rsidTr="006C5CC8">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1133F66" w14:textId="1488A3AB" w:rsidR="00C34522" w:rsidRPr="00607441" w:rsidRDefault="00D5064E"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r>
              <w:rPr>
                <w:rFonts w:cs="Arial"/>
                <w:kern w:val="32"/>
                <w:szCs w:val="20"/>
                <w:lang w:val="sl-SI"/>
              </w:rPr>
              <w:t>Direkcija RS za infrastrukturo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A73EBE4" w14:textId="0F0DA5C9" w:rsidR="00C34522" w:rsidRPr="00607441" w:rsidRDefault="00D5064E"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r>
              <w:rPr>
                <w:rFonts w:cs="Arial"/>
                <w:kern w:val="32"/>
                <w:szCs w:val="20"/>
                <w:lang w:val="sl-SI"/>
              </w:rPr>
              <w:t>2431-20-0044 Drugi tir nove žel. Proge na odseku Divača-Koper</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C2D80BD" w14:textId="14D2427C" w:rsidR="00C34522" w:rsidRPr="00D5064E" w:rsidRDefault="00D5064E"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r>
              <w:rPr>
                <w:rFonts w:cs="Arial"/>
                <w:kern w:val="32"/>
                <w:szCs w:val="20"/>
                <w:lang w:val="sl-SI"/>
              </w:rPr>
              <w:t>153194-Investicije v železniško infrastrukturo</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8B0B6B1" w14:textId="04817448" w:rsidR="00C34522" w:rsidRPr="00D5064E" w:rsidRDefault="00D5064E"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r>
              <w:rPr>
                <w:rFonts w:cs="Arial"/>
                <w:kern w:val="32"/>
                <w:szCs w:val="20"/>
                <w:lang w:val="sl-SI"/>
              </w:rPr>
              <w:t>1,25 mio EUR</w:t>
            </w:r>
          </w:p>
        </w:tc>
        <w:tc>
          <w:tcPr>
            <w:tcW w:w="2128" w:type="dxa"/>
            <w:tcBorders>
              <w:top w:val="single" w:sz="4" w:space="0" w:color="auto"/>
              <w:left w:val="single" w:sz="4" w:space="0" w:color="auto"/>
              <w:bottom w:val="single" w:sz="4" w:space="0" w:color="auto"/>
              <w:right w:val="single" w:sz="4" w:space="0" w:color="auto"/>
            </w:tcBorders>
            <w:vAlign w:val="center"/>
          </w:tcPr>
          <w:p w14:paraId="7E5D6A94" w14:textId="3E731C04" w:rsidR="00C34522" w:rsidRPr="00D5064E" w:rsidRDefault="00D5064E"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r>
              <w:rPr>
                <w:rFonts w:cs="Arial"/>
                <w:kern w:val="32"/>
                <w:szCs w:val="20"/>
                <w:lang w:val="sl-SI"/>
              </w:rPr>
              <w:t>0,1 mio EUR</w:t>
            </w:r>
          </w:p>
        </w:tc>
      </w:tr>
      <w:tr w:rsidR="00C34522" w:rsidRPr="00607441" w14:paraId="28F39856" w14:textId="77777777" w:rsidTr="006C5CC8">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66F35C0" w14:textId="0722A9BF" w:rsidR="00C34522" w:rsidRPr="00607441" w:rsidRDefault="00D5064E"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r>
              <w:rPr>
                <w:rFonts w:cs="Arial"/>
                <w:kern w:val="32"/>
                <w:szCs w:val="20"/>
                <w:lang w:val="sl-SI"/>
              </w:rPr>
              <w:t>Direkcija RS za infrastrukturo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36DED41" w14:textId="53D14353" w:rsidR="00C34522" w:rsidRPr="00607441" w:rsidRDefault="00D5064E"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r>
              <w:rPr>
                <w:rFonts w:cs="Arial"/>
                <w:kern w:val="32"/>
                <w:szCs w:val="20"/>
                <w:lang w:val="sl-SI"/>
              </w:rPr>
              <w:t>2431-20-0044 Drugi tir nove žel. Proge na odseku Divača-Koper</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B339CAC" w14:textId="2993E8E5" w:rsidR="00C34522" w:rsidRPr="00D5064E" w:rsidRDefault="00D5064E"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r>
              <w:rPr>
                <w:rFonts w:cs="Arial"/>
                <w:kern w:val="32"/>
                <w:szCs w:val="20"/>
                <w:lang w:val="sl-SI"/>
              </w:rPr>
              <w:t>153207-Javna železniška infrastruktura-namenski vir</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60E45F5" w14:textId="1C5AA71C" w:rsidR="00C34522" w:rsidRPr="00D5064E" w:rsidRDefault="00D5064E"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r>
              <w:rPr>
                <w:rFonts w:cs="Arial"/>
                <w:kern w:val="32"/>
                <w:szCs w:val="20"/>
                <w:lang w:val="sl-SI"/>
              </w:rPr>
              <w:t>0,00</w:t>
            </w:r>
          </w:p>
        </w:tc>
        <w:tc>
          <w:tcPr>
            <w:tcW w:w="2128" w:type="dxa"/>
            <w:tcBorders>
              <w:top w:val="single" w:sz="4" w:space="0" w:color="auto"/>
              <w:left w:val="single" w:sz="4" w:space="0" w:color="auto"/>
              <w:bottom w:val="single" w:sz="4" w:space="0" w:color="auto"/>
              <w:right w:val="single" w:sz="4" w:space="0" w:color="auto"/>
            </w:tcBorders>
            <w:vAlign w:val="center"/>
          </w:tcPr>
          <w:p w14:paraId="3C9E88D1" w14:textId="0A66DBA9" w:rsidR="00C34522" w:rsidRPr="00D5064E" w:rsidRDefault="00D5064E"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r>
              <w:rPr>
                <w:rFonts w:cs="Arial"/>
                <w:kern w:val="32"/>
                <w:szCs w:val="20"/>
                <w:lang w:val="sl-SI"/>
              </w:rPr>
              <w:t>0,9 mio EUR</w:t>
            </w:r>
          </w:p>
        </w:tc>
      </w:tr>
      <w:tr w:rsidR="00F77D2A" w:rsidRPr="00607441" w14:paraId="5279D0B6" w14:textId="77777777" w:rsidTr="006C5CC8">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F95CA53" w14:textId="5E9E131C" w:rsidR="00F77D2A" w:rsidRDefault="00F77D2A"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r>
              <w:rPr>
                <w:rFonts w:cs="Arial"/>
                <w:kern w:val="32"/>
                <w:szCs w:val="20"/>
                <w:lang w:val="sl-SI"/>
              </w:rPr>
              <w:t>Ministrstvo za finance</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07FAEA6" w14:textId="7054DC1A" w:rsidR="00F77D2A" w:rsidRDefault="00F77D2A"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r>
              <w:rPr>
                <w:rFonts w:cs="Arial"/>
                <w:kern w:val="32"/>
                <w:szCs w:val="20"/>
                <w:lang w:val="sl-SI"/>
              </w:rPr>
              <w:t>1611-19-0002</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D5C0C64" w14:textId="427CD740" w:rsidR="00F77D2A" w:rsidRDefault="00F77D2A"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r>
              <w:rPr>
                <w:rFonts w:cs="Arial"/>
                <w:kern w:val="32"/>
                <w:szCs w:val="20"/>
                <w:lang w:val="sl-SI"/>
              </w:rPr>
              <w:t>5848 Povečanje kapitalskih naložb RS</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F543C5B" w14:textId="14D9CFAF" w:rsidR="00F77D2A" w:rsidRDefault="00F77D2A"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r>
              <w:rPr>
                <w:rFonts w:cs="Arial"/>
                <w:kern w:val="32"/>
                <w:szCs w:val="20"/>
                <w:lang w:val="sl-SI"/>
              </w:rPr>
              <w:t>0,00</w:t>
            </w:r>
          </w:p>
        </w:tc>
        <w:tc>
          <w:tcPr>
            <w:tcW w:w="2128" w:type="dxa"/>
            <w:tcBorders>
              <w:top w:val="single" w:sz="4" w:space="0" w:color="auto"/>
              <w:left w:val="single" w:sz="4" w:space="0" w:color="auto"/>
              <w:bottom w:val="single" w:sz="4" w:space="0" w:color="auto"/>
              <w:right w:val="single" w:sz="4" w:space="0" w:color="auto"/>
            </w:tcBorders>
            <w:vAlign w:val="center"/>
          </w:tcPr>
          <w:p w14:paraId="5D9C5BC7" w14:textId="5CA63B4C" w:rsidR="00F77D2A" w:rsidRDefault="00F77D2A"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r>
              <w:rPr>
                <w:rFonts w:cs="Arial"/>
                <w:kern w:val="32"/>
                <w:szCs w:val="20"/>
                <w:lang w:val="sl-SI"/>
              </w:rPr>
              <w:t>0,00</w:t>
            </w:r>
          </w:p>
        </w:tc>
      </w:tr>
      <w:tr w:rsidR="00C34522" w:rsidRPr="00607441" w14:paraId="5E771F38" w14:textId="77777777" w:rsidTr="006C5CC8">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427EFFD" w14:textId="77777777" w:rsidR="00C34522" w:rsidRPr="00607441" w:rsidRDefault="00C34522" w:rsidP="006C5CC8">
            <w:pPr>
              <w:widowControl w:val="0"/>
              <w:tabs>
                <w:tab w:val="left" w:pos="360"/>
              </w:tabs>
              <w:overflowPunct w:val="0"/>
              <w:autoSpaceDE w:val="0"/>
              <w:autoSpaceDN w:val="0"/>
              <w:adjustRightInd w:val="0"/>
              <w:spacing w:line="240" w:lineRule="auto"/>
              <w:jc w:val="both"/>
              <w:textAlignment w:val="baseline"/>
              <w:outlineLvl w:val="0"/>
              <w:rPr>
                <w:rFonts w:cs="Arial"/>
                <w:b/>
                <w:bCs/>
                <w:kern w:val="32"/>
                <w:szCs w:val="20"/>
                <w:lang w:val="sl-SI"/>
              </w:rPr>
            </w:pPr>
            <w:r w:rsidRPr="00607441">
              <w:rPr>
                <w:rFonts w:cs="Arial"/>
                <w:b/>
                <w:bCs/>
                <w:kern w:val="32"/>
                <w:szCs w:val="20"/>
                <w:lang w:val="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B2E8119" w14:textId="77777777" w:rsidR="00C34522" w:rsidRPr="00607441" w:rsidRDefault="00C34522" w:rsidP="006C5CC8">
            <w:pPr>
              <w:widowControl w:val="0"/>
              <w:suppressAutoHyphens/>
              <w:spacing w:line="260" w:lineRule="exact"/>
              <w:jc w:val="center"/>
              <w:rPr>
                <w:rFonts w:cs="Arial"/>
                <w:b/>
                <w:szCs w:val="20"/>
                <w:lang w:val="sl-SI" w:eastAsia="ar-SA"/>
              </w:rPr>
            </w:pPr>
          </w:p>
        </w:tc>
        <w:tc>
          <w:tcPr>
            <w:tcW w:w="2128" w:type="dxa"/>
            <w:tcBorders>
              <w:top w:val="single" w:sz="4" w:space="0" w:color="auto"/>
              <w:left w:val="single" w:sz="4" w:space="0" w:color="auto"/>
              <w:bottom w:val="single" w:sz="4" w:space="0" w:color="auto"/>
              <w:right w:val="single" w:sz="4" w:space="0" w:color="auto"/>
            </w:tcBorders>
            <w:vAlign w:val="center"/>
          </w:tcPr>
          <w:p w14:paraId="321B5ACC" w14:textId="77777777" w:rsidR="00C34522" w:rsidRPr="00D5064E" w:rsidRDefault="00C34522" w:rsidP="006C5CC8">
            <w:pPr>
              <w:widowControl w:val="0"/>
              <w:tabs>
                <w:tab w:val="left" w:pos="360"/>
              </w:tabs>
              <w:overflowPunct w:val="0"/>
              <w:autoSpaceDE w:val="0"/>
              <w:autoSpaceDN w:val="0"/>
              <w:adjustRightInd w:val="0"/>
              <w:spacing w:line="240" w:lineRule="auto"/>
              <w:jc w:val="both"/>
              <w:textAlignment w:val="baseline"/>
              <w:outlineLvl w:val="0"/>
              <w:rPr>
                <w:rFonts w:cs="Arial"/>
                <w:b/>
                <w:bCs/>
                <w:kern w:val="32"/>
                <w:szCs w:val="20"/>
                <w:lang w:val="sl-SI"/>
              </w:rPr>
            </w:pPr>
          </w:p>
        </w:tc>
      </w:tr>
      <w:tr w:rsidR="00C34522" w:rsidRPr="00607441" w14:paraId="5C717FCF" w14:textId="77777777" w:rsidTr="006C5CC8">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AF5A2C1" w14:textId="77777777" w:rsidR="00C34522" w:rsidRPr="00607441" w:rsidRDefault="00C34522" w:rsidP="006C5CC8">
            <w:pPr>
              <w:widowControl w:val="0"/>
              <w:tabs>
                <w:tab w:val="left" w:pos="2340"/>
              </w:tabs>
              <w:overflowPunct w:val="0"/>
              <w:autoSpaceDE w:val="0"/>
              <w:autoSpaceDN w:val="0"/>
              <w:adjustRightInd w:val="0"/>
              <w:spacing w:line="240" w:lineRule="auto"/>
              <w:jc w:val="both"/>
              <w:textAlignment w:val="baseline"/>
              <w:outlineLvl w:val="0"/>
              <w:rPr>
                <w:rFonts w:cs="Arial"/>
                <w:b/>
                <w:bCs/>
                <w:kern w:val="32"/>
                <w:szCs w:val="20"/>
                <w:lang w:val="sl-SI"/>
              </w:rPr>
            </w:pPr>
            <w:r w:rsidRPr="00607441">
              <w:rPr>
                <w:rFonts w:cs="Arial"/>
                <w:b/>
                <w:bCs/>
                <w:kern w:val="32"/>
                <w:szCs w:val="20"/>
                <w:lang w:val="sl-SI"/>
              </w:rPr>
              <w:t>II.b Manjkajoče pravice porabe bodo zagotovljene s prerazporeditvijo:</w:t>
            </w:r>
          </w:p>
        </w:tc>
      </w:tr>
      <w:tr w:rsidR="00C34522" w:rsidRPr="00607441" w14:paraId="4CDFE4D0" w14:textId="77777777" w:rsidTr="006C5CC8">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940FCCC" w14:textId="77777777" w:rsidR="00C34522" w:rsidRPr="00607441" w:rsidRDefault="00C34522" w:rsidP="006C5CC8">
            <w:pPr>
              <w:widowControl w:val="0"/>
              <w:suppressAutoHyphens/>
              <w:spacing w:line="260" w:lineRule="exact"/>
              <w:jc w:val="center"/>
              <w:rPr>
                <w:rFonts w:cs="Arial"/>
                <w:szCs w:val="20"/>
                <w:lang w:val="sl-SI" w:eastAsia="ar-SA"/>
              </w:rPr>
            </w:pPr>
            <w:r w:rsidRPr="00607441">
              <w:rPr>
                <w:rFonts w:cs="Arial"/>
                <w:szCs w:val="20"/>
                <w:lang w:val="sl-SI" w:eastAsia="ar-SA"/>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D2ED45C" w14:textId="77777777" w:rsidR="00C34522" w:rsidRPr="00607441" w:rsidRDefault="00C34522" w:rsidP="006C5CC8">
            <w:pPr>
              <w:widowControl w:val="0"/>
              <w:suppressAutoHyphens/>
              <w:spacing w:line="260" w:lineRule="exact"/>
              <w:jc w:val="center"/>
              <w:rPr>
                <w:rFonts w:cs="Arial"/>
                <w:szCs w:val="20"/>
                <w:lang w:val="sl-SI" w:eastAsia="ar-SA"/>
              </w:rPr>
            </w:pPr>
            <w:r w:rsidRPr="00607441">
              <w:rPr>
                <w:rFonts w:cs="Arial"/>
                <w:szCs w:val="20"/>
                <w:lang w:val="sl-SI" w:eastAsia="ar-SA"/>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8959461" w14:textId="77777777" w:rsidR="00C34522" w:rsidRPr="00D5064E" w:rsidRDefault="00C34522" w:rsidP="006C5CC8">
            <w:pPr>
              <w:widowControl w:val="0"/>
              <w:suppressAutoHyphens/>
              <w:spacing w:line="260" w:lineRule="exact"/>
              <w:jc w:val="center"/>
              <w:rPr>
                <w:rFonts w:cs="Arial"/>
                <w:szCs w:val="20"/>
                <w:lang w:val="sl-SI" w:eastAsia="ar-SA"/>
              </w:rPr>
            </w:pPr>
            <w:r w:rsidRPr="00D5064E">
              <w:rPr>
                <w:rFonts w:cs="Arial"/>
                <w:szCs w:val="20"/>
                <w:lang w:val="sl-SI" w:eastAsia="ar-SA"/>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D6A279B" w14:textId="5F741C47" w:rsidR="00C34522" w:rsidRPr="00D5064E" w:rsidRDefault="00C34522" w:rsidP="006C5CC8">
            <w:pPr>
              <w:widowControl w:val="0"/>
              <w:suppressAutoHyphens/>
              <w:spacing w:line="260" w:lineRule="exact"/>
              <w:jc w:val="center"/>
              <w:rPr>
                <w:rFonts w:cs="Arial"/>
                <w:szCs w:val="20"/>
                <w:lang w:val="sl-SI" w:eastAsia="ar-SA"/>
              </w:rPr>
            </w:pPr>
            <w:r w:rsidRPr="00D5064E">
              <w:rPr>
                <w:rFonts w:cs="Arial"/>
                <w:szCs w:val="20"/>
                <w:lang w:val="sl-SI" w:eastAsia="ar-SA"/>
              </w:rPr>
              <w:t>Znesek za tekoče leto (</w:t>
            </w:r>
            <w:r w:rsidR="00D5064E">
              <w:rPr>
                <w:rFonts w:cs="Arial"/>
                <w:szCs w:val="20"/>
                <w:lang w:val="sl-SI" w:eastAsia="ar-SA"/>
              </w:rPr>
              <w:t>2025</w:t>
            </w:r>
            <w:r w:rsidRPr="00D5064E">
              <w:rPr>
                <w:rFonts w:cs="Arial"/>
                <w:szCs w:val="20"/>
                <w:lang w:val="sl-SI" w:eastAsia="ar-SA"/>
              </w:rPr>
              <w:t>)</w:t>
            </w:r>
          </w:p>
        </w:tc>
        <w:tc>
          <w:tcPr>
            <w:tcW w:w="2128" w:type="dxa"/>
            <w:tcBorders>
              <w:top w:val="single" w:sz="4" w:space="0" w:color="auto"/>
              <w:left w:val="single" w:sz="4" w:space="0" w:color="auto"/>
              <w:bottom w:val="single" w:sz="4" w:space="0" w:color="auto"/>
              <w:right w:val="single" w:sz="4" w:space="0" w:color="auto"/>
            </w:tcBorders>
            <w:vAlign w:val="center"/>
          </w:tcPr>
          <w:p w14:paraId="3C7E1B08" w14:textId="046DCC54" w:rsidR="00C34522" w:rsidRPr="00D5064E" w:rsidRDefault="00C34522" w:rsidP="006C5CC8">
            <w:pPr>
              <w:widowControl w:val="0"/>
              <w:suppressAutoHyphens/>
              <w:spacing w:line="260" w:lineRule="exact"/>
              <w:jc w:val="center"/>
              <w:rPr>
                <w:rFonts w:cs="Arial"/>
                <w:szCs w:val="20"/>
                <w:lang w:val="sl-SI" w:eastAsia="ar-SA"/>
              </w:rPr>
            </w:pPr>
            <w:r w:rsidRPr="00D5064E">
              <w:rPr>
                <w:rFonts w:cs="Arial"/>
                <w:szCs w:val="20"/>
                <w:lang w:val="sl-SI" w:eastAsia="ar-SA"/>
              </w:rPr>
              <w:t xml:space="preserve">Znesek za </w:t>
            </w:r>
            <w:r w:rsidR="00D5064E">
              <w:rPr>
                <w:rFonts w:cs="Arial"/>
                <w:szCs w:val="20"/>
                <w:lang w:val="sl-SI" w:eastAsia="ar-SA"/>
              </w:rPr>
              <w:t>2026</w:t>
            </w:r>
            <w:r w:rsidRPr="00D5064E">
              <w:rPr>
                <w:rFonts w:cs="Arial"/>
                <w:szCs w:val="20"/>
                <w:lang w:val="sl-SI" w:eastAsia="ar-SA"/>
              </w:rPr>
              <w:t xml:space="preserve"> </w:t>
            </w:r>
          </w:p>
        </w:tc>
      </w:tr>
      <w:tr w:rsidR="00C34522" w:rsidRPr="00607441" w14:paraId="1B448097" w14:textId="77777777" w:rsidTr="006C5CC8">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459D069" w14:textId="528B691B" w:rsidR="00C34522" w:rsidRPr="00607441" w:rsidRDefault="00D5064E"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r>
              <w:rPr>
                <w:rFonts w:cs="Arial"/>
                <w:kern w:val="32"/>
                <w:szCs w:val="20"/>
                <w:lang w:val="sl-SI"/>
              </w:rPr>
              <w:t>Ministrstvo za finance</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49D259C" w14:textId="6DA53246" w:rsidR="00C34522" w:rsidRPr="00607441" w:rsidRDefault="00D5064E"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r>
              <w:rPr>
                <w:rFonts w:cs="Arial"/>
                <w:kern w:val="32"/>
                <w:szCs w:val="20"/>
                <w:lang w:val="sl-SI"/>
              </w:rPr>
              <w:t>1611-11-0002 Pridobivanje, povečanje in zmanjšanje FPRS</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BB8A6DD" w14:textId="1C64D93D" w:rsidR="00C34522" w:rsidRPr="00D5064E" w:rsidRDefault="00D5064E"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r>
              <w:rPr>
                <w:rFonts w:cs="Arial"/>
                <w:kern w:val="32"/>
                <w:szCs w:val="20"/>
                <w:lang w:val="sl-SI"/>
              </w:rPr>
              <w:t>5848 Povečanje kapitalskih naložb RS</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5E65A47" w14:textId="552E67BC" w:rsidR="00C34522" w:rsidRPr="00D5064E" w:rsidRDefault="00D5064E"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r>
              <w:rPr>
                <w:rFonts w:cs="Arial"/>
                <w:kern w:val="32"/>
                <w:szCs w:val="20"/>
                <w:lang w:val="sl-SI"/>
              </w:rPr>
              <w:t>21,75 mio EUR</w:t>
            </w:r>
          </w:p>
        </w:tc>
        <w:tc>
          <w:tcPr>
            <w:tcW w:w="2128" w:type="dxa"/>
            <w:tcBorders>
              <w:top w:val="single" w:sz="4" w:space="0" w:color="auto"/>
              <w:left w:val="single" w:sz="4" w:space="0" w:color="auto"/>
              <w:bottom w:val="single" w:sz="4" w:space="0" w:color="auto"/>
              <w:right w:val="single" w:sz="4" w:space="0" w:color="auto"/>
            </w:tcBorders>
            <w:vAlign w:val="center"/>
          </w:tcPr>
          <w:p w14:paraId="01224883" w14:textId="78A83187" w:rsidR="00C34522" w:rsidRPr="00D5064E" w:rsidRDefault="00D5064E"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r>
              <w:rPr>
                <w:rFonts w:cs="Arial"/>
                <w:kern w:val="32"/>
                <w:szCs w:val="20"/>
                <w:lang w:val="sl-SI"/>
              </w:rPr>
              <w:t>21,75 mio EUR</w:t>
            </w:r>
          </w:p>
        </w:tc>
      </w:tr>
      <w:tr w:rsidR="00C34522" w:rsidRPr="00607441" w14:paraId="13350960" w14:textId="77777777" w:rsidTr="006C5CC8">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E05E0C6" w14:textId="77777777" w:rsidR="00C34522" w:rsidRPr="00607441" w:rsidRDefault="00C34522"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28CC896" w14:textId="77777777" w:rsidR="00C34522" w:rsidRPr="00607441" w:rsidRDefault="00C34522"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DF7EA9C" w14:textId="77777777" w:rsidR="00C34522" w:rsidRPr="00D5064E" w:rsidRDefault="00C34522"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AF04924" w14:textId="77777777" w:rsidR="00C34522" w:rsidRPr="00D5064E" w:rsidRDefault="00C34522"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3F32996F" w14:textId="77777777" w:rsidR="00C34522" w:rsidRPr="00607441" w:rsidRDefault="00C34522"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p>
        </w:tc>
      </w:tr>
      <w:tr w:rsidR="00C34522" w:rsidRPr="00607441" w14:paraId="217A998F" w14:textId="77777777" w:rsidTr="006C5CC8">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4B55760" w14:textId="77777777" w:rsidR="00C34522" w:rsidRPr="00607441" w:rsidRDefault="00C34522" w:rsidP="006C5CC8">
            <w:pPr>
              <w:widowControl w:val="0"/>
              <w:tabs>
                <w:tab w:val="left" w:pos="360"/>
              </w:tabs>
              <w:overflowPunct w:val="0"/>
              <w:autoSpaceDE w:val="0"/>
              <w:autoSpaceDN w:val="0"/>
              <w:adjustRightInd w:val="0"/>
              <w:spacing w:line="240" w:lineRule="auto"/>
              <w:jc w:val="both"/>
              <w:textAlignment w:val="baseline"/>
              <w:outlineLvl w:val="0"/>
              <w:rPr>
                <w:rFonts w:cs="Arial"/>
                <w:b/>
                <w:bCs/>
                <w:kern w:val="32"/>
                <w:szCs w:val="20"/>
                <w:lang w:val="sl-SI"/>
              </w:rPr>
            </w:pPr>
            <w:r w:rsidRPr="00607441">
              <w:rPr>
                <w:rFonts w:cs="Arial"/>
                <w:b/>
                <w:bCs/>
                <w:kern w:val="32"/>
                <w:szCs w:val="20"/>
                <w:lang w:val="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BE60438" w14:textId="77777777" w:rsidR="00C34522" w:rsidRPr="00607441" w:rsidRDefault="00C34522" w:rsidP="006C5CC8">
            <w:pPr>
              <w:widowControl w:val="0"/>
              <w:tabs>
                <w:tab w:val="left" w:pos="360"/>
              </w:tabs>
              <w:overflowPunct w:val="0"/>
              <w:autoSpaceDE w:val="0"/>
              <w:autoSpaceDN w:val="0"/>
              <w:adjustRightInd w:val="0"/>
              <w:spacing w:line="240" w:lineRule="auto"/>
              <w:jc w:val="both"/>
              <w:textAlignment w:val="baseline"/>
              <w:outlineLvl w:val="0"/>
              <w:rPr>
                <w:rFonts w:cs="Arial"/>
                <w:b/>
                <w:bCs/>
                <w:kern w:val="32"/>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723CCC68" w14:textId="77777777" w:rsidR="00C34522" w:rsidRPr="00D5064E" w:rsidRDefault="00C34522" w:rsidP="006C5CC8">
            <w:pPr>
              <w:widowControl w:val="0"/>
              <w:tabs>
                <w:tab w:val="left" w:pos="360"/>
              </w:tabs>
              <w:overflowPunct w:val="0"/>
              <w:autoSpaceDE w:val="0"/>
              <w:autoSpaceDN w:val="0"/>
              <w:adjustRightInd w:val="0"/>
              <w:spacing w:line="240" w:lineRule="auto"/>
              <w:jc w:val="both"/>
              <w:textAlignment w:val="baseline"/>
              <w:outlineLvl w:val="0"/>
              <w:rPr>
                <w:rFonts w:cs="Arial"/>
                <w:b/>
                <w:bCs/>
                <w:kern w:val="32"/>
                <w:szCs w:val="20"/>
                <w:lang w:val="sl-SI"/>
              </w:rPr>
            </w:pPr>
          </w:p>
        </w:tc>
      </w:tr>
      <w:tr w:rsidR="00C34522" w:rsidRPr="00607441" w14:paraId="7DED5F3F" w14:textId="77777777" w:rsidTr="006C5CC8">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761CC73" w14:textId="77777777" w:rsidR="00C34522" w:rsidRPr="00607441" w:rsidRDefault="00C34522" w:rsidP="006C5CC8">
            <w:pPr>
              <w:widowControl w:val="0"/>
              <w:tabs>
                <w:tab w:val="left" w:pos="2340"/>
              </w:tabs>
              <w:overflowPunct w:val="0"/>
              <w:autoSpaceDE w:val="0"/>
              <w:autoSpaceDN w:val="0"/>
              <w:adjustRightInd w:val="0"/>
              <w:spacing w:line="240" w:lineRule="auto"/>
              <w:jc w:val="both"/>
              <w:textAlignment w:val="baseline"/>
              <w:outlineLvl w:val="0"/>
              <w:rPr>
                <w:rFonts w:cs="Arial"/>
                <w:b/>
                <w:bCs/>
                <w:kern w:val="32"/>
                <w:szCs w:val="20"/>
                <w:lang w:val="sl-SI"/>
              </w:rPr>
            </w:pPr>
            <w:r w:rsidRPr="00607441">
              <w:rPr>
                <w:rFonts w:cs="Arial"/>
                <w:b/>
                <w:bCs/>
                <w:kern w:val="32"/>
                <w:szCs w:val="20"/>
                <w:lang w:val="sl-SI"/>
              </w:rPr>
              <w:t>II.c Načrtovana nadomestitev zmanjšanih prihodkov in povečanih odhodkov proračuna:</w:t>
            </w:r>
          </w:p>
        </w:tc>
      </w:tr>
      <w:tr w:rsidR="00C34522" w:rsidRPr="00607441" w14:paraId="6397244C" w14:textId="77777777" w:rsidTr="006C5CC8">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66BDD50" w14:textId="77777777" w:rsidR="00C34522" w:rsidRPr="00607441" w:rsidRDefault="00C34522" w:rsidP="006C5CC8">
            <w:pPr>
              <w:widowControl w:val="0"/>
              <w:suppressAutoHyphens/>
              <w:spacing w:line="260" w:lineRule="exact"/>
              <w:ind w:left="-122" w:right="-112"/>
              <w:jc w:val="center"/>
              <w:rPr>
                <w:rFonts w:cs="Arial"/>
                <w:szCs w:val="20"/>
                <w:lang w:val="sl-SI" w:eastAsia="ar-SA"/>
              </w:rPr>
            </w:pPr>
            <w:r w:rsidRPr="00607441">
              <w:rPr>
                <w:rFonts w:cs="Arial"/>
                <w:szCs w:val="20"/>
                <w:lang w:val="sl-SI" w:eastAsia="ar-SA"/>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3160F6B" w14:textId="77777777" w:rsidR="00C34522" w:rsidRPr="00607441" w:rsidRDefault="00C34522" w:rsidP="006C5CC8">
            <w:pPr>
              <w:widowControl w:val="0"/>
              <w:suppressAutoHyphens/>
              <w:spacing w:line="260" w:lineRule="exact"/>
              <w:ind w:left="-122" w:right="-112"/>
              <w:jc w:val="center"/>
              <w:rPr>
                <w:rFonts w:cs="Arial"/>
                <w:szCs w:val="20"/>
                <w:lang w:val="sl-SI" w:eastAsia="ar-SA"/>
              </w:rPr>
            </w:pPr>
            <w:r w:rsidRPr="00607441">
              <w:rPr>
                <w:rFonts w:cs="Arial"/>
                <w:szCs w:val="20"/>
                <w:lang w:val="sl-SI" w:eastAsia="ar-SA"/>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05A4F0B" w14:textId="77777777" w:rsidR="00C34522" w:rsidRPr="00D5064E" w:rsidRDefault="00C34522" w:rsidP="006C5CC8">
            <w:pPr>
              <w:widowControl w:val="0"/>
              <w:suppressAutoHyphens/>
              <w:spacing w:line="260" w:lineRule="exact"/>
              <w:ind w:left="-122" w:right="-112"/>
              <w:jc w:val="center"/>
              <w:rPr>
                <w:rFonts w:cs="Arial"/>
                <w:szCs w:val="20"/>
                <w:lang w:val="sl-SI" w:eastAsia="ar-SA"/>
              </w:rPr>
            </w:pPr>
            <w:r w:rsidRPr="00D5064E">
              <w:rPr>
                <w:rFonts w:cs="Arial"/>
                <w:szCs w:val="20"/>
                <w:lang w:val="sl-SI" w:eastAsia="ar-SA"/>
              </w:rPr>
              <w:t>Znesek za t + 1</w:t>
            </w:r>
          </w:p>
        </w:tc>
      </w:tr>
      <w:tr w:rsidR="00C34522" w:rsidRPr="00607441" w14:paraId="1415B3D4" w14:textId="77777777" w:rsidTr="006C5CC8">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8586681" w14:textId="77777777" w:rsidR="00C34522" w:rsidRPr="00607441" w:rsidRDefault="00C34522"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261361C" w14:textId="77777777" w:rsidR="00C34522" w:rsidRPr="00607441" w:rsidRDefault="00C34522"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665A271" w14:textId="77777777" w:rsidR="00C34522" w:rsidRPr="00D5064E" w:rsidRDefault="00C34522"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p>
        </w:tc>
      </w:tr>
      <w:tr w:rsidR="00C34522" w:rsidRPr="00607441" w14:paraId="4306283B" w14:textId="77777777" w:rsidTr="006C5CC8">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FA07946" w14:textId="77777777" w:rsidR="00C34522" w:rsidRPr="00607441" w:rsidRDefault="00C34522"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A59412D" w14:textId="77777777" w:rsidR="00C34522" w:rsidRPr="00607441" w:rsidRDefault="00C34522"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D2657E0" w14:textId="77777777" w:rsidR="00C34522" w:rsidRPr="00D5064E" w:rsidRDefault="00C34522"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p>
        </w:tc>
      </w:tr>
      <w:tr w:rsidR="00C34522" w:rsidRPr="00607441" w14:paraId="13A9C454" w14:textId="77777777" w:rsidTr="006C5CC8">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E424303" w14:textId="77777777" w:rsidR="00C34522" w:rsidRPr="00607441" w:rsidRDefault="00C34522"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F11B34A" w14:textId="77777777" w:rsidR="00C34522" w:rsidRPr="00607441" w:rsidRDefault="00C34522"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517F89F" w14:textId="77777777" w:rsidR="00C34522" w:rsidRPr="00D5064E" w:rsidRDefault="00C34522" w:rsidP="006C5CC8">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lang w:val="sl-SI"/>
              </w:rPr>
            </w:pPr>
          </w:p>
        </w:tc>
      </w:tr>
      <w:tr w:rsidR="00C34522" w:rsidRPr="00607441" w14:paraId="7C014A26" w14:textId="77777777" w:rsidTr="006C5CC8">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2DD98D0" w14:textId="77777777" w:rsidR="00C34522" w:rsidRPr="00607441" w:rsidRDefault="00C34522" w:rsidP="006C5CC8">
            <w:pPr>
              <w:widowControl w:val="0"/>
              <w:tabs>
                <w:tab w:val="left" w:pos="360"/>
              </w:tabs>
              <w:overflowPunct w:val="0"/>
              <w:autoSpaceDE w:val="0"/>
              <w:autoSpaceDN w:val="0"/>
              <w:adjustRightInd w:val="0"/>
              <w:spacing w:line="240" w:lineRule="auto"/>
              <w:jc w:val="both"/>
              <w:textAlignment w:val="baseline"/>
              <w:outlineLvl w:val="0"/>
              <w:rPr>
                <w:rFonts w:cs="Arial"/>
                <w:b/>
                <w:bCs/>
                <w:kern w:val="32"/>
                <w:szCs w:val="20"/>
                <w:lang w:val="sl-SI"/>
              </w:rPr>
            </w:pPr>
            <w:r w:rsidRPr="00607441">
              <w:rPr>
                <w:rFonts w:cs="Arial"/>
                <w:b/>
                <w:bCs/>
                <w:kern w:val="32"/>
                <w:szCs w:val="20"/>
                <w:lang w:val="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A3C5CA6" w14:textId="77777777" w:rsidR="00C34522" w:rsidRPr="00607441" w:rsidRDefault="00C34522" w:rsidP="006C5CC8">
            <w:pPr>
              <w:widowControl w:val="0"/>
              <w:tabs>
                <w:tab w:val="left" w:pos="360"/>
              </w:tabs>
              <w:overflowPunct w:val="0"/>
              <w:autoSpaceDE w:val="0"/>
              <w:autoSpaceDN w:val="0"/>
              <w:adjustRightInd w:val="0"/>
              <w:spacing w:line="240" w:lineRule="auto"/>
              <w:jc w:val="both"/>
              <w:textAlignment w:val="baseline"/>
              <w:outlineLvl w:val="0"/>
              <w:rPr>
                <w:rFonts w:cs="Arial"/>
                <w:b/>
                <w:bCs/>
                <w:kern w:val="32"/>
                <w:szCs w:val="20"/>
                <w:lang w:val="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8BB1429" w14:textId="77777777" w:rsidR="00C34522" w:rsidRPr="00D5064E" w:rsidRDefault="00C34522" w:rsidP="006C5CC8">
            <w:pPr>
              <w:widowControl w:val="0"/>
              <w:tabs>
                <w:tab w:val="left" w:pos="360"/>
              </w:tabs>
              <w:overflowPunct w:val="0"/>
              <w:autoSpaceDE w:val="0"/>
              <w:autoSpaceDN w:val="0"/>
              <w:adjustRightInd w:val="0"/>
              <w:spacing w:line="240" w:lineRule="auto"/>
              <w:jc w:val="both"/>
              <w:textAlignment w:val="baseline"/>
              <w:outlineLvl w:val="0"/>
              <w:rPr>
                <w:rFonts w:cs="Arial"/>
                <w:b/>
                <w:bCs/>
                <w:kern w:val="32"/>
                <w:szCs w:val="20"/>
                <w:lang w:val="sl-SI"/>
              </w:rPr>
            </w:pPr>
          </w:p>
        </w:tc>
      </w:tr>
      <w:tr w:rsidR="00C34522" w:rsidRPr="00607441" w14:paraId="3E5F4BDC" w14:textId="77777777" w:rsidTr="006C5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58868B2A" w14:textId="77777777" w:rsidR="00C34522" w:rsidRPr="00607441" w:rsidRDefault="00C34522" w:rsidP="006C5CC8">
            <w:pPr>
              <w:widowControl w:val="0"/>
              <w:suppressAutoHyphens/>
              <w:spacing w:line="260" w:lineRule="exact"/>
              <w:rPr>
                <w:rFonts w:cs="Arial"/>
                <w:b/>
                <w:szCs w:val="20"/>
                <w:lang w:val="sl-SI" w:eastAsia="ar-SA"/>
              </w:rPr>
            </w:pPr>
          </w:p>
          <w:p w14:paraId="3C95B1BC" w14:textId="77777777" w:rsidR="00C34522" w:rsidRPr="00607441" w:rsidRDefault="00C34522" w:rsidP="006C5CC8">
            <w:pPr>
              <w:widowControl w:val="0"/>
              <w:suppressAutoHyphens/>
              <w:spacing w:line="260" w:lineRule="exact"/>
              <w:rPr>
                <w:rFonts w:cs="Arial"/>
                <w:b/>
                <w:szCs w:val="20"/>
                <w:lang w:val="sl-SI" w:eastAsia="ar-SA"/>
              </w:rPr>
            </w:pPr>
            <w:r w:rsidRPr="00607441">
              <w:rPr>
                <w:rFonts w:cs="Arial"/>
                <w:b/>
                <w:szCs w:val="20"/>
                <w:lang w:val="sl-SI" w:eastAsia="ar-SA"/>
              </w:rPr>
              <w:t>OBRAZLOŽITEV:</w:t>
            </w:r>
          </w:p>
          <w:p w14:paraId="55D04D37" w14:textId="77777777" w:rsidR="00C34522" w:rsidRPr="00D5064E" w:rsidRDefault="00C34522" w:rsidP="00C34522">
            <w:pPr>
              <w:widowControl w:val="0"/>
              <w:numPr>
                <w:ilvl w:val="0"/>
                <w:numId w:val="6"/>
              </w:numPr>
              <w:suppressAutoHyphens/>
              <w:spacing w:line="260" w:lineRule="exact"/>
              <w:ind w:left="284" w:hanging="284"/>
              <w:jc w:val="both"/>
              <w:rPr>
                <w:rFonts w:cs="Arial"/>
                <w:b/>
                <w:szCs w:val="20"/>
                <w:lang w:val="sl-SI" w:eastAsia="sl-SI"/>
              </w:rPr>
            </w:pPr>
            <w:r w:rsidRPr="00D5064E">
              <w:rPr>
                <w:rFonts w:cs="Arial"/>
                <w:b/>
                <w:szCs w:val="20"/>
                <w:lang w:val="sl-SI" w:eastAsia="sl-SI"/>
              </w:rPr>
              <w:t>Ocena finančnih posledic, ki niso načrtovane v sprejetem proračunu</w:t>
            </w:r>
          </w:p>
          <w:p w14:paraId="332F219B" w14:textId="77777777" w:rsidR="00C34522" w:rsidRPr="00607441" w:rsidRDefault="00C34522" w:rsidP="006C5CC8">
            <w:pPr>
              <w:widowControl w:val="0"/>
              <w:suppressAutoHyphens/>
              <w:spacing w:line="260" w:lineRule="exact"/>
              <w:ind w:left="360" w:hanging="76"/>
              <w:jc w:val="both"/>
              <w:rPr>
                <w:rFonts w:cs="Arial"/>
                <w:szCs w:val="20"/>
                <w:lang w:val="sl-SI" w:eastAsia="sl-SI"/>
              </w:rPr>
            </w:pPr>
            <w:r w:rsidRPr="00607441">
              <w:rPr>
                <w:rFonts w:cs="Arial"/>
                <w:szCs w:val="20"/>
                <w:lang w:val="sl-SI" w:eastAsia="sl-SI"/>
              </w:rPr>
              <w:t>V zvezi s predlaganim vladnim gradivom se navedejo predvidene spremembe (povečanje, zmanjšanje):</w:t>
            </w:r>
          </w:p>
          <w:p w14:paraId="3228FCFE" w14:textId="77777777" w:rsidR="00C34522" w:rsidRPr="00607441" w:rsidRDefault="00C34522" w:rsidP="00C34522">
            <w:pPr>
              <w:widowControl w:val="0"/>
              <w:numPr>
                <w:ilvl w:val="0"/>
                <w:numId w:val="8"/>
              </w:numPr>
              <w:suppressAutoHyphens/>
              <w:spacing w:line="260" w:lineRule="exact"/>
              <w:jc w:val="both"/>
              <w:rPr>
                <w:rFonts w:cs="Arial"/>
                <w:szCs w:val="20"/>
                <w:lang w:val="sl-SI" w:eastAsia="ar-SA"/>
              </w:rPr>
            </w:pPr>
            <w:r w:rsidRPr="00607441">
              <w:rPr>
                <w:rFonts w:cs="Arial"/>
                <w:szCs w:val="20"/>
                <w:lang w:val="sl-SI" w:eastAsia="sl-SI"/>
              </w:rPr>
              <w:t>prihodkov državnega proračuna in občinskih proračunov,</w:t>
            </w:r>
          </w:p>
          <w:p w14:paraId="697E7343" w14:textId="77777777" w:rsidR="00C34522" w:rsidRPr="00607441" w:rsidRDefault="00C34522" w:rsidP="00C34522">
            <w:pPr>
              <w:widowControl w:val="0"/>
              <w:numPr>
                <w:ilvl w:val="0"/>
                <w:numId w:val="8"/>
              </w:numPr>
              <w:suppressAutoHyphens/>
              <w:spacing w:line="260" w:lineRule="exact"/>
              <w:jc w:val="both"/>
              <w:rPr>
                <w:rFonts w:cs="Arial"/>
                <w:szCs w:val="20"/>
                <w:lang w:val="sl-SI" w:eastAsia="ar-SA"/>
              </w:rPr>
            </w:pPr>
            <w:r w:rsidRPr="00607441">
              <w:rPr>
                <w:rFonts w:cs="Arial"/>
                <w:szCs w:val="20"/>
                <w:lang w:val="sl-SI" w:eastAsia="sl-SI"/>
              </w:rPr>
              <w:t>odhodkov državnega proračuna, ki niso načrtovani na ukrepih oziroma projektih sprejetih proračunov,</w:t>
            </w:r>
          </w:p>
          <w:p w14:paraId="3318CD1F" w14:textId="77777777" w:rsidR="00C34522" w:rsidRPr="00607441" w:rsidRDefault="00C34522" w:rsidP="00C34522">
            <w:pPr>
              <w:widowControl w:val="0"/>
              <w:numPr>
                <w:ilvl w:val="0"/>
                <w:numId w:val="8"/>
              </w:numPr>
              <w:suppressAutoHyphens/>
              <w:spacing w:line="260" w:lineRule="exact"/>
              <w:jc w:val="both"/>
              <w:rPr>
                <w:rFonts w:cs="Arial"/>
                <w:szCs w:val="20"/>
                <w:lang w:val="sl-SI" w:eastAsia="ar-SA"/>
              </w:rPr>
            </w:pPr>
            <w:r w:rsidRPr="00607441">
              <w:rPr>
                <w:rFonts w:cs="Arial"/>
                <w:szCs w:val="20"/>
                <w:lang w:val="sl-SI" w:eastAsia="sl-SI"/>
              </w:rPr>
              <w:t>obveznosti za druga javnofinančna sredstva (drugi viri), ki niso načrtovana na ukrepih oziroma projektih sprejetih proračunov.</w:t>
            </w:r>
          </w:p>
          <w:p w14:paraId="5981FACC" w14:textId="77777777" w:rsidR="00C34522" w:rsidRPr="00607441" w:rsidRDefault="00C34522" w:rsidP="006C5CC8">
            <w:pPr>
              <w:widowControl w:val="0"/>
              <w:suppressAutoHyphens/>
              <w:spacing w:line="260" w:lineRule="exact"/>
              <w:ind w:left="284"/>
              <w:rPr>
                <w:rFonts w:cs="Arial"/>
                <w:szCs w:val="20"/>
                <w:lang w:val="sl-SI" w:eastAsia="sl-SI"/>
              </w:rPr>
            </w:pPr>
          </w:p>
          <w:p w14:paraId="6A7F4A76" w14:textId="77777777" w:rsidR="00C34522" w:rsidRPr="00607441" w:rsidRDefault="00C34522" w:rsidP="00C34522">
            <w:pPr>
              <w:widowControl w:val="0"/>
              <w:numPr>
                <w:ilvl w:val="0"/>
                <w:numId w:val="6"/>
              </w:numPr>
              <w:suppressAutoHyphens/>
              <w:spacing w:line="260" w:lineRule="exact"/>
              <w:ind w:left="284" w:hanging="284"/>
              <w:jc w:val="both"/>
              <w:rPr>
                <w:rFonts w:cs="Arial"/>
                <w:b/>
                <w:szCs w:val="20"/>
                <w:lang w:val="sl-SI" w:eastAsia="sl-SI"/>
              </w:rPr>
            </w:pPr>
            <w:r w:rsidRPr="00607441">
              <w:rPr>
                <w:rFonts w:cs="Arial"/>
                <w:b/>
                <w:szCs w:val="20"/>
                <w:lang w:val="sl-SI" w:eastAsia="sl-SI"/>
              </w:rPr>
              <w:t>Finančne posledice za državni proračun</w:t>
            </w:r>
          </w:p>
          <w:p w14:paraId="25A8944C" w14:textId="77777777" w:rsidR="00607441" w:rsidRPr="00766DB3" w:rsidRDefault="00607441" w:rsidP="00607441">
            <w:pPr>
              <w:widowControl w:val="0"/>
              <w:suppressAutoHyphens/>
              <w:spacing w:line="260" w:lineRule="exact"/>
              <w:jc w:val="both"/>
              <w:rPr>
                <w:rFonts w:cs="Arial"/>
                <w:szCs w:val="20"/>
                <w:lang w:val="sl-SI" w:eastAsia="sl-SI"/>
              </w:rPr>
            </w:pPr>
            <w:r w:rsidRPr="00766DB3">
              <w:rPr>
                <w:rFonts w:cs="Arial"/>
                <w:szCs w:val="20"/>
                <w:lang w:val="sl-SI" w:eastAsia="sl-SI"/>
              </w:rPr>
              <w:t>Vrednost investicije v vzporedni levi tir Divača–Koper v tekočin cenah znaša 354,2 mio EUR brez DDV oziroma 432,1 mio EUR z DDV. Dinamika vlaganj v vzporedni tir je prikazana v naslednji tabeli:</w:t>
            </w:r>
          </w:p>
          <w:p w14:paraId="4F4DE068" w14:textId="77777777" w:rsidR="00607441" w:rsidRPr="00766DB3" w:rsidRDefault="00607441" w:rsidP="00607441">
            <w:pPr>
              <w:widowControl w:val="0"/>
              <w:suppressAutoHyphens/>
              <w:spacing w:line="260" w:lineRule="exact"/>
              <w:jc w:val="both"/>
              <w:rPr>
                <w:rFonts w:cs="Arial"/>
                <w:szCs w:val="20"/>
                <w:lang w:val="sl-SI" w:eastAsia="sl-SI"/>
              </w:rPr>
            </w:pPr>
          </w:p>
          <w:p w14:paraId="79A6C37B" w14:textId="77777777" w:rsidR="00607441" w:rsidRPr="00766DB3" w:rsidRDefault="00607441" w:rsidP="00607441">
            <w:pPr>
              <w:widowControl w:val="0"/>
              <w:suppressAutoHyphens/>
              <w:spacing w:line="260" w:lineRule="exact"/>
              <w:jc w:val="both"/>
              <w:rPr>
                <w:rFonts w:cs="Arial"/>
                <w:szCs w:val="20"/>
                <w:lang w:val="sl-SI" w:eastAsia="sl-SI"/>
              </w:rPr>
            </w:pPr>
            <w:r w:rsidRPr="00766DB3">
              <w:rPr>
                <w:rFonts w:cs="Arial"/>
                <w:szCs w:val="20"/>
                <w:lang w:val="sl-SI" w:eastAsia="sl-SI"/>
              </w:rPr>
              <w:t xml:space="preserve">                                                                                                                                               v mio EUR</w:t>
            </w:r>
          </w:p>
          <w:tbl>
            <w:tblPr>
              <w:tblStyle w:val="Tabelamrea"/>
              <w:tblW w:w="0" w:type="auto"/>
              <w:tblLook w:val="04A0" w:firstRow="1" w:lastRow="0" w:firstColumn="1" w:lastColumn="0" w:noHBand="0" w:noVBand="1"/>
            </w:tblPr>
            <w:tblGrid>
              <w:gridCol w:w="1718"/>
              <w:gridCol w:w="907"/>
              <w:gridCol w:w="907"/>
              <w:gridCol w:w="907"/>
              <w:gridCol w:w="907"/>
              <w:gridCol w:w="907"/>
              <w:gridCol w:w="907"/>
              <w:gridCol w:w="907"/>
              <w:gridCol w:w="907"/>
            </w:tblGrid>
            <w:tr w:rsidR="00607441" w:rsidRPr="00607441" w14:paraId="3A0C0D0F" w14:textId="77777777" w:rsidTr="0093604E">
              <w:tc>
                <w:tcPr>
                  <w:tcW w:w="1718" w:type="dxa"/>
                </w:tcPr>
                <w:p w14:paraId="0DA62D63" w14:textId="77777777" w:rsidR="00607441" w:rsidRPr="00766DB3" w:rsidRDefault="00607441" w:rsidP="00607441">
                  <w:pPr>
                    <w:widowControl w:val="0"/>
                    <w:suppressAutoHyphens/>
                    <w:spacing w:line="260" w:lineRule="exact"/>
                    <w:jc w:val="center"/>
                    <w:rPr>
                      <w:rFonts w:cs="Arial"/>
                      <w:b/>
                      <w:sz w:val="18"/>
                      <w:szCs w:val="18"/>
                      <w:lang w:val="sl-SI" w:eastAsia="sl-SI"/>
                    </w:rPr>
                  </w:pPr>
                </w:p>
              </w:tc>
              <w:tc>
                <w:tcPr>
                  <w:tcW w:w="907" w:type="dxa"/>
                </w:tcPr>
                <w:p w14:paraId="3B27F16D" w14:textId="77777777" w:rsidR="00607441" w:rsidRPr="00766DB3" w:rsidRDefault="00607441" w:rsidP="00607441">
                  <w:pPr>
                    <w:widowControl w:val="0"/>
                    <w:suppressAutoHyphens/>
                    <w:spacing w:line="260" w:lineRule="exact"/>
                    <w:jc w:val="center"/>
                    <w:rPr>
                      <w:rFonts w:cs="Arial"/>
                      <w:b/>
                      <w:sz w:val="18"/>
                      <w:szCs w:val="18"/>
                      <w:lang w:val="sl-SI" w:eastAsia="sl-SI"/>
                    </w:rPr>
                  </w:pPr>
                  <w:r w:rsidRPr="00766DB3">
                    <w:rPr>
                      <w:rFonts w:cs="Arial"/>
                      <w:b/>
                      <w:sz w:val="18"/>
                      <w:szCs w:val="18"/>
                      <w:lang w:val="sl-SI" w:eastAsia="sl-SI"/>
                    </w:rPr>
                    <w:t>2024</w:t>
                  </w:r>
                </w:p>
              </w:tc>
              <w:tc>
                <w:tcPr>
                  <w:tcW w:w="907" w:type="dxa"/>
                </w:tcPr>
                <w:p w14:paraId="0665C0DC" w14:textId="77777777" w:rsidR="00607441" w:rsidRPr="00766DB3" w:rsidRDefault="00607441" w:rsidP="00607441">
                  <w:pPr>
                    <w:widowControl w:val="0"/>
                    <w:suppressAutoHyphens/>
                    <w:spacing w:line="260" w:lineRule="exact"/>
                    <w:jc w:val="center"/>
                    <w:rPr>
                      <w:rFonts w:cs="Arial"/>
                      <w:b/>
                      <w:sz w:val="18"/>
                      <w:szCs w:val="18"/>
                      <w:lang w:val="sl-SI" w:eastAsia="sl-SI"/>
                    </w:rPr>
                  </w:pPr>
                  <w:r w:rsidRPr="00766DB3">
                    <w:rPr>
                      <w:rFonts w:cs="Arial"/>
                      <w:b/>
                      <w:sz w:val="18"/>
                      <w:szCs w:val="18"/>
                      <w:lang w:val="sl-SI" w:eastAsia="sl-SI"/>
                    </w:rPr>
                    <w:t>2025</w:t>
                  </w:r>
                </w:p>
              </w:tc>
              <w:tc>
                <w:tcPr>
                  <w:tcW w:w="907" w:type="dxa"/>
                </w:tcPr>
                <w:p w14:paraId="08A47EBC" w14:textId="77777777" w:rsidR="00607441" w:rsidRPr="00766DB3" w:rsidRDefault="00607441" w:rsidP="00607441">
                  <w:pPr>
                    <w:widowControl w:val="0"/>
                    <w:suppressAutoHyphens/>
                    <w:spacing w:line="260" w:lineRule="exact"/>
                    <w:jc w:val="center"/>
                    <w:rPr>
                      <w:rFonts w:cs="Arial"/>
                      <w:b/>
                      <w:sz w:val="18"/>
                      <w:szCs w:val="18"/>
                      <w:lang w:val="sl-SI" w:eastAsia="sl-SI"/>
                    </w:rPr>
                  </w:pPr>
                  <w:r w:rsidRPr="00766DB3">
                    <w:rPr>
                      <w:rFonts w:cs="Arial"/>
                      <w:b/>
                      <w:sz w:val="18"/>
                      <w:szCs w:val="18"/>
                      <w:lang w:val="sl-SI" w:eastAsia="sl-SI"/>
                    </w:rPr>
                    <w:t>2026</w:t>
                  </w:r>
                </w:p>
              </w:tc>
              <w:tc>
                <w:tcPr>
                  <w:tcW w:w="907" w:type="dxa"/>
                </w:tcPr>
                <w:p w14:paraId="299E985D" w14:textId="77777777" w:rsidR="00607441" w:rsidRPr="00766DB3" w:rsidRDefault="00607441" w:rsidP="00607441">
                  <w:pPr>
                    <w:widowControl w:val="0"/>
                    <w:suppressAutoHyphens/>
                    <w:spacing w:line="260" w:lineRule="exact"/>
                    <w:jc w:val="center"/>
                    <w:rPr>
                      <w:rFonts w:cs="Arial"/>
                      <w:b/>
                      <w:sz w:val="18"/>
                      <w:szCs w:val="18"/>
                      <w:lang w:val="sl-SI" w:eastAsia="sl-SI"/>
                    </w:rPr>
                  </w:pPr>
                  <w:r w:rsidRPr="00766DB3">
                    <w:rPr>
                      <w:rFonts w:cs="Arial"/>
                      <w:b/>
                      <w:sz w:val="18"/>
                      <w:szCs w:val="18"/>
                      <w:lang w:val="sl-SI" w:eastAsia="sl-SI"/>
                    </w:rPr>
                    <w:t>2027</w:t>
                  </w:r>
                </w:p>
              </w:tc>
              <w:tc>
                <w:tcPr>
                  <w:tcW w:w="907" w:type="dxa"/>
                </w:tcPr>
                <w:p w14:paraId="4447E5C0" w14:textId="77777777" w:rsidR="00607441" w:rsidRPr="00766DB3" w:rsidRDefault="00607441" w:rsidP="00607441">
                  <w:pPr>
                    <w:widowControl w:val="0"/>
                    <w:suppressAutoHyphens/>
                    <w:spacing w:line="260" w:lineRule="exact"/>
                    <w:jc w:val="center"/>
                    <w:rPr>
                      <w:rFonts w:cs="Arial"/>
                      <w:b/>
                      <w:sz w:val="18"/>
                      <w:szCs w:val="18"/>
                      <w:lang w:val="sl-SI" w:eastAsia="sl-SI"/>
                    </w:rPr>
                  </w:pPr>
                  <w:r w:rsidRPr="00766DB3">
                    <w:rPr>
                      <w:rFonts w:cs="Arial"/>
                      <w:b/>
                      <w:sz w:val="18"/>
                      <w:szCs w:val="18"/>
                      <w:lang w:val="sl-SI" w:eastAsia="sl-SI"/>
                    </w:rPr>
                    <w:t>2028</w:t>
                  </w:r>
                </w:p>
              </w:tc>
              <w:tc>
                <w:tcPr>
                  <w:tcW w:w="907" w:type="dxa"/>
                </w:tcPr>
                <w:p w14:paraId="1545D8E9" w14:textId="77777777" w:rsidR="00607441" w:rsidRPr="00766DB3" w:rsidRDefault="00607441" w:rsidP="00607441">
                  <w:pPr>
                    <w:widowControl w:val="0"/>
                    <w:suppressAutoHyphens/>
                    <w:spacing w:line="260" w:lineRule="exact"/>
                    <w:jc w:val="center"/>
                    <w:rPr>
                      <w:rFonts w:cs="Arial"/>
                      <w:b/>
                      <w:sz w:val="18"/>
                      <w:szCs w:val="18"/>
                      <w:lang w:val="sl-SI" w:eastAsia="sl-SI"/>
                    </w:rPr>
                  </w:pPr>
                  <w:r w:rsidRPr="00766DB3">
                    <w:rPr>
                      <w:rFonts w:cs="Arial"/>
                      <w:b/>
                      <w:sz w:val="18"/>
                      <w:szCs w:val="18"/>
                      <w:lang w:val="sl-SI" w:eastAsia="sl-SI"/>
                    </w:rPr>
                    <w:t>2029</w:t>
                  </w:r>
                </w:p>
              </w:tc>
              <w:tc>
                <w:tcPr>
                  <w:tcW w:w="907" w:type="dxa"/>
                </w:tcPr>
                <w:p w14:paraId="339F142C" w14:textId="77777777" w:rsidR="00607441" w:rsidRPr="00766DB3" w:rsidRDefault="00607441" w:rsidP="00607441">
                  <w:pPr>
                    <w:widowControl w:val="0"/>
                    <w:suppressAutoHyphens/>
                    <w:spacing w:line="260" w:lineRule="exact"/>
                    <w:jc w:val="center"/>
                    <w:rPr>
                      <w:rFonts w:cs="Arial"/>
                      <w:b/>
                      <w:sz w:val="18"/>
                      <w:szCs w:val="18"/>
                      <w:lang w:val="sl-SI" w:eastAsia="sl-SI"/>
                    </w:rPr>
                  </w:pPr>
                  <w:r w:rsidRPr="00766DB3">
                    <w:rPr>
                      <w:rFonts w:cs="Arial"/>
                      <w:b/>
                      <w:sz w:val="18"/>
                      <w:szCs w:val="18"/>
                      <w:lang w:val="sl-SI" w:eastAsia="sl-SI"/>
                    </w:rPr>
                    <w:t>2030</w:t>
                  </w:r>
                </w:p>
              </w:tc>
              <w:tc>
                <w:tcPr>
                  <w:tcW w:w="907" w:type="dxa"/>
                </w:tcPr>
                <w:p w14:paraId="78D5B84B" w14:textId="77777777" w:rsidR="00607441" w:rsidRPr="00766DB3" w:rsidRDefault="00607441" w:rsidP="00607441">
                  <w:pPr>
                    <w:widowControl w:val="0"/>
                    <w:suppressAutoHyphens/>
                    <w:spacing w:line="260" w:lineRule="exact"/>
                    <w:jc w:val="center"/>
                    <w:rPr>
                      <w:rFonts w:cs="Arial"/>
                      <w:b/>
                      <w:sz w:val="18"/>
                      <w:szCs w:val="18"/>
                      <w:lang w:val="sl-SI" w:eastAsia="sl-SI"/>
                    </w:rPr>
                  </w:pPr>
                  <w:r w:rsidRPr="00766DB3">
                    <w:rPr>
                      <w:rFonts w:cs="Arial"/>
                      <w:b/>
                      <w:sz w:val="18"/>
                      <w:szCs w:val="18"/>
                      <w:lang w:val="sl-SI" w:eastAsia="sl-SI"/>
                    </w:rPr>
                    <w:t>2031</w:t>
                  </w:r>
                </w:p>
              </w:tc>
            </w:tr>
            <w:tr w:rsidR="00607441" w:rsidRPr="00607441" w14:paraId="40259BDB" w14:textId="77777777" w:rsidTr="0093604E">
              <w:tc>
                <w:tcPr>
                  <w:tcW w:w="1718" w:type="dxa"/>
                </w:tcPr>
                <w:p w14:paraId="7B5DBD01" w14:textId="77777777" w:rsidR="00607441" w:rsidRPr="00766DB3" w:rsidRDefault="00607441" w:rsidP="00607441">
                  <w:pPr>
                    <w:widowControl w:val="0"/>
                    <w:suppressAutoHyphens/>
                    <w:spacing w:line="260" w:lineRule="exact"/>
                    <w:jc w:val="both"/>
                    <w:rPr>
                      <w:rFonts w:cs="Arial"/>
                      <w:sz w:val="18"/>
                      <w:szCs w:val="18"/>
                      <w:lang w:val="sl-SI" w:eastAsia="sl-SI"/>
                    </w:rPr>
                  </w:pPr>
                  <w:r w:rsidRPr="00766DB3">
                    <w:rPr>
                      <w:rFonts w:cs="Arial"/>
                      <w:sz w:val="18"/>
                      <w:szCs w:val="18"/>
                      <w:lang w:val="sl-SI" w:eastAsia="sl-SI"/>
                    </w:rPr>
                    <w:t>Skupaj brez DDV</w:t>
                  </w:r>
                </w:p>
              </w:tc>
              <w:tc>
                <w:tcPr>
                  <w:tcW w:w="907" w:type="dxa"/>
                </w:tcPr>
                <w:p w14:paraId="5628D748" w14:textId="77777777" w:rsidR="00607441" w:rsidRPr="00766DB3" w:rsidRDefault="00607441" w:rsidP="00607441">
                  <w:pPr>
                    <w:widowControl w:val="0"/>
                    <w:suppressAutoHyphens/>
                    <w:spacing w:line="260" w:lineRule="exact"/>
                    <w:jc w:val="right"/>
                    <w:rPr>
                      <w:rFonts w:cs="Arial"/>
                      <w:sz w:val="18"/>
                      <w:szCs w:val="18"/>
                      <w:lang w:val="sl-SI" w:eastAsia="sl-SI"/>
                    </w:rPr>
                  </w:pPr>
                  <w:r w:rsidRPr="00766DB3">
                    <w:rPr>
                      <w:rFonts w:cs="Arial"/>
                      <w:sz w:val="18"/>
                      <w:szCs w:val="18"/>
                      <w:lang w:val="sl-SI" w:eastAsia="sl-SI"/>
                    </w:rPr>
                    <w:t>0,23</w:t>
                  </w:r>
                </w:p>
              </w:tc>
              <w:tc>
                <w:tcPr>
                  <w:tcW w:w="907" w:type="dxa"/>
                </w:tcPr>
                <w:p w14:paraId="77D7D22D" w14:textId="77777777" w:rsidR="00607441" w:rsidRPr="00766DB3" w:rsidRDefault="00607441" w:rsidP="00607441">
                  <w:pPr>
                    <w:widowControl w:val="0"/>
                    <w:suppressAutoHyphens/>
                    <w:spacing w:line="260" w:lineRule="exact"/>
                    <w:jc w:val="right"/>
                    <w:rPr>
                      <w:rFonts w:cs="Arial"/>
                      <w:sz w:val="18"/>
                      <w:szCs w:val="18"/>
                      <w:lang w:val="sl-SI" w:eastAsia="sl-SI"/>
                    </w:rPr>
                  </w:pPr>
                  <w:r w:rsidRPr="00766DB3">
                    <w:rPr>
                      <w:rFonts w:cs="Arial"/>
                      <w:sz w:val="18"/>
                      <w:szCs w:val="18"/>
                      <w:lang w:val="sl-SI" w:eastAsia="sl-SI"/>
                    </w:rPr>
                    <w:t>11,49</w:t>
                  </w:r>
                </w:p>
              </w:tc>
              <w:tc>
                <w:tcPr>
                  <w:tcW w:w="907" w:type="dxa"/>
                </w:tcPr>
                <w:p w14:paraId="2DA6ED34" w14:textId="77777777" w:rsidR="00607441" w:rsidRPr="00766DB3" w:rsidRDefault="00607441" w:rsidP="00607441">
                  <w:pPr>
                    <w:widowControl w:val="0"/>
                    <w:suppressAutoHyphens/>
                    <w:spacing w:line="260" w:lineRule="exact"/>
                    <w:jc w:val="right"/>
                    <w:rPr>
                      <w:rFonts w:cs="Arial"/>
                      <w:sz w:val="18"/>
                      <w:szCs w:val="18"/>
                      <w:lang w:val="sl-SI" w:eastAsia="sl-SI"/>
                    </w:rPr>
                  </w:pPr>
                  <w:r w:rsidRPr="00766DB3">
                    <w:rPr>
                      <w:rFonts w:cs="Arial"/>
                      <w:sz w:val="18"/>
                      <w:szCs w:val="18"/>
                      <w:lang w:val="sl-SI" w:eastAsia="sl-SI"/>
                    </w:rPr>
                    <w:t>5,64</w:t>
                  </w:r>
                </w:p>
              </w:tc>
              <w:tc>
                <w:tcPr>
                  <w:tcW w:w="907" w:type="dxa"/>
                </w:tcPr>
                <w:p w14:paraId="77E6AA3F" w14:textId="77777777" w:rsidR="00607441" w:rsidRPr="00766DB3" w:rsidRDefault="00607441" w:rsidP="00607441">
                  <w:pPr>
                    <w:widowControl w:val="0"/>
                    <w:suppressAutoHyphens/>
                    <w:spacing w:line="260" w:lineRule="exact"/>
                    <w:jc w:val="right"/>
                    <w:rPr>
                      <w:rFonts w:cs="Arial"/>
                      <w:sz w:val="18"/>
                      <w:szCs w:val="18"/>
                      <w:lang w:val="sl-SI" w:eastAsia="sl-SI"/>
                    </w:rPr>
                  </w:pPr>
                  <w:r w:rsidRPr="00766DB3">
                    <w:rPr>
                      <w:rFonts w:cs="Arial"/>
                      <w:sz w:val="18"/>
                      <w:szCs w:val="18"/>
                      <w:lang w:val="sl-SI" w:eastAsia="sl-SI"/>
                    </w:rPr>
                    <w:t>55,22</w:t>
                  </w:r>
                </w:p>
              </w:tc>
              <w:tc>
                <w:tcPr>
                  <w:tcW w:w="907" w:type="dxa"/>
                </w:tcPr>
                <w:p w14:paraId="671E223A" w14:textId="77777777" w:rsidR="00607441" w:rsidRPr="00766DB3" w:rsidRDefault="00607441" w:rsidP="00607441">
                  <w:pPr>
                    <w:widowControl w:val="0"/>
                    <w:suppressAutoHyphens/>
                    <w:spacing w:line="260" w:lineRule="exact"/>
                    <w:jc w:val="right"/>
                    <w:rPr>
                      <w:rFonts w:cs="Arial"/>
                      <w:sz w:val="18"/>
                      <w:szCs w:val="18"/>
                      <w:lang w:val="sl-SI" w:eastAsia="sl-SI"/>
                    </w:rPr>
                  </w:pPr>
                  <w:r w:rsidRPr="00766DB3">
                    <w:rPr>
                      <w:rFonts w:cs="Arial"/>
                      <w:sz w:val="18"/>
                      <w:szCs w:val="18"/>
                      <w:lang w:val="sl-SI" w:eastAsia="sl-SI"/>
                    </w:rPr>
                    <w:t>68,50</w:t>
                  </w:r>
                </w:p>
              </w:tc>
              <w:tc>
                <w:tcPr>
                  <w:tcW w:w="907" w:type="dxa"/>
                </w:tcPr>
                <w:p w14:paraId="0A140847" w14:textId="77777777" w:rsidR="00607441" w:rsidRPr="00766DB3" w:rsidRDefault="00607441" w:rsidP="00607441">
                  <w:pPr>
                    <w:widowControl w:val="0"/>
                    <w:suppressAutoHyphens/>
                    <w:spacing w:line="260" w:lineRule="exact"/>
                    <w:jc w:val="right"/>
                    <w:rPr>
                      <w:rFonts w:cs="Arial"/>
                      <w:sz w:val="18"/>
                      <w:szCs w:val="18"/>
                      <w:lang w:val="sl-SI" w:eastAsia="sl-SI"/>
                    </w:rPr>
                  </w:pPr>
                  <w:r w:rsidRPr="00766DB3">
                    <w:rPr>
                      <w:rFonts w:cs="Arial"/>
                      <w:sz w:val="18"/>
                      <w:szCs w:val="18"/>
                      <w:lang w:val="sl-SI" w:eastAsia="sl-SI"/>
                    </w:rPr>
                    <w:t>78,82</w:t>
                  </w:r>
                </w:p>
              </w:tc>
              <w:tc>
                <w:tcPr>
                  <w:tcW w:w="907" w:type="dxa"/>
                </w:tcPr>
                <w:p w14:paraId="3D8E5346" w14:textId="77777777" w:rsidR="00607441" w:rsidRPr="00766DB3" w:rsidRDefault="00607441" w:rsidP="00607441">
                  <w:pPr>
                    <w:widowControl w:val="0"/>
                    <w:suppressAutoHyphens/>
                    <w:spacing w:line="260" w:lineRule="exact"/>
                    <w:jc w:val="right"/>
                    <w:rPr>
                      <w:rFonts w:cs="Arial"/>
                      <w:sz w:val="18"/>
                      <w:szCs w:val="18"/>
                      <w:lang w:val="sl-SI" w:eastAsia="sl-SI"/>
                    </w:rPr>
                  </w:pPr>
                  <w:r w:rsidRPr="00766DB3">
                    <w:rPr>
                      <w:rFonts w:cs="Arial"/>
                      <w:sz w:val="18"/>
                      <w:szCs w:val="18"/>
                      <w:lang w:val="sl-SI" w:eastAsia="sl-SI"/>
                    </w:rPr>
                    <w:t>134,23</w:t>
                  </w:r>
                </w:p>
              </w:tc>
              <w:tc>
                <w:tcPr>
                  <w:tcW w:w="907" w:type="dxa"/>
                </w:tcPr>
                <w:p w14:paraId="181D8936" w14:textId="77777777" w:rsidR="00607441" w:rsidRPr="00766DB3" w:rsidRDefault="00607441" w:rsidP="00607441">
                  <w:pPr>
                    <w:widowControl w:val="0"/>
                    <w:suppressAutoHyphens/>
                    <w:spacing w:line="260" w:lineRule="exact"/>
                    <w:jc w:val="right"/>
                    <w:rPr>
                      <w:rFonts w:cs="Arial"/>
                      <w:sz w:val="18"/>
                      <w:szCs w:val="18"/>
                      <w:lang w:val="sl-SI" w:eastAsia="sl-SI"/>
                    </w:rPr>
                  </w:pPr>
                  <w:r w:rsidRPr="00766DB3">
                    <w:rPr>
                      <w:rFonts w:cs="Arial"/>
                      <w:sz w:val="18"/>
                      <w:szCs w:val="18"/>
                      <w:lang w:val="sl-SI" w:eastAsia="sl-SI"/>
                    </w:rPr>
                    <w:t>0,10</w:t>
                  </w:r>
                </w:p>
              </w:tc>
            </w:tr>
            <w:tr w:rsidR="00607441" w:rsidRPr="00607441" w14:paraId="314FF3DC" w14:textId="77777777" w:rsidTr="0093604E">
              <w:tc>
                <w:tcPr>
                  <w:tcW w:w="1718" w:type="dxa"/>
                </w:tcPr>
                <w:p w14:paraId="7DD90615" w14:textId="77777777" w:rsidR="00607441" w:rsidRPr="00766DB3" w:rsidRDefault="00607441" w:rsidP="00607441">
                  <w:pPr>
                    <w:widowControl w:val="0"/>
                    <w:suppressAutoHyphens/>
                    <w:spacing w:line="260" w:lineRule="exact"/>
                    <w:jc w:val="both"/>
                    <w:rPr>
                      <w:rFonts w:cs="Arial"/>
                      <w:sz w:val="18"/>
                      <w:szCs w:val="18"/>
                      <w:lang w:val="sl-SI" w:eastAsia="sl-SI"/>
                    </w:rPr>
                  </w:pPr>
                  <w:r w:rsidRPr="00766DB3">
                    <w:rPr>
                      <w:rFonts w:cs="Arial"/>
                      <w:sz w:val="18"/>
                      <w:szCs w:val="18"/>
                      <w:lang w:val="sl-SI" w:eastAsia="sl-SI"/>
                    </w:rPr>
                    <w:t>DDV (22%)</w:t>
                  </w:r>
                </w:p>
              </w:tc>
              <w:tc>
                <w:tcPr>
                  <w:tcW w:w="907" w:type="dxa"/>
                </w:tcPr>
                <w:p w14:paraId="09CB588E" w14:textId="77777777" w:rsidR="00607441" w:rsidRPr="00766DB3" w:rsidRDefault="00607441" w:rsidP="00607441">
                  <w:pPr>
                    <w:widowControl w:val="0"/>
                    <w:suppressAutoHyphens/>
                    <w:spacing w:line="260" w:lineRule="exact"/>
                    <w:jc w:val="right"/>
                    <w:rPr>
                      <w:rFonts w:cs="Arial"/>
                      <w:sz w:val="18"/>
                      <w:szCs w:val="18"/>
                      <w:lang w:val="sl-SI" w:eastAsia="sl-SI"/>
                    </w:rPr>
                  </w:pPr>
                  <w:r w:rsidRPr="00766DB3">
                    <w:rPr>
                      <w:rFonts w:cs="Arial"/>
                      <w:sz w:val="18"/>
                      <w:szCs w:val="18"/>
                      <w:lang w:val="sl-SI" w:eastAsia="sl-SI"/>
                    </w:rPr>
                    <w:t>0,05</w:t>
                  </w:r>
                </w:p>
              </w:tc>
              <w:tc>
                <w:tcPr>
                  <w:tcW w:w="907" w:type="dxa"/>
                </w:tcPr>
                <w:p w14:paraId="5910FC0D" w14:textId="77777777" w:rsidR="00607441" w:rsidRPr="00766DB3" w:rsidRDefault="00607441" w:rsidP="00607441">
                  <w:pPr>
                    <w:widowControl w:val="0"/>
                    <w:suppressAutoHyphens/>
                    <w:spacing w:line="260" w:lineRule="exact"/>
                    <w:jc w:val="right"/>
                    <w:rPr>
                      <w:rFonts w:cs="Arial"/>
                      <w:sz w:val="18"/>
                      <w:szCs w:val="18"/>
                      <w:lang w:val="sl-SI" w:eastAsia="sl-SI"/>
                    </w:rPr>
                  </w:pPr>
                  <w:r w:rsidRPr="00766DB3">
                    <w:rPr>
                      <w:rFonts w:cs="Arial"/>
                      <w:sz w:val="18"/>
                      <w:szCs w:val="18"/>
                      <w:lang w:val="sl-SI" w:eastAsia="sl-SI"/>
                    </w:rPr>
                    <w:t>2,53</w:t>
                  </w:r>
                </w:p>
              </w:tc>
              <w:tc>
                <w:tcPr>
                  <w:tcW w:w="907" w:type="dxa"/>
                </w:tcPr>
                <w:p w14:paraId="7BA26EF6" w14:textId="77777777" w:rsidR="00607441" w:rsidRPr="00766DB3" w:rsidRDefault="00607441" w:rsidP="00607441">
                  <w:pPr>
                    <w:widowControl w:val="0"/>
                    <w:suppressAutoHyphens/>
                    <w:spacing w:line="260" w:lineRule="exact"/>
                    <w:jc w:val="right"/>
                    <w:rPr>
                      <w:rFonts w:cs="Arial"/>
                      <w:sz w:val="18"/>
                      <w:szCs w:val="18"/>
                      <w:lang w:val="sl-SI" w:eastAsia="sl-SI"/>
                    </w:rPr>
                  </w:pPr>
                  <w:r w:rsidRPr="00766DB3">
                    <w:rPr>
                      <w:rFonts w:cs="Arial"/>
                      <w:sz w:val="18"/>
                      <w:szCs w:val="18"/>
                      <w:lang w:val="sl-SI" w:eastAsia="sl-SI"/>
                    </w:rPr>
                    <w:t>1,24</w:t>
                  </w:r>
                </w:p>
              </w:tc>
              <w:tc>
                <w:tcPr>
                  <w:tcW w:w="907" w:type="dxa"/>
                </w:tcPr>
                <w:p w14:paraId="2187D751" w14:textId="77777777" w:rsidR="00607441" w:rsidRPr="00766DB3" w:rsidRDefault="00607441" w:rsidP="00607441">
                  <w:pPr>
                    <w:widowControl w:val="0"/>
                    <w:suppressAutoHyphens/>
                    <w:spacing w:line="260" w:lineRule="exact"/>
                    <w:jc w:val="right"/>
                    <w:rPr>
                      <w:rFonts w:cs="Arial"/>
                      <w:sz w:val="18"/>
                      <w:szCs w:val="18"/>
                      <w:lang w:val="sl-SI" w:eastAsia="sl-SI"/>
                    </w:rPr>
                  </w:pPr>
                  <w:r w:rsidRPr="00766DB3">
                    <w:rPr>
                      <w:rFonts w:cs="Arial"/>
                      <w:sz w:val="18"/>
                      <w:szCs w:val="18"/>
                      <w:lang w:val="sl-SI" w:eastAsia="sl-SI"/>
                    </w:rPr>
                    <w:t>12,15</w:t>
                  </w:r>
                </w:p>
              </w:tc>
              <w:tc>
                <w:tcPr>
                  <w:tcW w:w="907" w:type="dxa"/>
                </w:tcPr>
                <w:p w14:paraId="735C1351" w14:textId="77777777" w:rsidR="00607441" w:rsidRPr="00766DB3" w:rsidRDefault="00607441" w:rsidP="00607441">
                  <w:pPr>
                    <w:widowControl w:val="0"/>
                    <w:suppressAutoHyphens/>
                    <w:spacing w:line="260" w:lineRule="exact"/>
                    <w:jc w:val="right"/>
                    <w:rPr>
                      <w:rFonts w:cs="Arial"/>
                      <w:sz w:val="18"/>
                      <w:szCs w:val="18"/>
                      <w:lang w:val="sl-SI" w:eastAsia="sl-SI"/>
                    </w:rPr>
                  </w:pPr>
                  <w:r w:rsidRPr="00766DB3">
                    <w:rPr>
                      <w:rFonts w:cs="Arial"/>
                      <w:sz w:val="18"/>
                      <w:szCs w:val="18"/>
                      <w:lang w:val="sl-SI" w:eastAsia="sl-SI"/>
                    </w:rPr>
                    <w:t>15,07</w:t>
                  </w:r>
                </w:p>
              </w:tc>
              <w:tc>
                <w:tcPr>
                  <w:tcW w:w="907" w:type="dxa"/>
                </w:tcPr>
                <w:p w14:paraId="2E5E02E9" w14:textId="77777777" w:rsidR="00607441" w:rsidRPr="00766DB3" w:rsidRDefault="00607441" w:rsidP="00607441">
                  <w:pPr>
                    <w:widowControl w:val="0"/>
                    <w:suppressAutoHyphens/>
                    <w:spacing w:line="260" w:lineRule="exact"/>
                    <w:jc w:val="right"/>
                    <w:rPr>
                      <w:rFonts w:cs="Arial"/>
                      <w:sz w:val="18"/>
                      <w:szCs w:val="18"/>
                      <w:lang w:val="sl-SI" w:eastAsia="sl-SI"/>
                    </w:rPr>
                  </w:pPr>
                  <w:r w:rsidRPr="00766DB3">
                    <w:rPr>
                      <w:rFonts w:cs="Arial"/>
                      <w:sz w:val="18"/>
                      <w:szCs w:val="18"/>
                      <w:lang w:val="sl-SI" w:eastAsia="sl-SI"/>
                    </w:rPr>
                    <w:t>17,34</w:t>
                  </w:r>
                </w:p>
              </w:tc>
              <w:tc>
                <w:tcPr>
                  <w:tcW w:w="907" w:type="dxa"/>
                </w:tcPr>
                <w:p w14:paraId="67A2817B" w14:textId="77777777" w:rsidR="00607441" w:rsidRPr="00766DB3" w:rsidRDefault="00607441" w:rsidP="00607441">
                  <w:pPr>
                    <w:widowControl w:val="0"/>
                    <w:suppressAutoHyphens/>
                    <w:spacing w:line="260" w:lineRule="exact"/>
                    <w:jc w:val="right"/>
                    <w:rPr>
                      <w:rFonts w:cs="Arial"/>
                      <w:sz w:val="18"/>
                      <w:szCs w:val="18"/>
                      <w:lang w:val="sl-SI" w:eastAsia="sl-SI"/>
                    </w:rPr>
                  </w:pPr>
                  <w:r w:rsidRPr="00766DB3">
                    <w:rPr>
                      <w:rFonts w:cs="Arial"/>
                      <w:sz w:val="18"/>
                      <w:szCs w:val="18"/>
                      <w:lang w:val="sl-SI" w:eastAsia="sl-SI"/>
                    </w:rPr>
                    <w:t>29,53</w:t>
                  </w:r>
                </w:p>
              </w:tc>
              <w:tc>
                <w:tcPr>
                  <w:tcW w:w="907" w:type="dxa"/>
                </w:tcPr>
                <w:p w14:paraId="604E278B" w14:textId="77777777" w:rsidR="00607441" w:rsidRPr="00766DB3" w:rsidRDefault="00607441" w:rsidP="00607441">
                  <w:pPr>
                    <w:widowControl w:val="0"/>
                    <w:suppressAutoHyphens/>
                    <w:spacing w:line="260" w:lineRule="exact"/>
                    <w:jc w:val="right"/>
                    <w:rPr>
                      <w:rFonts w:cs="Arial"/>
                      <w:sz w:val="18"/>
                      <w:szCs w:val="18"/>
                      <w:lang w:val="sl-SI" w:eastAsia="sl-SI"/>
                    </w:rPr>
                  </w:pPr>
                  <w:r w:rsidRPr="00766DB3">
                    <w:rPr>
                      <w:rFonts w:cs="Arial"/>
                      <w:sz w:val="18"/>
                      <w:szCs w:val="18"/>
                      <w:lang w:val="sl-SI" w:eastAsia="sl-SI"/>
                    </w:rPr>
                    <w:t>0,02</w:t>
                  </w:r>
                </w:p>
              </w:tc>
            </w:tr>
            <w:tr w:rsidR="00607441" w:rsidRPr="00607441" w14:paraId="1D78F193" w14:textId="77777777" w:rsidTr="0093604E">
              <w:tc>
                <w:tcPr>
                  <w:tcW w:w="1718" w:type="dxa"/>
                </w:tcPr>
                <w:p w14:paraId="634B1C21" w14:textId="77777777" w:rsidR="00607441" w:rsidRPr="00766DB3" w:rsidRDefault="00607441" w:rsidP="00607441">
                  <w:pPr>
                    <w:widowControl w:val="0"/>
                    <w:suppressAutoHyphens/>
                    <w:spacing w:line="260" w:lineRule="exact"/>
                    <w:jc w:val="both"/>
                    <w:rPr>
                      <w:rFonts w:cs="Arial"/>
                      <w:b/>
                      <w:sz w:val="18"/>
                      <w:szCs w:val="18"/>
                      <w:lang w:val="sl-SI" w:eastAsia="sl-SI"/>
                    </w:rPr>
                  </w:pPr>
                  <w:r w:rsidRPr="00766DB3">
                    <w:rPr>
                      <w:rFonts w:cs="Arial"/>
                      <w:b/>
                      <w:sz w:val="18"/>
                      <w:szCs w:val="18"/>
                      <w:lang w:val="sl-SI" w:eastAsia="sl-SI"/>
                    </w:rPr>
                    <w:t>Skupaj z DDV</w:t>
                  </w:r>
                </w:p>
              </w:tc>
              <w:tc>
                <w:tcPr>
                  <w:tcW w:w="907" w:type="dxa"/>
                </w:tcPr>
                <w:p w14:paraId="53831CB1" w14:textId="77777777" w:rsidR="00607441" w:rsidRPr="00766DB3" w:rsidRDefault="00607441" w:rsidP="00607441">
                  <w:pPr>
                    <w:widowControl w:val="0"/>
                    <w:suppressAutoHyphens/>
                    <w:spacing w:line="260" w:lineRule="exact"/>
                    <w:jc w:val="right"/>
                    <w:rPr>
                      <w:rFonts w:cs="Arial"/>
                      <w:b/>
                      <w:sz w:val="18"/>
                      <w:szCs w:val="18"/>
                      <w:lang w:val="sl-SI" w:eastAsia="sl-SI"/>
                    </w:rPr>
                  </w:pPr>
                  <w:r w:rsidRPr="00766DB3">
                    <w:rPr>
                      <w:rFonts w:cs="Arial"/>
                      <w:b/>
                      <w:sz w:val="18"/>
                      <w:szCs w:val="18"/>
                      <w:lang w:val="sl-SI" w:eastAsia="sl-SI"/>
                    </w:rPr>
                    <w:t>0,28</w:t>
                  </w:r>
                </w:p>
              </w:tc>
              <w:tc>
                <w:tcPr>
                  <w:tcW w:w="907" w:type="dxa"/>
                </w:tcPr>
                <w:p w14:paraId="67F0920F" w14:textId="77777777" w:rsidR="00607441" w:rsidRPr="00766DB3" w:rsidRDefault="00607441" w:rsidP="00607441">
                  <w:pPr>
                    <w:widowControl w:val="0"/>
                    <w:suppressAutoHyphens/>
                    <w:spacing w:line="260" w:lineRule="exact"/>
                    <w:jc w:val="right"/>
                    <w:rPr>
                      <w:rFonts w:cs="Arial"/>
                      <w:b/>
                      <w:sz w:val="18"/>
                      <w:szCs w:val="18"/>
                      <w:lang w:val="sl-SI" w:eastAsia="sl-SI"/>
                    </w:rPr>
                  </w:pPr>
                  <w:r w:rsidRPr="00766DB3">
                    <w:rPr>
                      <w:rFonts w:cs="Arial"/>
                      <w:b/>
                      <w:sz w:val="18"/>
                      <w:szCs w:val="18"/>
                      <w:lang w:val="sl-SI" w:eastAsia="sl-SI"/>
                    </w:rPr>
                    <w:t>14,02</w:t>
                  </w:r>
                </w:p>
              </w:tc>
              <w:tc>
                <w:tcPr>
                  <w:tcW w:w="907" w:type="dxa"/>
                </w:tcPr>
                <w:p w14:paraId="13202889" w14:textId="77777777" w:rsidR="00607441" w:rsidRPr="00766DB3" w:rsidRDefault="00607441" w:rsidP="00607441">
                  <w:pPr>
                    <w:widowControl w:val="0"/>
                    <w:suppressAutoHyphens/>
                    <w:spacing w:line="260" w:lineRule="exact"/>
                    <w:jc w:val="right"/>
                    <w:rPr>
                      <w:rFonts w:cs="Arial"/>
                      <w:b/>
                      <w:sz w:val="18"/>
                      <w:szCs w:val="18"/>
                      <w:lang w:val="sl-SI" w:eastAsia="sl-SI"/>
                    </w:rPr>
                  </w:pPr>
                  <w:r w:rsidRPr="00766DB3">
                    <w:rPr>
                      <w:rFonts w:cs="Arial"/>
                      <w:b/>
                      <w:sz w:val="18"/>
                      <w:szCs w:val="18"/>
                      <w:lang w:val="sl-SI" w:eastAsia="sl-SI"/>
                    </w:rPr>
                    <w:t>6,88</w:t>
                  </w:r>
                </w:p>
              </w:tc>
              <w:tc>
                <w:tcPr>
                  <w:tcW w:w="907" w:type="dxa"/>
                </w:tcPr>
                <w:p w14:paraId="53BFD680" w14:textId="77777777" w:rsidR="00607441" w:rsidRPr="00766DB3" w:rsidRDefault="00607441" w:rsidP="00607441">
                  <w:pPr>
                    <w:widowControl w:val="0"/>
                    <w:suppressAutoHyphens/>
                    <w:spacing w:line="260" w:lineRule="exact"/>
                    <w:jc w:val="right"/>
                    <w:rPr>
                      <w:rFonts w:cs="Arial"/>
                      <w:b/>
                      <w:sz w:val="18"/>
                      <w:szCs w:val="18"/>
                      <w:lang w:val="sl-SI" w:eastAsia="sl-SI"/>
                    </w:rPr>
                  </w:pPr>
                  <w:r w:rsidRPr="00766DB3">
                    <w:rPr>
                      <w:rFonts w:cs="Arial"/>
                      <w:b/>
                      <w:sz w:val="18"/>
                      <w:szCs w:val="18"/>
                      <w:lang w:val="sl-SI" w:eastAsia="sl-SI"/>
                    </w:rPr>
                    <w:t>67,37</w:t>
                  </w:r>
                </w:p>
              </w:tc>
              <w:tc>
                <w:tcPr>
                  <w:tcW w:w="907" w:type="dxa"/>
                </w:tcPr>
                <w:p w14:paraId="0194D853" w14:textId="77777777" w:rsidR="00607441" w:rsidRPr="00766DB3" w:rsidRDefault="00607441" w:rsidP="00607441">
                  <w:pPr>
                    <w:widowControl w:val="0"/>
                    <w:suppressAutoHyphens/>
                    <w:spacing w:line="260" w:lineRule="exact"/>
                    <w:jc w:val="right"/>
                    <w:rPr>
                      <w:rFonts w:cs="Arial"/>
                      <w:b/>
                      <w:sz w:val="18"/>
                      <w:szCs w:val="18"/>
                      <w:lang w:val="sl-SI" w:eastAsia="sl-SI"/>
                    </w:rPr>
                  </w:pPr>
                  <w:r w:rsidRPr="00766DB3">
                    <w:rPr>
                      <w:rFonts w:cs="Arial"/>
                      <w:b/>
                      <w:sz w:val="18"/>
                      <w:szCs w:val="18"/>
                      <w:lang w:val="sl-SI" w:eastAsia="sl-SI"/>
                    </w:rPr>
                    <w:t>83,57</w:t>
                  </w:r>
                </w:p>
              </w:tc>
              <w:tc>
                <w:tcPr>
                  <w:tcW w:w="907" w:type="dxa"/>
                </w:tcPr>
                <w:p w14:paraId="463BAA3D" w14:textId="77777777" w:rsidR="00607441" w:rsidRPr="00766DB3" w:rsidRDefault="00607441" w:rsidP="00607441">
                  <w:pPr>
                    <w:widowControl w:val="0"/>
                    <w:suppressAutoHyphens/>
                    <w:spacing w:line="260" w:lineRule="exact"/>
                    <w:jc w:val="right"/>
                    <w:rPr>
                      <w:rFonts w:cs="Arial"/>
                      <w:b/>
                      <w:sz w:val="18"/>
                      <w:szCs w:val="18"/>
                      <w:lang w:val="sl-SI" w:eastAsia="sl-SI"/>
                    </w:rPr>
                  </w:pPr>
                  <w:r w:rsidRPr="00766DB3">
                    <w:rPr>
                      <w:rFonts w:cs="Arial"/>
                      <w:b/>
                      <w:sz w:val="18"/>
                      <w:szCs w:val="18"/>
                      <w:lang w:val="sl-SI" w:eastAsia="sl-SI"/>
                    </w:rPr>
                    <w:t>96,17</w:t>
                  </w:r>
                </w:p>
              </w:tc>
              <w:tc>
                <w:tcPr>
                  <w:tcW w:w="907" w:type="dxa"/>
                </w:tcPr>
                <w:p w14:paraId="79FEC7F1" w14:textId="77777777" w:rsidR="00607441" w:rsidRPr="00766DB3" w:rsidRDefault="00607441" w:rsidP="00607441">
                  <w:pPr>
                    <w:widowControl w:val="0"/>
                    <w:suppressAutoHyphens/>
                    <w:spacing w:line="260" w:lineRule="exact"/>
                    <w:jc w:val="right"/>
                    <w:rPr>
                      <w:rFonts w:cs="Arial"/>
                      <w:b/>
                      <w:sz w:val="18"/>
                      <w:szCs w:val="18"/>
                      <w:lang w:val="sl-SI" w:eastAsia="sl-SI"/>
                    </w:rPr>
                  </w:pPr>
                  <w:r w:rsidRPr="00766DB3">
                    <w:rPr>
                      <w:rFonts w:cs="Arial"/>
                      <w:b/>
                      <w:sz w:val="18"/>
                      <w:szCs w:val="18"/>
                      <w:lang w:val="sl-SI" w:eastAsia="sl-SI"/>
                    </w:rPr>
                    <w:t>163,76</w:t>
                  </w:r>
                </w:p>
              </w:tc>
              <w:tc>
                <w:tcPr>
                  <w:tcW w:w="907" w:type="dxa"/>
                </w:tcPr>
                <w:p w14:paraId="3E494F6E" w14:textId="77777777" w:rsidR="00607441" w:rsidRPr="00766DB3" w:rsidRDefault="00607441" w:rsidP="00607441">
                  <w:pPr>
                    <w:widowControl w:val="0"/>
                    <w:suppressAutoHyphens/>
                    <w:spacing w:line="260" w:lineRule="exact"/>
                    <w:jc w:val="right"/>
                    <w:rPr>
                      <w:rFonts w:cs="Arial"/>
                      <w:b/>
                      <w:sz w:val="18"/>
                      <w:szCs w:val="18"/>
                      <w:lang w:val="sl-SI" w:eastAsia="sl-SI"/>
                    </w:rPr>
                  </w:pPr>
                  <w:r w:rsidRPr="00766DB3">
                    <w:rPr>
                      <w:rFonts w:cs="Arial"/>
                      <w:b/>
                      <w:sz w:val="18"/>
                      <w:szCs w:val="18"/>
                      <w:lang w:val="sl-SI" w:eastAsia="sl-SI"/>
                    </w:rPr>
                    <w:t>0,12</w:t>
                  </w:r>
                </w:p>
              </w:tc>
            </w:tr>
          </w:tbl>
          <w:p w14:paraId="43D85A3C" w14:textId="77777777" w:rsidR="00607441" w:rsidRPr="00766DB3" w:rsidRDefault="00607441" w:rsidP="00607441">
            <w:pPr>
              <w:widowControl w:val="0"/>
              <w:suppressAutoHyphens/>
              <w:spacing w:line="260" w:lineRule="exact"/>
              <w:jc w:val="both"/>
              <w:rPr>
                <w:rFonts w:cs="Arial"/>
                <w:sz w:val="18"/>
                <w:szCs w:val="18"/>
                <w:lang w:val="sl-SI" w:eastAsia="ar-SA"/>
              </w:rPr>
            </w:pPr>
            <w:r w:rsidRPr="00766DB3">
              <w:rPr>
                <w:rFonts w:cs="Arial"/>
                <w:sz w:val="18"/>
                <w:szCs w:val="18"/>
                <w:lang w:val="sl-SI" w:eastAsia="ar-SA"/>
              </w:rPr>
              <w:t>Vir: Poslovni načrt družbe 2TDK za obdobje od leta 2025 do leta 2027</w:t>
            </w:r>
          </w:p>
          <w:p w14:paraId="5E0A94B9" w14:textId="77777777" w:rsidR="00607441" w:rsidRPr="00766DB3" w:rsidRDefault="00607441" w:rsidP="00607441">
            <w:pPr>
              <w:widowControl w:val="0"/>
              <w:suppressAutoHyphens/>
              <w:spacing w:line="260" w:lineRule="exact"/>
              <w:jc w:val="both"/>
              <w:rPr>
                <w:rFonts w:cs="Arial"/>
                <w:szCs w:val="20"/>
                <w:lang w:val="sl-SI" w:eastAsia="ar-SA"/>
              </w:rPr>
            </w:pPr>
          </w:p>
          <w:p w14:paraId="56F870BF" w14:textId="77777777" w:rsidR="00607441" w:rsidRPr="00766DB3" w:rsidRDefault="00607441" w:rsidP="00607441">
            <w:pPr>
              <w:widowControl w:val="0"/>
              <w:suppressAutoHyphens/>
              <w:spacing w:line="260" w:lineRule="exact"/>
              <w:jc w:val="both"/>
              <w:rPr>
                <w:rFonts w:cs="Arial"/>
                <w:szCs w:val="20"/>
                <w:lang w:val="sl-SI" w:eastAsia="ar-SA"/>
              </w:rPr>
            </w:pPr>
            <w:r w:rsidRPr="00766DB3">
              <w:rPr>
                <w:rFonts w:cs="Arial"/>
                <w:szCs w:val="20"/>
                <w:lang w:val="sl-SI" w:eastAsia="ar-SA"/>
              </w:rPr>
              <w:t>Predvidoma se bo gradnja vzporednega levega tira pričela v letu 2027 in naj bi trajala 4 leta. V letih 2024, 2025 in 2026 bodo potekala pripravljalna dela, ki vključujejo odkupe zemljišč, pripravo projektne in investicijske dokumentacije, geološke in hidrološke raziskave ter druge aktivnosti povezane s pripravljalnimi deli.</w:t>
            </w:r>
          </w:p>
          <w:p w14:paraId="140A2CAD" w14:textId="77777777" w:rsidR="00607441" w:rsidRPr="00766DB3" w:rsidRDefault="00607441" w:rsidP="00607441">
            <w:pPr>
              <w:widowControl w:val="0"/>
              <w:suppressAutoHyphens/>
              <w:spacing w:line="260" w:lineRule="exact"/>
              <w:jc w:val="both"/>
              <w:rPr>
                <w:rFonts w:cs="Arial"/>
                <w:szCs w:val="20"/>
                <w:lang w:val="sl-SI" w:eastAsia="ar-SA"/>
              </w:rPr>
            </w:pPr>
          </w:p>
          <w:p w14:paraId="6560A1CB" w14:textId="77777777" w:rsidR="00607441" w:rsidRPr="00766DB3" w:rsidRDefault="00607441" w:rsidP="00607441">
            <w:pPr>
              <w:widowControl w:val="0"/>
              <w:suppressAutoHyphens/>
              <w:spacing w:line="260" w:lineRule="exact"/>
              <w:jc w:val="both"/>
              <w:rPr>
                <w:rFonts w:cs="Arial"/>
                <w:szCs w:val="20"/>
                <w:lang w:val="sl-SI" w:eastAsia="ar-SA"/>
              </w:rPr>
            </w:pPr>
            <w:r w:rsidRPr="00766DB3">
              <w:rPr>
                <w:rFonts w:cs="Arial"/>
                <w:szCs w:val="20"/>
                <w:lang w:val="sl-SI" w:eastAsia="ar-SA"/>
              </w:rPr>
              <w:t>Gradnja vzporednega tira se bo financirala z nepovratnimi sredstvi EU, posojili komercialnih oziroma razvojnih bank ter s sredstvi dokapitalizacije družbe 2TDK s strani Republike Slovenije kot edinega družbenika.</w:t>
            </w:r>
          </w:p>
          <w:p w14:paraId="472BC462" w14:textId="77777777" w:rsidR="00607441" w:rsidRPr="00766DB3" w:rsidRDefault="00607441" w:rsidP="00607441">
            <w:pPr>
              <w:widowControl w:val="0"/>
              <w:suppressAutoHyphens/>
              <w:spacing w:line="260" w:lineRule="exact"/>
              <w:jc w:val="both"/>
              <w:rPr>
                <w:rFonts w:cs="Arial"/>
                <w:szCs w:val="20"/>
                <w:lang w:val="sl-SI" w:eastAsia="ar-SA"/>
              </w:rPr>
            </w:pPr>
          </w:p>
          <w:p w14:paraId="7519C30F" w14:textId="57851DC2" w:rsidR="00607441" w:rsidRPr="00766DB3" w:rsidRDefault="00607441" w:rsidP="00607441">
            <w:pPr>
              <w:widowControl w:val="0"/>
              <w:suppressAutoHyphens/>
              <w:spacing w:line="260" w:lineRule="exact"/>
              <w:jc w:val="both"/>
              <w:rPr>
                <w:rFonts w:cs="Arial"/>
                <w:szCs w:val="20"/>
                <w:lang w:val="sl-SI" w:eastAsia="ar-SA"/>
              </w:rPr>
            </w:pPr>
            <w:r w:rsidRPr="00607441">
              <w:rPr>
                <w:rFonts w:cs="Arial"/>
                <w:szCs w:val="20"/>
                <w:lang w:val="sl-SI" w:eastAsia="ar-SA"/>
              </w:rPr>
              <w:t>Za vzporedni levi</w:t>
            </w:r>
            <w:r w:rsidRPr="00766DB3">
              <w:rPr>
                <w:rFonts w:cs="Arial"/>
                <w:szCs w:val="20"/>
                <w:lang w:val="sl-SI" w:eastAsia="ar-SA"/>
              </w:rPr>
              <w:t xml:space="preserve"> tir Divača–Koper so sredstva proračuna zagotovljena:</w:t>
            </w:r>
          </w:p>
          <w:p w14:paraId="785D0005" w14:textId="77777777" w:rsidR="00607441" w:rsidRPr="00766DB3" w:rsidRDefault="00607441" w:rsidP="00607441">
            <w:pPr>
              <w:widowControl w:val="0"/>
              <w:suppressAutoHyphens/>
              <w:spacing w:line="260" w:lineRule="exact"/>
              <w:jc w:val="both"/>
              <w:rPr>
                <w:rFonts w:cs="Arial"/>
                <w:szCs w:val="20"/>
                <w:lang w:val="sl-SI" w:eastAsia="ar-SA"/>
              </w:rPr>
            </w:pPr>
          </w:p>
          <w:p w14:paraId="22D6BD79" w14:textId="7ACF5BFD" w:rsidR="00607441" w:rsidRPr="00766DB3" w:rsidRDefault="00607441" w:rsidP="00607441">
            <w:pPr>
              <w:pStyle w:val="Odstavekseznama"/>
              <w:widowControl w:val="0"/>
              <w:numPr>
                <w:ilvl w:val="0"/>
                <w:numId w:val="13"/>
              </w:numPr>
              <w:suppressAutoHyphens/>
              <w:spacing w:after="160" w:line="260" w:lineRule="exact"/>
              <w:jc w:val="both"/>
              <w:rPr>
                <w:rFonts w:cs="Arial"/>
                <w:szCs w:val="20"/>
                <w:lang w:val="sl-SI" w:eastAsia="ar-SA"/>
              </w:rPr>
            </w:pPr>
            <w:r w:rsidRPr="00607441">
              <w:rPr>
                <w:rFonts w:cs="Arial"/>
                <w:szCs w:val="20"/>
                <w:lang w:val="sl-SI" w:eastAsia="ar-SA"/>
              </w:rPr>
              <w:t>z</w:t>
            </w:r>
            <w:r w:rsidRPr="00766DB3">
              <w:rPr>
                <w:rFonts w:cs="Arial"/>
                <w:szCs w:val="20"/>
                <w:lang w:val="sl-SI" w:eastAsia="ar-SA"/>
              </w:rPr>
              <w:t>a pripravljalna dela v zvezi z gradnjo vzporednega levega tira je predvidena dokapitalizacija družbe 2TDK v višini 43,5 mio EUR (21,75 mio EUR v letu 2025 in 21,75 m</w:t>
            </w:r>
            <w:r w:rsidRPr="00607441">
              <w:rPr>
                <w:rFonts w:cs="Arial"/>
                <w:szCs w:val="20"/>
                <w:lang w:val="sl-SI" w:eastAsia="ar-SA"/>
              </w:rPr>
              <w:t>io EUR v letu 2026). Sredstva bodo</w:t>
            </w:r>
            <w:r w:rsidRPr="00766DB3">
              <w:rPr>
                <w:rFonts w:cs="Arial"/>
                <w:szCs w:val="20"/>
                <w:lang w:val="sl-SI" w:eastAsia="ar-SA"/>
              </w:rPr>
              <w:t xml:space="preserve"> zagotovljena pri Ministrstvu za finance s prerazporeditvijo sredstev z ukrepa 1611-11-0002 Pridobivanje, povečanje in zmanjšanje FPRS, na ukrep NRP 1611-19-0002 </w:t>
            </w:r>
            <w:r w:rsidRPr="00766DB3">
              <w:rPr>
                <w:rFonts w:cs="Arial"/>
                <w:kern w:val="32"/>
                <w:szCs w:val="20"/>
                <w:lang w:val="sl-SI"/>
              </w:rPr>
              <w:t>Povečanje kapitala 2TDK (SLO in zaledne države).</w:t>
            </w:r>
          </w:p>
          <w:p w14:paraId="232F95F6" w14:textId="77777777" w:rsidR="00607441" w:rsidRPr="00766DB3" w:rsidRDefault="00607441" w:rsidP="00607441">
            <w:pPr>
              <w:widowControl w:val="0"/>
              <w:suppressAutoHyphens/>
              <w:spacing w:line="260" w:lineRule="exact"/>
              <w:jc w:val="both"/>
              <w:rPr>
                <w:rFonts w:cs="Arial"/>
                <w:szCs w:val="20"/>
                <w:lang w:val="sl-SI" w:eastAsia="ar-SA"/>
              </w:rPr>
            </w:pPr>
          </w:p>
          <w:p w14:paraId="7398D163" w14:textId="77777777" w:rsidR="00607441" w:rsidRPr="00766DB3" w:rsidRDefault="00607441" w:rsidP="00607441">
            <w:pPr>
              <w:pStyle w:val="Odstavekseznama"/>
              <w:widowControl w:val="0"/>
              <w:numPr>
                <w:ilvl w:val="0"/>
                <w:numId w:val="13"/>
              </w:numPr>
              <w:suppressAutoHyphens/>
              <w:spacing w:line="260" w:lineRule="exact"/>
              <w:jc w:val="both"/>
              <w:rPr>
                <w:rFonts w:cs="Arial"/>
                <w:szCs w:val="20"/>
                <w:lang w:val="sl-SI" w:eastAsia="ar-SA"/>
              </w:rPr>
            </w:pPr>
            <w:r w:rsidRPr="00766DB3">
              <w:rPr>
                <w:rFonts w:cs="Arial"/>
                <w:szCs w:val="20"/>
                <w:lang w:val="sl-SI" w:eastAsia="ar-SA"/>
              </w:rPr>
              <w:t xml:space="preserve">za odkupe zemljišč za potrebe izgradnje vzporednega levega tira, ki </w:t>
            </w:r>
            <w:r w:rsidRPr="00766DB3">
              <w:rPr>
                <w:rFonts w:cs="Arial"/>
                <w:szCs w:val="20"/>
                <w:lang w:val="sl-SI"/>
              </w:rPr>
              <w:t>bodo financirani s strani Direkcije RS za infrastrukturo so zagotovljena na NRP 2431-20-0044 – Drugi tir železniške proge na odseku Divača–Koper v višini 1,25 mio EUR v letu 2025 in 1 mio EUR za leto 2026.</w:t>
            </w:r>
          </w:p>
          <w:p w14:paraId="48A5A6B2" w14:textId="77777777" w:rsidR="00607441" w:rsidRPr="00766DB3" w:rsidRDefault="00607441" w:rsidP="00607441">
            <w:pPr>
              <w:widowControl w:val="0"/>
              <w:suppressAutoHyphens/>
              <w:spacing w:line="260" w:lineRule="exact"/>
              <w:jc w:val="both"/>
              <w:rPr>
                <w:rFonts w:cs="Arial"/>
                <w:szCs w:val="20"/>
                <w:lang w:val="sl-SI" w:eastAsia="ar-SA"/>
              </w:rPr>
            </w:pPr>
          </w:p>
          <w:p w14:paraId="15F8CB84" w14:textId="77777777" w:rsidR="00607441" w:rsidRPr="00766DB3" w:rsidRDefault="00607441" w:rsidP="00607441">
            <w:pPr>
              <w:widowControl w:val="0"/>
              <w:suppressAutoHyphens/>
              <w:spacing w:line="260" w:lineRule="exact"/>
              <w:jc w:val="both"/>
              <w:rPr>
                <w:rFonts w:cs="Arial"/>
                <w:szCs w:val="20"/>
                <w:lang w:val="sl-SI" w:eastAsia="ar-SA"/>
              </w:rPr>
            </w:pPr>
            <w:r w:rsidRPr="00766DB3">
              <w:rPr>
                <w:rFonts w:cs="Arial"/>
                <w:szCs w:val="20"/>
                <w:lang w:val="sl-SI" w:eastAsia="ar-SA"/>
              </w:rPr>
              <w:t>Po izgradnji vzporednega levega tira bo podobno kot pri izgradnji desnega tira Divača–Koper Republika Slovenije morala zagotavljati plačilo za dosegljivost.</w:t>
            </w:r>
          </w:p>
          <w:p w14:paraId="79F16FEA" w14:textId="77777777" w:rsidR="00C34522" w:rsidRPr="00607441" w:rsidRDefault="00C34522" w:rsidP="00766DB3">
            <w:pPr>
              <w:widowControl w:val="0"/>
              <w:suppressAutoHyphens/>
              <w:spacing w:line="260" w:lineRule="exact"/>
              <w:ind w:left="284"/>
              <w:jc w:val="both"/>
              <w:rPr>
                <w:rFonts w:cs="Arial"/>
                <w:b/>
                <w:bCs/>
                <w:spacing w:val="40"/>
                <w:szCs w:val="20"/>
                <w:lang w:val="sl-SI" w:eastAsia="sl-SI"/>
              </w:rPr>
            </w:pPr>
          </w:p>
        </w:tc>
      </w:tr>
      <w:tr w:rsidR="00C34522" w:rsidRPr="00607441" w14:paraId="1F662125" w14:textId="77777777" w:rsidTr="006C5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8EE0778" w14:textId="77777777" w:rsidR="00C34522" w:rsidRPr="00607441" w:rsidRDefault="00C34522" w:rsidP="006C5CC8">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r w:rsidRPr="00607441">
              <w:rPr>
                <w:rFonts w:cs="Arial"/>
                <w:b/>
                <w:szCs w:val="20"/>
                <w:lang w:val="sl-SI" w:eastAsia="sl-SI"/>
              </w:rPr>
              <w:t>7.b Predstavitev ocene finančnih posledic pod 40.000 EUR:</w:t>
            </w:r>
          </w:p>
          <w:p w14:paraId="0EA16A8D" w14:textId="77777777" w:rsidR="00C34522" w:rsidRPr="00D5064E" w:rsidRDefault="00C34522" w:rsidP="006C5CC8">
            <w:pPr>
              <w:widowControl w:val="0"/>
              <w:suppressAutoHyphens/>
              <w:overflowPunct w:val="0"/>
              <w:autoSpaceDE w:val="0"/>
              <w:autoSpaceDN w:val="0"/>
              <w:adjustRightInd w:val="0"/>
              <w:spacing w:line="260" w:lineRule="exact"/>
              <w:textAlignment w:val="baseline"/>
              <w:outlineLvl w:val="3"/>
              <w:rPr>
                <w:rFonts w:cs="Arial"/>
                <w:szCs w:val="20"/>
                <w:lang w:val="sl-SI" w:eastAsia="sl-SI"/>
              </w:rPr>
            </w:pPr>
            <w:r w:rsidRPr="00607441">
              <w:rPr>
                <w:rFonts w:cs="Arial"/>
                <w:szCs w:val="20"/>
                <w:lang w:val="sl-SI" w:eastAsia="sl-SI"/>
              </w:rPr>
              <w:t>(Samo</w:t>
            </w:r>
            <w:r w:rsidRPr="00D5064E">
              <w:rPr>
                <w:rFonts w:cs="Arial"/>
                <w:szCs w:val="20"/>
                <w:lang w:val="sl-SI" w:eastAsia="sl-SI"/>
              </w:rPr>
              <w:t xml:space="preserve"> če izberete NE pod točko 6.a.)</w:t>
            </w:r>
          </w:p>
          <w:p w14:paraId="61816289" w14:textId="77777777" w:rsidR="00C34522" w:rsidRPr="00D5064E" w:rsidRDefault="00C34522" w:rsidP="006C5CC8">
            <w:pPr>
              <w:widowControl w:val="0"/>
              <w:suppressAutoHyphens/>
              <w:overflowPunct w:val="0"/>
              <w:autoSpaceDE w:val="0"/>
              <w:autoSpaceDN w:val="0"/>
              <w:adjustRightInd w:val="0"/>
              <w:spacing w:line="260" w:lineRule="exact"/>
              <w:textAlignment w:val="baseline"/>
              <w:outlineLvl w:val="3"/>
              <w:rPr>
                <w:rFonts w:cs="Arial"/>
                <w:szCs w:val="20"/>
                <w:lang w:val="sl-SI" w:eastAsia="sl-SI"/>
              </w:rPr>
            </w:pPr>
          </w:p>
          <w:p w14:paraId="3BAE0E44" w14:textId="24AF09F6" w:rsidR="0009411A" w:rsidRPr="00607441" w:rsidRDefault="0009411A" w:rsidP="006C5CC8">
            <w:pPr>
              <w:widowControl w:val="0"/>
              <w:suppressAutoHyphens/>
              <w:overflowPunct w:val="0"/>
              <w:autoSpaceDE w:val="0"/>
              <w:autoSpaceDN w:val="0"/>
              <w:adjustRightInd w:val="0"/>
              <w:spacing w:line="260" w:lineRule="exact"/>
              <w:textAlignment w:val="baseline"/>
              <w:outlineLvl w:val="3"/>
              <w:rPr>
                <w:rFonts w:cs="Arial"/>
                <w:szCs w:val="20"/>
                <w:lang w:val="sl-SI" w:eastAsia="sl-SI"/>
              </w:rPr>
            </w:pPr>
          </w:p>
        </w:tc>
      </w:tr>
      <w:tr w:rsidR="00C34522" w:rsidRPr="00607441" w14:paraId="53F30823" w14:textId="77777777" w:rsidTr="006C5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C124523" w14:textId="77777777" w:rsidR="00C34522" w:rsidRPr="00607441" w:rsidRDefault="00C34522" w:rsidP="006C5CC8">
            <w:pPr>
              <w:widowControl w:val="0"/>
              <w:overflowPunct w:val="0"/>
              <w:autoSpaceDE w:val="0"/>
              <w:autoSpaceDN w:val="0"/>
              <w:adjustRightInd w:val="0"/>
              <w:spacing w:line="260" w:lineRule="exact"/>
              <w:textAlignment w:val="baseline"/>
              <w:rPr>
                <w:rFonts w:cs="Arial"/>
                <w:b/>
                <w:szCs w:val="20"/>
                <w:lang w:val="sl-SI" w:eastAsia="sl-SI"/>
              </w:rPr>
            </w:pPr>
            <w:r w:rsidRPr="00607441">
              <w:rPr>
                <w:rFonts w:cs="Arial"/>
                <w:b/>
                <w:szCs w:val="20"/>
                <w:lang w:val="sl-SI" w:eastAsia="sl-SI"/>
              </w:rPr>
              <w:t>8. Predstavitev sodelovanja z združenji občin:</w:t>
            </w:r>
          </w:p>
        </w:tc>
      </w:tr>
      <w:tr w:rsidR="00C34522" w:rsidRPr="00607441" w14:paraId="0CFEC4C2" w14:textId="77777777" w:rsidTr="006C5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D8BF7F0" w14:textId="77777777" w:rsidR="00C34522" w:rsidRPr="00607441" w:rsidRDefault="00C34522" w:rsidP="006C5CC8">
            <w:pPr>
              <w:widowControl w:val="0"/>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Vsebina predloženega gradiva (predpisa) vpliva na:</w:t>
            </w:r>
          </w:p>
          <w:p w14:paraId="6DB38821" w14:textId="77777777" w:rsidR="00C34522" w:rsidRPr="00607441" w:rsidRDefault="00C34522" w:rsidP="00C34522">
            <w:pPr>
              <w:widowControl w:val="0"/>
              <w:numPr>
                <w:ilvl w:val="1"/>
                <w:numId w:val="8"/>
              </w:num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pristojnosti občin,</w:t>
            </w:r>
          </w:p>
          <w:p w14:paraId="1B7A40F1" w14:textId="77777777" w:rsidR="00C34522" w:rsidRPr="00D5064E" w:rsidRDefault="00C34522" w:rsidP="00C34522">
            <w:pPr>
              <w:widowControl w:val="0"/>
              <w:numPr>
                <w:ilvl w:val="1"/>
                <w:numId w:val="8"/>
              </w:numPr>
              <w:overflowPunct w:val="0"/>
              <w:autoSpaceDE w:val="0"/>
              <w:autoSpaceDN w:val="0"/>
              <w:adjustRightInd w:val="0"/>
              <w:spacing w:line="260" w:lineRule="exact"/>
              <w:jc w:val="both"/>
              <w:textAlignment w:val="baseline"/>
              <w:rPr>
                <w:rFonts w:cs="Arial"/>
                <w:iCs/>
                <w:szCs w:val="20"/>
                <w:lang w:val="sl-SI" w:eastAsia="sl-SI"/>
              </w:rPr>
            </w:pPr>
            <w:r w:rsidRPr="00D5064E">
              <w:rPr>
                <w:rFonts w:cs="Arial"/>
                <w:iCs/>
                <w:szCs w:val="20"/>
                <w:lang w:val="sl-SI" w:eastAsia="sl-SI"/>
              </w:rPr>
              <w:t>delovanje občin,</w:t>
            </w:r>
          </w:p>
          <w:p w14:paraId="3C1A2735" w14:textId="77777777" w:rsidR="00C34522" w:rsidRPr="00D5064E" w:rsidRDefault="00C34522" w:rsidP="00C34522">
            <w:pPr>
              <w:widowControl w:val="0"/>
              <w:numPr>
                <w:ilvl w:val="1"/>
                <w:numId w:val="8"/>
              </w:numPr>
              <w:overflowPunct w:val="0"/>
              <w:autoSpaceDE w:val="0"/>
              <w:autoSpaceDN w:val="0"/>
              <w:adjustRightInd w:val="0"/>
              <w:spacing w:line="260" w:lineRule="exact"/>
              <w:jc w:val="both"/>
              <w:textAlignment w:val="baseline"/>
              <w:rPr>
                <w:rFonts w:cs="Arial"/>
                <w:iCs/>
                <w:szCs w:val="20"/>
                <w:lang w:val="sl-SI" w:eastAsia="sl-SI"/>
              </w:rPr>
            </w:pPr>
            <w:r w:rsidRPr="00D5064E">
              <w:rPr>
                <w:rFonts w:cs="Arial"/>
                <w:iCs/>
                <w:szCs w:val="20"/>
                <w:lang w:val="sl-SI" w:eastAsia="sl-SI"/>
              </w:rPr>
              <w:lastRenderedPageBreak/>
              <w:t>financiranje občin.</w:t>
            </w:r>
          </w:p>
          <w:p w14:paraId="525EE4EF" w14:textId="77777777" w:rsidR="00C34522" w:rsidRPr="00D5064E" w:rsidRDefault="00C34522" w:rsidP="006C5CC8">
            <w:pPr>
              <w:widowControl w:val="0"/>
              <w:overflowPunct w:val="0"/>
              <w:autoSpaceDE w:val="0"/>
              <w:autoSpaceDN w:val="0"/>
              <w:adjustRightInd w:val="0"/>
              <w:spacing w:line="260" w:lineRule="exact"/>
              <w:ind w:left="1440"/>
              <w:jc w:val="both"/>
              <w:textAlignment w:val="baseline"/>
              <w:rPr>
                <w:rFonts w:cs="Arial"/>
                <w:iCs/>
                <w:szCs w:val="20"/>
                <w:lang w:val="sl-SI" w:eastAsia="sl-SI"/>
              </w:rPr>
            </w:pPr>
          </w:p>
        </w:tc>
        <w:tc>
          <w:tcPr>
            <w:tcW w:w="2431" w:type="dxa"/>
            <w:gridSpan w:val="2"/>
          </w:tcPr>
          <w:p w14:paraId="1D818602" w14:textId="77777777" w:rsidR="00C34522" w:rsidRPr="00607441" w:rsidRDefault="00C34522" w:rsidP="006C5CC8">
            <w:pPr>
              <w:widowControl w:val="0"/>
              <w:overflowPunct w:val="0"/>
              <w:autoSpaceDE w:val="0"/>
              <w:autoSpaceDN w:val="0"/>
              <w:adjustRightInd w:val="0"/>
              <w:spacing w:line="260" w:lineRule="exact"/>
              <w:jc w:val="center"/>
              <w:textAlignment w:val="baseline"/>
              <w:rPr>
                <w:rFonts w:cs="Arial"/>
                <w:szCs w:val="20"/>
                <w:lang w:val="sl-SI" w:eastAsia="sl-SI"/>
              </w:rPr>
            </w:pPr>
            <w:r w:rsidRPr="00607441">
              <w:rPr>
                <w:rFonts w:cs="Arial"/>
                <w:szCs w:val="20"/>
                <w:lang w:val="sl-SI" w:eastAsia="sl-SI"/>
              </w:rPr>
              <w:lastRenderedPageBreak/>
              <w:t>DA/</w:t>
            </w:r>
            <w:r w:rsidRPr="00607441">
              <w:rPr>
                <w:rFonts w:cs="Arial"/>
                <w:b/>
                <w:szCs w:val="20"/>
                <w:lang w:val="sl-SI" w:eastAsia="sl-SI"/>
              </w:rPr>
              <w:t>NE</w:t>
            </w:r>
          </w:p>
        </w:tc>
      </w:tr>
      <w:tr w:rsidR="00C34522" w:rsidRPr="00607441" w14:paraId="47249E63" w14:textId="77777777" w:rsidTr="006C5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4CF0BA3" w14:textId="77777777" w:rsidR="00C34522" w:rsidRPr="00607441" w:rsidRDefault="00C34522" w:rsidP="006C5CC8">
            <w:pPr>
              <w:widowControl w:val="0"/>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 xml:space="preserve">Gradivo (predpis) je bilo poslano v mnenje: </w:t>
            </w:r>
          </w:p>
          <w:p w14:paraId="35FE38CB" w14:textId="77777777" w:rsidR="00C34522" w:rsidRPr="00D5064E" w:rsidRDefault="00C34522" w:rsidP="00C34522">
            <w:pPr>
              <w:widowControl w:val="0"/>
              <w:numPr>
                <w:ilvl w:val="0"/>
                <w:numId w:val="10"/>
              </w:num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Skupnosti občin Slovenije SOS: DA/</w:t>
            </w:r>
            <w:r w:rsidRPr="00D5064E">
              <w:rPr>
                <w:rFonts w:cs="Arial"/>
                <w:b/>
                <w:iCs/>
                <w:szCs w:val="20"/>
                <w:lang w:val="sl-SI" w:eastAsia="sl-SI"/>
              </w:rPr>
              <w:t>NE</w:t>
            </w:r>
          </w:p>
          <w:p w14:paraId="74D58FA5" w14:textId="77777777" w:rsidR="00C34522" w:rsidRPr="00D5064E" w:rsidRDefault="00C34522" w:rsidP="00C34522">
            <w:pPr>
              <w:widowControl w:val="0"/>
              <w:numPr>
                <w:ilvl w:val="0"/>
                <w:numId w:val="10"/>
              </w:numPr>
              <w:overflowPunct w:val="0"/>
              <w:autoSpaceDE w:val="0"/>
              <w:autoSpaceDN w:val="0"/>
              <w:adjustRightInd w:val="0"/>
              <w:spacing w:line="260" w:lineRule="exact"/>
              <w:jc w:val="both"/>
              <w:textAlignment w:val="baseline"/>
              <w:rPr>
                <w:rFonts w:cs="Arial"/>
                <w:iCs/>
                <w:szCs w:val="20"/>
                <w:lang w:val="sl-SI" w:eastAsia="sl-SI"/>
              </w:rPr>
            </w:pPr>
            <w:r w:rsidRPr="00D5064E">
              <w:rPr>
                <w:rFonts w:cs="Arial"/>
                <w:iCs/>
                <w:szCs w:val="20"/>
                <w:lang w:val="sl-SI" w:eastAsia="sl-SI"/>
              </w:rPr>
              <w:t>Združenju občin Slovenije ZOS: DA/</w:t>
            </w:r>
            <w:r w:rsidRPr="00D5064E">
              <w:rPr>
                <w:rFonts w:cs="Arial"/>
                <w:b/>
                <w:iCs/>
                <w:szCs w:val="20"/>
                <w:lang w:val="sl-SI" w:eastAsia="sl-SI"/>
              </w:rPr>
              <w:t>NE</w:t>
            </w:r>
          </w:p>
          <w:p w14:paraId="3FF4AD38" w14:textId="77777777" w:rsidR="00C34522" w:rsidRPr="00607441" w:rsidRDefault="00C34522" w:rsidP="00C34522">
            <w:pPr>
              <w:widowControl w:val="0"/>
              <w:numPr>
                <w:ilvl w:val="0"/>
                <w:numId w:val="10"/>
              </w:num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Združenju mestnih občin Slovenije ZMOS: DA/</w:t>
            </w:r>
            <w:r w:rsidRPr="00607441">
              <w:rPr>
                <w:rFonts w:cs="Arial"/>
                <w:b/>
                <w:iCs/>
                <w:szCs w:val="20"/>
                <w:lang w:val="sl-SI" w:eastAsia="sl-SI"/>
              </w:rPr>
              <w:t>NE</w:t>
            </w:r>
          </w:p>
          <w:p w14:paraId="28A615FC" w14:textId="77777777" w:rsidR="00C34522" w:rsidRPr="00607441" w:rsidRDefault="00C34522" w:rsidP="006C5CC8">
            <w:pPr>
              <w:widowControl w:val="0"/>
              <w:overflowPunct w:val="0"/>
              <w:autoSpaceDE w:val="0"/>
              <w:autoSpaceDN w:val="0"/>
              <w:adjustRightInd w:val="0"/>
              <w:spacing w:line="260" w:lineRule="exact"/>
              <w:jc w:val="both"/>
              <w:textAlignment w:val="baseline"/>
              <w:rPr>
                <w:rFonts w:cs="Arial"/>
                <w:iCs/>
                <w:szCs w:val="20"/>
                <w:lang w:val="sl-SI" w:eastAsia="sl-SI"/>
              </w:rPr>
            </w:pPr>
          </w:p>
          <w:p w14:paraId="06A639D2" w14:textId="77777777" w:rsidR="00C34522" w:rsidRPr="00607441" w:rsidRDefault="00C34522" w:rsidP="006C5CC8">
            <w:pPr>
              <w:widowControl w:val="0"/>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Predlogi in pripombe združenj so bili upoštevani:</w:t>
            </w:r>
          </w:p>
          <w:p w14:paraId="3204D587" w14:textId="77777777" w:rsidR="00C34522" w:rsidRPr="00607441" w:rsidRDefault="00C34522" w:rsidP="00C34522">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v celoti,</w:t>
            </w:r>
          </w:p>
          <w:p w14:paraId="7E806445" w14:textId="77777777" w:rsidR="00C34522" w:rsidRPr="00607441" w:rsidRDefault="00C34522" w:rsidP="00C34522">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večinoma,</w:t>
            </w:r>
          </w:p>
          <w:p w14:paraId="1E93AF2B" w14:textId="77777777" w:rsidR="00C34522" w:rsidRPr="00607441" w:rsidRDefault="00C34522" w:rsidP="00C34522">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delno,</w:t>
            </w:r>
          </w:p>
          <w:p w14:paraId="22B3C117" w14:textId="77777777" w:rsidR="00C34522" w:rsidRPr="00607441" w:rsidRDefault="00C34522" w:rsidP="00C34522">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niso bili upoštevani.</w:t>
            </w:r>
          </w:p>
          <w:p w14:paraId="6503593C" w14:textId="77777777" w:rsidR="00C34522" w:rsidRPr="00607441" w:rsidRDefault="00C34522" w:rsidP="006C5CC8">
            <w:pPr>
              <w:widowControl w:val="0"/>
              <w:overflowPunct w:val="0"/>
              <w:autoSpaceDE w:val="0"/>
              <w:autoSpaceDN w:val="0"/>
              <w:adjustRightInd w:val="0"/>
              <w:spacing w:line="260" w:lineRule="exact"/>
              <w:ind w:left="360"/>
              <w:jc w:val="both"/>
              <w:textAlignment w:val="baseline"/>
              <w:rPr>
                <w:rFonts w:cs="Arial"/>
                <w:iCs/>
                <w:szCs w:val="20"/>
                <w:lang w:val="sl-SI" w:eastAsia="sl-SI"/>
              </w:rPr>
            </w:pPr>
          </w:p>
          <w:p w14:paraId="4C833062" w14:textId="77777777" w:rsidR="00C34522" w:rsidRPr="00607441" w:rsidRDefault="00C34522" w:rsidP="006C5CC8">
            <w:pPr>
              <w:widowControl w:val="0"/>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Bistveni predlogi in pripombe, ki niso bili upoštevani.</w:t>
            </w:r>
          </w:p>
          <w:p w14:paraId="5FE3F46B" w14:textId="77777777" w:rsidR="00C34522" w:rsidRPr="00607441" w:rsidRDefault="00C34522" w:rsidP="006C5CC8">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C34522" w:rsidRPr="00607441" w14:paraId="57AB6538" w14:textId="77777777" w:rsidTr="006C5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2DD1CEC" w14:textId="77777777" w:rsidR="00C34522" w:rsidRPr="00607441" w:rsidRDefault="00C34522" w:rsidP="006C5CC8">
            <w:pPr>
              <w:widowControl w:val="0"/>
              <w:overflowPunct w:val="0"/>
              <w:autoSpaceDE w:val="0"/>
              <w:autoSpaceDN w:val="0"/>
              <w:adjustRightInd w:val="0"/>
              <w:spacing w:line="260" w:lineRule="exact"/>
              <w:textAlignment w:val="baseline"/>
              <w:rPr>
                <w:rFonts w:cs="Arial"/>
                <w:b/>
                <w:szCs w:val="20"/>
                <w:lang w:val="sl-SI" w:eastAsia="sl-SI"/>
              </w:rPr>
            </w:pPr>
            <w:r w:rsidRPr="00607441">
              <w:rPr>
                <w:rFonts w:cs="Arial"/>
                <w:b/>
                <w:szCs w:val="20"/>
                <w:lang w:val="sl-SI" w:eastAsia="sl-SI"/>
              </w:rPr>
              <w:t>9. Predstavitev sodelovanja javnosti:</w:t>
            </w:r>
          </w:p>
        </w:tc>
      </w:tr>
      <w:tr w:rsidR="00C34522" w:rsidRPr="00607441" w14:paraId="3108E9EF" w14:textId="77777777" w:rsidTr="006C5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5570D3A" w14:textId="77777777" w:rsidR="00C34522" w:rsidRPr="00607441" w:rsidRDefault="00C34522" w:rsidP="006C5CC8">
            <w:pPr>
              <w:widowControl w:val="0"/>
              <w:overflowPunct w:val="0"/>
              <w:autoSpaceDE w:val="0"/>
              <w:autoSpaceDN w:val="0"/>
              <w:adjustRightInd w:val="0"/>
              <w:spacing w:line="260" w:lineRule="exact"/>
              <w:jc w:val="both"/>
              <w:textAlignment w:val="baseline"/>
              <w:rPr>
                <w:rFonts w:cs="Arial"/>
                <w:szCs w:val="20"/>
                <w:lang w:val="sl-SI" w:eastAsia="sl-SI"/>
              </w:rPr>
            </w:pPr>
            <w:r w:rsidRPr="00607441">
              <w:rPr>
                <w:rFonts w:cs="Arial"/>
                <w:iCs/>
                <w:szCs w:val="20"/>
                <w:lang w:val="sl-SI" w:eastAsia="sl-SI"/>
              </w:rPr>
              <w:t>Gradivo je bilo predhodno objavljeno na spletni strani predlagatelja:</w:t>
            </w:r>
          </w:p>
        </w:tc>
        <w:tc>
          <w:tcPr>
            <w:tcW w:w="2431" w:type="dxa"/>
            <w:gridSpan w:val="2"/>
          </w:tcPr>
          <w:p w14:paraId="57A35BE3" w14:textId="77777777" w:rsidR="00C34522" w:rsidRPr="00D5064E" w:rsidRDefault="00C34522" w:rsidP="006C5CC8">
            <w:pPr>
              <w:widowControl w:val="0"/>
              <w:overflowPunct w:val="0"/>
              <w:autoSpaceDE w:val="0"/>
              <w:autoSpaceDN w:val="0"/>
              <w:adjustRightInd w:val="0"/>
              <w:spacing w:line="260" w:lineRule="exact"/>
              <w:jc w:val="center"/>
              <w:textAlignment w:val="baseline"/>
              <w:rPr>
                <w:rFonts w:cs="Arial"/>
                <w:iCs/>
                <w:szCs w:val="20"/>
                <w:lang w:val="sl-SI" w:eastAsia="sl-SI"/>
              </w:rPr>
            </w:pPr>
            <w:r w:rsidRPr="00607441">
              <w:rPr>
                <w:rFonts w:cs="Arial"/>
                <w:szCs w:val="20"/>
                <w:lang w:val="sl-SI" w:eastAsia="sl-SI"/>
              </w:rPr>
              <w:t>DA</w:t>
            </w:r>
            <w:r w:rsidRPr="00D5064E">
              <w:rPr>
                <w:rFonts w:cs="Arial"/>
                <w:b/>
                <w:szCs w:val="20"/>
                <w:lang w:val="sl-SI" w:eastAsia="sl-SI"/>
              </w:rPr>
              <w:t>/NE</w:t>
            </w:r>
          </w:p>
        </w:tc>
      </w:tr>
      <w:tr w:rsidR="00C34522" w:rsidRPr="00607441" w14:paraId="1DDAD80A" w14:textId="77777777" w:rsidTr="006C5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E0340D4" w14:textId="77777777" w:rsidR="00C34522" w:rsidRPr="00607441" w:rsidRDefault="00C34522" w:rsidP="006C5CC8">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C34522" w:rsidRPr="00607441" w14:paraId="1CC2FA7B" w14:textId="77777777" w:rsidTr="006C5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F9EB4FF" w14:textId="77777777" w:rsidR="00C34522" w:rsidRPr="00607441" w:rsidRDefault="00C34522" w:rsidP="006C5CC8">
            <w:pPr>
              <w:widowControl w:val="0"/>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(Če je odgovor DA, navedite:</w:t>
            </w:r>
          </w:p>
          <w:p w14:paraId="369291C6" w14:textId="77777777" w:rsidR="00C34522" w:rsidRPr="00607441" w:rsidRDefault="00C34522" w:rsidP="006C5CC8">
            <w:pPr>
              <w:widowControl w:val="0"/>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Datum objave: ………</w:t>
            </w:r>
          </w:p>
          <w:p w14:paraId="2FEF2B94" w14:textId="77777777" w:rsidR="00C34522" w:rsidRPr="00D5064E" w:rsidRDefault="00C34522" w:rsidP="006C5CC8">
            <w:pPr>
              <w:widowControl w:val="0"/>
              <w:overflowPunct w:val="0"/>
              <w:autoSpaceDE w:val="0"/>
              <w:autoSpaceDN w:val="0"/>
              <w:adjustRightInd w:val="0"/>
              <w:spacing w:line="260" w:lineRule="exact"/>
              <w:jc w:val="both"/>
              <w:textAlignment w:val="baseline"/>
              <w:rPr>
                <w:rFonts w:cs="Arial"/>
                <w:iCs/>
                <w:szCs w:val="20"/>
                <w:lang w:val="sl-SI" w:eastAsia="sl-SI"/>
              </w:rPr>
            </w:pPr>
            <w:r w:rsidRPr="00D5064E">
              <w:rPr>
                <w:rFonts w:cs="Arial"/>
                <w:iCs/>
                <w:szCs w:val="20"/>
                <w:lang w:val="sl-SI" w:eastAsia="sl-SI"/>
              </w:rPr>
              <w:t xml:space="preserve">V razpravo so bili vključeni: </w:t>
            </w:r>
          </w:p>
          <w:p w14:paraId="05678DA8" w14:textId="77777777" w:rsidR="00C34522" w:rsidRPr="00607441" w:rsidRDefault="00C34522" w:rsidP="00C34522">
            <w:pPr>
              <w:widowControl w:val="0"/>
              <w:numPr>
                <w:ilvl w:val="0"/>
                <w:numId w:val="10"/>
              </w:num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 xml:space="preserve">nevladne organizacije, </w:t>
            </w:r>
          </w:p>
          <w:p w14:paraId="70B2250B" w14:textId="77777777" w:rsidR="00C34522" w:rsidRPr="00607441" w:rsidRDefault="00C34522" w:rsidP="00C34522">
            <w:pPr>
              <w:widowControl w:val="0"/>
              <w:numPr>
                <w:ilvl w:val="0"/>
                <w:numId w:val="10"/>
              </w:num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predstavniki zainteresirane javnosti,</w:t>
            </w:r>
          </w:p>
          <w:p w14:paraId="7D440DFB" w14:textId="77777777" w:rsidR="00C34522" w:rsidRPr="00607441" w:rsidRDefault="00C34522" w:rsidP="00C34522">
            <w:pPr>
              <w:widowControl w:val="0"/>
              <w:numPr>
                <w:ilvl w:val="0"/>
                <w:numId w:val="10"/>
              </w:num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 xml:space="preserve">predstavniki strokovne javnosti, </w:t>
            </w:r>
          </w:p>
          <w:p w14:paraId="36D9411B" w14:textId="77777777" w:rsidR="00C34522" w:rsidRPr="00607441" w:rsidRDefault="00C34522" w:rsidP="00C34522">
            <w:pPr>
              <w:widowControl w:val="0"/>
              <w:numPr>
                <w:ilvl w:val="0"/>
                <w:numId w:val="10"/>
              </w:num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občine in združenja občin ali pa navedite, da se gradivo ne nanaša nanje.</w:t>
            </w:r>
          </w:p>
          <w:p w14:paraId="47A38A71" w14:textId="77777777" w:rsidR="00C34522" w:rsidRPr="00607441" w:rsidRDefault="00C34522" w:rsidP="006C5CC8">
            <w:pPr>
              <w:widowControl w:val="0"/>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 xml:space="preserve">Mnenja, predlogi in pripombe z navedbo predlagateljev </w:t>
            </w:r>
            <w:r w:rsidRPr="00607441">
              <w:rPr>
                <w:rFonts w:cs="Arial"/>
                <w:szCs w:val="20"/>
                <w:lang w:val="sl-SI" w:eastAsia="sl-SI"/>
              </w:rPr>
              <w:t>(imen in priimkov fizičnih oseb, ki niso poslovni subjekti, ne navajajte</w:t>
            </w:r>
            <w:r w:rsidRPr="00607441">
              <w:rPr>
                <w:rFonts w:cs="Arial"/>
                <w:iCs/>
                <w:szCs w:val="20"/>
                <w:lang w:val="sl-SI" w:eastAsia="sl-SI"/>
              </w:rPr>
              <w:t>):</w:t>
            </w:r>
          </w:p>
          <w:p w14:paraId="6802DE86" w14:textId="77777777" w:rsidR="00C34522" w:rsidRPr="00607441" w:rsidRDefault="00C34522" w:rsidP="006C5CC8">
            <w:pPr>
              <w:widowControl w:val="0"/>
              <w:overflowPunct w:val="0"/>
              <w:autoSpaceDE w:val="0"/>
              <w:autoSpaceDN w:val="0"/>
              <w:adjustRightInd w:val="0"/>
              <w:spacing w:line="260" w:lineRule="exact"/>
              <w:jc w:val="both"/>
              <w:textAlignment w:val="baseline"/>
              <w:rPr>
                <w:rFonts w:cs="Arial"/>
                <w:iCs/>
                <w:szCs w:val="20"/>
                <w:lang w:val="sl-SI" w:eastAsia="sl-SI"/>
              </w:rPr>
            </w:pPr>
          </w:p>
          <w:p w14:paraId="511FB3D7" w14:textId="77777777" w:rsidR="00C34522" w:rsidRPr="00607441" w:rsidRDefault="00C34522" w:rsidP="006C5CC8">
            <w:pPr>
              <w:widowControl w:val="0"/>
              <w:overflowPunct w:val="0"/>
              <w:autoSpaceDE w:val="0"/>
              <w:autoSpaceDN w:val="0"/>
              <w:adjustRightInd w:val="0"/>
              <w:spacing w:line="260" w:lineRule="exact"/>
              <w:jc w:val="both"/>
              <w:textAlignment w:val="baseline"/>
              <w:rPr>
                <w:rFonts w:cs="Arial"/>
                <w:iCs/>
                <w:szCs w:val="20"/>
                <w:lang w:val="sl-SI" w:eastAsia="sl-SI"/>
              </w:rPr>
            </w:pPr>
          </w:p>
          <w:p w14:paraId="48430DEE" w14:textId="77777777" w:rsidR="00C34522" w:rsidRPr="00607441" w:rsidRDefault="00C34522" w:rsidP="006C5CC8">
            <w:pPr>
              <w:widowControl w:val="0"/>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Upoštevani so bili:</w:t>
            </w:r>
          </w:p>
          <w:p w14:paraId="4F7A4099" w14:textId="77777777" w:rsidR="00C34522" w:rsidRPr="00607441" w:rsidRDefault="00C34522" w:rsidP="00C34522">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v celoti,</w:t>
            </w:r>
          </w:p>
          <w:p w14:paraId="200CFEF5" w14:textId="77777777" w:rsidR="00C34522" w:rsidRPr="00607441" w:rsidRDefault="00C34522" w:rsidP="00C34522">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večinoma,</w:t>
            </w:r>
          </w:p>
          <w:p w14:paraId="2D9DBA86" w14:textId="77777777" w:rsidR="00C34522" w:rsidRPr="00607441" w:rsidRDefault="00C34522" w:rsidP="00C34522">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delno,</w:t>
            </w:r>
          </w:p>
          <w:p w14:paraId="17095F07" w14:textId="77777777" w:rsidR="00C34522" w:rsidRPr="00607441" w:rsidRDefault="00C34522" w:rsidP="00C34522">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niso bili upoštevani.</w:t>
            </w:r>
          </w:p>
          <w:p w14:paraId="5D8F59CC" w14:textId="77777777" w:rsidR="00C34522" w:rsidRPr="00607441" w:rsidRDefault="00C34522" w:rsidP="006C5CC8">
            <w:pPr>
              <w:widowControl w:val="0"/>
              <w:overflowPunct w:val="0"/>
              <w:autoSpaceDE w:val="0"/>
              <w:autoSpaceDN w:val="0"/>
              <w:adjustRightInd w:val="0"/>
              <w:spacing w:line="260" w:lineRule="exact"/>
              <w:jc w:val="both"/>
              <w:textAlignment w:val="baseline"/>
              <w:rPr>
                <w:rFonts w:cs="Arial"/>
                <w:iCs/>
                <w:szCs w:val="20"/>
                <w:lang w:val="sl-SI" w:eastAsia="sl-SI"/>
              </w:rPr>
            </w:pPr>
          </w:p>
          <w:p w14:paraId="5F74C12C" w14:textId="77777777" w:rsidR="00C34522" w:rsidRPr="00607441" w:rsidRDefault="00C34522" w:rsidP="006C5CC8">
            <w:pPr>
              <w:widowControl w:val="0"/>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Bistvena mnenja, predlogi in pripombe, ki niso bili upoštevani, ter razlogi za neupoštevanje:</w:t>
            </w:r>
          </w:p>
          <w:p w14:paraId="1D239B90" w14:textId="77777777" w:rsidR="00C34522" w:rsidRPr="00607441" w:rsidRDefault="00C34522" w:rsidP="006C5CC8">
            <w:pPr>
              <w:widowControl w:val="0"/>
              <w:overflowPunct w:val="0"/>
              <w:autoSpaceDE w:val="0"/>
              <w:autoSpaceDN w:val="0"/>
              <w:adjustRightInd w:val="0"/>
              <w:spacing w:line="260" w:lineRule="exact"/>
              <w:jc w:val="both"/>
              <w:textAlignment w:val="baseline"/>
              <w:rPr>
                <w:rFonts w:cs="Arial"/>
                <w:iCs/>
                <w:szCs w:val="20"/>
                <w:lang w:val="sl-SI" w:eastAsia="sl-SI"/>
              </w:rPr>
            </w:pPr>
          </w:p>
          <w:p w14:paraId="7A13B056" w14:textId="77777777" w:rsidR="00C34522" w:rsidRPr="00607441" w:rsidRDefault="00C34522" w:rsidP="006C5CC8">
            <w:pPr>
              <w:widowControl w:val="0"/>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Poročilo je bilo dano ……………..</w:t>
            </w:r>
          </w:p>
          <w:p w14:paraId="6060C8F4" w14:textId="77777777" w:rsidR="00C34522" w:rsidRPr="00607441" w:rsidRDefault="00C34522" w:rsidP="006C5CC8">
            <w:pPr>
              <w:widowControl w:val="0"/>
              <w:overflowPunct w:val="0"/>
              <w:autoSpaceDE w:val="0"/>
              <w:autoSpaceDN w:val="0"/>
              <w:adjustRightInd w:val="0"/>
              <w:spacing w:line="260" w:lineRule="exact"/>
              <w:jc w:val="both"/>
              <w:textAlignment w:val="baseline"/>
              <w:rPr>
                <w:rFonts w:cs="Arial"/>
                <w:iCs/>
                <w:szCs w:val="20"/>
                <w:lang w:val="sl-SI" w:eastAsia="sl-SI"/>
              </w:rPr>
            </w:pPr>
          </w:p>
          <w:p w14:paraId="7C0A2043" w14:textId="77777777" w:rsidR="00C34522" w:rsidRPr="00607441" w:rsidRDefault="00C34522" w:rsidP="006C5CC8">
            <w:pPr>
              <w:widowControl w:val="0"/>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Javnost je bila vključena v pripravo gradiva v skladu z Zakonom o …, kar je navedeno v predlogu predpisa.)</w:t>
            </w:r>
          </w:p>
          <w:p w14:paraId="2B84B290" w14:textId="77777777" w:rsidR="00C34522" w:rsidRPr="00607441" w:rsidRDefault="00C34522" w:rsidP="006C5CC8">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C34522" w:rsidRPr="00607441" w14:paraId="72F41C23" w14:textId="77777777" w:rsidTr="006C5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F10150D" w14:textId="77777777" w:rsidR="00C34522" w:rsidRPr="00607441" w:rsidRDefault="00C34522" w:rsidP="006C5CC8">
            <w:pPr>
              <w:widowControl w:val="0"/>
              <w:overflowPunct w:val="0"/>
              <w:autoSpaceDE w:val="0"/>
              <w:autoSpaceDN w:val="0"/>
              <w:adjustRightInd w:val="0"/>
              <w:spacing w:line="260" w:lineRule="exact"/>
              <w:textAlignment w:val="baseline"/>
              <w:rPr>
                <w:rFonts w:cs="Arial"/>
                <w:szCs w:val="20"/>
                <w:lang w:val="sl-SI" w:eastAsia="sl-SI"/>
              </w:rPr>
            </w:pPr>
            <w:r w:rsidRPr="00607441">
              <w:rPr>
                <w:rFonts w:cs="Arial"/>
                <w:b/>
                <w:szCs w:val="20"/>
                <w:lang w:val="sl-SI" w:eastAsia="sl-SI"/>
              </w:rPr>
              <w:t>10. Pri pripravi gradiva so bile upoštevane zahteve iz Resolucije o normativni dejavnosti:</w:t>
            </w:r>
          </w:p>
        </w:tc>
        <w:tc>
          <w:tcPr>
            <w:tcW w:w="2431" w:type="dxa"/>
            <w:gridSpan w:val="2"/>
            <w:vAlign w:val="center"/>
          </w:tcPr>
          <w:p w14:paraId="270481CB" w14:textId="77777777" w:rsidR="00C34522" w:rsidRPr="00D5064E" w:rsidRDefault="00C34522" w:rsidP="006C5CC8">
            <w:pPr>
              <w:widowControl w:val="0"/>
              <w:overflowPunct w:val="0"/>
              <w:autoSpaceDE w:val="0"/>
              <w:autoSpaceDN w:val="0"/>
              <w:adjustRightInd w:val="0"/>
              <w:spacing w:line="260" w:lineRule="exact"/>
              <w:jc w:val="center"/>
              <w:textAlignment w:val="baseline"/>
              <w:rPr>
                <w:rFonts w:cs="Arial"/>
                <w:iCs/>
                <w:szCs w:val="20"/>
                <w:lang w:val="sl-SI" w:eastAsia="sl-SI"/>
              </w:rPr>
            </w:pPr>
            <w:r w:rsidRPr="00607441">
              <w:rPr>
                <w:rFonts w:cs="Arial"/>
                <w:szCs w:val="20"/>
                <w:lang w:val="sl-SI" w:eastAsia="sl-SI"/>
              </w:rPr>
              <w:t>DA/</w:t>
            </w:r>
            <w:r w:rsidRPr="00D5064E">
              <w:rPr>
                <w:rFonts w:cs="Arial"/>
                <w:b/>
                <w:szCs w:val="20"/>
                <w:lang w:val="sl-SI" w:eastAsia="sl-SI"/>
              </w:rPr>
              <w:t>NE</w:t>
            </w:r>
          </w:p>
        </w:tc>
      </w:tr>
      <w:tr w:rsidR="00C34522" w:rsidRPr="00607441" w14:paraId="3DF62718" w14:textId="77777777" w:rsidTr="006C5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9E8714A" w14:textId="77777777" w:rsidR="00C34522" w:rsidRPr="00607441" w:rsidRDefault="00C34522" w:rsidP="006C5CC8">
            <w:pPr>
              <w:widowControl w:val="0"/>
              <w:overflowPunct w:val="0"/>
              <w:autoSpaceDE w:val="0"/>
              <w:autoSpaceDN w:val="0"/>
              <w:adjustRightInd w:val="0"/>
              <w:spacing w:line="260" w:lineRule="exact"/>
              <w:textAlignment w:val="baseline"/>
              <w:rPr>
                <w:rFonts w:cs="Arial"/>
                <w:b/>
                <w:szCs w:val="20"/>
                <w:lang w:val="sl-SI" w:eastAsia="sl-SI"/>
              </w:rPr>
            </w:pPr>
            <w:r w:rsidRPr="00607441">
              <w:rPr>
                <w:rFonts w:cs="Arial"/>
                <w:b/>
                <w:szCs w:val="20"/>
                <w:lang w:val="sl-SI" w:eastAsia="sl-SI"/>
              </w:rPr>
              <w:t>11. Gradivo je uvrščeno v delovni program vlade:</w:t>
            </w:r>
          </w:p>
        </w:tc>
        <w:tc>
          <w:tcPr>
            <w:tcW w:w="2431" w:type="dxa"/>
            <w:gridSpan w:val="2"/>
            <w:vAlign w:val="center"/>
          </w:tcPr>
          <w:p w14:paraId="054EE00E" w14:textId="77777777" w:rsidR="00C34522" w:rsidRPr="00D5064E" w:rsidRDefault="00C34522" w:rsidP="006C5CC8">
            <w:pPr>
              <w:widowControl w:val="0"/>
              <w:overflowPunct w:val="0"/>
              <w:autoSpaceDE w:val="0"/>
              <w:autoSpaceDN w:val="0"/>
              <w:adjustRightInd w:val="0"/>
              <w:spacing w:line="260" w:lineRule="exact"/>
              <w:jc w:val="center"/>
              <w:textAlignment w:val="baseline"/>
              <w:rPr>
                <w:rFonts w:cs="Arial"/>
                <w:szCs w:val="20"/>
                <w:lang w:val="sl-SI" w:eastAsia="sl-SI"/>
              </w:rPr>
            </w:pPr>
            <w:r w:rsidRPr="00607441">
              <w:rPr>
                <w:rFonts w:cs="Arial"/>
                <w:szCs w:val="20"/>
                <w:lang w:val="sl-SI" w:eastAsia="sl-SI"/>
              </w:rPr>
              <w:t>DA/</w:t>
            </w:r>
            <w:r w:rsidRPr="00D5064E">
              <w:rPr>
                <w:rFonts w:cs="Arial"/>
                <w:b/>
                <w:szCs w:val="20"/>
                <w:lang w:val="sl-SI" w:eastAsia="sl-SI"/>
              </w:rPr>
              <w:t>NE</w:t>
            </w:r>
          </w:p>
        </w:tc>
      </w:tr>
      <w:tr w:rsidR="00C34522" w:rsidRPr="00607441" w14:paraId="37B3E226" w14:textId="77777777" w:rsidTr="006C5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7468B6D" w14:textId="77777777" w:rsidR="00C34522" w:rsidRPr="00607441" w:rsidRDefault="00C34522" w:rsidP="006C5CC8">
            <w:pPr>
              <w:widowControl w:val="0"/>
              <w:suppressAutoHyphens/>
              <w:overflowPunct w:val="0"/>
              <w:autoSpaceDE w:val="0"/>
              <w:autoSpaceDN w:val="0"/>
              <w:adjustRightInd w:val="0"/>
              <w:spacing w:line="260" w:lineRule="exact"/>
              <w:ind w:left="3400"/>
              <w:textAlignment w:val="baseline"/>
              <w:outlineLvl w:val="3"/>
              <w:rPr>
                <w:rFonts w:cs="Arial"/>
                <w:b/>
                <w:szCs w:val="20"/>
                <w:lang w:val="sl-SI" w:eastAsia="sl-SI"/>
              </w:rPr>
            </w:pPr>
          </w:p>
          <w:p w14:paraId="585FA7EB" w14:textId="77777777" w:rsidR="00C34522" w:rsidRPr="00D5064E" w:rsidRDefault="00C34522" w:rsidP="006C5CC8">
            <w:pPr>
              <w:widowControl w:val="0"/>
              <w:suppressAutoHyphens/>
              <w:overflowPunct w:val="0"/>
              <w:autoSpaceDE w:val="0"/>
              <w:autoSpaceDN w:val="0"/>
              <w:adjustRightInd w:val="0"/>
              <w:spacing w:line="260" w:lineRule="exact"/>
              <w:ind w:left="5662" w:firstLine="284"/>
              <w:textAlignment w:val="baseline"/>
              <w:outlineLvl w:val="3"/>
              <w:rPr>
                <w:rFonts w:cs="Arial"/>
                <w:szCs w:val="20"/>
                <w:lang w:val="sl-SI" w:eastAsia="sl-SI"/>
              </w:rPr>
            </w:pPr>
            <w:r w:rsidRPr="00607441">
              <w:rPr>
                <w:rFonts w:cs="Arial"/>
                <w:szCs w:val="20"/>
                <w:lang w:val="sl-SI" w:eastAsia="sl-SI"/>
              </w:rPr>
              <w:t xml:space="preserve">         </w:t>
            </w:r>
            <w:r w:rsidRPr="00D5064E">
              <w:rPr>
                <w:rFonts w:cs="Arial"/>
                <w:szCs w:val="20"/>
                <w:lang w:val="sl-SI" w:eastAsia="sl-SI"/>
              </w:rPr>
              <w:t xml:space="preserve">  </w:t>
            </w:r>
            <w:r w:rsidR="0009411A" w:rsidRPr="00D5064E">
              <w:rPr>
                <w:rFonts w:cs="Arial"/>
                <w:szCs w:val="20"/>
                <w:lang w:val="sl-SI" w:eastAsia="sl-SI"/>
              </w:rPr>
              <w:t>mag.</w:t>
            </w:r>
            <w:r w:rsidRPr="00D5064E">
              <w:rPr>
                <w:rFonts w:cs="Arial"/>
                <w:szCs w:val="20"/>
                <w:lang w:val="sl-SI" w:eastAsia="sl-SI"/>
              </w:rPr>
              <w:t xml:space="preserve"> </w:t>
            </w:r>
            <w:r w:rsidR="003B5884" w:rsidRPr="00D5064E">
              <w:rPr>
                <w:rFonts w:cs="Arial"/>
                <w:szCs w:val="20"/>
                <w:lang w:val="sl-SI" w:eastAsia="sl-SI"/>
              </w:rPr>
              <w:t>Alenka Bratušek</w:t>
            </w:r>
          </w:p>
          <w:p w14:paraId="68B9BB9C" w14:textId="08EEA01C" w:rsidR="00C34522" w:rsidRPr="00607441" w:rsidRDefault="003B5884" w:rsidP="006C5CC8">
            <w:pPr>
              <w:widowControl w:val="0"/>
              <w:suppressAutoHyphens/>
              <w:overflowPunct w:val="0"/>
              <w:autoSpaceDE w:val="0"/>
              <w:autoSpaceDN w:val="0"/>
              <w:adjustRightInd w:val="0"/>
              <w:spacing w:line="260" w:lineRule="exact"/>
              <w:ind w:left="5946" w:firstLine="284"/>
              <w:textAlignment w:val="baseline"/>
              <w:outlineLvl w:val="3"/>
              <w:rPr>
                <w:rFonts w:cs="Arial"/>
                <w:szCs w:val="20"/>
                <w:lang w:val="sl-SI" w:eastAsia="sl-SI"/>
              </w:rPr>
            </w:pPr>
            <w:r w:rsidRPr="00607441">
              <w:rPr>
                <w:rFonts w:cs="Arial"/>
                <w:szCs w:val="20"/>
                <w:lang w:val="sl-SI" w:eastAsia="sl-SI"/>
              </w:rPr>
              <w:t xml:space="preserve">        </w:t>
            </w:r>
            <w:r w:rsidR="00522F16" w:rsidRPr="00607441">
              <w:rPr>
                <w:rFonts w:cs="Arial"/>
                <w:szCs w:val="20"/>
                <w:lang w:val="sl-SI" w:eastAsia="sl-SI"/>
              </w:rPr>
              <w:t xml:space="preserve">   </w:t>
            </w:r>
            <w:r w:rsidRPr="00607441">
              <w:rPr>
                <w:rFonts w:cs="Arial"/>
                <w:szCs w:val="20"/>
                <w:lang w:val="sl-SI" w:eastAsia="sl-SI"/>
              </w:rPr>
              <w:t>MINISTRICA</w:t>
            </w:r>
          </w:p>
          <w:p w14:paraId="385F3653" w14:textId="77777777" w:rsidR="00C34522" w:rsidRPr="00607441" w:rsidRDefault="00C34522" w:rsidP="006C5CC8">
            <w:pPr>
              <w:widowControl w:val="0"/>
              <w:suppressAutoHyphens/>
              <w:overflowPunct w:val="0"/>
              <w:autoSpaceDE w:val="0"/>
              <w:autoSpaceDN w:val="0"/>
              <w:adjustRightInd w:val="0"/>
              <w:spacing w:line="260" w:lineRule="exact"/>
              <w:ind w:left="3400"/>
              <w:textAlignment w:val="baseline"/>
              <w:outlineLvl w:val="3"/>
              <w:rPr>
                <w:rFonts w:cs="Arial"/>
                <w:b/>
                <w:szCs w:val="20"/>
                <w:lang w:val="sl-SI" w:eastAsia="sl-SI"/>
              </w:rPr>
            </w:pPr>
          </w:p>
        </w:tc>
      </w:tr>
    </w:tbl>
    <w:p w14:paraId="0AF79709" w14:textId="77777777" w:rsidR="00C34522" w:rsidRPr="00607441" w:rsidRDefault="00C34522" w:rsidP="00C34522">
      <w:pPr>
        <w:overflowPunct w:val="0"/>
        <w:autoSpaceDE w:val="0"/>
        <w:autoSpaceDN w:val="0"/>
        <w:adjustRightInd w:val="0"/>
        <w:spacing w:line="260" w:lineRule="exact"/>
        <w:jc w:val="both"/>
        <w:textAlignment w:val="baseline"/>
        <w:rPr>
          <w:rFonts w:cs="Arial"/>
          <w:b/>
          <w:iCs/>
          <w:szCs w:val="20"/>
          <w:lang w:val="sl-SI" w:eastAsia="sl-SI"/>
        </w:rPr>
      </w:pPr>
    </w:p>
    <w:p w14:paraId="5769F5D5" w14:textId="77777777" w:rsidR="00C34522" w:rsidRPr="00D5064E" w:rsidRDefault="00C34522" w:rsidP="00C34522">
      <w:pPr>
        <w:suppressAutoHyphens/>
        <w:autoSpaceDE w:val="0"/>
        <w:autoSpaceDN w:val="0"/>
        <w:adjustRightInd w:val="0"/>
        <w:spacing w:line="240" w:lineRule="atLeast"/>
        <w:rPr>
          <w:rFonts w:cs="Arial"/>
          <w:szCs w:val="20"/>
          <w:lang w:val="sl-SI" w:eastAsia="ar-SA"/>
        </w:rPr>
      </w:pPr>
    </w:p>
    <w:p w14:paraId="1708C3C0" w14:textId="77777777" w:rsidR="007D75CF" w:rsidRPr="00607441" w:rsidRDefault="007D75CF" w:rsidP="003B5884">
      <w:pPr>
        <w:suppressAutoHyphens/>
        <w:autoSpaceDE w:val="0"/>
        <w:autoSpaceDN w:val="0"/>
        <w:adjustRightInd w:val="0"/>
        <w:spacing w:line="240" w:lineRule="atLeast"/>
        <w:rPr>
          <w:rFonts w:cs="Arial"/>
          <w:szCs w:val="20"/>
          <w:lang w:val="sl-SI" w:eastAsia="ar-SA"/>
        </w:rPr>
      </w:pPr>
    </w:p>
    <w:p w14:paraId="464A4849" w14:textId="77777777" w:rsidR="007728D4" w:rsidRPr="00607441" w:rsidRDefault="007728D4" w:rsidP="003B5884">
      <w:pPr>
        <w:suppressAutoHyphens/>
        <w:autoSpaceDE w:val="0"/>
        <w:autoSpaceDN w:val="0"/>
        <w:adjustRightInd w:val="0"/>
        <w:spacing w:line="240" w:lineRule="atLeast"/>
        <w:rPr>
          <w:rFonts w:cs="Arial"/>
          <w:szCs w:val="20"/>
          <w:lang w:val="sl-SI" w:eastAsia="ar-SA"/>
        </w:rPr>
      </w:pPr>
    </w:p>
    <w:p w14:paraId="2AC3E074" w14:textId="77777777" w:rsidR="007728D4" w:rsidRPr="00607441" w:rsidRDefault="007728D4" w:rsidP="003B5884">
      <w:pPr>
        <w:suppressAutoHyphens/>
        <w:autoSpaceDE w:val="0"/>
        <w:autoSpaceDN w:val="0"/>
        <w:adjustRightInd w:val="0"/>
        <w:spacing w:line="240" w:lineRule="atLeast"/>
        <w:rPr>
          <w:rFonts w:cs="Arial"/>
          <w:szCs w:val="20"/>
          <w:lang w:val="sl-SI" w:eastAsia="ar-SA"/>
        </w:rPr>
      </w:pPr>
    </w:p>
    <w:p w14:paraId="37868401" w14:textId="77777777" w:rsidR="007728D4" w:rsidRPr="00607441" w:rsidRDefault="007728D4" w:rsidP="003B5884">
      <w:pPr>
        <w:suppressAutoHyphens/>
        <w:autoSpaceDE w:val="0"/>
        <w:autoSpaceDN w:val="0"/>
        <w:adjustRightInd w:val="0"/>
        <w:spacing w:line="240" w:lineRule="atLeast"/>
        <w:rPr>
          <w:rFonts w:cs="Arial"/>
          <w:szCs w:val="20"/>
          <w:lang w:val="sl-SI" w:eastAsia="ar-SA"/>
        </w:rPr>
      </w:pPr>
    </w:p>
    <w:p w14:paraId="3E82E73D" w14:textId="77777777" w:rsidR="007728D4" w:rsidRPr="00607441" w:rsidRDefault="00042F41" w:rsidP="003B5884">
      <w:pPr>
        <w:suppressAutoHyphens/>
        <w:autoSpaceDE w:val="0"/>
        <w:autoSpaceDN w:val="0"/>
        <w:adjustRightInd w:val="0"/>
        <w:spacing w:line="240" w:lineRule="atLeast"/>
        <w:rPr>
          <w:rFonts w:cs="Arial"/>
          <w:szCs w:val="20"/>
          <w:lang w:val="sl-SI" w:eastAsia="ar-SA"/>
        </w:rPr>
      </w:pPr>
      <w:r w:rsidRPr="00607441">
        <w:rPr>
          <w:rFonts w:cs="Arial"/>
          <w:szCs w:val="20"/>
          <w:lang w:val="sl-SI" w:eastAsia="ar-SA"/>
        </w:rPr>
        <w:t>Priloga:</w:t>
      </w:r>
    </w:p>
    <w:p w14:paraId="3EEDF6F0" w14:textId="77777777" w:rsidR="00A90057" w:rsidRPr="00607441" w:rsidRDefault="00A90057" w:rsidP="00A90057">
      <w:pPr>
        <w:pStyle w:val="Odstavekseznama"/>
        <w:numPr>
          <w:ilvl w:val="0"/>
          <w:numId w:val="20"/>
        </w:numPr>
        <w:suppressAutoHyphens/>
        <w:autoSpaceDE w:val="0"/>
        <w:autoSpaceDN w:val="0"/>
        <w:adjustRightInd w:val="0"/>
        <w:spacing w:line="240" w:lineRule="atLeast"/>
        <w:rPr>
          <w:rFonts w:cs="Arial"/>
          <w:szCs w:val="20"/>
          <w:lang w:val="sl-SI" w:eastAsia="ar-SA"/>
        </w:rPr>
      </w:pPr>
      <w:r w:rsidRPr="00607441">
        <w:rPr>
          <w:rFonts w:cs="Arial"/>
          <w:szCs w:val="20"/>
          <w:lang w:val="sl-SI" w:eastAsia="ar-SA"/>
        </w:rPr>
        <w:t>osnutek sklepa</w:t>
      </w:r>
    </w:p>
    <w:p w14:paraId="4A271E9E" w14:textId="77777777" w:rsidR="00042F41" w:rsidRPr="00607441" w:rsidRDefault="00A90057" w:rsidP="00A90057">
      <w:pPr>
        <w:pStyle w:val="Odstavekseznama"/>
        <w:numPr>
          <w:ilvl w:val="0"/>
          <w:numId w:val="19"/>
        </w:numPr>
        <w:suppressAutoHyphens/>
        <w:autoSpaceDE w:val="0"/>
        <w:autoSpaceDN w:val="0"/>
        <w:adjustRightInd w:val="0"/>
        <w:spacing w:line="240" w:lineRule="atLeast"/>
        <w:rPr>
          <w:rFonts w:cs="Arial"/>
          <w:szCs w:val="20"/>
          <w:lang w:val="sl-SI" w:eastAsia="ar-SA"/>
        </w:rPr>
      </w:pPr>
      <w:r w:rsidRPr="00607441">
        <w:rPr>
          <w:rFonts w:cs="Arial"/>
          <w:szCs w:val="20"/>
          <w:lang w:val="sl-SI" w:eastAsia="ar-SA"/>
        </w:rPr>
        <w:t>o</w:t>
      </w:r>
      <w:r w:rsidR="00042F41" w:rsidRPr="00607441">
        <w:rPr>
          <w:rFonts w:cs="Arial"/>
          <w:szCs w:val="20"/>
          <w:lang w:val="sl-SI" w:eastAsia="ar-SA"/>
        </w:rPr>
        <w:t>brazložitev</w:t>
      </w:r>
    </w:p>
    <w:p w14:paraId="59CE6D89" w14:textId="7560F89B" w:rsidR="00A90057" w:rsidRPr="00607441" w:rsidRDefault="00522F16" w:rsidP="00A90057">
      <w:pPr>
        <w:pStyle w:val="Odstavekseznama"/>
        <w:numPr>
          <w:ilvl w:val="0"/>
          <w:numId w:val="19"/>
        </w:numPr>
        <w:suppressAutoHyphens/>
        <w:autoSpaceDE w:val="0"/>
        <w:autoSpaceDN w:val="0"/>
        <w:adjustRightInd w:val="0"/>
        <w:spacing w:line="240" w:lineRule="atLeast"/>
        <w:rPr>
          <w:rFonts w:cs="Arial"/>
          <w:szCs w:val="20"/>
          <w:lang w:val="sl-SI" w:eastAsia="ar-SA"/>
        </w:rPr>
      </w:pPr>
      <w:r w:rsidRPr="00607441">
        <w:rPr>
          <w:rFonts w:cs="Arial"/>
          <w:szCs w:val="20"/>
          <w:lang w:val="sl-SI" w:eastAsia="ar-SA"/>
        </w:rPr>
        <w:t>Predlog U</w:t>
      </w:r>
      <w:r w:rsidR="00A90057" w:rsidRPr="00607441">
        <w:rPr>
          <w:rFonts w:cs="Arial"/>
          <w:szCs w:val="20"/>
          <w:lang w:val="sl-SI" w:eastAsia="ar-SA"/>
        </w:rPr>
        <w:t xml:space="preserve">redbe </w:t>
      </w:r>
      <w:r w:rsidR="00A90057" w:rsidRPr="00607441">
        <w:rPr>
          <w:rFonts w:cs="Arial"/>
          <w:bCs/>
          <w:szCs w:val="20"/>
          <w:lang w:val="sl-SI" w:eastAsia="sl-SI"/>
        </w:rPr>
        <w:t>o koncesiji za gradnjo in gospodarjenje z vzporednim levim tirom železniške proge Divača−Koper</w:t>
      </w:r>
    </w:p>
    <w:p w14:paraId="5F4D0E50" w14:textId="77777777" w:rsidR="00A90057" w:rsidRPr="00607441" w:rsidRDefault="00A90057" w:rsidP="003B5884">
      <w:pPr>
        <w:suppressAutoHyphens/>
        <w:autoSpaceDE w:val="0"/>
        <w:autoSpaceDN w:val="0"/>
        <w:adjustRightInd w:val="0"/>
        <w:spacing w:line="240" w:lineRule="atLeast"/>
        <w:rPr>
          <w:rFonts w:cs="Arial"/>
          <w:szCs w:val="20"/>
          <w:lang w:val="sl-SI" w:eastAsia="ar-SA"/>
        </w:rPr>
      </w:pPr>
    </w:p>
    <w:p w14:paraId="2A2B0255" w14:textId="77777777" w:rsidR="007728D4" w:rsidRPr="00607441" w:rsidRDefault="007728D4" w:rsidP="003B5884">
      <w:pPr>
        <w:suppressAutoHyphens/>
        <w:autoSpaceDE w:val="0"/>
        <w:autoSpaceDN w:val="0"/>
        <w:adjustRightInd w:val="0"/>
        <w:spacing w:line="240" w:lineRule="atLeast"/>
        <w:rPr>
          <w:rFonts w:cs="Arial"/>
          <w:szCs w:val="20"/>
          <w:lang w:val="sl-SI" w:eastAsia="ar-SA"/>
        </w:rPr>
      </w:pPr>
    </w:p>
    <w:p w14:paraId="4F05469A" w14:textId="77777777" w:rsidR="007728D4" w:rsidRPr="00607441" w:rsidRDefault="007728D4" w:rsidP="003B5884">
      <w:pPr>
        <w:suppressAutoHyphens/>
        <w:autoSpaceDE w:val="0"/>
        <w:autoSpaceDN w:val="0"/>
        <w:adjustRightInd w:val="0"/>
        <w:spacing w:line="240" w:lineRule="atLeast"/>
        <w:rPr>
          <w:rFonts w:cs="Arial"/>
          <w:szCs w:val="20"/>
          <w:lang w:val="sl-SI" w:eastAsia="ar-SA"/>
        </w:rPr>
      </w:pPr>
    </w:p>
    <w:p w14:paraId="187265FA" w14:textId="77777777" w:rsidR="007728D4" w:rsidRPr="00607441" w:rsidRDefault="007728D4" w:rsidP="003B5884">
      <w:pPr>
        <w:suppressAutoHyphens/>
        <w:autoSpaceDE w:val="0"/>
        <w:autoSpaceDN w:val="0"/>
        <w:adjustRightInd w:val="0"/>
        <w:spacing w:line="240" w:lineRule="atLeast"/>
        <w:rPr>
          <w:rFonts w:cs="Arial"/>
          <w:szCs w:val="20"/>
          <w:lang w:val="sl-SI" w:eastAsia="ar-SA"/>
        </w:rPr>
      </w:pPr>
    </w:p>
    <w:p w14:paraId="77BEEE1A" w14:textId="77777777" w:rsidR="007728D4" w:rsidRPr="00607441" w:rsidRDefault="007728D4" w:rsidP="003B5884">
      <w:pPr>
        <w:suppressAutoHyphens/>
        <w:autoSpaceDE w:val="0"/>
        <w:autoSpaceDN w:val="0"/>
        <w:adjustRightInd w:val="0"/>
        <w:spacing w:line="240" w:lineRule="atLeast"/>
        <w:rPr>
          <w:rFonts w:cs="Arial"/>
          <w:szCs w:val="20"/>
          <w:lang w:val="sl-SI" w:eastAsia="ar-SA"/>
        </w:rPr>
      </w:pPr>
    </w:p>
    <w:p w14:paraId="72C143D1" w14:textId="77777777" w:rsidR="007728D4" w:rsidRPr="00607441" w:rsidRDefault="007728D4" w:rsidP="003B5884">
      <w:pPr>
        <w:suppressAutoHyphens/>
        <w:autoSpaceDE w:val="0"/>
        <w:autoSpaceDN w:val="0"/>
        <w:adjustRightInd w:val="0"/>
        <w:spacing w:line="240" w:lineRule="atLeast"/>
        <w:rPr>
          <w:rFonts w:cs="Arial"/>
          <w:szCs w:val="20"/>
          <w:lang w:val="sl-SI" w:eastAsia="ar-SA"/>
        </w:rPr>
      </w:pPr>
    </w:p>
    <w:p w14:paraId="7B53AA2C" w14:textId="77777777" w:rsidR="007728D4" w:rsidRPr="00607441" w:rsidRDefault="007728D4" w:rsidP="003B5884">
      <w:pPr>
        <w:suppressAutoHyphens/>
        <w:autoSpaceDE w:val="0"/>
        <w:autoSpaceDN w:val="0"/>
        <w:adjustRightInd w:val="0"/>
        <w:spacing w:line="240" w:lineRule="atLeast"/>
        <w:rPr>
          <w:rFonts w:cs="Arial"/>
          <w:szCs w:val="20"/>
          <w:lang w:val="sl-SI" w:eastAsia="ar-SA"/>
        </w:rPr>
      </w:pPr>
    </w:p>
    <w:p w14:paraId="53B466EC" w14:textId="77777777" w:rsidR="007728D4" w:rsidRPr="00607441" w:rsidRDefault="007728D4" w:rsidP="003B5884">
      <w:pPr>
        <w:suppressAutoHyphens/>
        <w:autoSpaceDE w:val="0"/>
        <w:autoSpaceDN w:val="0"/>
        <w:adjustRightInd w:val="0"/>
        <w:spacing w:line="240" w:lineRule="atLeast"/>
        <w:rPr>
          <w:rFonts w:cs="Arial"/>
          <w:szCs w:val="20"/>
          <w:lang w:val="sl-SI" w:eastAsia="ar-SA"/>
        </w:rPr>
      </w:pPr>
    </w:p>
    <w:p w14:paraId="4ADD5F33" w14:textId="77777777" w:rsidR="007728D4" w:rsidRPr="00607441" w:rsidRDefault="007728D4" w:rsidP="003B5884">
      <w:pPr>
        <w:suppressAutoHyphens/>
        <w:autoSpaceDE w:val="0"/>
        <w:autoSpaceDN w:val="0"/>
        <w:adjustRightInd w:val="0"/>
        <w:spacing w:line="240" w:lineRule="atLeast"/>
        <w:rPr>
          <w:rFonts w:cs="Arial"/>
          <w:szCs w:val="20"/>
          <w:lang w:val="sl-SI" w:eastAsia="ar-SA"/>
        </w:rPr>
      </w:pPr>
    </w:p>
    <w:p w14:paraId="2999FDD9" w14:textId="77777777" w:rsidR="007728D4" w:rsidRPr="00607441" w:rsidRDefault="007728D4" w:rsidP="003B5884">
      <w:pPr>
        <w:suppressAutoHyphens/>
        <w:autoSpaceDE w:val="0"/>
        <w:autoSpaceDN w:val="0"/>
        <w:adjustRightInd w:val="0"/>
        <w:spacing w:line="240" w:lineRule="atLeast"/>
        <w:rPr>
          <w:rFonts w:cs="Arial"/>
          <w:szCs w:val="20"/>
          <w:lang w:val="sl-SI" w:eastAsia="ar-SA"/>
        </w:rPr>
      </w:pPr>
    </w:p>
    <w:p w14:paraId="13AC2AE7" w14:textId="170EA0B8" w:rsidR="007728D4" w:rsidRDefault="007728D4" w:rsidP="003B5884">
      <w:pPr>
        <w:suppressAutoHyphens/>
        <w:autoSpaceDE w:val="0"/>
        <w:autoSpaceDN w:val="0"/>
        <w:adjustRightInd w:val="0"/>
        <w:spacing w:line="240" w:lineRule="atLeast"/>
        <w:rPr>
          <w:rFonts w:cs="Arial"/>
          <w:szCs w:val="20"/>
          <w:lang w:val="sl-SI" w:eastAsia="ar-SA"/>
        </w:rPr>
      </w:pPr>
    </w:p>
    <w:p w14:paraId="27387395" w14:textId="3BB6F292" w:rsidR="00766DB3" w:rsidRDefault="00766DB3" w:rsidP="003B5884">
      <w:pPr>
        <w:suppressAutoHyphens/>
        <w:autoSpaceDE w:val="0"/>
        <w:autoSpaceDN w:val="0"/>
        <w:adjustRightInd w:val="0"/>
        <w:spacing w:line="240" w:lineRule="atLeast"/>
        <w:rPr>
          <w:rFonts w:cs="Arial"/>
          <w:szCs w:val="20"/>
          <w:lang w:val="sl-SI" w:eastAsia="ar-SA"/>
        </w:rPr>
      </w:pPr>
    </w:p>
    <w:p w14:paraId="7484A3E7" w14:textId="1F90BF18" w:rsidR="00766DB3" w:rsidRDefault="00766DB3" w:rsidP="003B5884">
      <w:pPr>
        <w:suppressAutoHyphens/>
        <w:autoSpaceDE w:val="0"/>
        <w:autoSpaceDN w:val="0"/>
        <w:adjustRightInd w:val="0"/>
        <w:spacing w:line="240" w:lineRule="atLeast"/>
        <w:rPr>
          <w:rFonts w:cs="Arial"/>
          <w:szCs w:val="20"/>
          <w:lang w:val="sl-SI" w:eastAsia="ar-SA"/>
        </w:rPr>
      </w:pPr>
    </w:p>
    <w:p w14:paraId="0EFFBE09" w14:textId="042A093C" w:rsidR="00766DB3" w:rsidRDefault="00766DB3" w:rsidP="003B5884">
      <w:pPr>
        <w:suppressAutoHyphens/>
        <w:autoSpaceDE w:val="0"/>
        <w:autoSpaceDN w:val="0"/>
        <w:adjustRightInd w:val="0"/>
        <w:spacing w:line="240" w:lineRule="atLeast"/>
        <w:rPr>
          <w:rFonts w:cs="Arial"/>
          <w:szCs w:val="20"/>
          <w:lang w:val="sl-SI" w:eastAsia="ar-SA"/>
        </w:rPr>
      </w:pPr>
    </w:p>
    <w:p w14:paraId="5BB0EB7B" w14:textId="2D46BFBA" w:rsidR="00766DB3" w:rsidRDefault="00766DB3" w:rsidP="003B5884">
      <w:pPr>
        <w:suppressAutoHyphens/>
        <w:autoSpaceDE w:val="0"/>
        <w:autoSpaceDN w:val="0"/>
        <w:adjustRightInd w:val="0"/>
        <w:spacing w:line="240" w:lineRule="atLeast"/>
        <w:rPr>
          <w:rFonts w:cs="Arial"/>
          <w:szCs w:val="20"/>
          <w:lang w:val="sl-SI" w:eastAsia="ar-SA"/>
        </w:rPr>
      </w:pPr>
    </w:p>
    <w:p w14:paraId="0E360795" w14:textId="49CD9DC5" w:rsidR="00766DB3" w:rsidRDefault="00766DB3" w:rsidP="003B5884">
      <w:pPr>
        <w:suppressAutoHyphens/>
        <w:autoSpaceDE w:val="0"/>
        <w:autoSpaceDN w:val="0"/>
        <w:adjustRightInd w:val="0"/>
        <w:spacing w:line="240" w:lineRule="atLeast"/>
        <w:rPr>
          <w:rFonts w:cs="Arial"/>
          <w:szCs w:val="20"/>
          <w:lang w:val="sl-SI" w:eastAsia="ar-SA"/>
        </w:rPr>
      </w:pPr>
    </w:p>
    <w:p w14:paraId="702A62B5" w14:textId="2519B949" w:rsidR="00766DB3" w:rsidRDefault="00766DB3" w:rsidP="003B5884">
      <w:pPr>
        <w:suppressAutoHyphens/>
        <w:autoSpaceDE w:val="0"/>
        <w:autoSpaceDN w:val="0"/>
        <w:adjustRightInd w:val="0"/>
        <w:spacing w:line="240" w:lineRule="atLeast"/>
        <w:rPr>
          <w:rFonts w:cs="Arial"/>
          <w:szCs w:val="20"/>
          <w:lang w:val="sl-SI" w:eastAsia="ar-SA"/>
        </w:rPr>
      </w:pPr>
    </w:p>
    <w:p w14:paraId="66E5DEFD" w14:textId="1BA875F7" w:rsidR="00766DB3" w:rsidRDefault="00766DB3" w:rsidP="003B5884">
      <w:pPr>
        <w:suppressAutoHyphens/>
        <w:autoSpaceDE w:val="0"/>
        <w:autoSpaceDN w:val="0"/>
        <w:adjustRightInd w:val="0"/>
        <w:spacing w:line="240" w:lineRule="atLeast"/>
        <w:rPr>
          <w:rFonts w:cs="Arial"/>
          <w:szCs w:val="20"/>
          <w:lang w:val="sl-SI" w:eastAsia="ar-SA"/>
        </w:rPr>
      </w:pPr>
    </w:p>
    <w:p w14:paraId="28C24758" w14:textId="4037C0CD" w:rsidR="00766DB3" w:rsidRDefault="00766DB3" w:rsidP="003B5884">
      <w:pPr>
        <w:suppressAutoHyphens/>
        <w:autoSpaceDE w:val="0"/>
        <w:autoSpaceDN w:val="0"/>
        <w:adjustRightInd w:val="0"/>
        <w:spacing w:line="240" w:lineRule="atLeast"/>
        <w:rPr>
          <w:rFonts w:cs="Arial"/>
          <w:szCs w:val="20"/>
          <w:lang w:val="sl-SI" w:eastAsia="ar-SA"/>
        </w:rPr>
      </w:pPr>
    </w:p>
    <w:p w14:paraId="35EC5D67" w14:textId="47C80598" w:rsidR="00766DB3" w:rsidRDefault="00766DB3" w:rsidP="003B5884">
      <w:pPr>
        <w:suppressAutoHyphens/>
        <w:autoSpaceDE w:val="0"/>
        <w:autoSpaceDN w:val="0"/>
        <w:adjustRightInd w:val="0"/>
        <w:spacing w:line="240" w:lineRule="atLeast"/>
        <w:rPr>
          <w:rFonts w:cs="Arial"/>
          <w:szCs w:val="20"/>
          <w:lang w:val="sl-SI" w:eastAsia="ar-SA"/>
        </w:rPr>
      </w:pPr>
    </w:p>
    <w:p w14:paraId="5F8B7581" w14:textId="0427B52D" w:rsidR="00766DB3" w:rsidRDefault="00766DB3" w:rsidP="003B5884">
      <w:pPr>
        <w:suppressAutoHyphens/>
        <w:autoSpaceDE w:val="0"/>
        <w:autoSpaceDN w:val="0"/>
        <w:adjustRightInd w:val="0"/>
        <w:spacing w:line="240" w:lineRule="atLeast"/>
        <w:rPr>
          <w:rFonts w:cs="Arial"/>
          <w:szCs w:val="20"/>
          <w:lang w:val="sl-SI" w:eastAsia="ar-SA"/>
        </w:rPr>
      </w:pPr>
    </w:p>
    <w:p w14:paraId="025E34A0" w14:textId="73159738" w:rsidR="00766DB3" w:rsidRDefault="00766DB3" w:rsidP="003B5884">
      <w:pPr>
        <w:suppressAutoHyphens/>
        <w:autoSpaceDE w:val="0"/>
        <w:autoSpaceDN w:val="0"/>
        <w:adjustRightInd w:val="0"/>
        <w:spacing w:line="240" w:lineRule="atLeast"/>
        <w:rPr>
          <w:rFonts w:cs="Arial"/>
          <w:szCs w:val="20"/>
          <w:lang w:val="sl-SI" w:eastAsia="ar-SA"/>
        </w:rPr>
      </w:pPr>
    </w:p>
    <w:p w14:paraId="1E5728EC" w14:textId="10C9AD98" w:rsidR="00766DB3" w:rsidRDefault="00766DB3" w:rsidP="003B5884">
      <w:pPr>
        <w:suppressAutoHyphens/>
        <w:autoSpaceDE w:val="0"/>
        <w:autoSpaceDN w:val="0"/>
        <w:adjustRightInd w:val="0"/>
        <w:spacing w:line="240" w:lineRule="atLeast"/>
        <w:rPr>
          <w:rFonts w:cs="Arial"/>
          <w:szCs w:val="20"/>
          <w:lang w:val="sl-SI" w:eastAsia="ar-SA"/>
        </w:rPr>
      </w:pPr>
    </w:p>
    <w:p w14:paraId="24155B1D" w14:textId="62553888" w:rsidR="00766DB3" w:rsidRDefault="00766DB3" w:rsidP="003B5884">
      <w:pPr>
        <w:suppressAutoHyphens/>
        <w:autoSpaceDE w:val="0"/>
        <w:autoSpaceDN w:val="0"/>
        <w:adjustRightInd w:val="0"/>
        <w:spacing w:line="240" w:lineRule="atLeast"/>
        <w:rPr>
          <w:rFonts w:cs="Arial"/>
          <w:szCs w:val="20"/>
          <w:lang w:val="sl-SI" w:eastAsia="ar-SA"/>
        </w:rPr>
      </w:pPr>
    </w:p>
    <w:p w14:paraId="7A66A0CE" w14:textId="4E33F226" w:rsidR="00766DB3" w:rsidRDefault="00766DB3" w:rsidP="003B5884">
      <w:pPr>
        <w:suppressAutoHyphens/>
        <w:autoSpaceDE w:val="0"/>
        <w:autoSpaceDN w:val="0"/>
        <w:adjustRightInd w:val="0"/>
        <w:spacing w:line="240" w:lineRule="atLeast"/>
        <w:rPr>
          <w:rFonts w:cs="Arial"/>
          <w:szCs w:val="20"/>
          <w:lang w:val="sl-SI" w:eastAsia="ar-SA"/>
        </w:rPr>
      </w:pPr>
    </w:p>
    <w:p w14:paraId="39DD8AA0" w14:textId="031BE868" w:rsidR="00766DB3" w:rsidRDefault="00766DB3" w:rsidP="003B5884">
      <w:pPr>
        <w:suppressAutoHyphens/>
        <w:autoSpaceDE w:val="0"/>
        <w:autoSpaceDN w:val="0"/>
        <w:adjustRightInd w:val="0"/>
        <w:spacing w:line="240" w:lineRule="atLeast"/>
        <w:rPr>
          <w:rFonts w:cs="Arial"/>
          <w:szCs w:val="20"/>
          <w:lang w:val="sl-SI" w:eastAsia="ar-SA"/>
        </w:rPr>
      </w:pPr>
    </w:p>
    <w:p w14:paraId="60AF8DCF" w14:textId="49E02899" w:rsidR="00766DB3" w:rsidRDefault="00766DB3" w:rsidP="003B5884">
      <w:pPr>
        <w:suppressAutoHyphens/>
        <w:autoSpaceDE w:val="0"/>
        <w:autoSpaceDN w:val="0"/>
        <w:adjustRightInd w:val="0"/>
        <w:spacing w:line="240" w:lineRule="atLeast"/>
        <w:rPr>
          <w:rFonts w:cs="Arial"/>
          <w:szCs w:val="20"/>
          <w:lang w:val="sl-SI" w:eastAsia="ar-SA"/>
        </w:rPr>
      </w:pPr>
    </w:p>
    <w:p w14:paraId="378263BA" w14:textId="2038B0DC" w:rsidR="00766DB3" w:rsidRDefault="00766DB3" w:rsidP="003B5884">
      <w:pPr>
        <w:suppressAutoHyphens/>
        <w:autoSpaceDE w:val="0"/>
        <w:autoSpaceDN w:val="0"/>
        <w:adjustRightInd w:val="0"/>
        <w:spacing w:line="240" w:lineRule="atLeast"/>
        <w:rPr>
          <w:rFonts w:cs="Arial"/>
          <w:szCs w:val="20"/>
          <w:lang w:val="sl-SI" w:eastAsia="ar-SA"/>
        </w:rPr>
      </w:pPr>
    </w:p>
    <w:p w14:paraId="39E5BD0B" w14:textId="3D920FA9" w:rsidR="00766DB3" w:rsidRDefault="00766DB3" w:rsidP="003B5884">
      <w:pPr>
        <w:suppressAutoHyphens/>
        <w:autoSpaceDE w:val="0"/>
        <w:autoSpaceDN w:val="0"/>
        <w:adjustRightInd w:val="0"/>
        <w:spacing w:line="240" w:lineRule="atLeast"/>
        <w:rPr>
          <w:rFonts w:cs="Arial"/>
          <w:szCs w:val="20"/>
          <w:lang w:val="sl-SI" w:eastAsia="ar-SA"/>
        </w:rPr>
      </w:pPr>
    </w:p>
    <w:p w14:paraId="276F96DF" w14:textId="7EFB9FA2" w:rsidR="00766DB3" w:rsidRDefault="00766DB3" w:rsidP="003B5884">
      <w:pPr>
        <w:suppressAutoHyphens/>
        <w:autoSpaceDE w:val="0"/>
        <w:autoSpaceDN w:val="0"/>
        <w:adjustRightInd w:val="0"/>
        <w:spacing w:line="240" w:lineRule="atLeast"/>
        <w:rPr>
          <w:rFonts w:cs="Arial"/>
          <w:szCs w:val="20"/>
          <w:lang w:val="sl-SI" w:eastAsia="ar-SA"/>
        </w:rPr>
      </w:pPr>
    </w:p>
    <w:p w14:paraId="1627F3A7" w14:textId="15BB136E" w:rsidR="00766DB3" w:rsidRDefault="00766DB3" w:rsidP="003B5884">
      <w:pPr>
        <w:suppressAutoHyphens/>
        <w:autoSpaceDE w:val="0"/>
        <w:autoSpaceDN w:val="0"/>
        <w:adjustRightInd w:val="0"/>
        <w:spacing w:line="240" w:lineRule="atLeast"/>
        <w:rPr>
          <w:rFonts w:cs="Arial"/>
          <w:szCs w:val="20"/>
          <w:lang w:val="sl-SI" w:eastAsia="ar-SA"/>
        </w:rPr>
      </w:pPr>
    </w:p>
    <w:p w14:paraId="44E51A8F" w14:textId="2438B140" w:rsidR="00766DB3" w:rsidRDefault="00766DB3" w:rsidP="003B5884">
      <w:pPr>
        <w:suppressAutoHyphens/>
        <w:autoSpaceDE w:val="0"/>
        <w:autoSpaceDN w:val="0"/>
        <w:adjustRightInd w:val="0"/>
        <w:spacing w:line="240" w:lineRule="atLeast"/>
        <w:rPr>
          <w:rFonts w:cs="Arial"/>
          <w:szCs w:val="20"/>
          <w:lang w:val="sl-SI" w:eastAsia="ar-SA"/>
        </w:rPr>
      </w:pPr>
    </w:p>
    <w:p w14:paraId="2DF49ACD" w14:textId="1BE366F1" w:rsidR="00766DB3" w:rsidRDefault="00766DB3" w:rsidP="003B5884">
      <w:pPr>
        <w:suppressAutoHyphens/>
        <w:autoSpaceDE w:val="0"/>
        <w:autoSpaceDN w:val="0"/>
        <w:adjustRightInd w:val="0"/>
        <w:spacing w:line="240" w:lineRule="atLeast"/>
        <w:rPr>
          <w:rFonts w:cs="Arial"/>
          <w:szCs w:val="20"/>
          <w:lang w:val="sl-SI" w:eastAsia="ar-SA"/>
        </w:rPr>
      </w:pPr>
    </w:p>
    <w:p w14:paraId="7DF0F56D" w14:textId="20045A8C" w:rsidR="00766DB3" w:rsidRDefault="00766DB3" w:rsidP="003B5884">
      <w:pPr>
        <w:suppressAutoHyphens/>
        <w:autoSpaceDE w:val="0"/>
        <w:autoSpaceDN w:val="0"/>
        <w:adjustRightInd w:val="0"/>
        <w:spacing w:line="240" w:lineRule="atLeast"/>
        <w:rPr>
          <w:rFonts w:cs="Arial"/>
          <w:szCs w:val="20"/>
          <w:lang w:val="sl-SI" w:eastAsia="ar-SA"/>
        </w:rPr>
      </w:pPr>
    </w:p>
    <w:p w14:paraId="621281C0" w14:textId="7B089B3B" w:rsidR="00766DB3" w:rsidRDefault="00766DB3" w:rsidP="003B5884">
      <w:pPr>
        <w:suppressAutoHyphens/>
        <w:autoSpaceDE w:val="0"/>
        <w:autoSpaceDN w:val="0"/>
        <w:adjustRightInd w:val="0"/>
        <w:spacing w:line="240" w:lineRule="atLeast"/>
        <w:rPr>
          <w:rFonts w:cs="Arial"/>
          <w:szCs w:val="20"/>
          <w:lang w:val="sl-SI" w:eastAsia="ar-SA"/>
        </w:rPr>
      </w:pPr>
    </w:p>
    <w:p w14:paraId="143829A3" w14:textId="49A207CA" w:rsidR="00766DB3" w:rsidRDefault="00766DB3" w:rsidP="003B5884">
      <w:pPr>
        <w:suppressAutoHyphens/>
        <w:autoSpaceDE w:val="0"/>
        <w:autoSpaceDN w:val="0"/>
        <w:adjustRightInd w:val="0"/>
        <w:spacing w:line="240" w:lineRule="atLeast"/>
        <w:rPr>
          <w:rFonts w:cs="Arial"/>
          <w:szCs w:val="20"/>
          <w:lang w:val="sl-SI" w:eastAsia="ar-SA"/>
        </w:rPr>
      </w:pPr>
    </w:p>
    <w:p w14:paraId="6811A559" w14:textId="080146CA" w:rsidR="00766DB3" w:rsidRDefault="00766DB3" w:rsidP="003B5884">
      <w:pPr>
        <w:suppressAutoHyphens/>
        <w:autoSpaceDE w:val="0"/>
        <w:autoSpaceDN w:val="0"/>
        <w:adjustRightInd w:val="0"/>
        <w:spacing w:line="240" w:lineRule="atLeast"/>
        <w:rPr>
          <w:rFonts w:cs="Arial"/>
          <w:szCs w:val="20"/>
          <w:lang w:val="sl-SI" w:eastAsia="ar-SA"/>
        </w:rPr>
      </w:pPr>
    </w:p>
    <w:p w14:paraId="340565BC" w14:textId="4E1CB988" w:rsidR="00766DB3" w:rsidRDefault="00766DB3" w:rsidP="003B5884">
      <w:pPr>
        <w:suppressAutoHyphens/>
        <w:autoSpaceDE w:val="0"/>
        <w:autoSpaceDN w:val="0"/>
        <w:adjustRightInd w:val="0"/>
        <w:spacing w:line="240" w:lineRule="atLeast"/>
        <w:rPr>
          <w:rFonts w:cs="Arial"/>
          <w:szCs w:val="20"/>
          <w:lang w:val="sl-SI" w:eastAsia="ar-SA"/>
        </w:rPr>
      </w:pPr>
    </w:p>
    <w:p w14:paraId="3F068740" w14:textId="787F6ADA" w:rsidR="00766DB3" w:rsidRDefault="00766DB3" w:rsidP="003B5884">
      <w:pPr>
        <w:suppressAutoHyphens/>
        <w:autoSpaceDE w:val="0"/>
        <w:autoSpaceDN w:val="0"/>
        <w:adjustRightInd w:val="0"/>
        <w:spacing w:line="240" w:lineRule="atLeast"/>
        <w:rPr>
          <w:rFonts w:cs="Arial"/>
          <w:szCs w:val="20"/>
          <w:lang w:val="sl-SI" w:eastAsia="ar-SA"/>
        </w:rPr>
      </w:pPr>
    </w:p>
    <w:p w14:paraId="4B332DC6" w14:textId="056FD315" w:rsidR="00766DB3" w:rsidRDefault="00766DB3" w:rsidP="003B5884">
      <w:pPr>
        <w:suppressAutoHyphens/>
        <w:autoSpaceDE w:val="0"/>
        <w:autoSpaceDN w:val="0"/>
        <w:adjustRightInd w:val="0"/>
        <w:spacing w:line="240" w:lineRule="atLeast"/>
        <w:rPr>
          <w:rFonts w:cs="Arial"/>
          <w:szCs w:val="20"/>
          <w:lang w:val="sl-SI" w:eastAsia="ar-SA"/>
        </w:rPr>
      </w:pPr>
    </w:p>
    <w:p w14:paraId="2E01916A" w14:textId="0D345F9C" w:rsidR="00766DB3" w:rsidRDefault="00766DB3" w:rsidP="003B5884">
      <w:pPr>
        <w:suppressAutoHyphens/>
        <w:autoSpaceDE w:val="0"/>
        <w:autoSpaceDN w:val="0"/>
        <w:adjustRightInd w:val="0"/>
        <w:spacing w:line="240" w:lineRule="atLeast"/>
        <w:rPr>
          <w:rFonts w:cs="Arial"/>
          <w:szCs w:val="20"/>
          <w:lang w:val="sl-SI" w:eastAsia="ar-SA"/>
        </w:rPr>
      </w:pPr>
    </w:p>
    <w:p w14:paraId="2D449DD1" w14:textId="3C6732F8" w:rsidR="00766DB3" w:rsidRDefault="00766DB3" w:rsidP="003B5884">
      <w:pPr>
        <w:suppressAutoHyphens/>
        <w:autoSpaceDE w:val="0"/>
        <w:autoSpaceDN w:val="0"/>
        <w:adjustRightInd w:val="0"/>
        <w:spacing w:line="240" w:lineRule="atLeast"/>
        <w:rPr>
          <w:rFonts w:cs="Arial"/>
          <w:szCs w:val="20"/>
          <w:lang w:val="sl-SI" w:eastAsia="ar-SA"/>
        </w:rPr>
      </w:pPr>
    </w:p>
    <w:p w14:paraId="5E1B17FA" w14:textId="5073C163" w:rsidR="00766DB3" w:rsidRDefault="00766DB3" w:rsidP="003B5884">
      <w:pPr>
        <w:suppressAutoHyphens/>
        <w:autoSpaceDE w:val="0"/>
        <w:autoSpaceDN w:val="0"/>
        <w:adjustRightInd w:val="0"/>
        <w:spacing w:line="240" w:lineRule="atLeast"/>
        <w:rPr>
          <w:rFonts w:cs="Arial"/>
          <w:szCs w:val="20"/>
          <w:lang w:val="sl-SI" w:eastAsia="ar-SA"/>
        </w:rPr>
      </w:pPr>
    </w:p>
    <w:p w14:paraId="03CEDE91" w14:textId="323D0DDC" w:rsidR="00766DB3" w:rsidRDefault="00766DB3" w:rsidP="003B5884">
      <w:pPr>
        <w:suppressAutoHyphens/>
        <w:autoSpaceDE w:val="0"/>
        <w:autoSpaceDN w:val="0"/>
        <w:adjustRightInd w:val="0"/>
        <w:spacing w:line="240" w:lineRule="atLeast"/>
        <w:rPr>
          <w:rFonts w:cs="Arial"/>
          <w:szCs w:val="20"/>
          <w:lang w:val="sl-SI" w:eastAsia="ar-SA"/>
        </w:rPr>
      </w:pPr>
    </w:p>
    <w:p w14:paraId="6B4978B3" w14:textId="7CA86BAD" w:rsidR="00766DB3" w:rsidRDefault="00766DB3" w:rsidP="003B5884">
      <w:pPr>
        <w:suppressAutoHyphens/>
        <w:autoSpaceDE w:val="0"/>
        <w:autoSpaceDN w:val="0"/>
        <w:adjustRightInd w:val="0"/>
        <w:spacing w:line="240" w:lineRule="atLeast"/>
        <w:rPr>
          <w:rFonts w:cs="Arial"/>
          <w:szCs w:val="20"/>
          <w:lang w:val="sl-SI" w:eastAsia="ar-SA"/>
        </w:rPr>
      </w:pPr>
    </w:p>
    <w:p w14:paraId="6437C767" w14:textId="4AE9A87D" w:rsidR="00766DB3" w:rsidRDefault="00766DB3" w:rsidP="003B5884">
      <w:pPr>
        <w:suppressAutoHyphens/>
        <w:autoSpaceDE w:val="0"/>
        <w:autoSpaceDN w:val="0"/>
        <w:adjustRightInd w:val="0"/>
        <w:spacing w:line="240" w:lineRule="atLeast"/>
        <w:rPr>
          <w:rFonts w:cs="Arial"/>
          <w:szCs w:val="20"/>
          <w:lang w:val="sl-SI" w:eastAsia="ar-SA"/>
        </w:rPr>
      </w:pPr>
    </w:p>
    <w:p w14:paraId="00F196BC" w14:textId="4F305D2C" w:rsidR="00766DB3" w:rsidRDefault="00766DB3" w:rsidP="003B5884">
      <w:pPr>
        <w:suppressAutoHyphens/>
        <w:autoSpaceDE w:val="0"/>
        <w:autoSpaceDN w:val="0"/>
        <w:adjustRightInd w:val="0"/>
        <w:spacing w:line="240" w:lineRule="atLeast"/>
        <w:rPr>
          <w:rFonts w:cs="Arial"/>
          <w:szCs w:val="20"/>
          <w:lang w:val="sl-SI" w:eastAsia="ar-SA"/>
        </w:rPr>
      </w:pPr>
    </w:p>
    <w:p w14:paraId="0D7347A4" w14:textId="1A9017AD" w:rsidR="00766DB3" w:rsidRDefault="00766DB3" w:rsidP="003B5884">
      <w:pPr>
        <w:suppressAutoHyphens/>
        <w:autoSpaceDE w:val="0"/>
        <w:autoSpaceDN w:val="0"/>
        <w:adjustRightInd w:val="0"/>
        <w:spacing w:line="240" w:lineRule="atLeast"/>
        <w:rPr>
          <w:rFonts w:cs="Arial"/>
          <w:szCs w:val="20"/>
          <w:lang w:val="sl-SI" w:eastAsia="ar-SA"/>
        </w:rPr>
      </w:pPr>
    </w:p>
    <w:p w14:paraId="24E90B0F" w14:textId="1B5A15AB" w:rsidR="00766DB3" w:rsidRDefault="00766DB3" w:rsidP="003B5884">
      <w:pPr>
        <w:suppressAutoHyphens/>
        <w:autoSpaceDE w:val="0"/>
        <w:autoSpaceDN w:val="0"/>
        <w:adjustRightInd w:val="0"/>
        <w:spacing w:line="240" w:lineRule="atLeast"/>
        <w:rPr>
          <w:rFonts w:cs="Arial"/>
          <w:szCs w:val="20"/>
          <w:lang w:val="sl-SI" w:eastAsia="ar-SA"/>
        </w:rPr>
      </w:pPr>
    </w:p>
    <w:p w14:paraId="69FE0514" w14:textId="5115C6CD" w:rsidR="00766DB3" w:rsidRDefault="00766DB3" w:rsidP="003B5884">
      <w:pPr>
        <w:suppressAutoHyphens/>
        <w:autoSpaceDE w:val="0"/>
        <w:autoSpaceDN w:val="0"/>
        <w:adjustRightInd w:val="0"/>
        <w:spacing w:line="240" w:lineRule="atLeast"/>
        <w:rPr>
          <w:rFonts w:cs="Arial"/>
          <w:szCs w:val="20"/>
          <w:lang w:val="sl-SI" w:eastAsia="ar-SA"/>
        </w:rPr>
      </w:pPr>
    </w:p>
    <w:p w14:paraId="4B788DF3" w14:textId="77777777" w:rsidR="00766DB3" w:rsidRPr="00607441" w:rsidRDefault="00766DB3" w:rsidP="003B5884">
      <w:pPr>
        <w:suppressAutoHyphens/>
        <w:autoSpaceDE w:val="0"/>
        <w:autoSpaceDN w:val="0"/>
        <w:adjustRightInd w:val="0"/>
        <w:spacing w:line="240" w:lineRule="atLeast"/>
        <w:rPr>
          <w:rFonts w:cs="Arial"/>
          <w:szCs w:val="20"/>
          <w:lang w:val="sl-SI" w:eastAsia="ar-SA"/>
        </w:rPr>
      </w:pPr>
    </w:p>
    <w:p w14:paraId="4EF694D1" w14:textId="77777777" w:rsidR="007728D4" w:rsidRPr="00607441" w:rsidRDefault="007728D4" w:rsidP="003B5884">
      <w:pPr>
        <w:suppressAutoHyphens/>
        <w:autoSpaceDE w:val="0"/>
        <w:autoSpaceDN w:val="0"/>
        <w:adjustRightInd w:val="0"/>
        <w:spacing w:line="240" w:lineRule="atLeast"/>
        <w:rPr>
          <w:rFonts w:cs="Arial"/>
          <w:szCs w:val="20"/>
          <w:lang w:val="sl-SI" w:eastAsia="ar-SA"/>
        </w:rPr>
      </w:pPr>
    </w:p>
    <w:p w14:paraId="64B7F8E7" w14:textId="77777777" w:rsidR="007728D4" w:rsidRPr="00607441" w:rsidRDefault="007728D4" w:rsidP="003B5884">
      <w:pPr>
        <w:suppressAutoHyphens/>
        <w:autoSpaceDE w:val="0"/>
        <w:autoSpaceDN w:val="0"/>
        <w:adjustRightInd w:val="0"/>
        <w:spacing w:line="240" w:lineRule="atLeast"/>
        <w:rPr>
          <w:rFonts w:cs="Arial"/>
          <w:szCs w:val="20"/>
          <w:lang w:val="sl-SI" w:eastAsia="ar-SA"/>
        </w:rPr>
      </w:pPr>
    </w:p>
    <w:p w14:paraId="00D4B41A" w14:textId="77777777" w:rsidR="007728D4" w:rsidRPr="00607441" w:rsidRDefault="007728D4" w:rsidP="003B5884">
      <w:pPr>
        <w:suppressAutoHyphens/>
        <w:autoSpaceDE w:val="0"/>
        <w:autoSpaceDN w:val="0"/>
        <w:adjustRightInd w:val="0"/>
        <w:spacing w:line="240" w:lineRule="atLeast"/>
        <w:rPr>
          <w:rFonts w:cs="Arial"/>
          <w:szCs w:val="20"/>
          <w:lang w:val="sl-SI" w:eastAsia="ar-SA"/>
        </w:rPr>
      </w:pPr>
    </w:p>
    <w:p w14:paraId="7B0DF86C" w14:textId="77777777" w:rsidR="007728D4" w:rsidRPr="00607441" w:rsidRDefault="007728D4" w:rsidP="00155690">
      <w:pPr>
        <w:suppressAutoHyphens/>
        <w:autoSpaceDE w:val="0"/>
        <w:autoSpaceDN w:val="0"/>
        <w:adjustRightInd w:val="0"/>
        <w:spacing w:line="240" w:lineRule="atLeast"/>
        <w:jc w:val="both"/>
        <w:rPr>
          <w:rFonts w:cs="Arial"/>
          <w:szCs w:val="20"/>
          <w:lang w:val="sl-SI" w:eastAsia="ar-SA"/>
        </w:rPr>
      </w:pPr>
    </w:p>
    <w:p w14:paraId="0957BB0D" w14:textId="514B88FC" w:rsidR="006B2BFC" w:rsidRPr="00607441" w:rsidRDefault="006B2BFC" w:rsidP="006B2BFC">
      <w:pPr>
        <w:jc w:val="right"/>
        <w:rPr>
          <w:rFonts w:cs="Arial"/>
          <w:szCs w:val="20"/>
          <w:lang w:val="sl-SI" w:eastAsia="sl-SI"/>
        </w:rPr>
      </w:pPr>
      <w:r w:rsidRPr="00607441">
        <w:rPr>
          <w:rFonts w:cs="Arial"/>
          <w:szCs w:val="20"/>
          <w:lang w:val="sl-SI" w:eastAsia="sl-SI"/>
        </w:rPr>
        <w:t xml:space="preserve">  OSNUTEK SKLEPA</w:t>
      </w:r>
    </w:p>
    <w:p w14:paraId="3CF88BD2" w14:textId="77777777" w:rsidR="006B2BFC" w:rsidRPr="00607441" w:rsidRDefault="006B2BFC" w:rsidP="006B2BFC">
      <w:pPr>
        <w:jc w:val="both"/>
        <w:rPr>
          <w:rFonts w:cs="Arial"/>
          <w:szCs w:val="20"/>
          <w:lang w:val="sl-SI" w:eastAsia="sl-SI"/>
        </w:rPr>
      </w:pPr>
    </w:p>
    <w:p w14:paraId="1235FFD6" w14:textId="05AF9BCC" w:rsidR="006B2BFC" w:rsidRPr="00766DB3" w:rsidRDefault="006B2BFC" w:rsidP="006B2BFC">
      <w:pPr>
        <w:jc w:val="both"/>
        <w:rPr>
          <w:rFonts w:cs="Arial"/>
          <w:color w:val="000000"/>
          <w:szCs w:val="20"/>
          <w:lang w:val="sl-SI"/>
        </w:rPr>
      </w:pPr>
      <w:r w:rsidRPr="00607441">
        <w:rPr>
          <w:rFonts w:cs="Arial"/>
          <w:szCs w:val="20"/>
          <w:lang w:val="sl-SI" w:eastAsia="sl-SI"/>
        </w:rPr>
        <w:t xml:space="preserve">Na podlagi </w:t>
      </w:r>
      <w:r w:rsidRPr="00766DB3">
        <w:rPr>
          <w:rFonts w:cs="Arial"/>
          <w:szCs w:val="20"/>
          <w:lang w:val="sl-SI"/>
        </w:rPr>
        <w:t xml:space="preserve">21. člena Zakona o Vladi Republike Slovenije </w:t>
      </w:r>
      <w:r w:rsidRPr="00766DB3">
        <w:rPr>
          <w:rFonts w:cs="Arial"/>
          <w:color w:val="000000"/>
          <w:szCs w:val="20"/>
          <w:lang w:val="sl-SI"/>
        </w:rPr>
        <w:t>(Uradni list RS, št. 24/05 – uradno prečiščeno besedilo, 109/08, 38/10 – ZUKN, 8/12, 21/13,</w:t>
      </w:r>
      <w:r w:rsidRPr="00766DB3">
        <w:rPr>
          <w:rFonts w:cs="Arial"/>
          <w:szCs w:val="20"/>
          <w:lang w:val="sl-SI"/>
        </w:rPr>
        <w:t xml:space="preserve"> 47/13 – ZDU-1G, </w:t>
      </w:r>
      <w:r w:rsidRPr="00766DB3">
        <w:rPr>
          <w:rFonts w:ascii="Helv" w:hAnsi="Helv" w:cs="Helv"/>
          <w:bCs/>
          <w:color w:val="000000"/>
          <w:szCs w:val="20"/>
          <w:lang w:val="sl-SI" w:eastAsia="sl-SI"/>
        </w:rPr>
        <w:t>65/14, 55/17 in 163/22</w:t>
      </w:r>
      <w:r w:rsidRPr="00766DB3">
        <w:rPr>
          <w:rFonts w:cs="Arial"/>
          <w:color w:val="000000"/>
          <w:szCs w:val="20"/>
          <w:lang w:val="sl-SI"/>
        </w:rPr>
        <w:t xml:space="preserve">) </w:t>
      </w:r>
      <w:r w:rsidRPr="00766DB3">
        <w:rPr>
          <w:rFonts w:cs="Arial"/>
          <w:szCs w:val="20"/>
          <w:lang w:val="sl-SI"/>
        </w:rPr>
        <w:t xml:space="preserve">je </w:t>
      </w:r>
      <w:r w:rsidRPr="00766DB3">
        <w:rPr>
          <w:rFonts w:cs="Arial"/>
          <w:color w:val="000000"/>
          <w:szCs w:val="20"/>
          <w:lang w:val="sl-SI"/>
        </w:rPr>
        <w:t>Vlada Republike Slovenije na   seji dne…………pod točko…………..sprejela naslednji</w:t>
      </w:r>
    </w:p>
    <w:p w14:paraId="3CA47BB3" w14:textId="77777777" w:rsidR="006B2BFC" w:rsidRPr="00766DB3" w:rsidRDefault="006B2BFC" w:rsidP="006B2BFC">
      <w:pPr>
        <w:autoSpaceDE w:val="0"/>
        <w:autoSpaceDN w:val="0"/>
        <w:adjustRightInd w:val="0"/>
        <w:jc w:val="both"/>
        <w:rPr>
          <w:rFonts w:cs="Arial"/>
          <w:color w:val="000000"/>
          <w:szCs w:val="20"/>
          <w:lang w:val="sl-SI"/>
        </w:rPr>
      </w:pPr>
    </w:p>
    <w:p w14:paraId="0D2A5C65" w14:textId="77777777" w:rsidR="006B2BFC" w:rsidRPr="00607441" w:rsidRDefault="006B2BFC" w:rsidP="006B2BFC">
      <w:pPr>
        <w:overflowPunct w:val="0"/>
        <w:autoSpaceDE w:val="0"/>
        <w:autoSpaceDN w:val="0"/>
        <w:adjustRightInd w:val="0"/>
        <w:spacing w:line="260" w:lineRule="exact"/>
        <w:textAlignment w:val="baseline"/>
        <w:rPr>
          <w:rFonts w:cs="Arial"/>
          <w:szCs w:val="20"/>
          <w:lang w:val="sl-SI" w:eastAsia="sl-SI"/>
        </w:rPr>
      </w:pPr>
    </w:p>
    <w:p w14:paraId="2D27446B" w14:textId="77777777" w:rsidR="006B2BFC" w:rsidRPr="00D5064E" w:rsidRDefault="006B2BFC" w:rsidP="006B2BFC">
      <w:pPr>
        <w:overflowPunct w:val="0"/>
        <w:autoSpaceDE w:val="0"/>
        <w:autoSpaceDN w:val="0"/>
        <w:adjustRightInd w:val="0"/>
        <w:spacing w:line="260" w:lineRule="exact"/>
        <w:jc w:val="center"/>
        <w:textAlignment w:val="baseline"/>
        <w:rPr>
          <w:rFonts w:cs="Arial"/>
          <w:b/>
          <w:szCs w:val="20"/>
          <w:lang w:val="sl-SI" w:eastAsia="sl-SI"/>
        </w:rPr>
      </w:pPr>
      <w:r w:rsidRPr="00D5064E">
        <w:rPr>
          <w:rFonts w:cs="Arial"/>
          <w:b/>
          <w:szCs w:val="20"/>
          <w:lang w:val="sl-SI" w:eastAsia="sl-SI"/>
        </w:rPr>
        <w:t>SKLEP:</w:t>
      </w:r>
    </w:p>
    <w:p w14:paraId="5678796A" w14:textId="77777777" w:rsidR="006B2BFC" w:rsidRPr="00D5064E" w:rsidRDefault="006B2BFC" w:rsidP="006B2BFC">
      <w:pPr>
        <w:overflowPunct w:val="0"/>
        <w:autoSpaceDE w:val="0"/>
        <w:autoSpaceDN w:val="0"/>
        <w:adjustRightInd w:val="0"/>
        <w:spacing w:line="260" w:lineRule="exact"/>
        <w:jc w:val="center"/>
        <w:textAlignment w:val="baseline"/>
        <w:rPr>
          <w:rFonts w:cs="Arial"/>
          <w:b/>
          <w:szCs w:val="20"/>
          <w:lang w:val="sl-SI" w:eastAsia="sl-SI"/>
        </w:rPr>
      </w:pPr>
    </w:p>
    <w:p w14:paraId="66D6A85A" w14:textId="77777777" w:rsidR="006B2BFC" w:rsidRPr="00607441" w:rsidRDefault="006B2BFC" w:rsidP="006B2BFC">
      <w:pPr>
        <w:shd w:val="clear" w:color="auto" w:fill="FFFFFF"/>
        <w:spacing w:line="240" w:lineRule="auto"/>
        <w:jc w:val="both"/>
        <w:rPr>
          <w:rFonts w:ascii="Republika" w:hAnsi="Republika"/>
          <w:bCs/>
          <w:caps/>
          <w:color w:val="292B2C"/>
          <w:sz w:val="23"/>
          <w:szCs w:val="23"/>
          <w:lang w:val="sl-SI" w:eastAsia="sl-SI"/>
        </w:rPr>
      </w:pPr>
      <w:r w:rsidRPr="00766DB3">
        <w:rPr>
          <w:rFonts w:cs="Arial"/>
          <w:bCs/>
          <w:snapToGrid w:val="0"/>
          <w:color w:val="000000"/>
          <w:lang w:val="sl-SI"/>
        </w:rPr>
        <w:t>Vlada Republike Slovenije je izdala Uredbo</w:t>
      </w:r>
      <w:r w:rsidRPr="00607441">
        <w:rPr>
          <w:rFonts w:cs="Arial"/>
          <w:bCs/>
          <w:color w:val="292B2C"/>
          <w:szCs w:val="20"/>
          <w:lang w:val="sl-SI" w:eastAsia="sl-SI"/>
        </w:rPr>
        <w:t xml:space="preserve"> o koncesiji za gradnjo in gospodarjenje z vzporednim levim tirom železniške proge Divača−Koper</w:t>
      </w:r>
      <w:r w:rsidRPr="00766DB3">
        <w:rPr>
          <w:iCs/>
          <w:szCs w:val="20"/>
          <w:lang w:val="sl-SI"/>
        </w:rPr>
        <w:t xml:space="preserve"> in jo objavi v Uradnem listu Republike Slovenije.</w:t>
      </w:r>
    </w:p>
    <w:p w14:paraId="54058486" w14:textId="77777777" w:rsidR="006B2BFC" w:rsidRPr="00D5064E" w:rsidRDefault="006B2BFC" w:rsidP="006B2BFC">
      <w:pPr>
        <w:overflowPunct w:val="0"/>
        <w:autoSpaceDE w:val="0"/>
        <w:autoSpaceDN w:val="0"/>
        <w:adjustRightInd w:val="0"/>
        <w:spacing w:line="260" w:lineRule="exact"/>
        <w:jc w:val="both"/>
        <w:textAlignment w:val="baseline"/>
        <w:rPr>
          <w:rFonts w:ascii="Helv" w:hAnsi="Helv" w:cs="Helv"/>
          <w:color w:val="000000"/>
          <w:szCs w:val="20"/>
          <w:lang w:val="sl-SI" w:eastAsia="sl-SI"/>
        </w:rPr>
      </w:pPr>
    </w:p>
    <w:p w14:paraId="72B9DDDF" w14:textId="77777777" w:rsidR="006B2BFC" w:rsidRPr="00607441" w:rsidRDefault="006B2BFC" w:rsidP="006B2BFC">
      <w:pPr>
        <w:overflowPunct w:val="0"/>
        <w:autoSpaceDE w:val="0"/>
        <w:autoSpaceDN w:val="0"/>
        <w:adjustRightInd w:val="0"/>
        <w:spacing w:line="260" w:lineRule="exact"/>
        <w:jc w:val="both"/>
        <w:textAlignment w:val="baseline"/>
        <w:rPr>
          <w:rFonts w:ascii="Helv" w:hAnsi="Helv" w:cs="Helv"/>
          <w:color w:val="000000"/>
          <w:szCs w:val="20"/>
          <w:lang w:val="sl-SI" w:eastAsia="sl-SI"/>
        </w:rPr>
      </w:pPr>
    </w:p>
    <w:p w14:paraId="5F81A201" w14:textId="77777777" w:rsidR="006B2BFC" w:rsidRPr="00607441" w:rsidRDefault="006B2BFC" w:rsidP="006B2BFC">
      <w:pPr>
        <w:overflowPunct w:val="0"/>
        <w:autoSpaceDE w:val="0"/>
        <w:autoSpaceDN w:val="0"/>
        <w:adjustRightInd w:val="0"/>
        <w:spacing w:line="260" w:lineRule="exact"/>
        <w:textAlignment w:val="baseline"/>
        <w:rPr>
          <w:rFonts w:ascii="Helv" w:hAnsi="Helv" w:cs="Helv"/>
          <w:color w:val="000000"/>
          <w:szCs w:val="20"/>
          <w:lang w:val="sl-SI" w:eastAsia="sl-SI"/>
        </w:rPr>
      </w:pPr>
      <w:r w:rsidRPr="00607441">
        <w:rPr>
          <w:rFonts w:ascii="Helv" w:hAnsi="Helv" w:cs="Helv"/>
          <w:color w:val="000000"/>
          <w:szCs w:val="20"/>
          <w:lang w:val="sl-SI" w:eastAsia="sl-SI"/>
        </w:rPr>
        <w:t xml:space="preserve">                                                                                                      Barbara Kolenko Helbl</w:t>
      </w:r>
    </w:p>
    <w:p w14:paraId="0B30F315" w14:textId="77777777" w:rsidR="006B2BFC" w:rsidRPr="00607441" w:rsidRDefault="006B2BFC" w:rsidP="006B2BFC">
      <w:pPr>
        <w:overflowPunct w:val="0"/>
        <w:autoSpaceDE w:val="0"/>
        <w:autoSpaceDN w:val="0"/>
        <w:adjustRightInd w:val="0"/>
        <w:spacing w:line="260" w:lineRule="exact"/>
        <w:jc w:val="center"/>
        <w:textAlignment w:val="baseline"/>
        <w:rPr>
          <w:rFonts w:ascii="Helv" w:hAnsi="Helv" w:cs="Helv"/>
          <w:color w:val="000000"/>
          <w:szCs w:val="20"/>
          <w:lang w:val="sl-SI" w:eastAsia="sl-SI"/>
        </w:rPr>
      </w:pPr>
      <w:r w:rsidRPr="00607441">
        <w:rPr>
          <w:rFonts w:ascii="Helv" w:hAnsi="Helv" w:cs="Helv"/>
          <w:color w:val="000000"/>
          <w:szCs w:val="20"/>
          <w:lang w:val="sl-SI" w:eastAsia="sl-SI"/>
        </w:rPr>
        <w:t xml:space="preserve">                                                                           GENERALNA SEKRETARKA</w:t>
      </w:r>
    </w:p>
    <w:p w14:paraId="6FEA23A0" w14:textId="77777777" w:rsidR="006B2BFC" w:rsidRPr="00607441" w:rsidRDefault="006B2BFC" w:rsidP="006B2BFC">
      <w:pPr>
        <w:overflowPunct w:val="0"/>
        <w:autoSpaceDE w:val="0"/>
        <w:autoSpaceDN w:val="0"/>
        <w:adjustRightInd w:val="0"/>
        <w:spacing w:line="260" w:lineRule="exact"/>
        <w:jc w:val="center"/>
        <w:textAlignment w:val="baseline"/>
        <w:rPr>
          <w:rFonts w:cs="Arial"/>
          <w:iCs/>
          <w:szCs w:val="20"/>
          <w:lang w:val="sl-SI" w:eastAsia="sl-SI"/>
        </w:rPr>
      </w:pPr>
    </w:p>
    <w:p w14:paraId="04659768" w14:textId="77777777" w:rsidR="006B2BFC" w:rsidRPr="00607441" w:rsidRDefault="006B2BFC" w:rsidP="006B2BFC">
      <w:pPr>
        <w:overflowPunct w:val="0"/>
        <w:autoSpaceDE w:val="0"/>
        <w:autoSpaceDN w:val="0"/>
        <w:adjustRightInd w:val="0"/>
        <w:spacing w:line="260" w:lineRule="exact"/>
        <w:jc w:val="both"/>
        <w:textAlignment w:val="baseline"/>
        <w:rPr>
          <w:rFonts w:cs="Arial"/>
          <w:b/>
          <w:iCs/>
          <w:szCs w:val="20"/>
          <w:lang w:val="sl-SI" w:eastAsia="sl-SI"/>
        </w:rPr>
      </w:pPr>
      <w:r w:rsidRPr="00607441">
        <w:rPr>
          <w:rFonts w:cs="Arial"/>
          <w:b/>
          <w:iCs/>
          <w:szCs w:val="20"/>
          <w:lang w:val="sl-SI" w:eastAsia="sl-SI"/>
        </w:rPr>
        <w:t>Prejmejo:</w:t>
      </w:r>
    </w:p>
    <w:p w14:paraId="486E2202" w14:textId="77777777" w:rsidR="006B2BFC" w:rsidRPr="00607441" w:rsidRDefault="006B2BFC" w:rsidP="006B2BFC">
      <w:pPr>
        <w:pStyle w:val="Odstavekseznama"/>
        <w:numPr>
          <w:ilvl w:val="1"/>
          <w:numId w:val="16"/>
        </w:num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Ministrstvo za infrastrukturo</w:t>
      </w:r>
    </w:p>
    <w:p w14:paraId="441B8D87" w14:textId="77777777" w:rsidR="006B2BFC" w:rsidRPr="00607441" w:rsidRDefault="006B2BFC" w:rsidP="006B2BFC">
      <w:pPr>
        <w:pStyle w:val="Odstavekseznama"/>
        <w:numPr>
          <w:ilvl w:val="1"/>
          <w:numId w:val="16"/>
        </w:num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Ministrstvo za finance</w:t>
      </w:r>
    </w:p>
    <w:p w14:paraId="701155F9" w14:textId="77777777" w:rsidR="006B2BFC" w:rsidRPr="00607441" w:rsidRDefault="006B2BFC" w:rsidP="006B2BFC">
      <w:pPr>
        <w:pStyle w:val="Odstavekseznama"/>
        <w:numPr>
          <w:ilvl w:val="1"/>
          <w:numId w:val="16"/>
        </w:numPr>
        <w:overflowPunct w:val="0"/>
        <w:autoSpaceDE w:val="0"/>
        <w:autoSpaceDN w:val="0"/>
        <w:adjustRightInd w:val="0"/>
        <w:spacing w:line="260" w:lineRule="exact"/>
        <w:jc w:val="both"/>
        <w:textAlignment w:val="baseline"/>
        <w:rPr>
          <w:rFonts w:cs="Arial"/>
          <w:iCs/>
          <w:szCs w:val="20"/>
          <w:lang w:val="sl-SI" w:eastAsia="sl-SI"/>
        </w:rPr>
      </w:pPr>
      <w:r w:rsidRPr="00607441">
        <w:rPr>
          <w:rFonts w:cs="Arial"/>
          <w:iCs/>
          <w:szCs w:val="20"/>
          <w:lang w:val="sl-SI" w:eastAsia="sl-SI"/>
        </w:rPr>
        <w:t>Služba Vlade Republike Slovenije za zakonodajo</w:t>
      </w:r>
    </w:p>
    <w:p w14:paraId="641C1ACE" w14:textId="77777777" w:rsidR="006B2BFC" w:rsidRPr="00607441" w:rsidRDefault="006B2BFC" w:rsidP="006B2BFC">
      <w:pPr>
        <w:pStyle w:val="Odstavekseznama"/>
        <w:numPr>
          <w:ilvl w:val="1"/>
          <w:numId w:val="16"/>
        </w:numPr>
        <w:suppressAutoHyphens/>
        <w:spacing w:line="260" w:lineRule="exact"/>
        <w:rPr>
          <w:rFonts w:cs="Arial"/>
          <w:szCs w:val="20"/>
          <w:lang w:val="sl-SI" w:eastAsia="ar-SA"/>
        </w:rPr>
      </w:pPr>
      <w:r w:rsidRPr="00607441">
        <w:rPr>
          <w:rFonts w:cs="Arial"/>
          <w:szCs w:val="20"/>
          <w:lang w:val="sl-SI" w:eastAsia="ar-SA"/>
        </w:rPr>
        <w:t>Generalni sekretariat Vlade Republike Slovenije</w:t>
      </w:r>
    </w:p>
    <w:p w14:paraId="0FFCBF14"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6E3B1C7B"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6CC0A00E"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34C91F37"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22BF4AA3"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1F9F17E6"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35648D60"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6D9065E7"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57A23A70"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05A8CDB5"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37E84543"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64B5F121"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32F07E5E"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4F2CADE5"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00180A8E"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35598D54"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478F9BA5"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6B52DF08"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65432ACB"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5CCD955F"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55E83F5E"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49D3DB87"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5F99B6D6"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2708260E"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7EA8B9A7"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29E74251" w14:textId="77777777" w:rsidR="00FF48A3" w:rsidRPr="00607441" w:rsidRDefault="00FF48A3" w:rsidP="00155690">
      <w:pPr>
        <w:suppressAutoHyphens/>
        <w:autoSpaceDE w:val="0"/>
        <w:autoSpaceDN w:val="0"/>
        <w:adjustRightInd w:val="0"/>
        <w:spacing w:line="240" w:lineRule="atLeast"/>
        <w:jc w:val="both"/>
        <w:rPr>
          <w:rFonts w:cs="Arial"/>
          <w:szCs w:val="20"/>
          <w:lang w:val="sl-SI" w:eastAsia="ar-SA"/>
        </w:rPr>
      </w:pPr>
    </w:p>
    <w:p w14:paraId="774BF0CB" w14:textId="77777777" w:rsidR="00720515" w:rsidRPr="00607441" w:rsidRDefault="00720515">
      <w:pPr>
        <w:spacing w:line="240" w:lineRule="auto"/>
        <w:rPr>
          <w:rFonts w:cs="Arial"/>
          <w:b/>
          <w:szCs w:val="20"/>
          <w:lang w:val="sl-SI" w:eastAsia="ar-SA"/>
        </w:rPr>
      </w:pPr>
      <w:r w:rsidRPr="00607441">
        <w:rPr>
          <w:rFonts w:cs="Arial"/>
          <w:b/>
          <w:szCs w:val="20"/>
          <w:lang w:val="sl-SI" w:eastAsia="ar-SA"/>
        </w:rPr>
        <w:br w:type="page"/>
      </w:r>
    </w:p>
    <w:p w14:paraId="4C7C5DAA" w14:textId="77777777" w:rsidR="00174FE2" w:rsidRPr="00174FE2" w:rsidRDefault="00174FE2" w:rsidP="00174FE2">
      <w:pPr>
        <w:shd w:val="clear" w:color="auto" w:fill="FFFFFF"/>
        <w:spacing w:line="240" w:lineRule="auto"/>
        <w:jc w:val="right"/>
        <w:rPr>
          <w:rFonts w:cs="Arial"/>
          <w:b/>
          <w:bCs/>
          <w:caps/>
          <w:color w:val="292B2C"/>
          <w:szCs w:val="20"/>
          <w:lang w:val="sl-SI" w:eastAsia="sl-SI"/>
        </w:rPr>
      </w:pPr>
      <w:r w:rsidRPr="00174FE2">
        <w:rPr>
          <w:rFonts w:cs="Arial"/>
          <w:b/>
          <w:bCs/>
          <w:caps/>
          <w:color w:val="292B2C"/>
          <w:szCs w:val="20"/>
          <w:lang w:val="sl-SI" w:eastAsia="sl-SI"/>
        </w:rPr>
        <w:t>predlog</w:t>
      </w:r>
    </w:p>
    <w:p w14:paraId="5A221926" w14:textId="77777777" w:rsidR="00174FE2" w:rsidRPr="00174FE2" w:rsidRDefault="00174FE2" w:rsidP="00174FE2">
      <w:pPr>
        <w:shd w:val="clear" w:color="auto" w:fill="FFFFFF"/>
        <w:spacing w:line="240" w:lineRule="auto"/>
        <w:jc w:val="right"/>
        <w:rPr>
          <w:rFonts w:cs="Arial"/>
          <w:b/>
          <w:bCs/>
          <w:caps/>
          <w:color w:val="292B2C"/>
          <w:szCs w:val="20"/>
          <w:lang w:val="sl-SI" w:eastAsia="sl-SI"/>
        </w:rPr>
      </w:pPr>
      <w:r w:rsidRPr="00174FE2">
        <w:rPr>
          <w:rFonts w:cs="Arial"/>
          <w:b/>
          <w:bCs/>
          <w:caps/>
          <w:color w:val="292B2C"/>
          <w:szCs w:val="20"/>
          <w:lang w:val="sl-SI" w:eastAsia="sl-SI"/>
        </w:rPr>
        <w:t xml:space="preserve">EVA 2025-2430-0003 </w:t>
      </w:r>
    </w:p>
    <w:p w14:paraId="692BBCAA" w14:textId="77777777" w:rsidR="00174FE2" w:rsidRPr="00174FE2" w:rsidRDefault="00174FE2" w:rsidP="00174FE2">
      <w:pPr>
        <w:shd w:val="clear" w:color="auto" w:fill="FFFFFF"/>
        <w:spacing w:line="240" w:lineRule="auto"/>
        <w:jc w:val="right"/>
        <w:rPr>
          <w:rFonts w:cs="Arial"/>
          <w:b/>
          <w:bCs/>
          <w:caps/>
          <w:color w:val="292B2C"/>
          <w:szCs w:val="20"/>
          <w:lang w:val="sl-SI" w:eastAsia="sl-SI"/>
        </w:rPr>
      </w:pPr>
    </w:p>
    <w:p w14:paraId="4DF1BB3F" w14:textId="77777777" w:rsidR="00174FE2" w:rsidRPr="00174FE2" w:rsidRDefault="00174FE2" w:rsidP="00174FE2">
      <w:pPr>
        <w:shd w:val="clear" w:color="auto" w:fill="FFFFFF"/>
        <w:spacing w:line="240" w:lineRule="auto"/>
        <w:jc w:val="both"/>
        <w:rPr>
          <w:rFonts w:cs="Arial"/>
          <w:caps/>
          <w:color w:val="292B2C"/>
          <w:szCs w:val="20"/>
          <w:lang w:val="sl-SI" w:eastAsia="sl-SI"/>
        </w:rPr>
      </w:pPr>
      <w:r w:rsidRPr="00174FE2">
        <w:rPr>
          <w:rFonts w:cs="Arial"/>
          <w:szCs w:val="20"/>
          <w:lang w:val="sl-SI" w:eastAsia="sl-SI"/>
        </w:rPr>
        <w:t xml:space="preserve">Na podlagi prvega odstavka 23. člena v zvezi s prvim odstavkom 22. člena </w:t>
      </w:r>
      <w:r w:rsidRPr="00174FE2">
        <w:rPr>
          <w:rFonts w:cs="Arial"/>
          <w:szCs w:val="20"/>
          <w:shd w:val="clear" w:color="auto" w:fill="FFFFFF"/>
          <w:lang w:val="sl-SI"/>
        </w:rPr>
        <w:t>in za izvrševanje 14. člena Zakona</w:t>
      </w:r>
      <w:r w:rsidRPr="00174FE2">
        <w:rPr>
          <w:lang w:val="sl-SI"/>
        </w:rPr>
        <w:t xml:space="preserve"> o izgradnji, upravljanju in gospodarjenju z drugim tirom železniške proge </w:t>
      </w:r>
      <w:r w:rsidRPr="00174FE2">
        <w:rPr>
          <w:rFonts w:cs="Arial"/>
          <w:szCs w:val="20"/>
          <w:lang w:val="sl-SI"/>
        </w:rPr>
        <w:t>Divača–Koper</w:t>
      </w:r>
      <w:r w:rsidRPr="00174FE2">
        <w:rPr>
          <w:rFonts w:cs="Arial"/>
          <w:szCs w:val="20"/>
          <w:shd w:val="clear" w:color="auto" w:fill="FFFFFF"/>
          <w:lang w:val="sl-SI"/>
        </w:rPr>
        <w:t xml:space="preserve"> (Uradni list RS, št.</w:t>
      </w:r>
      <w:r w:rsidRPr="00174FE2">
        <w:rPr>
          <w:rFonts w:cs="Arial"/>
          <w:szCs w:val="20"/>
          <w:lang w:val="sl-SI"/>
        </w:rPr>
        <w:t xml:space="preserve"> </w:t>
      </w:r>
      <w:r w:rsidRPr="00174FE2">
        <w:rPr>
          <w:lang w:val="sl-SI"/>
        </w:rPr>
        <w:t>51/18 in 95/24</w:t>
      </w:r>
      <w:r w:rsidRPr="00174FE2">
        <w:rPr>
          <w:rFonts w:cs="Arial"/>
          <w:szCs w:val="20"/>
          <w:lang w:val="sl-SI"/>
        </w:rPr>
        <w:t xml:space="preserve">) </w:t>
      </w:r>
      <w:r w:rsidRPr="00174FE2">
        <w:rPr>
          <w:rFonts w:cs="Arial"/>
          <w:szCs w:val="20"/>
          <w:lang w:val="sl-SI" w:eastAsia="sl-SI"/>
        </w:rPr>
        <w:t>Vlada Republike Slovenije izdaja</w:t>
      </w:r>
    </w:p>
    <w:p w14:paraId="4DA93288" w14:textId="77777777" w:rsidR="00174FE2" w:rsidRPr="00174FE2" w:rsidRDefault="00174FE2" w:rsidP="00174FE2">
      <w:pPr>
        <w:shd w:val="clear" w:color="auto" w:fill="FFFFFF"/>
        <w:spacing w:line="240" w:lineRule="auto"/>
        <w:jc w:val="center"/>
        <w:rPr>
          <w:rFonts w:cs="Arial"/>
          <w:b/>
          <w:bCs/>
          <w:caps/>
          <w:color w:val="292B2C"/>
          <w:szCs w:val="20"/>
          <w:lang w:val="sl-SI" w:eastAsia="sl-SI"/>
        </w:rPr>
      </w:pPr>
    </w:p>
    <w:p w14:paraId="6F0472A8" w14:textId="77777777" w:rsidR="00174FE2" w:rsidRPr="00174FE2" w:rsidRDefault="00174FE2" w:rsidP="00174FE2">
      <w:pPr>
        <w:shd w:val="clear" w:color="auto" w:fill="FFFFFF"/>
        <w:spacing w:line="240" w:lineRule="auto"/>
        <w:jc w:val="center"/>
        <w:rPr>
          <w:rFonts w:cs="Arial"/>
          <w:b/>
          <w:bCs/>
          <w:caps/>
          <w:color w:val="292B2C"/>
          <w:szCs w:val="20"/>
          <w:lang w:val="sl-SI" w:eastAsia="sl-SI"/>
        </w:rPr>
      </w:pPr>
    </w:p>
    <w:p w14:paraId="18AF7C69" w14:textId="77777777" w:rsidR="00174FE2" w:rsidRPr="00174FE2" w:rsidRDefault="00174FE2" w:rsidP="00174FE2">
      <w:pPr>
        <w:shd w:val="clear" w:color="auto" w:fill="FFFFFF"/>
        <w:spacing w:line="240" w:lineRule="auto"/>
        <w:jc w:val="center"/>
        <w:rPr>
          <w:rFonts w:cs="Arial"/>
          <w:b/>
          <w:bCs/>
          <w:caps/>
          <w:color w:val="292B2C"/>
          <w:szCs w:val="20"/>
          <w:lang w:val="sl-SI" w:eastAsia="sl-SI"/>
        </w:rPr>
      </w:pPr>
      <w:r w:rsidRPr="00174FE2">
        <w:rPr>
          <w:rFonts w:cs="Arial"/>
          <w:b/>
          <w:bCs/>
          <w:caps/>
          <w:color w:val="292B2C"/>
          <w:szCs w:val="20"/>
          <w:lang w:val="sl-SI" w:eastAsia="sl-SI"/>
        </w:rPr>
        <w:t>UREDBO</w:t>
      </w:r>
    </w:p>
    <w:p w14:paraId="1F4498D8" w14:textId="77777777" w:rsidR="00174FE2" w:rsidRPr="00174FE2" w:rsidRDefault="00174FE2" w:rsidP="00174FE2">
      <w:pPr>
        <w:shd w:val="clear" w:color="auto" w:fill="FFFFFF"/>
        <w:spacing w:line="240" w:lineRule="auto"/>
        <w:jc w:val="center"/>
        <w:rPr>
          <w:rFonts w:cs="Arial"/>
          <w:b/>
          <w:bCs/>
          <w:caps/>
          <w:color w:val="292B2C"/>
          <w:szCs w:val="20"/>
          <w:lang w:val="sl-SI" w:eastAsia="sl-SI"/>
        </w:rPr>
      </w:pPr>
      <w:r w:rsidRPr="00174FE2">
        <w:rPr>
          <w:rFonts w:cs="Arial"/>
          <w:b/>
          <w:bCs/>
          <w:caps/>
          <w:color w:val="292B2C"/>
          <w:szCs w:val="20"/>
          <w:lang w:val="sl-SI" w:eastAsia="sl-SI"/>
        </w:rPr>
        <w:t>O KONCESIJI ZA GRADNJO IN GOSPODARJENJE Z vzporednim levim TIROM ŽELEZNIŠKE PROGE DIVAČA−KOPER</w:t>
      </w:r>
    </w:p>
    <w:p w14:paraId="25A86200" w14:textId="77777777" w:rsidR="00174FE2" w:rsidRPr="00174FE2" w:rsidRDefault="00174FE2" w:rsidP="00174FE2">
      <w:pPr>
        <w:shd w:val="clear" w:color="auto" w:fill="FFFFFF"/>
        <w:spacing w:line="240" w:lineRule="auto"/>
        <w:jc w:val="center"/>
        <w:rPr>
          <w:rFonts w:cs="Arial"/>
          <w:b/>
          <w:bCs/>
          <w:caps/>
          <w:color w:val="292B2C"/>
          <w:szCs w:val="20"/>
          <w:lang w:val="sl-SI" w:eastAsia="sl-SI"/>
        </w:rPr>
      </w:pPr>
    </w:p>
    <w:p w14:paraId="47C45112" w14:textId="77777777" w:rsidR="00174FE2" w:rsidRPr="00174FE2" w:rsidRDefault="00174FE2" w:rsidP="00174FE2">
      <w:pPr>
        <w:shd w:val="clear" w:color="auto" w:fill="FFFFFF"/>
        <w:spacing w:line="240" w:lineRule="auto"/>
        <w:jc w:val="center"/>
        <w:rPr>
          <w:rFonts w:cs="Arial"/>
          <w:b/>
          <w:caps/>
          <w:color w:val="292B2C"/>
          <w:szCs w:val="20"/>
          <w:lang w:val="sl-SI" w:eastAsia="sl-SI"/>
        </w:rPr>
      </w:pPr>
      <w:r w:rsidRPr="00174FE2">
        <w:rPr>
          <w:rFonts w:cs="Arial"/>
          <w:b/>
          <w:caps/>
          <w:color w:val="292B2C"/>
          <w:szCs w:val="20"/>
          <w:lang w:val="sl-SI" w:eastAsia="sl-SI"/>
        </w:rPr>
        <w:t>I. SPLOŠNE DOLOČBE</w:t>
      </w:r>
    </w:p>
    <w:p w14:paraId="51670CC9" w14:textId="77777777" w:rsidR="00174FE2" w:rsidRPr="00174FE2" w:rsidRDefault="00174FE2" w:rsidP="00174FE2">
      <w:pPr>
        <w:shd w:val="clear" w:color="auto" w:fill="FFFFFF"/>
        <w:spacing w:line="240" w:lineRule="auto"/>
        <w:jc w:val="center"/>
        <w:rPr>
          <w:rFonts w:cs="Arial"/>
          <w:caps/>
          <w:color w:val="292B2C"/>
          <w:szCs w:val="20"/>
          <w:lang w:val="sl-SI" w:eastAsia="sl-SI"/>
        </w:rPr>
      </w:pPr>
    </w:p>
    <w:p w14:paraId="79624E69"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1. člen</w:t>
      </w:r>
    </w:p>
    <w:p w14:paraId="4B6718B7"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(vsebina)</w:t>
      </w:r>
    </w:p>
    <w:p w14:paraId="4D2C0703"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2D15D276"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Ta uredba je koncesijski akt za koncesijo za gradnjo in gospodarjenje z vzporednim levim tirom železniške proge na odseku Divača−Koper (v nadaljnjem besedilu: vzporedni levi tir).</w:t>
      </w:r>
    </w:p>
    <w:p w14:paraId="3937C093"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2AE39AB9"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Ta uredba določa trajanje koncesije, njeno območje, naloge koncesionarja kot investitorja v javno železniško infrastrukturo vzporednega levega tira, način financiranja gradnje vzporednega levega tira in naloge finančnega inženiringa, ki ga izvaja koncesionar, pravice in obveznosti koncesionarja med gradnjo vzporednega levega tira, pravice in obveznosti koncedenta v zvezi z gradnjo vzporednega levega tira, način določitve javne železniške infrastrukture vzporednega levega tira, ureditev razmerij med koncesionarjem in upravljavcem vzporednega levega tira, pravice in obveznosti koncesionarja v zvezi z gospodarjenjem z vzporednim levim tirom, obveznosti koncesionarja v zvezi z zagotavljanjem dosegljivosti vzporednega levega tira, vire financiranja koncesije med obratovanjem vzporednega levega tira, način določitve in plačevanja plačila za dosegljivost, nadzor nad izvajanjem koncesije, prenehanje koncesijskega razmerja ter pravice in obveznosti koncedenta in koncesionarja v zvezi s prenehanjem koncesije.</w:t>
      </w:r>
    </w:p>
    <w:p w14:paraId="78B38472"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19ECF012"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31C29052"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2. člen</w:t>
      </w:r>
    </w:p>
    <w:p w14:paraId="102772F5"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(predmet koncesije)</w:t>
      </w:r>
    </w:p>
    <w:p w14:paraId="5471DA53" w14:textId="77777777" w:rsidR="00174FE2" w:rsidRPr="00174FE2" w:rsidRDefault="00174FE2" w:rsidP="00174FE2">
      <w:pPr>
        <w:shd w:val="clear" w:color="auto" w:fill="FFFFFF"/>
        <w:spacing w:line="240" w:lineRule="auto"/>
        <w:jc w:val="both"/>
        <w:rPr>
          <w:rFonts w:cs="Arial"/>
          <w:color w:val="292B2C"/>
          <w:szCs w:val="20"/>
          <w:lang w:val="sl-SI" w:eastAsia="sl-SI"/>
        </w:rPr>
      </w:pPr>
    </w:p>
    <w:p w14:paraId="2ED17A45"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Koncesija po tej uredbi zajema:</w:t>
      </w:r>
    </w:p>
    <w:p w14:paraId="354C73EC" w14:textId="77777777" w:rsidR="00174FE2" w:rsidRPr="00174FE2" w:rsidRDefault="00174FE2" w:rsidP="00174FE2">
      <w:pPr>
        <w:numPr>
          <w:ilvl w:val="0"/>
          <w:numId w:val="25"/>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koncesijo gradnje vzporednega levega tira;</w:t>
      </w:r>
    </w:p>
    <w:p w14:paraId="5107E9D1" w14:textId="77777777" w:rsidR="00174FE2" w:rsidRPr="00174FE2" w:rsidRDefault="00174FE2" w:rsidP="00174FE2">
      <w:pPr>
        <w:numPr>
          <w:ilvl w:val="0"/>
          <w:numId w:val="25"/>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koncesijo storitev gospodarjenja z vzporednim levim tirom.</w:t>
      </w:r>
    </w:p>
    <w:p w14:paraId="37A1E2E6" w14:textId="77777777" w:rsidR="00174FE2" w:rsidRPr="00174FE2" w:rsidRDefault="00174FE2" w:rsidP="00174FE2">
      <w:pPr>
        <w:shd w:val="clear" w:color="auto" w:fill="FFFFFF"/>
        <w:spacing w:line="240" w:lineRule="auto"/>
        <w:ind w:hanging="425"/>
        <w:jc w:val="both"/>
        <w:rPr>
          <w:rFonts w:cs="Arial"/>
          <w:color w:val="292B2C"/>
          <w:szCs w:val="20"/>
          <w:lang w:val="sl-SI" w:eastAsia="sl-SI"/>
        </w:rPr>
      </w:pPr>
    </w:p>
    <w:p w14:paraId="588A6194"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Naloge koncesionarja v zvezi z gradnjo vzporednega levega tira in gospodarjenjem z njim določa Zakon o izgradnji, upravljanju in gospodarjenju z drugim tirom železniške proge Divača−Koper (Uradni list RS, št. 51/18 in 95/24; v nadaljnjem besedilu: ZIUGDT), v skladu z njim pa tudi ta uredba in koncesijska pogodba.</w:t>
      </w:r>
    </w:p>
    <w:p w14:paraId="4FCE444E"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371F4080"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44FA3203"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3. člen</w:t>
      </w:r>
    </w:p>
    <w:p w14:paraId="4D5D69D1"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(pomen izrazov)</w:t>
      </w:r>
    </w:p>
    <w:p w14:paraId="13B150C5"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147440E1"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Izrazi, uporabljeni v tej uredbi, pomenijo:</w:t>
      </w:r>
    </w:p>
    <w:p w14:paraId="4AE9AAC4" w14:textId="77777777" w:rsidR="00174FE2" w:rsidRPr="00174FE2" w:rsidRDefault="00174FE2" w:rsidP="00174FE2">
      <w:pPr>
        <w:numPr>
          <w:ilvl w:val="0"/>
          <w:numId w:val="42"/>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»delovni dan« je dan v tednu od vključno ponedeljka do petka, razen dni, ki so dela prosti po zakonu, ki ureja dela proste dneve v Republiki Sloveniji;</w:t>
      </w:r>
    </w:p>
    <w:p w14:paraId="0148EF6F" w14:textId="77777777" w:rsidR="00174FE2" w:rsidRPr="00174FE2" w:rsidRDefault="00174FE2" w:rsidP="00174FE2">
      <w:pPr>
        <w:numPr>
          <w:ilvl w:val="0"/>
          <w:numId w:val="42"/>
        </w:numPr>
        <w:shd w:val="clear" w:color="auto" w:fill="FFFFFF"/>
        <w:spacing w:line="240" w:lineRule="auto"/>
        <w:contextualSpacing/>
        <w:jc w:val="both"/>
        <w:rPr>
          <w:lang w:val="sl-SI"/>
        </w:rPr>
      </w:pPr>
      <w:r w:rsidRPr="00174FE2">
        <w:rPr>
          <w:lang w:val="sl-SI"/>
        </w:rPr>
        <w:t>»gradbeno dovoljenje za vzporedni levi tir« je gradbeno dovoljenje, izdano za gradnjo levega tira na podlagi Uredbe o državnem lokacijskem načrtu za drugi tir železniške proge na odseku Divača–Koper (Uradni list RS, št. 43/05, 48/11, 59/14, 88/15 in 92/24), z vsemi morebitnimi poznejšimi obnovitvami, posodobitvami ali dograditvami na isti trasi;</w:t>
      </w:r>
    </w:p>
    <w:p w14:paraId="66161AB6" w14:textId="77777777" w:rsidR="00174FE2" w:rsidRPr="00174FE2" w:rsidRDefault="00174FE2" w:rsidP="00174FE2">
      <w:pPr>
        <w:numPr>
          <w:ilvl w:val="0"/>
          <w:numId w:val="42"/>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»koncedent« je Republika Slovenija;</w:t>
      </w:r>
    </w:p>
    <w:p w14:paraId="790BAA75" w14:textId="77777777" w:rsidR="00174FE2" w:rsidRPr="00174FE2" w:rsidRDefault="00174FE2" w:rsidP="00174FE2">
      <w:pPr>
        <w:numPr>
          <w:ilvl w:val="0"/>
          <w:numId w:val="42"/>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»koncesija« je s to uredbo in koncesijsko pogodbo urejeno razmerje med koncedentom in koncesionarjem v zvezi z gradnjo vzporednega levega tira in gospodarjenjem z njim;</w:t>
      </w:r>
    </w:p>
    <w:p w14:paraId="4F9736D9" w14:textId="77777777" w:rsidR="00174FE2" w:rsidRPr="00174FE2" w:rsidRDefault="00174FE2" w:rsidP="00174FE2">
      <w:pPr>
        <w:numPr>
          <w:ilvl w:val="0"/>
          <w:numId w:val="42"/>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»koncesionar« je družba 2TDK, Družba za razvoj projekta, d. o. o., kot je opredeljena z ZIUGDT;</w:t>
      </w:r>
    </w:p>
    <w:p w14:paraId="772015D8" w14:textId="77777777" w:rsidR="00174FE2" w:rsidRPr="00174FE2" w:rsidRDefault="00174FE2" w:rsidP="00174FE2">
      <w:pPr>
        <w:numPr>
          <w:ilvl w:val="0"/>
          <w:numId w:val="42"/>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»objekti in naprave javne železniške infrastrukture vzporednega levega tira« (v nadaljnjem besedilu: objekti in naprave vzporednega levega tira) so vsi objekti in naprave, zgrajeni na zemljiščih, ki v skladu z ZIUGDT dobijo status grajenega javnega dobra; do pridobitve tega statusa štejejo za objekte in naprave drugega tira vsi objekti in naprave, katerih izgradnja je predvidena z gradbenim dovoljenjem za vzporedni levi tir na območju koncesije;</w:t>
      </w:r>
    </w:p>
    <w:p w14:paraId="24F2F8B4" w14:textId="77777777" w:rsidR="00174FE2" w:rsidRPr="00174FE2" w:rsidRDefault="00174FE2" w:rsidP="00174FE2">
      <w:pPr>
        <w:numPr>
          <w:ilvl w:val="0"/>
          <w:numId w:val="42"/>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»območje koncesije« so zemljišča in objekti na njih, vključno s predori in drugimi premostitvenimi objekti med njimi in dovoznimi potmi, na katerih koncesionar izvaja svoje pravice in obveznosti iz koncesijskega razmerja;</w:t>
      </w:r>
    </w:p>
    <w:p w14:paraId="183BE756" w14:textId="77777777" w:rsidR="00174FE2" w:rsidRPr="00174FE2" w:rsidRDefault="00174FE2" w:rsidP="00174FE2">
      <w:pPr>
        <w:numPr>
          <w:ilvl w:val="0"/>
          <w:numId w:val="42"/>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»obnova« je financiranje in organiziranje obnovitvenih del ter skrb za njihovo izvedbo in nadzor nad njimi;</w:t>
      </w:r>
    </w:p>
    <w:p w14:paraId="4D268ED4" w14:textId="77777777" w:rsidR="00174FE2" w:rsidRPr="00174FE2" w:rsidRDefault="00174FE2" w:rsidP="00174FE2">
      <w:pPr>
        <w:numPr>
          <w:ilvl w:val="0"/>
          <w:numId w:val="42"/>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»obnovitvena dela« so večja gradbena, inštalacijska in druga podobna dela ter storitve, ki povečajo vrednost javne železniške infrastrukture drugega tira, vendar ne spremenijo splošnega delovanja te infrastrukture;</w:t>
      </w:r>
    </w:p>
    <w:p w14:paraId="5B424AE2" w14:textId="77777777" w:rsidR="00174FE2" w:rsidRPr="00174FE2" w:rsidRDefault="00174FE2" w:rsidP="00174FE2">
      <w:pPr>
        <w:numPr>
          <w:ilvl w:val="0"/>
          <w:numId w:val="42"/>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»tveganje« je verjetnost, da bo izpostavljenost možnosti nastanka negotovega dogodka, ki ni odvisen od izključne volje prizadete stranke, povzročila škodo ali drugo negativno posledico;</w:t>
      </w:r>
    </w:p>
    <w:p w14:paraId="193FA136" w14:textId="77777777" w:rsidR="00174FE2" w:rsidRPr="00174FE2" w:rsidRDefault="00174FE2" w:rsidP="00174FE2">
      <w:pPr>
        <w:numPr>
          <w:ilvl w:val="0"/>
          <w:numId w:val="42"/>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»višja sila« so dogodki oziroma okoliščine, vključno z ravnanji tretjih, ki ob sklenitvi koncesijske pogodbe niso obstajale in jih tudi ni bilo mogoče predvideti, jih ni povzročila stranka te pogodbe, jih nobena od strank te pogodbe ne more odvrniti ali odvrniti njihovih posledic ter koncesionarju objektivno ne glede na dodatne napore in stroške onemogočajo izvajanje obveznosti po tej pogodbi; višja sila so na primer naravne nesreče, prometne in druge nesreče, vojna, državljanski nemiri in podobni dogodki ter okoliščine, ki izpolnjujejo navedene splošne značilnosti višje sile;</w:t>
      </w:r>
    </w:p>
    <w:p w14:paraId="391857AE" w14:textId="77777777" w:rsidR="00174FE2" w:rsidRPr="00174FE2" w:rsidRDefault="00174FE2" w:rsidP="00174FE2">
      <w:pPr>
        <w:numPr>
          <w:ilvl w:val="0"/>
          <w:numId w:val="42"/>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»vzdrževanje vzporednega levega tira« so dela za vzdrževanje stanja in zmogljivosti obstoječe javne železniške infrastrukture vzporednega levega tira;</w:t>
      </w:r>
    </w:p>
    <w:p w14:paraId="75E8777D" w14:textId="77777777" w:rsidR="00174FE2" w:rsidRPr="00174FE2" w:rsidRDefault="00174FE2" w:rsidP="00174FE2">
      <w:pPr>
        <w:numPr>
          <w:ilvl w:val="0"/>
          <w:numId w:val="42"/>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»začetek obratovanja« je dan, ko so vzpostavljeni vsi dejanski in pravni pogoji za obratovanje v smislu pete alineje 2. člena ZIUGDT, torej dan, ko se lahko začnejo dodeljevanje vlakovnih poti, upravljanje prometa in zaračunavanje uporabnine za uporabo železniške infrastrukture na vzporednem levem tiru.</w:t>
      </w:r>
    </w:p>
    <w:p w14:paraId="723CE8F9" w14:textId="77777777" w:rsidR="00174FE2" w:rsidRPr="00174FE2" w:rsidRDefault="00174FE2" w:rsidP="00174FE2">
      <w:pPr>
        <w:shd w:val="clear" w:color="auto" w:fill="FFFFFF"/>
        <w:spacing w:line="240" w:lineRule="auto"/>
        <w:ind w:hanging="425"/>
        <w:jc w:val="both"/>
        <w:rPr>
          <w:rFonts w:cs="Arial"/>
          <w:color w:val="292B2C"/>
          <w:szCs w:val="20"/>
          <w:lang w:val="sl-SI" w:eastAsia="sl-SI"/>
        </w:rPr>
      </w:pPr>
    </w:p>
    <w:p w14:paraId="25C28E52" w14:textId="77777777" w:rsidR="00174FE2" w:rsidRPr="00174FE2" w:rsidRDefault="00174FE2" w:rsidP="00174FE2">
      <w:pPr>
        <w:shd w:val="clear" w:color="auto" w:fill="FFFFFF"/>
        <w:spacing w:line="240" w:lineRule="auto"/>
        <w:ind w:hanging="425"/>
        <w:jc w:val="both"/>
        <w:rPr>
          <w:rFonts w:cs="Arial"/>
          <w:color w:val="292B2C"/>
          <w:szCs w:val="20"/>
          <w:lang w:val="sl-SI" w:eastAsia="sl-SI"/>
        </w:rPr>
      </w:pPr>
    </w:p>
    <w:p w14:paraId="33DAAEFD"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4. člen</w:t>
      </w:r>
    </w:p>
    <w:p w14:paraId="6777F986"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(pristojnost)</w:t>
      </w:r>
    </w:p>
    <w:p w14:paraId="00AC6CD0"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71D726F3"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Naloge koncedenta v koncesijskem razmerju izvaja ministrstvo, pristojno za infrastrukturo (v nadaljnjem besedilu: ministrstvo), razen tistih nalog in odločitev, ki so po tej uredbi ali drugem predpisu izrecno v pristojnosti Vlade Republike Slovenije (v nadaljnjem besedilu: vlada).</w:t>
      </w:r>
    </w:p>
    <w:p w14:paraId="65FE2BBE"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62E0F9F4"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5. člen</w:t>
      </w:r>
    </w:p>
    <w:p w14:paraId="6BE1EEFD"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(trajanje koncesije)</w:t>
      </w:r>
    </w:p>
    <w:p w14:paraId="559A4896"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1ADF72E5"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 xml:space="preserve">(1) Rok trajanja koncesije za vzporedni levi tir se določi tako, da se koncesija zaključi na isti dan kot koncesija, podeljena za gradnjo drugim tirom železniške proge Divača−Koper v skladu z Uredbo o koncesiji za gradnjo in gospodarjenje z drugim tirom železniške proge Divača−Koper (Uradni list RS, št. 22/19). </w:t>
      </w:r>
    </w:p>
    <w:p w14:paraId="09476AD9"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13DACE64"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Če koncesijska pogodba določa pogoje za začetek njene veljavnosti, začne teči rok koncesije z izpolnitvijo zadnjega od pogojev za začetek veljavnosti pogodbe.</w:t>
      </w:r>
    </w:p>
    <w:p w14:paraId="4C2C97B6" w14:textId="77777777" w:rsidR="00174FE2" w:rsidRPr="00174FE2" w:rsidRDefault="00174FE2" w:rsidP="00174FE2">
      <w:pPr>
        <w:shd w:val="clear" w:color="auto" w:fill="FFFFFF"/>
        <w:spacing w:line="240" w:lineRule="auto"/>
        <w:jc w:val="both"/>
        <w:rPr>
          <w:rFonts w:cs="Arial"/>
          <w:color w:val="292B2C"/>
          <w:szCs w:val="20"/>
          <w:lang w:val="sl-SI" w:eastAsia="sl-SI"/>
        </w:rPr>
      </w:pPr>
    </w:p>
    <w:p w14:paraId="65C50299"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Rok koncesije ne teče, če koncesionar dlje kot tri mesece ne more izvajati svojih bistvenih obveznosti iz koncesijskega razmerja zaradi višje sile.</w:t>
      </w:r>
    </w:p>
    <w:p w14:paraId="52018D7C"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209DA916"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 xml:space="preserve">(4) Posledica prekinitve roka koncesije iz prejšnjega odstavka je, da rok koncesije preneha teči zaradi nastanka višje sile. Rok koncesije znova začne teči, ko preneha razlog prekinitve, vendar najpozneje 24 mesecev po nastopu prekinitve. Koncedent ta rok lahko podaljša. Medsebojne pravice in obveznosti koncedenta in koncesionarja v času prekinitve roka koncesije določa koncesijska pogodba. </w:t>
      </w:r>
    </w:p>
    <w:p w14:paraId="5B6C7F11" w14:textId="77777777" w:rsidR="00174FE2" w:rsidRPr="00174FE2" w:rsidRDefault="00174FE2" w:rsidP="00174FE2">
      <w:pPr>
        <w:shd w:val="clear" w:color="auto" w:fill="FFFFFF"/>
        <w:spacing w:line="240" w:lineRule="auto"/>
        <w:jc w:val="both"/>
        <w:rPr>
          <w:rFonts w:cs="Arial"/>
          <w:color w:val="292B2C"/>
          <w:szCs w:val="20"/>
          <w:lang w:val="sl-SI" w:eastAsia="sl-SI"/>
        </w:rPr>
      </w:pPr>
    </w:p>
    <w:p w14:paraId="6C53935A"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 xml:space="preserve">(5) Za obdobje podaljšanja koncesije iz četrtega odstavka 5. člena Uredbe o koncesiji za gradnjo in gospodarjenje z drugim tirom železniške proge Divača−Koper (Uradni list RS, št. 22/19) se podaljša tudi koncesija po tej uredbi. </w:t>
      </w:r>
    </w:p>
    <w:p w14:paraId="5D48DE47"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4F8429ED"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(6) Po preteku roka iz prejšnjega odstavka koncesijska pogodba preneha, razen če se pred njegovim potekom koncedent in koncesionar dogovorita drugače.</w:t>
      </w:r>
    </w:p>
    <w:p w14:paraId="1C4944AA"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41DBDFE3"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6. člen</w:t>
      </w:r>
    </w:p>
    <w:p w14:paraId="2B28CECC"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(območje koncesije)</w:t>
      </w:r>
    </w:p>
    <w:p w14:paraId="57923EF3"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2085DE20"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Do pridobitve gradbenega dovoljenja za vzporedni levi tir obsega območje koncesije vsa zemljišča, na katerih se izvajajo pripravljalna dela in so določena z Uredbo o državnem lokacijskem načrtu za drugi tir železniške proge na odseku Divača–Koper (Uradni list RS, št. 43/05, 48/11, 59/14, 88/15 in 92/24).</w:t>
      </w:r>
    </w:p>
    <w:p w14:paraId="4AA7300A" w14:textId="77777777" w:rsidR="00174FE2" w:rsidRPr="00174FE2" w:rsidRDefault="00174FE2" w:rsidP="00174FE2">
      <w:pPr>
        <w:shd w:val="clear" w:color="auto" w:fill="FFFFFF"/>
        <w:spacing w:line="240" w:lineRule="auto"/>
        <w:jc w:val="both"/>
        <w:rPr>
          <w:rFonts w:cs="Arial"/>
          <w:color w:val="292B2C"/>
          <w:szCs w:val="20"/>
          <w:lang w:val="sl-SI" w:eastAsia="sl-SI"/>
        </w:rPr>
      </w:pPr>
    </w:p>
    <w:p w14:paraId="0AEAD53D"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 xml:space="preserve">(2) Po pridobitvi gradbenega dovoljenja za vzporedni levi tir in do končane izgradnje obsega območje koncesije vsa zemljišča, na katerih se v skladu z gradbenim dovoljenjem izvajajo gradbena in z njimi povezana dela. </w:t>
      </w:r>
    </w:p>
    <w:p w14:paraId="6E034452"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0E6102B7"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Po končani izgradnji obsega območje koncesije vsa zemljišča in objekte javne železniške infrastrukture, ki v skladu z 19. členom ZIUGDT pridobijo status grajenega javnega dobra.</w:t>
      </w:r>
    </w:p>
    <w:p w14:paraId="3AB1E2F3" w14:textId="77777777" w:rsidR="00174FE2" w:rsidRPr="00174FE2" w:rsidRDefault="00174FE2" w:rsidP="00174FE2">
      <w:pPr>
        <w:shd w:val="clear" w:color="auto" w:fill="FFFFFF"/>
        <w:spacing w:line="240" w:lineRule="auto"/>
        <w:jc w:val="both"/>
        <w:rPr>
          <w:rFonts w:cs="Arial"/>
          <w:color w:val="292B2C"/>
          <w:szCs w:val="20"/>
          <w:lang w:val="sl-SI" w:eastAsia="sl-SI"/>
        </w:rPr>
      </w:pPr>
    </w:p>
    <w:p w14:paraId="555C4E28"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(4) V času veljavnosti koncesijskega razmerja po tej uredbi lahko gradnje in storitve, ki so predmet koncesije na območju koncesije, izvaja le koncesionar ali osebe, ki jih koncesionar pooblasti s pogodbo.</w:t>
      </w:r>
    </w:p>
    <w:p w14:paraId="512F321E"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1AA27DB8"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7. člen</w:t>
      </w:r>
    </w:p>
    <w:p w14:paraId="66BDC6FF"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(podelitev koncesije)</w:t>
      </w:r>
    </w:p>
    <w:p w14:paraId="19880599"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124B73B6"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Koncedent podeli koncesionarju koncesijo brez izvedbe postopka podelitve koncesije, saj koncesionar izpolnjuje pogoje notranjega izvajalca po predpisih o javnem naročanju in podeljevanju koncesijskih pogodb.</w:t>
      </w:r>
    </w:p>
    <w:p w14:paraId="73A2B846"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4484473F"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Koncesija je podeljena s sklenitvijo koncesijske pogodbe po začetku veljavnosti te uredbe. Če koncesijska pogodba določa pogoje za začetek njene veljavnosti, je koncesija podeljena z izpolnitvijo zadnjega od pogojev za začetek veljavnosti koncesijske pogodbe.</w:t>
      </w:r>
    </w:p>
    <w:p w14:paraId="21AE126E"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2E05D7EF"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Koncesionar mora ves čas trajanja koncesije izpolnjevati pogoje notranjega izvajalca po predpisih o javnem naročanju in podeljevanju koncesijskih pogodb.</w:t>
      </w:r>
    </w:p>
    <w:p w14:paraId="3139BABA"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0EBD2F51"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8. člen</w:t>
      </w:r>
    </w:p>
    <w:p w14:paraId="0ACCDD51"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(splošno o razporeditvi tveganj)</w:t>
      </w:r>
    </w:p>
    <w:p w14:paraId="70532A50"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418B409D" w14:textId="77777777" w:rsidR="00174FE2" w:rsidRPr="00174FE2" w:rsidRDefault="00174FE2" w:rsidP="00174FE2">
      <w:p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(1) Če ta uredba določa, da koncesionar ali koncedent nosi določeno tveganje, ta oseba v svoje breme trpi škodo, dodatne stroške in druge negativne materialne posledice nastopa tega tveganja ne glede na to, ali je ta škoda nastala zaradi ravnanja osebe, ki nosi tveganje, ravnanja tretjih oseb, po naključju ali zaradi višje sile.</w:t>
      </w:r>
    </w:p>
    <w:p w14:paraId="163AA320" w14:textId="77777777" w:rsidR="00174FE2" w:rsidRPr="00174FE2" w:rsidRDefault="00174FE2" w:rsidP="00174FE2">
      <w:pPr>
        <w:shd w:val="clear" w:color="auto" w:fill="FFFFFF"/>
        <w:spacing w:line="240" w:lineRule="auto"/>
        <w:ind w:left="1381"/>
        <w:contextualSpacing/>
        <w:jc w:val="both"/>
        <w:rPr>
          <w:rFonts w:cs="Arial"/>
          <w:color w:val="292B2C"/>
          <w:szCs w:val="20"/>
          <w:lang w:val="sl-SI" w:eastAsia="sl-SI"/>
        </w:rPr>
      </w:pPr>
    </w:p>
    <w:p w14:paraId="6290BF2A"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Kadar tveganje nosi koncesionar, to tudi pomeni, da te škode ne more vključiti v obračun projekta in na tej podlagi zahtevati povečanje plačila za dosegljivost.</w:t>
      </w:r>
    </w:p>
    <w:p w14:paraId="6602A577"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0E92C610"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Ne glede na prvi in drugi odstavek tega člena si stranka, ki nosi tveganje, škodo iz prvega odstavka tega člena lahko povrne od druge stranke v koncesijskem razmerju, če je ta zanjo odgovorna, ali od tretje osebe (zavarovanje rizika, uveljavljanje odgovornosti tretje osebe in drugo).</w:t>
      </w:r>
    </w:p>
    <w:p w14:paraId="2FC502A5" w14:textId="77777777" w:rsidR="00174FE2" w:rsidRPr="00174FE2" w:rsidRDefault="00174FE2" w:rsidP="00174FE2">
      <w:pPr>
        <w:shd w:val="clear" w:color="auto" w:fill="FFFFFF"/>
        <w:spacing w:line="240" w:lineRule="auto"/>
        <w:jc w:val="both"/>
        <w:rPr>
          <w:rFonts w:cs="Arial"/>
          <w:color w:val="292B2C"/>
          <w:szCs w:val="20"/>
          <w:lang w:val="sl-SI" w:eastAsia="sl-SI"/>
        </w:rPr>
      </w:pPr>
    </w:p>
    <w:p w14:paraId="34033B93" w14:textId="77777777" w:rsidR="00174FE2" w:rsidRPr="00174FE2" w:rsidRDefault="00174FE2" w:rsidP="00174FE2">
      <w:pPr>
        <w:shd w:val="clear" w:color="auto" w:fill="FFFFFF"/>
        <w:spacing w:line="240" w:lineRule="auto"/>
        <w:ind w:firstLine="1021"/>
        <w:jc w:val="both"/>
        <w:rPr>
          <w:rFonts w:cs="Arial"/>
          <w:b/>
          <w:color w:val="292B2C"/>
          <w:szCs w:val="20"/>
          <w:lang w:val="sl-SI" w:eastAsia="sl-SI"/>
        </w:rPr>
      </w:pPr>
    </w:p>
    <w:p w14:paraId="7B1142C0" w14:textId="77777777" w:rsidR="00174FE2" w:rsidRPr="00174FE2" w:rsidRDefault="00174FE2" w:rsidP="00174FE2">
      <w:pPr>
        <w:shd w:val="clear" w:color="auto" w:fill="FFFFFF"/>
        <w:spacing w:line="240" w:lineRule="auto"/>
        <w:jc w:val="center"/>
        <w:rPr>
          <w:rFonts w:cs="Arial"/>
          <w:caps/>
          <w:color w:val="292B2C"/>
          <w:szCs w:val="20"/>
          <w:lang w:val="sl-SI" w:eastAsia="sl-SI"/>
        </w:rPr>
      </w:pPr>
      <w:r w:rsidRPr="00174FE2">
        <w:rPr>
          <w:rFonts w:cs="Arial"/>
          <w:b/>
          <w:caps/>
          <w:color w:val="292B2C"/>
          <w:szCs w:val="20"/>
          <w:lang w:val="sl-SI" w:eastAsia="sl-SI"/>
        </w:rPr>
        <w:t>II. GRADNJA VZPOREDNEGA LEVEGa TIRA</w:t>
      </w:r>
    </w:p>
    <w:p w14:paraId="603AC379" w14:textId="77777777" w:rsidR="00174FE2" w:rsidRPr="00174FE2" w:rsidRDefault="00174FE2" w:rsidP="00174FE2">
      <w:pPr>
        <w:shd w:val="clear" w:color="auto" w:fill="FFFFFF"/>
        <w:spacing w:line="240" w:lineRule="auto"/>
        <w:jc w:val="center"/>
        <w:rPr>
          <w:rFonts w:cs="Arial"/>
          <w:caps/>
          <w:color w:val="292B2C"/>
          <w:szCs w:val="20"/>
          <w:lang w:val="sl-SI" w:eastAsia="sl-SI"/>
        </w:rPr>
      </w:pPr>
    </w:p>
    <w:p w14:paraId="4969DF62" w14:textId="77777777" w:rsidR="00174FE2" w:rsidRPr="00174FE2" w:rsidRDefault="00174FE2" w:rsidP="00174FE2">
      <w:pPr>
        <w:shd w:val="clear" w:color="auto" w:fill="FFFFFF"/>
        <w:spacing w:line="240" w:lineRule="auto"/>
        <w:jc w:val="center"/>
        <w:rPr>
          <w:rFonts w:cs="Arial"/>
          <w:b/>
          <w:bCs/>
          <w:caps/>
          <w:color w:val="292B2C"/>
          <w:szCs w:val="20"/>
          <w:lang w:val="sl-SI" w:eastAsia="sl-SI"/>
        </w:rPr>
      </w:pPr>
      <w:r w:rsidRPr="00174FE2">
        <w:rPr>
          <w:rFonts w:cs="Arial"/>
          <w:caps/>
          <w:color w:val="292B2C"/>
          <w:szCs w:val="20"/>
          <w:lang w:val="sl-SI" w:eastAsia="sl-SI"/>
        </w:rPr>
        <w:t>1. </w:t>
      </w:r>
      <w:r w:rsidRPr="00174FE2">
        <w:rPr>
          <w:rFonts w:cs="Arial"/>
          <w:b/>
          <w:bCs/>
          <w:caps/>
          <w:color w:val="292B2C"/>
          <w:szCs w:val="20"/>
          <w:lang w:val="sl-SI" w:eastAsia="sl-SI"/>
        </w:rPr>
        <w:t>IZVEDBA PRIPRAVLJALNIH DEL</w:t>
      </w:r>
    </w:p>
    <w:p w14:paraId="7DAB980D" w14:textId="77777777" w:rsidR="00174FE2" w:rsidRPr="00174FE2" w:rsidRDefault="00174FE2" w:rsidP="00174FE2">
      <w:pPr>
        <w:shd w:val="clear" w:color="auto" w:fill="FFFFFF"/>
        <w:spacing w:line="240" w:lineRule="auto"/>
        <w:jc w:val="center"/>
        <w:rPr>
          <w:rFonts w:cs="Arial"/>
          <w:caps/>
          <w:color w:val="292B2C"/>
          <w:szCs w:val="20"/>
          <w:lang w:val="sl-SI" w:eastAsia="sl-SI"/>
        </w:rPr>
      </w:pPr>
    </w:p>
    <w:p w14:paraId="3AF528AE"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9. člen</w:t>
      </w:r>
    </w:p>
    <w:p w14:paraId="6A265BB9"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(pridobitev gradbenega dovoljenja in izvedba drugih pripravljalnih del)</w:t>
      </w:r>
    </w:p>
    <w:p w14:paraId="5C99B11B"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0F2C3E0A"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Koncesionar pripravi vse potrebne pravne in strokovno-tehnične podlage ter izvede vse potrebne raziskave, ki bodo omogočale pridobitev gradbenega dovoljenja in izgradnjo vzporednega levega tira.</w:t>
      </w:r>
    </w:p>
    <w:p w14:paraId="2F54C852"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6295BE97"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Koncesionar vse podlage zagotovi pravočasno, tako da ta dejanja ne povzročajo zamud pri gradnji.</w:t>
      </w:r>
    </w:p>
    <w:p w14:paraId="25BD87AA" w14:textId="77777777" w:rsidR="00174FE2" w:rsidRPr="00174FE2" w:rsidRDefault="00174FE2" w:rsidP="00174FE2">
      <w:pPr>
        <w:shd w:val="clear" w:color="auto" w:fill="FFFFFF"/>
        <w:spacing w:line="240" w:lineRule="auto"/>
        <w:jc w:val="both"/>
        <w:rPr>
          <w:rFonts w:cs="Arial"/>
          <w:color w:val="292B2C"/>
          <w:szCs w:val="20"/>
          <w:lang w:val="sl-SI" w:eastAsia="sl-SI"/>
        </w:rPr>
      </w:pPr>
    </w:p>
    <w:p w14:paraId="730A524E" w14:textId="77777777" w:rsidR="00174FE2" w:rsidRPr="00174FE2" w:rsidRDefault="00174FE2" w:rsidP="00174FE2">
      <w:pPr>
        <w:shd w:val="clear" w:color="auto" w:fill="FFFFFF"/>
        <w:spacing w:line="240" w:lineRule="auto"/>
        <w:jc w:val="both"/>
        <w:rPr>
          <w:rFonts w:cs="Arial"/>
          <w:color w:val="292B2C"/>
          <w:szCs w:val="20"/>
          <w:lang w:val="sl-SI" w:eastAsia="sl-SI"/>
        </w:rPr>
      </w:pPr>
    </w:p>
    <w:p w14:paraId="6E047A76"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3CDAF216" w14:textId="77777777" w:rsidR="00174FE2" w:rsidRPr="00174FE2" w:rsidRDefault="00174FE2" w:rsidP="00174FE2">
      <w:pPr>
        <w:shd w:val="clear" w:color="auto" w:fill="FFFFFF"/>
        <w:spacing w:line="240" w:lineRule="auto"/>
        <w:jc w:val="center"/>
        <w:rPr>
          <w:rFonts w:cs="Arial"/>
          <w:b/>
          <w:bCs/>
          <w:caps/>
          <w:color w:val="292B2C"/>
          <w:szCs w:val="20"/>
          <w:lang w:val="sl-SI" w:eastAsia="sl-SI"/>
        </w:rPr>
      </w:pPr>
      <w:r w:rsidRPr="00174FE2">
        <w:rPr>
          <w:rFonts w:cs="Arial"/>
          <w:caps/>
          <w:color w:val="292B2C"/>
          <w:szCs w:val="20"/>
          <w:lang w:val="sl-SI" w:eastAsia="sl-SI"/>
        </w:rPr>
        <w:t>2. </w:t>
      </w:r>
      <w:r w:rsidRPr="00174FE2">
        <w:rPr>
          <w:rFonts w:cs="Arial"/>
          <w:b/>
          <w:bCs/>
          <w:caps/>
          <w:color w:val="292B2C"/>
          <w:szCs w:val="20"/>
          <w:lang w:val="sl-SI" w:eastAsia="sl-SI"/>
        </w:rPr>
        <w:t>FINANCIRANJE GRADNJE IN FINANČNI INŽENIRING</w:t>
      </w:r>
    </w:p>
    <w:p w14:paraId="3685FB27" w14:textId="77777777" w:rsidR="00174FE2" w:rsidRPr="00174FE2" w:rsidRDefault="00174FE2" w:rsidP="00174FE2">
      <w:pPr>
        <w:shd w:val="clear" w:color="auto" w:fill="FFFFFF"/>
        <w:spacing w:line="240" w:lineRule="auto"/>
        <w:jc w:val="center"/>
        <w:rPr>
          <w:rFonts w:cs="Arial"/>
          <w:caps/>
          <w:color w:val="292B2C"/>
          <w:szCs w:val="20"/>
          <w:lang w:val="sl-SI" w:eastAsia="sl-SI"/>
        </w:rPr>
      </w:pPr>
    </w:p>
    <w:p w14:paraId="4D00D3BF"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10. člen</w:t>
      </w:r>
    </w:p>
    <w:p w14:paraId="33C8124A"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(letni in drugi finančni načrti)</w:t>
      </w:r>
    </w:p>
    <w:p w14:paraId="1D727ACD"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4BDDBCC0"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149EE705"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Koncesionar pripravi letni poslovni načrt najpozneje do 30. novembra za prihodnje leto. V letni poslovni načrt koncesionarja sta vključena tudi finančni načrt investicije v vzporedni levi tir in poročilo o izvedbi letnega finančnega načrta investicije za preteklo leto. V zadnjih treh koledarskih letih pred potekom roka koncesije mora letni poslovni načrt vsebovati tudi načrt aktivnosti v zvezi s prenehanjem koncesije, prenosom vzporednega levega tira na koncedenta in likvidacijo družbe po prenehanju koncesije.</w:t>
      </w:r>
    </w:p>
    <w:p w14:paraId="2F11796B"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4C6BC61A"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Letni poslovni načrt se na podlagi četrtega odstavka 44. člena ZIUGDT predloži v soglasje projektno-finančnemu svetu. Koncesionar mora letni poslovni načrt sprejeti do začetka leta, na katero se nanaša. Koncedent lahko v 30 dneh po prejemu letnega poslovnega načrta koncesionarju pošlje pripombe in predloge za dopolnitev načrta. Če koncesionar in koncedent ne uskladita letnega poslovnega načrta v tem roku, lahko koncesionar zaradi zagotovitve nemotenega financiranja gradnje ali gospodarjenja z drugim tirom ravna v skladu z nespornim delom predloga načrta.</w:t>
      </w:r>
    </w:p>
    <w:p w14:paraId="5D9BB12E"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38E91478"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Letni poslovni načrt investicije v vzporedni levi tir iz prejšnjega odstavka mora vključevati predvidene vire in projekcijo financiranja investicije v vzporedni levi tir v letu, na katero se nanaša, in načrtovane izdatke v zvezi z investicijo v tem letu, upoštevaje rezultate izvedbe letnega načrta investicije v preteklem letu ter predvideno dinamiko izvedbe celotne investicije do začetka njegovega obratovanja. Vključevati mora načrt zadolževanja in upravljanja dolga investicije za vzporedni levi tir. V njem mora navesti skupno zadolžitev na začetku in koncu zadevnega leta, podatke o posojilih, ki jih namerava najeti v tem obdobju (znesek glavnice posojila, obresti, ročnost in druge bistvene podatke o nameravanem posojilu), podatke o načrtovanem odplačevanju posojil in skupni dolg na koncu zadevnega leta. Pri tem mora izhajati iz sprejetega investicijskega programa za investicijo v vzporedni levi tir ter vsebinsko in postopkovno pojasniti morebitna odstopanja od njega. Če stroški gradnje presežejo višino iz investicijskega programa, mora koncesionar nemudoma predlagati spremembo investicijskega programa.</w:t>
      </w:r>
    </w:p>
    <w:p w14:paraId="60C30281"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3443F092"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2D70E57C"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11. člen</w:t>
      </w:r>
    </w:p>
    <w:p w14:paraId="5F2094B8"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(viri sredstev za gradnjo)</w:t>
      </w:r>
    </w:p>
    <w:p w14:paraId="7FF64C67"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26DE0B66"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Vire sredstev koncesionarja za gradnjo določa prvi odstavek 30. člena ZIUGDT.</w:t>
      </w:r>
    </w:p>
    <w:p w14:paraId="2F6804D3"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448DD20B"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Koncesionar mora v okviru razpoložljivosti virov za gradnjo vzporednega levega tira uporabiti zlasti razpoložljiva sredstva proračuna Evropske unije (v nadaljnjem besedilu: evropska sredstva) in kapitalske vložke družbenika, sredstva posojil pa le, če drugi viri, ki jih določa zakon, ne zadoščajo.</w:t>
      </w:r>
    </w:p>
    <w:p w14:paraId="0FBFBD1A"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49C63E66"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Koncesionar mora storiti vse, kar je treba, da pravočasno pridobi potrebna sredstva za gradnjo vzporednega levega tira.</w:t>
      </w:r>
    </w:p>
    <w:p w14:paraId="5554B27C"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2D501A50"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750E2BAD"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12. člen</w:t>
      </w:r>
    </w:p>
    <w:p w14:paraId="3BAE8A07"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(pridobivanje in poraba evropskih sredstev)</w:t>
      </w:r>
    </w:p>
    <w:p w14:paraId="31F203E3"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2C8BF109"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Koncesionar mora kot investitor v vzporedni levi tir pravočasno opraviti vsa potrebna dejanja in sprejeti vse potrebne akte, da v čim večjem obsegu pridobi evropska sredstva za financiranje vzporednega levega tira, in pri tem mora sodelovati s koncedentom. Za opustitev te obveznosti odgovarja v skladu z drugim odstavkom 30. člena ZIUGDT.</w:t>
      </w:r>
    </w:p>
    <w:p w14:paraId="0FAAAA62"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2157295A"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Koncedent zagotavlja koncesionarju pomoč in svetovanje pri pridobivanju evropskih sredstev.</w:t>
      </w:r>
    </w:p>
    <w:p w14:paraId="27DA1A91"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753A0158"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Koncesionar je odgovoren za porabo evropskih sredstev v skladu s predpisi in pravnimi akti o njihovi dodelitvi. O tem mora voditi vso potrebno dokumentacijo ter pravočasno in pravilno predložiti zahtevana poročila ter izpolnjevati vse druge obveznosti v zvezi s porabo teh sredstev.</w:t>
      </w:r>
    </w:p>
    <w:p w14:paraId="4D52708C"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6EB49422"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13. člen</w:t>
      </w:r>
    </w:p>
    <w:p w14:paraId="20A3BE0F"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(zagotovitev dodatnih sredstev)</w:t>
      </w:r>
    </w:p>
    <w:p w14:paraId="44BF19E5"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725134DD"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Edini družbenik koncesionarja zagotovi vložke v osnovni kapital koncesionarja.</w:t>
      </w:r>
    </w:p>
    <w:p w14:paraId="3065F7D9"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52E21985"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Koncesionar sprotno obvešča koncedenta o poslovnih dogodkih oziroma okoliščinah, zaradi katerih bi bilo treba zagotoviti dodatna sredstva in s tem omogočiti nemoteno financiranje izgradnje. Pri tem mora pojasniti razloge, zaradi katerih je do teh dogodkov oziroma okoliščin prišlo, kakšne ukrepe je sprejel za omilitev njihovih posledic, ter navesti vse druge informacije, ki so potrebne za ukrep iz četrtega odstavka tega člena.</w:t>
      </w:r>
    </w:p>
    <w:p w14:paraId="46F9ED6A"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7D15DD23"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V primeru iz prejšnjega odstavka edini družbenik zagotovi dodatna sredstva v skladu z zakonom, ki ureja gospodarske družbe.</w:t>
      </w:r>
    </w:p>
    <w:p w14:paraId="4AD17B8E" w14:textId="77777777" w:rsidR="00174FE2" w:rsidRPr="00174FE2" w:rsidRDefault="00174FE2" w:rsidP="00174FE2">
      <w:pPr>
        <w:shd w:val="clear" w:color="auto" w:fill="FFFFFF"/>
        <w:spacing w:line="240" w:lineRule="auto"/>
        <w:jc w:val="both"/>
        <w:rPr>
          <w:rFonts w:cs="Arial"/>
          <w:color w:val="292B2C"/>
          <w:szCs w:val="20"/>
          <w:lang w:val="sl-SI" w:eastAsia="sl-SI"/>
        </w:rPr>
      </w:pPr>
    </w:p>
    <w:p w14:paraId="617DC988"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14. člen</w:t>
      </w:r>
    </w:p>
    <w:p w14:paraId="31A9432B"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(posojila)</w:t>
      </w:r>
    </w:p>
    <w:p w14:paraId="45829D84"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3EE1A313"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Koncesionar mora v svojem imenu in za svoj račun storiti vse potrebno za pravočasno pridobivanje in pravilno odplačevanje posojil ter gospodarno upravljanje dolga, ki ga je najel za gradnjo vzporednega levega tira in gospodarjenje z njim.</w:t>
      </w:r>
    </w:p>
    <w:p w14:paraId="7139ECBC"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563BEA85" w14:textId="77777777" w:rsidR="00174FE2" w:rsidRPr="00174FE2" w:rsidRDefault="00174FE2" w:rsidP="00174FE2">
      <w:pPr>
        <w:shd w:val="clear" w:color="auto" w:fill="FFFFFF"/>
        <w:spacing w:line="240" w:lineRule="auto"/>
        <w:jc w:val="center"/>
        <w:rPr>
          <w:rFonts w:cs="Arial"/>
          <w:b/>
          <w:bCs/>
          <w:caps/>
          <w:color w:val="292B2C"/>
          <w:szCs w:val="20"/>
          <w:lang w:val="sl-SI" w:eastAsia="sl-SI"/>
        </w:rPr>
      </w:pPr>
      <w:r w:rsidRPr="00174FE2">
        <w:rPr>
          <w:rFonts w:cs="Arial"/>
          <w:caps/>
          <w:color w:val="292B2C"/>
          <w:szCs w:val="20"/>
          <w:lang w:val="sl-SI" w:eastAsia="sl-SI"/>
        </w:rPr>
        <w:t>3. </w:t>
      </w:r>
      <w:r w:rsidRPr="00174FE2">
        <w:rPr>
          <w:rFonts w:cs="Arial"/>
          <w:b/>
          <w:bCs/>
          <w:caps/>
          <w:color w:val="292B2C"/>
          <w:szCs w:val="20"/>
          <w:lang w:val="sl-SI" w:eastAsia="sl-SI"/>
        </w:rPr>
        <w:t>IZVEDBA GRADNJE VZPOREDNEGA LEVEGA TIRA</w:t>
      </w:r>
    </w:p>
    <w:p w14:paraId="53A0E4D4" w14:textId="77777777" w:rsidR="00174FE2" w:rsidRPr="00174FE2" w:rsidRDefault="00174FE2" w:rsidP="00174FE2">
      <w:pPr>
        <w:shd w:val="clear" w:color="auto" w:fill="FFFFFF"/>
        <w:spacing w:line="240" w:lineRule="auto"/>
        <w:jc w:val="center"/>
        <w:rPr>
          <w:rFonts w:cs="Arial"/>
          <w:caps/>
          <w:color w:val="292B2C"/>
          <w:szCs w:val="20"/>
          <w:lang w:val="sl-SI" w:eastAsia="sl-SI"/>
        </w:rPr>
      </w:pPr>
    </w:p>
    <w:p w14:paraId="5E778429"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15. člen</w:t>
      </w:r>
    </w:p>
    <w:p w14:paraId="2A160F5C"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(pridobivanje pravice graditi)</w:t>
      </w:r>
    </w:p>
    <w:p w14:paraId="2B57F691"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689AF0B7"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Koncesionar mora pridobiti pravico graditi na zemljiščih, potrebnih za izgradnjo objektov vzporednega levega tira, pred začetkom izvajanja gradbenih del za posamezni objekt. Pravico graditi pridobiva na način, določen v 28. členu ZIUGDT.</w:t>
      </w:r>
    </w:p>
    <w:p w14:paraId="1B1186BB" w14:textId="77777777" w:rsidR="00174FE2" w:rsidRPr="00174FE2" w:rsidRDefault="00174FE2" w:rsidP="00174FE2">
      <w:pPr>
        <w:shd w:val="clear" w:color="auto" w:fill="FFFFFF"/>
        <w:spacing w:line="240" w:lineRule="auto"/>
        <w:jc w:val="both"/>
        <w:rPr>
          <w:rFonts w:cs="Arial"/>
          <w:color w:val="292B2C"/>
          <w:szCs w:val="20"/>
          <w:lang w:val="sl-SI" w:eastAsia="sl-SI"/>
        </w:rPr>
      </w:pPr>
    </w:p>
    <w:p w14:paraId="0A6A7D24"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 xml:space="preserve">(2) Če koncesionar v skladu s četrtim odstavkom 28. člena ZIUGDT predlaga vložitev zahteve za razlastitev ali ustanovitev služnosti v javno korist, mora koncedent izvesti vsa dejanja za vložitev te zahteve. Stroški, ki jih ima koncesionar s pripravo predloga in drugimi potrebnimi dejanji v postopku razlastitve ali ustanovitve služnosti v javno korist, so stroški pridobivanja zemljišč. </w:t>
      </w:r>
    </w:p>
    <w:p w14:paraId="324F9350" w14:textId="77777777" w:rsidR="00174FE2" w:rsidRPr="00174FE2" w:rsidRDefault="00174FE2" w:rsidP="00174FE2">
      <w:pPr>
        <w:shd w:val="clear" w:color="auto" w:fill="FFFFFF"/>
        <w:spacing w:line="240" w:lineRule="auto"/>
        <w:ind w:left="360"/>
        <w:contextualSpacing/>
        <w:jc w:val="both"/>
        <w:rPr>
          <w:rFonts w:cs="Arial"/>
          <w:color w:val="292B2C"/>
          <w:szCs w:val="20"/>
          <w:lang w:val="sl-SI" w:eastAsia="sl-SI"/>
        </w:rPr>
      </w:pPr>
    </w:p>
    <w:p w14:paraId="31D3379C"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0F092375"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16. člen</w:t>
      </w:r>
    </w:p>
    <w:p w14:paraId="6CA1F36D"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(oddajanje del)</w:t>
      </w:r>
    </w:p>
    <w:p w14:paraId="1C049815"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774B1E4A"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Koncesionar naroča blago, storitve in gradnje za izgradnjo vzporednega levega tira v svojem imenu in za svoj račun.</w:t>
      </w:r>
    </w:p>
    <w:p w14:paraId="17D5F3B9"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05F3B6FC"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Koncesionar zagotavlja pravočasno oddajo naročil za izgradnjo vzporednega levega tira.</w:t>
      </w:r>
    </w:p>
    <w:p w14:paraId="71BF8C8E"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5C800777"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Koncesionar in upravljavec vzporednega levega tira uredita medsebojna razmerja v zvezi z gradnjo vzporednega levega tira s pogodbo, v kateri uredita tudi način sodelovanja upravljavca vzporednega levega tira pri gradnji.</w:t>
      </w:r>
    </w:p>
    <w:p w14:paraId="36AB3F04"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629D4DAC"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17. člen</w:t>
      </w:r>
    </w:p>
    <w:p w14:paraId="47B9BBCA"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(roki izgradnje)</w:t>
      </w:r>
    </w:p>
    <w:p w14:paraId="3B661B56"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57337BBF"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Koncesionar mora zagotoviti, da so gradbena dela v celoti izvedena v rokih, kot jih določa veljavni investicijski program projekta vzporedni levi tir.</w:t>
      </w:r>
    </w:p>
    <w:p w14:paraId="6D1F2F7E"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606DDE32"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Tveganje prekoračitve rokov gradnje nosi koncesionar, razen v primerih iz tretjega, četrtega in petega odstavka tega člena. Škoda zaradi prekoračitve rokov gradnje obsega tudi zmanjšanje prihodkov koncesionarja zaradi krajšega obratovanja vzporednega levega tira v času trajanja koncesijskega razmerja.</w:t>
      </w:r>
    </w:p>
    <w:p w14:paraId="71F213E1"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6EF19845"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Koncedent nosi škodo, povzročeno s prekoračitvijo rokov, ki je nastala zaradi njegovega ravnanja.</w:t>
      </w:r>
    </w:p>
    <w:p w14:paraId="456B80E2"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483C34A5"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(4) Koncedent nosi škodo, ki je nastala zaradi prekoračitve rokov, če in kolikor je do prekoračitve rokov prišlo zaradi:</w:t>
      </w:r>
    </w:p>
    <w:p w14:paraId="48BC6FEA" w14:textId="77777777" w:rsidR="00174FE2" w:rsidRPr="00174FE2" w:rsidRDefault="00174FE2" w:rsidP="00174FE2">
      <w:pPr>
        <w:numPr>
          <w:ilvl w:val="0"/>
          <w:numId w:val="26"/>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vojne, nemirov, demonstracij, terorističnih dejanj in podobnih dogodkov;</w:t>
      </w:r>
    </w:p>
    <w:p w14:paraId="001E32E9" w14:textId="77777777" w:rsidR="00174FE2" w:rsidRPr="00174FE2" w:rsidRDefault="00174FE2" w:rsidP="00174FE2">
      <w:pPr>
        <w:numPr>
          <w:ilvl w:val="0"/>
          <w:numId w:val="26"/>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spremembe tehničnih in drugih zahtev glede gradnje objektov vzporednega levega tira zaradi spremembe predpisov;</w:t>
      </w:r>
    </w:p>
    <w:p w14:paraId="2193D263" w14:textId="77777777" w:rsidR="00174FE2" w:rsidRPr="00174FE2" w:rsidRDefault="00174FE2" w:rsidP="00174FE2">
      <w:pPr>
        <w:numPr>
          <w:ilvl w:val="0"/>
          <w:numId w:val="26"/>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bistveno drugačnih geoloških značilnosti kamnin na območju gradnje predorov in drugih objektov vzporednega levega tira, podorov ali drugih dogodkov, povezanih z geološkimi značilnostmi na tem območju, razen če je za zamudo odgovoren koncesionar;</w:t>
      </w:r>
    </w:p>
    <w:p w14:paraId="3EFAED38" w14:textId="77777777" w:rsidR="00174FE2" w:rsidRPr="00174FE2" w:rsidRDefault="00174FE2" w:rsidP="00174FE2">
      <w:pPr>
        <w:numPr>
          <w:ilvl w:val="0"/>
          <w:numId w:val="26"/>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arheoloških najdb ali najdb delov narave, ki jih je treba ovrednotiti glede potrebne zaščite v skladu z zakonom;</w:t>
      </w:r>
    </w:p>
    <w:p w14:paraId="3B6B499F" w14:textId="77777777" w:rsidR="00174FE2" w:rsidRPr="00174FE2" w:rsidRDefault="00174FE2" w:rsidP="00174FE2">
      <w:pPr>
        <w:numPr>
          <w:ilvl w:val="0"/>
          <w:numId w:val="26"/>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spremembe gradbenega dovoljenja za vzporedni levi tir na zahtevo ali s soglasjem koncedenta, razen če je do zamude prišlo zaradi ravnanja koncesionarja;</w:t>
      </w:r>
    </w:p>
    <w:p w14:paraId="1DF42F28" w14:textId="77777777" w:rsidR="00174FE2" w:rsidRPr="00174FE2" w:rsidRDefault="00174FE2" w:rsidP="00174FE2">
      <w:pPr>
        <w:numPr>
          <w:ilvl w:val="0"/>
          <w:numId w:val="26"/>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zamude pri izvedbi razlastitve ali ustanovitve služnosti v javno korist iz drugega odstavka 15. člena te uredbe ali drugih postopkov državnih organov, razen če je za zamudo odgovoren koncesionar.</w:t>
      </w:r>
    </w:p>
    <w:p w14:paraId="3BC1D591" w14:textId="77777777" w:rsidR="00174FE2" w:rsidRPr="00174FE2" w:rsidRDefault="00174FE2" w:rsidP="00174FE2">
      <w:pPr>
        <w:shd w:val="clear" w:color="auto" w:fill="FFFFFF"/>
        <w:spacing w:line="240" w:lineRule="auto"/>
        <w:ind w:hanging="425"/>
        <w:jc w:val="both"/>
        <w:rPr>
          <w:rFonts w:cs="Arial"/>
          <w:color w:val="292B2C"/>
          <w:szCs w:val="20"/>
          <w:lang w:val="sl-SI" w:eastAsia="sl-SI"/>
        </w:rPr>
      </w:pPr>
    </w:p>
    <w:p w14:paraId="162AF2D2"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(5) Škodo iz prejšnjega odstavka nosi koncedent le do višine, ki skupno za vse škodne primere iz prejšnjega odstavka, iz četrtega odstavka 18. člena in iz tretjega odstavka 19. člena te uredbe ne presega 5 % skupne predvidene vrednosti investicijskih stroškov projekta vzporedni levi tir po tekočih cenah, kot je ta vrednost določena v investicijskem programu.</w:t>
      </w:r>
    </w:p>
    <w:p w14:paraId="08B21F49"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3466E174"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18. člen</w:t>
      </w:r>
    </w:p>
    <w:p w14:paraId="69E3DFE0"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(stroški gradnje)</w:t>
      </w:r>
    </w:p>
    <w:p w14:paraId="6610922D"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24C4C794"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Koncesionar zagotovi izvedbo vseh gradbenih in drugih del, potrebnih za izgradnjo vzporednega levega tira, v okviru stroškov, predvidenih v investicijskem programu ter letnih in drugih finančnih načrtih.</w:t>
      </w:r>
    </w:p>
    <w:p w14:paraId="2C293C94"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4505BC01"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Koncesionar nosi tveganje prekoračitve stroškov gradnje, ki presegajo stroške, določene v skladu s prejšnjim odstavkom, razen v primerih iz tretjega in četrtega odstavka tega člena.</w:t>
      </w:r>
    </w:p>
    <w:p w14:paraId="080A3BB9"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0BA1D505"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Koncedent nosi povečane stroške gradnje, ki so nastali zaradi njegovega ravnanja.</w:t>
      </w:r>
    </w:p>
    <w:p w14:paraId="5A75C5C1"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73306C01"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(4) Koncedent nosi povečane stroškov gradnje, ki so nastali iz razlogov iz četrtega odstavka prejšnjega člena.</w:t>
      </w:r>
    </w:p>
    <w:p w14:paraId="23AC5BF9"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265131CE"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19. člen</w:t>
      </w:r>
    </w:p>
    <w:p w14:paraId="13F07738"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(pridobitev dovoljenj za začetek obratovanja)</w:t>
      </w:r>
    </w:p>
    <w:p w14:paraId="0B1A487C"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0A5B65D0"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Po zaključku vseh gradbenih del mora koncesionar najpozneje v šestih mesecih pridobiti vsa potrebna dovoljenja oziroma druge posamične akte, na podlagi katerih vzporedni levi tir lahko začne obratovati.</w:t>
      </w:r>
    </w:p>
    <w:p w14:paraId="6F5D88D8"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7257ADB8"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Tveganje prekoračitve roka za pridobitev aktov iz prejšnjega odstavka nosi koncesionar.</w:t>
      </w:r>
    </w:p>
    <w:p w14:paraId="28B05160"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0F2E8826"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Tveganje prekoračitve roka iz prejšnjega odstavka se nanaša na škodo, nastalo koncesionarju, zaradi izpada njegovih prihodkov iz naslova obratovanja vzporednega levega tira.</w:t>
      </w:r>
    </w:p>
    <w:p w14:paraId="0729DD18"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6C13998A"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(4) Četrti in peti odstavek 17. člena te uredbe se uporabljata tudi glede škode, ki nastane zaradi prekoračitve roka za pridobitev dovoljenj in drugih aktov, potrebnih za obratovanje.</w:t>
      </w:r>
    </w:p>
    <w:p w14:paraId="46F62956"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6C9C98CA"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4E9E6156"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20. člen</w:t>
      </w:r>
    </w:p>
    <w:p w14:paraId="2D090612"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(določitev grajenega javnega dobra)</w:t>
      </w:r>
    </w:p>
    <w:p w14:paraId="4E3AB49C"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3D2F96DE"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Koncesionar mora po pridobitvi vseh dovoljenj in drugih aktov iz prejšnjega člena zagotoviti ministrstvu podatke, potrebne za vložitev zahteve za izdajo sklepa vlade o pridobitvi statusa grajenega javnega dobra za javno železniško infrastrukturo iz prvega in drugega odstavka 19. člena ZIUGDT.</w:t>
      </w:r>
    </w:p>
    <w:p w14:paraId="65BBA673"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6AED87E1"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3582B77A" w14:textId="77777777" w:rsidR="00174FE2" w:rsidRPr="00174FE2" w:rsidRDefault="00174FE2" w:rsidP="00174FE2">
      <w:pPr>
        <w:shd w:val="clear" w:color="auto" w:fill="FFFFFF"/>
        <w:spacing w:line="240" w:lineRule="auto"/>
        <w:jc w:val="center"/>
        <w:rPr>
          <w:rFonts w:cs="Arial"/>
          <w:b/>
          <w:caps/>
          <w:color w:val="292B2C"/>
          <w:szCs w:val="20"/>
          <w:lang w:val="sl-SI" w:eastAsia="sl-SI"/>
        </w:rPr>
      </w:pPr>
      <w:r w:rsidRPr="00174FE2">
        <w:rPr>
          <w:rFonts w:cs="Arial"/>
          <w:b/>
          <w:caps/>
          <w:color w:val="292B2C"/>
          <w:szCs w:val="20"/>
          <w:lang w:val="sl-SI" w:eastAsia="sl-SI"/>
        </w:rPr>
        <w:t>III. OBRATOVANJE VZPOREDNEGA LEVEGA TIRA</w:t>
      </w:r>
    </w:p>
    <w:p w14:paraId="72C59D28" w14:textId="77777777" w:rsidR="00174FE2" w:rsidRPr="00174FE2" w:rsidRDefault="00174FE2" w:rsidP="00174FE2">
      <w:pPr>
        <w:shd w:val="clear" w:color="auto" w:fill="FFFFFF"/>
        <w:spacing w:line="240" w:lineRule="auto"/>
        <w:jc w:val="center"/>
        <w:rPr>
          <w:rFonts w:cs="Arial"/>
          <w:caps/>
          <w:color w:val="292B2C"/>
          <w:szCs w:val="20"/>
          <w:lang w:val="sl-SI" w:eastAsia="sl-SI"/>
        </w:rPr>
      </w:pPr>
    </w:p>
    <w:p w14:paraId="222AFF92" w14:textId="77777777" w:rsidR="00174FE2" w:rsidRPr="00174FE2" w:rsidRDefault="00174FE2" w:rsidP="00174FE2">
      <w:pPr>
        <w:shd w:val="clear" w:color="auto" w:fill="FFFFFF"/>
        <w:spacing w:line="240" w:lineRule="auto"/>
        <w:jc w:val="center"/>
        <w:rPr>
          <w:rFonts w:cs="Arial"/>
          <w:b/>
          <w:bCs/>
          <w:caps/>
          <w:color w:val="292B2C"/>
          <w:szCs w:val="20"/>
          <w:lang w:val="sl-SI" w:eastAsia="sl-SI"/>
        </w:rPr>
      </w:pPr>
      <w:r w:rsidRPr="00174FE2">
        <w:rPr>
          <w:rFonts w:cs="Arial"/>
          <w:caps/>
          <w:color w:val="292B2C"/>
          <w:szCs w:val="20"/>
          <w:lang w:val="sl-SI" w:eastAsia="sl-SI"/>
        </w:rPr>
        <w:t>1. </w:t>
      </w:r>
      <w:r w:rsidRPr="00174FE2">
        <w:rPr>
          <w:rFonts w:cs="Arial"/>
          <w:b/>
          <w:bCs/>
          <w:caps/>
          <w:color w:val="292B2C"/>
          <w:szCs w:val="20"/>
          <w:lang w:val="sl-SI" w:eastAsia="sl-SI"/>
        </w:rPr>
        <w:t xml:space="preserve">PRENOS vzporednega levega TIRA V UPRAVLJANJE UPRAVLJAVCU </w:t>
      </w:r>
    </w:p>
    <w:p w14:paraId="669B3737" w14:textId="77777777" w:rsidR="00174FE2" w:rsidRPr="00174FE2" w:rsidRDefault="00174FE2" w:rsidP="00174FE2">
      <w:pPr>
        <w:shd w:val="clear" w:color="auto" w:fill="FFFFFF"/>
        <w:spacing w:line="240" w:lineRule="auto"/>
        <w:jc w:val="center"/>
        <w:rPr>
          <w:rFonts w:cs="Arial"/>
          <w:caps/>
          <w:color w:val="292B2C"/>
          <w:szCs w:val="20"/>
          <w:lang w:val="sl-SI" w:eastAsia="sl-SI"/>
        </w:rPr>
      </w:pPr>
    </w:p>
    <w:p w14:paraId="6BA21524"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21. člen</w:t>
      </w:r>
    </w:p>
    <w:p w14:paraId="4411EFF4"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(sklenitev pogodbe z upravljavcem vzporednega levega tira)</w:t>
      </w:r>
    </w:p>
    <w:p w14:paraId="7F2F3070"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50623FDC"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Koncesionar mora pravočasno začeti pogajanja z upravljavcem vzporednega levega tira (v nadaljnjem besedilu: upravljavec) za sklenitev pogodbe o upravljanju vzporednega levega tira in si prizadevati za sklenitev te pogodbe najpozneje v treh mesecih po sklenitvi koncesijske pogodbe.</w:t>
      </w:r>
    </w:p>
    <w:p w14:paraId="6438A879"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6CA403B8"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Pogodba iz prejšnjega odstavka mora urejati vsa vprašanja v zvezi z izvajanjem nalog upravljavca, zlasti pa vprašanja:</w:t>
      </w:r>
    </w:p>
    <w:p w14:paraId="6B2F9AE9" w14:textId="77777777" w:rsidR="00174FE2" w:rsidRPr="00174FE2" w:rsidRDefault="00174FE2" w:rsidP="00174FE2">
      <w:pPr>
        <w:numPr>
          <w:ilvl w:val="0"/>
          <w:numId w:val="27"/>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razmejitve odgovornosti med koncesionarjem in upravljavcem v zvezi z zagotavljanjem kakovosti storitev na vzporednem levem tiru,</w:t>
      </w:r>
    </w:p>
    <w:p w14:paraId="1C56BA3C" w14:textId="77777777" w:rsidR="00174FE2" w:rsidRPr="00174FE2" w:rsidRDefault="00174FE2" w:rsidP="00174FE2">
      <w:pPr>
        <w:numPr>
          <w:ilvl w:val="0"/>
          <w:numId w:val="27"/>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opredelitve nalog upravljavca in koncesionarja z namenom zagotovitve dosegljivosti vzporednega levega tira,</w:t>
      </w:r>
    </w:p>
    <w:p w14:paraId="46333E54" w14:textId="77777777" w:rsidR="00174FE2" w:rsidRPr="00174FE2" w:rsidRDefault="00174FE2" w:rsidP="00174FE2">
      <w:pPr>
        <w:numPr>
          <w:ilvl w:val="0"/>
          <w:numId w:val="27"/>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pravic in obveznosti koncesionarja in upravljavca v zvezi z vzdrževanjem vzporednega levega tira in njegovimi obnovami,</w:t>
      </w:r>
    </w:p>
    <w:p w14:paraId="36EAEEA3" w14:textId="77777777" w:rsidR="00174FE2" w:rsidRPr="00174FE2" w:rsidRDefault="00174FE2" w:rsidP="00174FE2">
      <w:pPr>
        <w:numPr>
          <w:ilvl w:val="0"/>
          <w:numId w:val="27"/>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pravic in obveznosti koncesionarja in upravljavca v zvezi z obračunom in plačevanjem uporabnine za vzporedni levi tir in povečanja uporabnine ter druga vprašanja njunih medsebojnih razmerij.</w:t>
      </w:r>
    </w:p>
    <w:p w14:paraId="6DD1C00C" w14:textId="77777777" w:rsidR="00174FE2" w:rsidRPr="00174FE2" w:rsidRDefault="00174FE2" w:rsidP="00174FE2">
      <w:pPr>
        <w:shd w:val="clear" w:color="auto" w:fill="FFFFFF"/>
        <w:spacing w:line="240" w:lineRule="auto"/>
        <w:ind w:hanging="425"/>
        <w:jc w:val="both"/>
        <w:rPr>
          <w:rFonts w:cs="Arial"/>
          <w:color w:val="292B2C"/>
          <w:szCs w:val="20"/>
          <w:lang w:val="sl-SI" w:eastAsia="sl-SI"/>
        </w:rPr>
      </w:pPr>
    </w:p>
    <w:p w14:paraId="22C18E96"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Uporabnino za vzporedni levi tir zaračuna uporabniku vzporednega levega tira upravljavec v skladu s pravili, ki urejajo uporabnino javne železniške infrastrukture v Republiki Sloveniji. Uporabnina je prihodek koncesionarja in jo vodi upravljavec na posebnem računu. Uporabnina se uporablja za financiranje nalog upravljavca.</w:t>
      </w:r>
    </w:p>
    <w:p w14:paraId="7687DEA4"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557524BA"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(4) Povečanje uporabnine, ki se obračuna v skladu s Sklepom o uvedbi povečanja uporabnine za posebni investicijski projekt izgradnje drugega tira železniške povezave na odseku Divača–Koper (Uradni list RS, št. 13/19) ob upoštevanju 34. člena Uredbe o koncesiji za gradnjo in gospodarjenje z drugim tirom železniške proge Divača−Koper (Uradni list RS, št. 22/19), se lahko uporabi tudi za financiranje vzporednega levega tira. Delež sredstev iz naslova povečanja uporabnine, ki se uporabi za vzporedni levi tir, določi koncesionar v letnem poslovnem načrtu iz 10. člena te uredbe.</w:t>
      </w:r>
    </w:p>
    <w:p w14:paraId="0A0EC3D2"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737B175E"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(5) Sredstva za vzdrževanje vzporednega levega tira in sredstva za obratovanje vzporednega levega tira, kolikor v določenem časovnem obdobju presegajo znesek uporabnine iz tretjega odstavka tega člena v tem časovnem obdobju, zagotavlja v skladu s pogodbo iz drugega odstavka tega člena koncesionar iz prihodkov, določenih v prvem odstavku 15. člena ZIUGDT.</w:t>
      </w:r>
    </w:p>
    <w:p w14:paraId="543C674F"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2C542CC6"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(6) Medsebojna razmerja v zvezi z gradnjo vzporednega levega tira uredita koncesionar in upravljavec s posebno pogodbo o sodelovanju v času gradnje v roku iz prvega odstavka tega člena.</w:t>
      </w:r>
    </w:p>
    <w:p w14:paraId="34467110"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0D6C3115"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(7) Koncesionar ne sme skleniti pogodbe o upravljanju vzporednega levega tira in pogodbe iz prejšnjega odstavka v vsebini, ki bi bila v neskladju z ZIUGDT, to uredbo ali koncesijsko pogodbo.</w:t>
      </w:r>
    </w:p>
    <w:p w14:paraId="0AA3A3EF"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42D4CF3B"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791EE83E"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22. člen</w:t>
      </w:r>
    </w:p>
    <w:p w14:paraId="31C07C40"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(prenos v upravljanje)</w:t>
      </w:r>
    </w:p>
    <w:p w14:paraId="406B621D"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729FDB95"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Na način in v rokih, kot je določeno s pogodbo o upravljanju vzporednega levega tira, mora koncesionar izdati vse akte in izvesti vsa dejanja, potrebna za to, da upravljavec v čim krajšem času po pridobitvi vseh dovoljenj in drugih aktov, potrebnih za obratovanje vzporednega levega tira, začne izvajati naloge upravljavca.</w:t>
      </w:r>
    </w:p>
    <w:p w14:paraId="79B7D64A"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1CA4DC22"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Koncesionar mora obvestiti koncedenta o prenosu vzporednega levega tira v upravljanje po tem, ko so izvedena vsa potrebna dejanja in je upravljavec začel upravljati vzporedni levi tir.</w:t>
      </w:r>
    </w:p>
    <w:p w14:paraId="7B9DB294"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6BD8DABD" w14:textId="77777777" w:rsidR="00174FE2" w:rsidRPr="00174FE2" w:rsidRDefault="00174FE2" w:rsidP="00174FE2">
      <w:pPr>
        <w:shd w:val="clear" w:color="auto" w:fill="FFFFFF"/>
        <w:spacing w:line="240" w:lineRule="auto"/>
        <w:jc w:val="center"/>
        <w:rPr>
          <w:rFonts w:cs="Arial"/>
          <w:b/>
          <w:bCs/>
          <w:caps/>
          <w:color w:val="292B2C"/>
          <w:szCs w:val="20"/>
          <w:lang w:val="sl-SI" w:eastAsia="sl-SI"/>
        </w:rPr>
      </w:pPr>
      <w:r w:rsidRPr="00174FE2">
        <w:rPr>
          <w:rFonts w:cs="Arial"/>
          <w:caps/>
          <w:color w:val="292B2C"/>
          <w:szCs w:val="20"/>
          <w:lang w:val="sl-SI" w:eastAsia="sl-SI"/>
        </w:rPr>
        <w:t>2. </w:t>
      </w:r>
      <w:r w:rsidRPr="00174FE2">
        <w:rPr>
          <w:rFonts w:cs="Arial"/>
          <w:b/>
          <w:bCs/>
          <w:caps/>
          <w:color w:val="292B2C"/>
          <w:szCs w:val="20"/>
          <w:lang w:val="sl-SI" w:eastAsia="sl-SI"/>
        </w:rPr>
        <w:t>GOSPODARJENJE Z VZPOREDNIM LEVIM TIROM</w:t>
      </w:r>
    </w:p>
    <w:p w14:paraId="794C71FA" w14:textId="77777777" w:rsidR="00174FE2" w:rsidRPr="00174FE2" w:rsidRDefault="00174FE2" w:rsidP="00174FE2">
      <w:pPr>
        <w:shd w:val="clear" w:color="auto" w:fill="FFFFFF"/>
        <w:spacing w:line="240" w:lineRule="auto"/>
        <w:jc w:val="center"/>
        <w:rPr>
          <w:rFonts w:cs="Arial"/>
          <w:caps/>
          <w:color w:val="292B2C"/>
          <w:szCs w:val="20"/>
          <w:lang w:val="sl-SI" w:eastAsia="sl-SI"/>
        </w:rPr>
      </w:pPr>
    </w:p>
    <w:p w14:paraId="04BD84A0"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23. člen</w:t>
      </w:r>
    </w:p>
    <w:p w14:paraId="7595AAE4"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(načrtovanje obnov)</w:t>
      </w:r>
    </w:p>
    <w:p w14:paraId="09C9D296"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1EA06B62"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Koncesionar pripravi načrt obnov vzporednega levega tira, in sicer prvič pet let po začetku obratovanja.</w:t>
      </w:r>
    </w:p>
    <w:p w14:paraId="0B444C7F"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563758F6"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Načrt obnov vsebuje načrtovana obnovitvena dela na vzporednem levem tiru v naslednjih petih letih, rok njihove izvedbe in predvidene stroške. Koncesionar sprejme vsaki dve leti nov načrt obnov za naslednjih pet let, pri čemer upošteva obseg izvedbe veljavnega načrta obnov in potrebe po obnovitvenih delih.</w:t>
      </w:r>
    </w:p>
    <w:p w14:paraId="245CB162"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130DB22E"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Načrt obnov mora koncesionar pred sprejetjem uskladiti z upravljavcem, po sprejetju pa zanj dobiti soglasje koncedenta.</w:t>
      </w:r>
    </w:p>
    <w:p w14:paraId="0F793D52" w14:textId="77777777" w:rsidR="00174FE2" w:rsidRPr="00174FE2" w:rsidRDefault="00174FE2" w:rsidP="00174FE2">
      <w:pPr>
        <w:shd w:val="clear" w:color="auto" w:fill="FFFFFF"/>
        <w:spacing w:line="240" w:lineRule="auto"/>
        <w:jc w:val="both"/>
        <w:rPr>
          <w:rFonts w:cs="Arial"/>
          <w:color w:val="292B2C"/>
          <w:szCs w:val="20"/>
          <w:lang w:val="sl-SI" w:eastAsia="sl-SI"/>
        </w:rPr>
      </w:pPr>
    </w:p>
    <w:p w14:paraId="39322584"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(4) Koncesionar in upravljavec uredita medsebojna razmerja v zvezi z obnavljanjem vzporednega levega tira s pogodbo, v kateri uredita tudi način sodelovanja upravljavca pri izvedbi obnovitvenih del.</w:t>
      </w:r>
    </w:p>
    <w:p w14:paraId="53D611AB"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5670A95B"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3B1DF8E7"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07E27E87"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24. člen</w:t>
      </w:r>
    </w:p>
    <w:p w14:paraId="171CB4E5"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(financiranje obnov vzporednega levega tira)</w:t>
      </w:r>
    </w:p>
    <w:p w14:paraId="43548357" w14:textId="77777777" w:rsidR="00174FE2" w:rsidRPr="00174FE2" w:rsidRDefault="00174FE2" w:rsidP="00174FE2">
      <w:pPr>
        <w:shd w:val="clear" w:color="auto" w:fill="FFFFFF"/>
        <w:spacing w:line="240" w:lineRule="auto"/>
        <w:jc w:val="both"/>
        <w:rPr>
          <w:rFonts w:cs="Arial"/>
          <w:b/>
          <w:bCs/>
          <w:color w:val="292B2C"/>
          <w:szCs w:val="20"/>
          <w:lang w:val="sl-SI" w:eastAsia="sl-SI"/>
        </w:rPr>
      </w:pPr>
    </w:p>
    <w:p w14:paraId="1C3F8BC1"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Sredstva za obnavljanje vzporednega levega tira zagotavlja koncesionar praviloma iz prihodkov, določenih v prvem odstavku 15. člena ZIUGDT.</w:t>
      </w:r>
    </w:p>
    <w:p w14:paraId="4CE13B36" w14:textId="77777777" w:rsidR="00174FE2" w:rsidRPr="00174FE2" w:rsidRDefault="00174FE2" w:rsidP="00174FE2">
      <w:pPr>
        <w:shd w:val="clear" w:color="auto" w:fill="FFFFFF"/>
        <w:spacing w:line="240" w:lineRule="auto"/>
        <w:jc w:val="both"/>
        <w:rPr>
          <w:rFonts w:cs="Arial"/>
          <w:color w:val="292B2C"/>
          <w:szCs w:val="20"/>
          <w:lang w:val="sl-SI" w:eastAsia="sl-SI"/>
        </w:rPr>
      </w:pPr>
    </w:p>
    <w:p w14:paraId="77A9671F"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Če sredstva iz prejšnjega odstavka ne zadoščajo, lahko koncesionar financira obnovitvena dela iz sredstev, ki jih določa prvi odstavek 30. člena ZIUGDT za gradnjo vzporednega levega tira.</w:t>
      </w:r>
    </w:p>
    <w:p w14:paraId="38E60EAB" w14:textId="77777777" w:rsidR="00174FE2" w:rsidRPr="00174FE2" w:rsidRDefault="00174FE2" w:rsidP="00174FE2">
      <w:pPr>
        <w:shd w:val="clear" w:color="auto" w:fill="FFFFFF"/>
        <w:spacing w:line="240" w:lineRule="auto"/>
        <w:jc w:val="both"/>
        <w:rPr>
          <w:rFonts w:cs="Arial"/>
          <w:color w:val="292B2C"/>
          <w:szCs w:val="20"/>
          <w:lang w:val="sl-SI" w:eastAsia="sl-SI"/>
        </w:rPr>
      </w:pPr>
    </w:p>
    <w:p w14:paraId="6CCD7A14"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Če koncesionar za obnovitvena dela uporablja sredstva iz prejšnjega odstavka, se zanje uporabljajo 12. člen, prvi, tretji in četrti odstavek 13. člena in 14. člen te uredbe.</w:t>
      </w:r>
    </w:p>
    <w:p w14:paraId="21D147CE" w14:textId="77777777" w:rsidR="00174FE2" w:rsidRPr="00174FE2" w:rsidRDefault="00174FE2" w:rsidP="00174FE2">
      <w:pPr>
        <w:shd w:val="clear" w:color="auto" w:fill="FFFFFF"/>
        <w:spacing w:line="240" w:lineRule="auto"/>
        <w:jc w:val="both"/>
        <w:rPr>
          <w:rFonts w:cs="Arial"/>
          <w:color w:val="292B2C"/>
          <w:szCs w:val="20"/>
          <w:lang w:val="sl-SI" w:eastAsia="sl-SI"/>
        </w:rPr>
      </w:pPr>
    </w:p>
    <w:p w14:paraId="74BC6B18"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(4) Za izvajanje obnovitvenih del se smiselno uporabljajo določbe prvega in četrtega odstavka 17. člena, 18. člen, pri čemer so roki izvedbe obnovitvenih del določeni v načrtu obnov, in 19. člen te uredbe, pri čemer je okvir stroškov obnovitvenih del določen v načrtu obnov.</w:t>
      </w:r>
    </w:p>
    <w:p w14:paraId="7B657FEF"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7FE9FCB7"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25. člen</w:t>
      </w:r>
    </w:p>
    <w:p w14:paraId="4E90F34A"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(sklepanje pravnih poslov)</w:t>
      </w:r>
    </w:p>
    <w:p w14:paraId="29D22CA2" w14:textId="77777777" w:rsidR="00174FE2" w:rsidRPr="00174FE2" w:rsidRDefault="00174FE2" w:rsidP="00174FE2">
      <w:pPr>
        <w:shd w:val="clear" w:color="auto" w:fill="FFFFFF"/>
        <w:spacing w:line="240" w:lineRule="auto"/>
        <w:jc w:val="both"/>
        <w:rPr>
          <w:rFonts w:cs="Arial"/>
          <w:b/>
          <w:bCs/>
          <w:color w:val="292B2C"/>
          <w:szCs w:val="20"/>
          <w:lang w:val="sl-SI" w:eastAsia="sl-SI"/>
        </w:rPr>
      </w:pPr>
    </w:p>
    <w:p w14:paraId="7F071904"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V okviru gospodarjenja mora koncesionar skrbeti za pravno urejenost objektov in naprav, ki sestavljajo javno železniško infrastrukturo vzporednega levega tira.</w:t>
      </w:r>
    </w:p>
    <w:p w14:paraId="4E57AA4F" w14:textId="77777777" w:rsidR="00174FE2" w:rsidRPr="00174FE2" w:rsidRDefault="00174FE2" w:rsidP="00174FE2">
      <w:pPr>
        <w:shd w:val="clear" w:color="auto" w:fill="FFFFFF"/>
        <w:spacing w:line="240" w:lineRule="auto"/>
        <w:jc w:val="both"/>
        <w:rPr>
          <w:rFonts w:cs="Arial"/>
          <w:color w:val="292B2C"/>
          <w:szCs w:val="20"/>
          <w:lang w:val="sl-SI" w:eastAsia="sl-SI"/>
        </w:rPr>
      </w:pPr>
    </w:p>
    <w:p w14:paraId="142D7C48"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Koncesionar nosi prevzame tveganje nastanka škode na objektih in napravah javne železniške infrastrukture vzporednega levega tira ter jo mora zavarovati najmanj za običajne rizike, kot so:</w:t>
      </w:r>
    </w:p>
    <w:p w14:paraId="300598FE" w14:textId="77777777" w:rsidR="00174FE2" w:rsidRPr="00174FE2" w:rsidRDefault="00174FE2" w:rsidP="00174FE2">
      <w:pPr>
        <w:numPr>
          <w:ilvl w:val="0"/>
          <w:numId w:val="28"/>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požar, strela, eksplozija, vihar, toča;</w:t>
      </w:r>
    </w:p>
    <w:p w14:paraId="61CB2303" w14:textId="77777777" w:rsidR="00174FE2" w:rsidRPr="00174FE2" w:rsidRDefault="00174FE2" w:rsidP="00174FE2">
      <w:pPr>
        <w:numPr>
          <w:ilvl w:val="0"/>
          <w:numId w:val="28"/>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poplava, vdor/izliv vode;</w:t>
      </w:r>
    </w:p>
    <w:p w14:paraId="490B02A8" w14:textId="77777777" w:rsidR="00174FE2" w:rsidRPr="00174FE2" w:rsidRDefault="00174FE2" w:rsidP="00174FE2">
      <w:pPr>
        <w:numPr>
          <w:ilvl w:val="0"/>
          <w:numId w:val="28"/>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zemeljski in snežni plaz, teža snega;</w:t>
      </w:r>
    </w:p>
    <w:p w14:paraId="4671B555" w14:textId="77777777" w:rsidR="00174FE2" w:rsidRPr="00174FE2" w:rsidRDefault="00174FE2" w:rsidP="00174FE2">
      <w:pPr>
        <w:numPr>
          <w:ilvl w:val="0"/>
          <w:numId w:val="28"/>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žled;</w:t>
      </w:r>
    </w:p>
    <w:p w14:paraId="1346509A" w14:textId="77777777" w:rsidR="00174FE2" w:rsidRPr="00174FE2" w:rsidRDefault="00174FE2" w:rsidP="00174FE2">
      <w:pPr>
        <w:numPr>
          <w:ilvl w:val="0"/>
          <w:numId w:val="28"/>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strojelom;</w:t>
      </w:r>
    </w:p>
    <w:p w14:paraId="0B8EEBCE" w14:textId="77777777" w:rsidR="00174FE2" w:rsidRPr="00174FE2" w:rsidRDefault="00174FE2" w:rsidP="00174FE2">
      <w:pPr>
        <w:numPr>
          <w:ilvl w:val="0"/>
          <w:numId w:val="28"/>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udarec vozila, padec letala;</w:t>
      </w:r>
    </w:p>
    <w:p w14:paraId="04F8F8BC" w14:textId="77777777" w:rsidR="00174FE2" w:rsidRPr="00174FE2" w:rsidRDefault="00174FE2" w:rsidP="00174FE2">
      <w:pPr>
        <w:numPr>
          <w:ilvl w:val="0"/>
          <w:numId w:val="28"/>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manifestacije, demonstracije;</w:t>
      </w:r>
    </w:p>
    <w:p w14:paraId="5E6AEEEE" w14:textId="77777777" w:rsidR="00174FE2" w:rsidRPr="00174FE2" w:rsidRDefault="00174FE2" w:rsidP="00174FE2">
      <w:pPr>
        <w:numPr>
          <w:ilvl w:val="0"/>
          <w:numId w:val="28"/>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odgovornost za škodo, nastalo tretji osebi.</w:t>
      </w:r>
    </w:p>
    <w:p w14:paraId="475D07DD" w14:textId="77777777" w:rsidR="00174FE2" w:rsidRPr="00174FE2" w:rsidRDefault="00174FE2" w:rsidP="00174FE2">
      <w:pPr>
        <w:shd w:val="clear" w:color="auto" w:fill="FFFFFF"/>
        <w:spacing w:line="240" w:lineRule="auto"/>
        <w:jc w:val="both"/>
        <w:rPr>
          <w:rFonts w:cs="Arial"/>
          <w:color w:val="292B2C"/>
          <w:szCs w:val="20"/>
          <w:lang w:val="sl-SI" w:eastAsia="sl-SI"/>
        </w:rPr>
      </w:pPr>
    </w:p>
    <w:p w14:paraId="5703763C"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V okviru gospodarjenja z vzporednim levim tirom koncesionar ne sme v zvezi z objekti in napravami ter zemljišči, ki sestavljajo javno železniško infrastrukturo vzporednega levega tira, sklepati pogodb o:</w:t>
      </w:r>
    </w:p>
    <w:p w14:paraId="3ADBCA8B" w14:textId="77777777" w:rsidR="00174FE2" w:rsidRPr="00174FE2" w:rsidRDefault="00174FE2" w:rsidP="00174FE2">
      <w:pPr>
        <w:numPr>
          <w:ilvl w:val="0"/>
          <w:numId w:val="29"/>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njihovi odsvojitvi;</w:t>
      </w:r>
    </w:p>
    <w:p w14:paraId="1CF5FBCF" w14:textId="77777777" w:rsidR="00174FE2" w:rsidRPr="00174FE2" w:rsidRDefault="00174FE2" w:rsidP="00174FE2">
      <w:pPr>
        <w:numPr>
          <w:ilvl w:val="0"/>
          <w:numId w:val="29"/>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obremenitvi s stvarno pravico na tuji stvari;</w:t>
      </w:r>
    </w:p>
    <w:p w14:paraId="23C9E85A" w14:textId="77777777" w:rsidR="00174FE2" w:rsidRPr="00174FE2" w:rsidRDefault="00174FE2" w:rsidP="00174FE2">
      <w:pPr>
        <w:numPr>
          <w:ilvl w:val="0"/>
          <w:numId w:val="29"/>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prenosu stavbne pravice.</w:t>
      </w:r>
    </w:p>
    <w:p w14:paraId="13E3885C" w14:textId="77777777" w:rsidR="00174FE2" w:rsidRPr="00174FE2" w:rsidRDefault="00174FE2" w:rsidP="00174FE2">
      <w:pPr>
        <w:shd w:val="clear" w:color="auto" w:fill="FFFFFF"/>
        <w:spacing w:line="240" w:lineRule="auto"/>
        <w:jc w:val="both"/>
        <w:rPr>
          <w:rFonts w:cs="Arial"/>
          <w:color w:val="292B2C"/>
          <w:szCs w:val="20"/>
          <w:lang w:val="sl-SI" w:eastAsia="sl-SI"/>
        </w:rPr>
      </w:pPr>
    </w:p>
    <w:p w14:paraId="1AF2E5B9"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(4) Ne glede na prejšnji odstavek lahko koncesionar v zvezi z objekti in napravami ter zemljišči iz prejšnjega odstavka sklepa pogodbe o obremenitvi s služnostjo napeljevanja vodovoda in kanalizacije, električnih, telefonskih in telegrafskih napeljav, plinovoda in s služnostjo poti, ki omogoča prehod, ter drugih podobnih naprav in objektov v javnem interesu, če to ne ovira uporabe teh objektov in naprav ter zemljišč za železniški promet. O sklenitvi pogodbe obvesti koncesionar koncedenta in mu pošlje kopijo sklenjene pogodbe.</w:t>
      </w:r>
    </w:p>
    <w:p w14:paraId="7363BBCD"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5428A042"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(5) Pod pogojem iz prejšnjega odstavka lahko koncesionar v zvezi z objekti in napravami ter zemljišči iz prejšnjega odstavka sklepa zakupne in najemne pogodbe.</w:t>
      </w:r>
    </w:p>
    <w:p w14:paraId="3598D653"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4362F988" w14:textId="77777777" w:rsidR="00174FE2" w:rsidRPr="00174FE2" w:rsidRDefault="00174FE2" w:rsidP="00174FE2">
      <w:pPr>
        <w:shd w:val="clear" w:color="auto" w:fill="FFFFFF"/>
        <w:spacing w:line="240" w:lineRule="auto"/>
        <w:jc w:val="center"/>
        <w:rPr>
          <w:rFonts w:cs="Arial"/>
          <w:b/>
          <w:bCs/>
          <w:caps/>
          <w:color w:val="292B2C"/>
          <w:szCs w:val="20"/>
          <w:lang w:val="sl-SI" w:eastAsia="sl-SI"/>
        </w:rPr>
      </w:pPr>
      <w:r w:rsidRPr="00174FE2">
        <w:rPr>
          <w:rFonts w:cs="Arial"/>
          <w:caps/>
          <w:color w:val="292B2C"/>
          <w:szCs w:val="20"/>
          <w:lang w:val="sl-SI" w:eastAsia="sl-SI"/>
        </w:rPr>
        <w:t>3. </w:t>
      </w:r>
      <w:r w:rsidRPr="00174FE2">
        <w:rPr>
          <w:rFonts w:cs="Arial"/>
          <w:b/>
          <w:bCs/>
          <w:caps/>
          <w:color w:val="292B2C"/>
          <w:szCs w:val="20"/>
          <w:lang w:val="sl-SI" w:eastAsia="sl-SI"/>
        </w:rPr>
        <w:t>ZAGOTAVLJANJE DOSEGLJIVOSTI VZPOREDNEGA LEVEGA TIRA</w:t>
      </w:r>
    </w:p>
    <w:p w14:paraId="470BA5E8" w14:textId="77777777" w:rsidR="00174FE2" w:rsidRPr="00174FE2" w:rsidRDefault="00174FE2" w:rsidP="00174FE2">
      <w:pPr>
        <w:shd w:val="clear" w:color="auto" w:fill="FFFFFF"/>
        <w:spacing w:line="240" w:lineRule="auto"/>
        <w:jc w:val="center"/>
        <w:rPr>
          <w:rFonts w:cs="Arial"/>
          <w:caps/>
          <w:color w:val="292B2C"/>
          <w:szCs w:val="20"/>
          <w:lang w:val="sl-SI" w:eastAsia="sl-SI"/>
        </w:rPr>
      </w:pPr>
    </w:p>
    <w:p w14:paraId="24E88468"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26. člen</w:t>
      </w:r>
    </w:p>
    <w:p w14:paraId="072C5C6E"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(standardi dosegljivosti)</w:t>
      </w:r>
    </w:p>
    <w:p w14:paraId="4BE2A8D9"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51747236"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Koncesionar izvaja storitev dosegljivosti vzporednega levega tira za izvajanje prevozov po vzporednem levem tiru najmanj v okviru minimalnega paketa storitev dostopa, kot jih določa prvi odstavek 34. člena ZIUGDT.</w:t>
      </w:r>
    </w:p>
    <w:p w14:paraId="7B4E523D"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06B5D916"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Dosegljivost se ugotavlja glede na čas, ko po vzporednem levem tiru lahko potekajo prevozi v skladu s prejšnjim odstavkom, in glede na kakovost zagotavljanja storitve dosegljivosti vzporednega levega tira. Dosegljivost se ugotavlja v urah v posameznem dnevu, pri čemer se pri izračunu dnevne dosegljivosti proge uporabi strokovna metodologija, ki upošteva izračun realne prepustne zmogljivosti v razmerju do maksimalne prepustne zmogljivosti proge in ponder časovne uporabe proge. Podrobneje se izračun dnevne dosegljivosti proge določi v koncesijski pogodbi. Na koncu koledarskega leta se za morebitni poračun izplačila za dosegljivost dnevna zmogljivost proge upošteva v povprečnem obdobju enega leta.</w:t>
      </w:r>
    </w:p>
    <w:p w14:paraId="0955DC44"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3DEFC3D1"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Čas, ko ni zagotovljena dosegljivost, je čas, ko so zaradi katerega koli vzroka nastale okoliščine, zaradi katerih vlaki ne morejo voziti po vzporednem levem tiru (prekinitev obratovanja). V ta čas se ne štejejo napovedane in z upravljavcem usklajene prekinitve obratovanja vzporednega levega tira zaradi vzdrževanja ali obnovitvenih del.</w:t>
      </w:r>
    </w:p>
    <w:p w14:paraId="3237FBB9"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28C0B709"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(4) Kakovost zagotavljanja dosegljivosti se meri z ugotavljanjem točnosti vlaka glede na njegovo dodeljeno vlakovno pot, izraženo z zamudo v skladu z režimom učinkovitosti, določenim v programu omrežja v skladu s predpisi, ki urejajo železniški promet, pri čemer upravljavec zagotovi, da se pri merjenju zamud izločijo vzroki, ki niso povezani z obratovanjem vzporednega levega tira.</w:t>
      </w:r>
    </w:p>
    <w:p w14:paraId="043A8B0C" w14:textId="77777777" w:rsidR="00174FE2" w:rsidRPr="00174FE2" w:rsidRDefault="00174FE2" w:rsidP="00174FE2">
      <w:pPr>
        <w:shd w:val="clear" w:color="auto" w:fill="FFFFFF"/>
        <w:spacing w:line="240" w:lineRule="auto"/>
        <w:jc w:val="both"/>
        <w:rPr>
          <w:rFonts w:cs="Arial"/>
          <w:color w:val="292B2C"/>
          <w:szCs w:val="20"/>
          <w:lang w:val="sl-SI" w:eastAsia="sl-SI"/>
        </w:rPr>
      </w:pPr>
    </w:p>
    <w:p w14:paraId="54F4F65E"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(5) Kakovost zagotavljanja dosegljivosti se podrobneje določi v koncesijski pogodbi.</w:t>
      </w:r>
    </w:p>
    <w:p w14:paraId="549C5807"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0CE9E341"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27. člen</w:t>
      </w:r>
    </w:p>
    <w:p w14:paraId="03BFFEDF"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(tveganja v zvezi z zagotavljanjem dosegljivosti)</w:t>
      </w:r>
    </w:p>
    <w:p w14:paraId="77A164B6"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05A180B3"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Koncesionar nosi prevzame tveganje zagotavljanja dosegljivosti. Koncesionar mora zavarovati rizik prekinitve obratovanja vzporednega levega tira zaradi višje sile za zavarovalno vsoto, ki dosega najmanj šest mesečnih zneskov plačila za dosegljivost.</w:t>
      </w:r>
    </w:p>
    <w:p w14:paraId="1FD2F9C4"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7BC4AA84"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Ne glede na prejšnji odstavek nosi poravna škodo, ki nastane koncesionarju zaradi prekinitve obratovanja vzporednega levega tira, koncedent, če prekinitev nastane iz naslednjih razlogov (tveganja koncedenta):</w:t>
      </w:r>
    </w:p>
    <w:p w14:paraId="42CE93BF" w14:textId="77777777" w:rsidR="00174FE2" w:rsidRPr="00174FE2" w:rsidRDefault="00174FE2" w:rsidP="00174FE2">
      <w:pPr>
        <w:numPr>
          <w:ilvl w:val="0"/>
          <w:numId w:val="30"/>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vojna, nemiri, demonstracije, teroristična dejanja in podobni dogodki;</w:t>
      </w:r>
    </w:p>
    <w:p w14:paraId="0A06E1BA" w14:textId="77777777" w:rsidR="00174FE2" w:rsidRPr="00174FE2" w:rsidRDefault="00174FE2" w:rsidP="00174FE2">
      <w:pPr>
        <w:numPr>
          <w:ilvl w:val="0"/>
          <w:numId w:val="30"/>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razlog, za katerega je odgovoren koncedent;</w:t>
      </w:r>
    </w:p>
    <w:p w14:paraId="450E6028" w14:textId="77777777" w:rsidR="00174FE2" w:rsidRPr="00174FE2" w:rsidRDefault="00174FE2" w:rsidP="00174FE2">
      <w:pPr>
        <w:numPr>
          <w:ilvl w:val="0"/>
          <w:numId w:val="30"/>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višja sila, če je zaradi nje prekinitev obratovanja daljša od šestih mesecev.</w:t>
      </w:r>
    </w:p>
    <w:p w14:paraId="538BB23A" w14:textId="77777777" w:rsidR="00174FE2" w:rsidRPr="00174FE2" w:rsidRDefault="00174FE2" w:rsidP="00174FE2">
      <w:pPr>
        <w:shd w:val="clear" w:color="auto" w:fill="FFFFFF"/>
        <w:spacing w:line="240" w:lineRule="auto"/>
        <w:ind w:hanging="425"/>
        <w:jc w:val="both"/>
        <w:rPr>
          <w:rFonts w:cs="Arial"/>
          <w:color w:val="292B2C"/>
          <w:szCs w:val="20"/>
          <w:lang w:val="sl-SI" w:eastAsia="sl-SI"/>
        </w:rPr>
      </w:pPr>
    </w:p>
    <w:p w14:paraId="314130CA"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Če je razlog prekinitve obratovanja vzporednega levega tira posledica ravnanja upravljavca ali tretje osebe, nosi škodo, ki nastane koncesionarju zaradi prekinitve obratovanja vzporednega levega tira, koncesionar, če prekinitev traja šest mesecev ali manj. Koncesionar povrne to škodo bodisi od upravljavca po pravilih o odškodninski odgovornosti bodisi iz zavarovanja po prvem odstavku tega člena.</w:t>
      </w:r>
    </w:p>
    <w:p w14:paraId="2CF9876E"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7BCD5CD3"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(4) Če v primeru iz prejšnjega odstavka traja prekinitev obratovanja več kot šest mesecev, nosi škodo, ki izvira iz prekinitve obratovanja, daljše od šestih mesecev, koncedent, največ do višine vrednosti mesečnih zneskov plačila za dosegljivost, ki bi zapadli v plačilo v času prekinitve obratovanja, daljše od šestih mesecev, v primeru, da bi vzporedni levi tir obratoval s polno dosegljivostjo. Koncedent to škodo povrne od upravljavca ali tretje osebe, če je ta zanjo odgovorna, po pravilih o odškodninski odgovornosti.</w:t>
      </w:r>
    </w:p>
    <w:p w14:paraId="106F1101"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0FEBFAB4" w14:textId="77777777" w:rsidR="00174FE2" w:rsidRPr="00174FE2" w:rsidRDefault="00174FE2" w:rsidP="00174FE2">
      <w:pPr>
        <w:shd w:val="clear" w:color="auto" w:fill="FFFFFF"/>
        <w:spacing w:line="240" w:lineRule="auto"/>
        <w:jc w:val="center"/>
        <w:rPr>
          <w:rFonts w:cs="Arial"/>
          <w:b/>
          <w:caps/>
          <w:color w:val="292B2C"/>
          <w:szCs w:val="20"/>
          <w:lang w:val="sl-SI" w:eastAsia="sl-SI"/>
        </w:rPr>
      </w:pPr>
      <w:r w:rsidRPr="00174FE2">
        <w:rPr>
          <w:rFonts w:cs="Arial"/>
          <w:b/>
          <w:caps/>
          <w:color w:val="292B2C"/>
          <w:szCs w:val="20"/>
          <w:lang w:val="sl-SI" w:eastAsia="sl-SI"/>
        </w:rPr>
        <w:t>IV. FINANČNA VPRAŠANJA KONCESIJE</w:t>
      </w:r>
    </w:p>
    <w:p w14:paraId="6AFD8CBA" w14:textId="77777777" w:rsidR="00174FE2" w:rsidRPr="00174FE2" w:rsidRDefault="00174FE2" w:rsidP="00174FE2">
      <w:pPr>
        <w:shd w:val="clear" w:color="auto" w:fill="FFFFFF"/>
        <w:spacing w:line="240" w:lineRule="auto"/>
        <w:jc w:val="center"/>
        <w:rPr>
          <w:rFonts w:cs="Arial"/>
          <w:b/>
          <w:caps/>
          <w:color w:val="292B2C"/>
          <w:szCs w:val="20"/>
          <w:lang w:val="sl-SI" w:eastAsia="sl-SI"/>
        </w:rPr>
      </w:pPr>
    </w:p>
    <w:p w14:paraId="1C0CA466" w14:textId="77777777" w:rsidR="00174FE2" w:rsidRPr="00174FE2" w:rsidRDefault="00174FE2" w:rsidP="00174FE2">
      <w:pPr>
        <w:shd w:val="clear" w:color="auto" w:fill="FFFFFF"/>
        <w:spacing w:line="240" w:lineRule="auto"/>
        <w:jc w:val="center"/>
        <w:rPr>
          <w:rFonts w:cs="Arial"/>
          <w:b/>
          <w:bCs/>
          <w:caps/>
          <w:color w:val="292B2C"/>
          <w:szCs w:val="20"/>
          <w:lang w:val="sl-SI" w:eastAsia="sl-SI"/>
        </w:rPr>
      </w:pPr>
      <w:r w:rsidRPr="00174FE2">
        <w:rPr>
          <w:rFonts w:cs="Arial"/>
          <w:caps/>
          <w:color w:val="292B2C"/>
          <w:szCs w:val="20"/>
          <w:lang w:val="sl-SI" w:eastAsia="sl-SI"/>
        </w:rPr>
        <w:t>1. </w:t>
      </w:r>
      <w:r w:rsidRPr="00174FE2">
        <w:rPr>
          <w:rFonts w:cs="Arial"/>
          <w:b/>
          <w:bCs/>
          <w:caps/>
          <w:color w:val="292B2C"/>
          <w:szCs w:val="20"/>
          <w:lang w:val="sl-SI" w:eastAsia="sl-SI"/>
        </w:rPr>
        <w:t>SPLOŠNE DOLOČBE</w:t>
      </w:r>
    </w:p>
    <w:p w14:paraId="2C0B9507" w14:textId="77777777" w:rsidR="00174FE2" w:rsidRPr="00174FE2" w:rsidRDefault="00174FE2" w:rsidP="00174FE2">
      <w:pPr>
        <w:shd w:val="clear" w:color="auto" w:fill="FFFFFF"/>
        <w:spacing w:line="240" w:lineRule="auto"/>
        <w:jc w:val="center"/>
        <w:rPr>
          <w:rFonts w:cs="Arial"/>
          <w:caps/>
          <w:color w:val="292B2C"/>
          <w:szCs w:val="20"/>
          <w:lang w:val="sl-SI" w:eastAsia="sl-SI"/>
        </w:rPr>
      </w:pPr>
    </w:p>
    <w:p w14:paraId="5360FB51"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28. člen</w:t>
      </w:r>
    </w:p>
    <w:p w14:paraId="4A964118"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(prihodki koncesionarja za financiranje koncesije)</w:t>
      </w:r>
    </w:p>
    <w:p w14:paraId="014C1A6D"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5F9E7FDE"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Koncesionar financira izvajanje koncesije iz naslednjih prihodkov:</w:t>
      </w:r>
    </w:p>
    <w:p w14:paraId="5E9C514C" w14:textId="77777777" w:rsidR="00174FE2" w:rsidRPr="00174FE2" w:rsidRDefault="00174FE2" w:rsidP="00174FE2">
      <w:pPr>
        <w:numPr>
          <w:ilvl w:val="0"/>
          <w:numId w:val="31"/>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plačilo za dosegljivost;</w:t>
      </w:r>
    </w:p>
    <w:p w14:paraId="2DE7BA42" w14:textId="77777777" w:rsidR="00174FE2" w:rsidRPr="00174FE2" w:rsidRDefault="00174FE2" w:rsidP="00174FE2">
      <w:pPr>
        <w:numPr>
          <w:ilvl w:val="0"/>
          <w:numId w:val="31"/>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 xml:space="preserve">prihodki od gospodarjenja z vzporednim levim tirom; </w:t>
      </w:r>
    </w:p>
    <w:p w14:paraId="2DE1542A" w14:textId="77777777" w:rsidR="00174FE2" w:rsidRPr="00174FE2" w:rsidRDefault="00174FE2" w:rsidP="00174FE2">
      <w:pPr>
        <w:numPr>
          <w:ilvl w:val="0"/>
          <w:numId w:val="31"/>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povečanje uporabnine v skladu s četrtim odstavkom 21. člena te uredbe.</w:t>
      </w:r>
    </w:p>
    <w:p w14:paraId="38668F19" w14:textId="77777777" w:rsidR="00174FE2" w:rsidRPr="00174FE2" w:rsidRDefault="00174FE2" w:rsidP="00174FE2">
      <w:pPr>
        <w:shd w:val="clear" w:color="auto" w:fill="FFFFFF"/>
        <w:spacing w:line="240" w:lineRule="auto"/>
        <w:ind w:left="295"/>
        <w:contextualSpacing/>
        <w:jc w:val="both"/>
        <w:rPr>
          <w:lang w:val="sl-SI" w:eastAsia="sl-SI"/>
        </w:rPr>
      </w:pPr>
    </w:p>
    <w:p w14:paraId="518C82A1"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Prejšnji odstavek ne posega v pravico koncesionarja, da gradnjo vzporednega levega tira in obnove vzporednega levega tira, pod pogoji iz 24. člena te uredbe, financira iz sredstev, ki jih določa prvi odstavek 30. člena ZIUGDT in niso koncesionarjev prihodek.</w:t>
      </w:r>
    </w:p>
    <w:p w14:paraId="167C3E72"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37745ABB"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29. člen</w:t>
      </w:r>
    </w:p>
    <w:p w14:paraId="05C97E12"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(ločene računovodske evidence)</w:t>
      </w:r>
    </w:p>
    <w:p w14:paraId="1DF62C9E"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081A6618"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 xml:space="preserve">Če koncesionar izvaja tudi druge storitve, ki niso predmet izvajanja te koncesije, mora določiti sodila za ločene računovodske evidence sredstev in virov sredstev ter prihodkov in stroškov poslovanja za izvajanje koncesije ter o njih nemudoma obvestiti koncedenta, kar velja tudi za vsako spremembo teh sodil. </w:t>
      </w:r>
    </w:p>
    <w:p w14:paraId="77CB5F23"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500DB94D" w14:textId="77777777" w:rsidR="00174FE2" w:rsidRPr="00174FE2" w:rsidRDefault="00174FE2" w:rsidP="00174FE2">
      <w:pPr>
        <w:shd w:val="clear" w:color="auto" w:fill="FFFFFF"/>
        <w:spacing w:line="240" w:lineRule="auto"/>
        <w:jc w:val="center"/>
        <w:rPr>
          <w:rFonts w:cs="Arial"/>
          <w:b/>
          <w:bCs/>
          <w:caps/>
          <w:color w:val="292B2C"/>
          <w:szCs w:val="20"/>
          <w:lang w:val="sl-SI" w:eastAsia="sl-SI"/>
        </w:rPr>
      </w:pPr>
      <w:r w:rsidRPr="00174FE2">
        <w:rPr>
          <w:rFonts w:cs="Arial"/>
          <w:caps/>
          <w:color w:val="292B2C"/>
          <w:szCs w:val="20"/>
          <w:lang w:val="sl-SI" w:eastAsia="sl-SI"/>
        </w:rPr>
        <w:t>2. </w:t>
      </w:r>
      <w:r w:rsidRPr="00174FE2">
        <w:rPr>
          <w:rFonts w:cs="Arial"/>
          <w:b/>
          <w:bCs/>
          <w:caps/>
          <w:color w:val="292B2C"/>
          <w:szCs w:val="20"/>
          <w:lang w:val="sl-SI" w:eastAsia="sl-SI"/>
        </w:rPr>
        <w:t>PLAČILO ZA DOSEGLJIVOST</w:t>
      </w:r>
    </w:p>
    <w:p w14:paraId="398A94EB" w14:textId="77777777" w:rsidR="00174FE2" w:rsidRPr="00174FE2" w:rsidRDefault="00174FE2" w:rsidP="00174FE2">
      <w:pPr>
        <w:shd w:val="clear" w:color="auto" w:fill="FFFFFF"/>
        <w:spacing w:line="240" w:lineRule="auto"/>
        <w:jc w:val="center"/>
        <w:rPr>
          <w:rFonts w:cs="Arial"/>
          <w:caps/>
          <w:color w:val="292B2C"/>
          <w:szCs w:val="20"/>
          <w:lang w:val="sl-SI" w:eastAsia="sl-SI"/>
        </w:rPr>
      </w:pPr>
    </w:p>
    <w:p w14:paraId="147FBBF6"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30. člen</w:t>
      </w:r>
    </w:p>
    <w:p w14:paraId="035A95E0"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(splošna določba)</w:t>
      </w:r>
    </w:p>
    <w:p w14:paraId="45346D1E"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074B0154"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Plačilo za dosegljivost je znesek, ki ga plačuje koncedent koncesionarju za izvajanje storitve dosegljivosti vzporednega levega tira.</w:t>
      </w:r>
    </w:p>
    <w:p w14:paraId="637E966E"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0A5DEC88"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Na plačilo za dosegljivost se obračuna in plača davek na dodano vrednost.</w:t>
      </w:r>
    </w:p>
    <w:p w14:paraId="5047C677"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6C95B1BF"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Koncedent plačuje plačilo za dosegljivost koncesionarju mesečno za pretekli mesec na podlagi izdanega računa.</w:t>
      </w:r>
    </w:p>
    <w:p w14:paraId="45D0E984"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7A9B53FA"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(4) Način izračunavanja in plačevanja plačila za dosegljivost se podrobneje uredi v koncesijski pogodbi.</w:t>
      </w:r>
    </w:p>
    <w:p w14:paraId="33F194A8"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55E0CE2B"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2C5218FF"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31. člen</w:t>
      </w:r>
    </w:p>
    <w:p w14:paraId="6495AC27"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(določitev višine plačila za dosegljivost)</w:t>
      </w:r>
    </w:p>
    <w:p w14:paraId="5CFA32E0"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057EABFF"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Najpozneje do začetka obratovanja vzporednega levega tira koncesionar pripravi izračun višine plačila za dosegljivost in ga pošlje koncedentu. Če koncedent v 30 dneh po prejemu ne ugovarja izračunu začetne višine plačila za dosegljivost, se šteje, da se z njim strinja.</w:t>
      </w:r>
    </w:p>
    <w:p w14:paraId="67990956"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75080ED1"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Višina plačila za dosegljivost se določi za čas od začetka obratovanja vzporednega levega tira do konca koncesijskega razmerja, razen če se njegova višina prilagodi v skladu s koncesijsko pogodbo.</w:t>
      </w:r>
    </w:p>
    <w:p w14:paraId="512D5B51"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541501C6"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Višina plačila za dosegljivost se določi v skladu s prvim odstavkom 17. člena ZIUGDT in izračuna po metodologiji, določeni v koncesijski pogodbi.</w:t>
      </w:r>
    </w:p>
    <w:p w14:paraId="44F1F07B"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10A37993"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(4) Mesečni znesek višine plačila za dosegljivost je tolikšen delež celotne začetne višine plačila za dosegljivost, kolikor je celih koledarskih mesecev od začetka obratovanja vzporednega levega tira do konca koncesijskega razmerja.</w:t>
      </w:r>
    </w:p>
    <w:p w14:paraId="6A7BBC8A"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27FCE68E"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(5) Če nastane med koncedentom in koncesionarjem spor o višini plačila za dosegljivost, se do dogovora med strankama uporablja višina plačila za dosegljivost, ki je vključena v investicijski program za izgradnjo vzporednega levega tira.</w:t>
      </w:r>
    </w:p>
    <w:p w14:paraId="2C25A90F"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3BD36543"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(6) Višina plačila za dosegljivost se lahko izjemoma poveča iz upravičenih razlogov. Morebitno povečanje plačila za dosegljivost se uredi v koncesijski pogodbi.</w:t>
      </w:r>
    </w:p>
    <w:p w14:paraId="37E099C0" w14:textId="77777777" w:rsidR="00174FE2" w:rsidRPr="00174FE2" w:rsidRDefault="00174FE2" w:rsidP="00174FE2">
      <w:pPr>
        <w:shd w:val="clear" w:color="auto" w:fill="FFFFFF"/>
        <w:spacing w:line="240" w:lineRule="auto"/>
        <w:jc w:val="both"/>
        <w:rPr>
          <w:rFonts w:cs="Arial"/>
          <w:color w:val="292B2C"/>
          <w:szCs w:val="20"/>
          <w:lang w:val="sl-SI" w:eastAsia="sl-SI"/>
        </w:rPr>
      </w:pPr>
    </w:p>
    <w:p w14:paraId="3E772F7F"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7D65DF51"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32. člen</w:t>
      </w:r>
    </w:p>
    <w:p w14:paraId="483531DE"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(zmanjšanje plačila za dosegljivost)</w:t>
      </w:r>
    </w:p>
    <w:p w14:paraId="3BC6ECD6"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5978A9C1"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Plačilo za dosegljivost za posamezni mesec se zmanjša sorazmerno s časom prekinitve obratovanja vzporednega levega tira v tem mesecu. Zmanjšanje se izračuna glede na razmerje med časom prekinitve obratovanja v urah in med vsemi urami v tem koledarskem mesecu.</w:t>
      </w:r>
    </w:p>
    <w:p w14:paraId="05152D0E"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186E20B2"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Koncedent in koncesionar v koncesijski pogodbi določita standard kakovosti izvajanja storitev iz četrtega odstavka 26. člena te uredbe.</w:t>
      </w:r>
    </w:p>
    <w:p w14:paraId="53E8FF64"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2C9A780B"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Plačilo za dosegljivost za posamezni mesec se zmanjša za delež, določen s koncesijsko pogodbo, če je bila v zadevnem mesecu kakovost zagotavljanja dosegljivosti nižja od standarda iz prejšnjega odstavka.</w:t>
      </w:r>
    </w:p>
    <w:p w14:paraId="3CFC1A3C" w14:textId="77777777" w:rsidR="00174FE2" w:rsidRPr="00174FE2" w:rsidRDefault="00174FE2" w:rsidP="00174FE2">
      <w:pPr>
        <w:shd w:val="clear" w:color="auto" w:fill="FFFFFF"/>
        <w:spacing w:line="240" w:lineRule="auto"/>
        <w:jc w:val="both"/>
        <w:rPr>
          <w:rFonts w:cs="Arial"/>
          <w:color w:val="292B2C"/>
          <w:szCs w:val="20"/>
          <w:lang w:val="sl-SI" w:eastAsia="sl-SI"/>
        </w:rPr>
      </w:pPr>
    </w:p>
    <w:p w14:paraId="2E873A47"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33. člen</w:t>
      </w:r>
    </w:p>
    <w:p w14:paraId="14D37E67"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(račun za plačilo za dosegljivost)</w:t>
      </w:r>
    </w:p>
    <w:p w14:paraId="10A4E946"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2195CA38"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Koncesionar izda račun za plačilo za dosegljivost do petnajstega delovnega dne v mesecu za prejšnji mesec in ga pošlje koncedentu skupaj z mesečnim poročilom o dosegljivosti vzporednega levega tira.</w:t>
      </w:r>
    </w:p>
    <w:p w14:paraId="0A7B8B22" w14:textId="77777777" w:rsidR="00174FE2" w:rsidRPr="00174FE2" w:rsidRDefault="00174FE2" w:rsidP="00174FE2">
      <w:pPr>
        <w:rPr>
          <w:lang w:val="sl-SI" w:eastAsia="sl-SI"/>
        </w:rPr>
      </w:pPr>
    </w:p>
    <w:p w14:paraId="40954116"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Pri višini računa mora koncesionar upoštevati poleg mesečnega zneska za zadevni mesec tudi morebitno zmanjšanje tega zneska iz prejšnjega člena.</w:t>
      </w:r>
    </w:p>
    <w:p w14:paraId="38EEC980"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3BB50B8B" w14:textId="77777777" w:rsidR="00174FE2" w:rsidRPr="00174FE2" w:rsidRDefault="00174FE2" w:rsidP="00174FE2">
      <w:pPr>
        <w:shd w:val="clear" w:color="auto" w:fill="FFFFFF"/>
        <w:spacing w:line="240" w:lineRule="auto"/>
        <w:jc w:val="center"/>
        <w:rPr>
          <w:rFonts w:cs="Arial"/>
          <w:b/>
          <w:bCs/>
          <w:caps/>
          <w:color w:val="292B2C"/>
          <w:szCs w:val="20"/>
          <w:lang w:val="sl-SI" w:eastAsia="sl-SI"/>
        </w:rPr>
      </w:pPr>
      <w:r w:rsidRPr="00174FE2">
        <w:rPr>
          <w:rFonts w:cs="Arial"/>
          <w:caps/>
          <w:color w:val="292B2C"/>
          <w:szCs w:val="20"/>
          <w:lang w:val="sl-SI" w:eastAsia="sl-SI"/>
        </w:rPr>
        <w:t>3. </w:t>
      </w:r>
      <w:r w:rsidRPr="00174FE2">
        <w:rPr>
          <w:rFonts w:cs="Arial"/>
          <w:b/>
          <w:bCs/>
          <w:caps/>
          <w:color w:val="292B2C"/>
          <w:szCs w:val="20"/>
          <w:lang w:val="sl-SI" w:eastAsia="sl-SI"/>
        </w:rPr>
        <w:t>PRIHODKI od gospodarjenja z vzporednim levim tirom</w:t>
      </w:r>
    </w:p>
    <w:p w14:paraId="2B889762" w14:textId="77777777" w:rsidR="00174FE2" w:rsidRPr="00174FE2" w:rsidRDefault="00174FE2" w:rsidP="00174FE2">
      <w:pPr>
        <w:shd w:val="clear" w:color="auto" w:fill="FFFFFF"/>
        <w:spacing w:line="240" w:lineRule="auto"/>
        <w:jc w:val="center"/>
        <w:rPr>
          <w:rFonts w:cs="Arial"/>
          <w:caps/>
          <w:color w:val="292B2C"/>
          <w:szCs w:val="20"/>
          <w:lang w:val="sl-SI" w:eastAsia="sl-SI"/>
        </w:rPr>
      </w:pPr>
    </w:p>
    <w:p w14:paraId="322453CF"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36AFF16F"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34. člen</w:t>
      </w:r>
    </w:p>
    <w:p w14:paraId="16CE02DF"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(prihodki od gospodarjenja z vzporednim levim tirom)</w:t>
      </w:r>
    </w:p>
    <w:p w14:paraId="7850ECCA"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53990209"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Prihodki od gospodarjenja z vzporednim levim tirom so vsi prihodki koncesionarja, ki izvirajo iz uporabe objektov in naprav ter zemljišč vzporednega levega tira, kot so plačilo za služnost, zakupnina ali najemnina ali plačilo za storitve, ki jih koncesionar izvaja z uporabo objektov in naprav vzporednega levega tira.</w:t>
      </w:r>
    </w:p>
    <w:p w14:paraId="2FEFE877"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21B5E4DD"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Kolikor to dopušča izvajanje koncesije, si mora koncesionar prizadevati za čim večje prihodke od gospodarjenja z vzporednim levim tirom.</w:t>
      </w:r>
    </w:p>
    <w:p w14:paraId="5A19BEA3"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28B35094" w14:textId="77777777" w:rsidR="00174FE2" w:rsidRPr="00174FE2" w:rsidRDefault="00174FE2" w:rsidP="00174FE2">
      <w:pPr>
        <w:shd w:val="clear" w:color="auto" w:fill="FFFFFF"/>
        <w:spacing w:line="240" w:lineRule="auto"/>
        <w:jc w:val="center"/>
        <w:rPr>
          <w:rFonts w:cs="Arial"/>
          <w:b/>
          <w:caps/>
          <w:color w:val="292B2C"/>
          <w:szCs w:val="20"/>
          <w:lang w:val="sl-SI" w:eastAsia="sl-SI"/>
        </w:rPr>
      </w:pPr>
      <w:r w:rsidRPr="00174FE2">
        <w:rPr>
          <w:rFonts w:cs="Arial"/>
          <w:b/>
          <w:caps/>
          <w:color w:val="292B2C"/>
          <w:szCs w:val="20"/>
          <w:lang w:val="sl-SI" w:eastAsia="sl-SI"/>
        </w:rPr>
        <w:t>V. KONCESIJSKO RAZMERJE</w:t>
      </w:r>
    </w:p>
    <w:p w14:paraId="0226FDAF" w14:textId="77777777" w:rsidR="00174FE2" w:rsidRPr="00174FE2" w:rsidRDefault="00174FE2" w:rsidP="00174FE2">
      <w:pPr>
        <w:shd w:val="clear" w:color="auto" w:fill="FFFFFF"/>
        <w:spacing w:line="240" w:lineRule="auto"/>
        <w:jc w:val="center"/>
        <w:rPr>
          <w:rFonts w:cs="Arial"/>
          <w:caps/>
          <w:color w:val="292B2C"/>
          <w:szCs w:val="20"/>
          <w:lang w:val="sl-SI" w:eastAsia="sl-SI"/>
        </w:rPr>
      </w:pPr>
    </w:p>
    <w:p w14:paraId="2CDED3BB" w14:textId="77777777" w:rsidR="00174FE2" w:rsidRPr="00174FE2" w:rsidRDefault="00174FE2" w:rsidP="00174FE2">
      <w:pPr>
        <w:shd w:val="clear" w:color="auto" w:fill="FFFFFF"/>
        <w:spacing w:line="240" w:lineRule="auto"/>
        <w:jc w:val="center"/>
        <w:rPr>
          <w:rFonts w:cs="Arial"/>
          <w:b/>
          <w:bCs/>
          <w:caps/>
          <w:color w:val="292B2C"/>
          <w:szCs w:val="20"/>
          <w:lang w:val="sl-SI" w:eastAsia="sl-SI"/>
        </w:rPr>
      </w:pPr>
      <w:r w:rsidRPr="00174FE2">
        <w:rPr>
          <w:rFonts w:cs="Arial"/>
          <w:caps/>
          <w:color w:val="292B2C"/>
          <w:szCs w:val="20"/>
          <w:lang w:val="sl-SI" w:eastAsia="sl-SI"/>
        </w:rPr>
        <w:t>1. </w:t>
      </w:r>
      <w:r w:rsidRPr="00174FE2">
        <w:rPr>
          <w:rFonts w:cs="Arial"/>
          <w:b/>
          <w:bCs/>
          <w:caps/>
          <w:color w:val="292B2C"/>
          <w:szCs w:val="20"/>
          <w:lang w:val="sl-SI" w:eastAsia="sl-SI"/>
        </w:rPr>
        <w:t>NASTANEK KONCESIJSKEGA RAZMERJA</w:t>
      </w:r>
    </w:p>
    <w:p w14:paraId="7B6D6667" w14:textId="77777777" w:rsidR="00174FE2" w:rsidRPr="00174FE2" w:rsidRDefault="00174FE2" w:rsidP="00174FE2">
      <w:pPr>
        <w:shd w:val="clear" w:color="auto" w:fill="FFFFFF"/>
        <w:spacing w:line="240" w:lineRule="auto"/>
        <w:jc w:val="center"/>
        <w:rPr>
          <w:rFonts w:cs="Arial"/>
          <w:caps/>
          <w:color w:val="292B2C"/>
          <w:szCs w:val="20"/>
          <w:lang w:val="sl-SI" w:eastAsia="sl-SI"/>
        </w:rPr>
      </w:pPr>
    </w:p>
    <w:p w14:paraId="2EFE7A7A"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35. člen</w:t>
      </w:r>
    </w:p>
    <w:p w14:paraId="73AD53F0"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(sklenitev koncesijske pogodbe)</w:t>
      </w:r>
    </w:p>
    <w:p w14:paraId="5B7A122D"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75182914"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Koncesijsko razmerje med koncedentom in koncesionarjem nastane s sklenitvijo koncesijske pogodbe.</w:t>
      </w:r>
    </w:p>
    <w:p w14:paraId="3AECD136"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2A22E2A7"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Koncesijska pogodba ne sme biti v neskladju s to uredbo. V primeru neskladja med njima se uporablja ustrezna določba te uredbe.</w:t>
      </w:r>
    </w:p>
    <w:p w14:paraId="175DF8F0"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0B23C19E" w14:textId="77777777" w:rsidR="00174FE2" w:rsidRPr="00174FE2" w:rsidRDefault="00174FE2" w:rsidP="00174FE2">
      <w:pPr>
        <w:shd w:val="clear" w:color="auto" w:fill="FFFFFF"/>
        <w:spacing w:line="240" w:lineRule="auto"/>
        <w:jc w:val="center"/>
        <w:rPr>
          <w:rFonts w:cs="Arial"/>
          <w:b/>
          <w:bCs/>
          <w:caps/>
          <w:color w:val="292B2C"/>
          <w:szCs w:val="20"/>
          <w:lang w:val="sl-SI" w:eastAsia="sl-SI"/>
        </w:rPr>
      </w:pPr>
      <w:r w:rsidRPr="00174FE2">
        <w:rPr>
          <w:rFonts w:cs="Arial"/>
          <w:caps/>
          <w:color w:val="292B2C"/>
          <w:szCs w:val="20"/>
          <w:lang w:val="sl-SI" w:eastAsia="sl-SI"/>
        </w:rPr>
        <w:t>2. </w:t>
      </w:r>
      <w:r w:rsidRPr="00174FE2">
        <w:rPr>
          <w:rFonts w:cs="Arial"/>
          <w:b/>
          <w:bCs/>
          <w:caps/>
          <w:color w:val="292B2C"/>
          <w:szCs w:val="20"/>
          <w:lang w:val="sl-SI" w:eastAsia="sl-SI"/>
        </w:rPr>
        <w:t>NADZOR NAD IZVAJANJEM KONCESIJE</w:t>
      </w:r>
    </w:p>
    <w:p w14:paraId="75C7873D" w14:textId="77777777" w:rsidR="00174FE2" w:rsidRPr="00174FE2" w:rsidRDefault="00174FE2" w:rsidP="00174FE2">
      <w:pPr>
        <w:shd w:val="clear" w:color="auto" w:fill="FFFFFF"/>
        <w:spacing w:line="240" w:lineRule="auto"/>
        <w:jc w:val="center"/>
        <w:rPr>
          <w:rFonts w:cs="Arial"/>
          <w:caps/>
          <w:color w:val="292B2C"/>
          <w:szCs w:val="20"/>
          <w:lang w:val="sl-SI" w:eastAsia="sl-SI"/>
        </w:rPr>
      </w:pPr>
    </w:p>
    <w:p w14:paraId="029C1BE3"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36. člen</w:t>
      </w:r>
    </w:p>
    <w:p w14:paraId="39E67628"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(nadzor)</w:t>
      </w:r>
    </w:p>
    <w:p w14:paraId="594FBA31"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62A6DC97"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Nadzor nad izvajanjem koncesije izvaja ministrstvo.</w:t>
      </w:r>
    </w:p>
    <w:p w14:paraId="3669712F"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0627FA3C"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Nadzor nad izvajanjem koncesije izvajajo tudi drugi državni organi v okviru svojih pristojnosti.</w:t>
      </w:r>
    </w:p>
    <w:p w14:paraId="46B78153"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08E92978"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Ministrstvo lahko poveri izvedbo posameznih nadzornih opravil tretjim osebam, ki imajo potrebno strokovno znanje (revizorji, strokovnjaki s področja gradbeništva, strojništva ali železniškega prometa in drugi).</w:t>
      </w:r>
    </w:p>
    <w:p w14:paraId="73E88BAD"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3B4356B2"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(4) Če vlada za izvajanje civilnega nadzora nad projektom ustanovi posebno telo, mora v okviru pooblastil tega telesa, ki jih določa akt o njegovi ustanovitvi, koncesionar sodelovati s tem telesom in mu pošiljati dokumentacijo.</w:t>
      </w:r>
    </w:p>
    <w:p w14:paraId="2161C568"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3EDED8FC"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37. člen</w:t>
      </w:r>
    </w:p>
    <w:p w14:paraId="063709DA"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(letno poročanje koncesionarja)</w:t>
      </w:r>
    </w:p>
    <w:p w14:paraId="08819C8E"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6F5FBB71"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Koncesionar vsako koledarsko leto do 30. maja predloži ministrstvu poročilo o izvajanju koncesije za preteklo leto.</w:t>
      </w:r>
    </w:p>
    <w:p w14:paraId="46A6BF4F" w14:textId="77777777" w:rsidR="00174FE2" w:rsidRPr="00174FE2" w:rsidRDefault="00174FE2" w:rsidP="00174FE2">
      <w:pPr>
        <w:shd w:val="clear" w:color="auto" w:fill="FFFFFF"/>
        <w:spacing w:line="240" w:lineRule="auto"/>
        <w:jc w:val="both"/>
        <w:rPr>
          <w:rFonts w:cs="Arial"/>
          <w:color w:val="292B2C"/>
          <w:szCs w:val="20"/>
          <w:lang w:val="sl-SI" w:eastAsia="sl-SI"/>
        </w:rPr>
      </w:pPr>
    </w:p>
    <w:p w14:paraId="06060ADA"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Poročilo mora v času gradnje vzporednega levega tira zajemati najmanj podatke, vključno z njihovim komentarjem in prikazom morebitnih težav in razlogov za odstopanja od načrtov, ki se nanašajo na:</w:t>
      </w:r>
    </w:p>
    <w:p w14:paraId="30DAF5CF" w14:textId="77777777" w:rsidR="00174FE2" w:rsidRPr="00174FE2" w:rsidRDefault="00174FE2" w:rsidP="00174FE2">
      <w:pPr>
        <w:numPr>
          <w:ilvl w:val="0"/>
          <w:numId w:val="37"/>
        </w:numPr>
        <w:shd w:val="clear" w:color="auto" w:fill="FFFFFF"/>
        <w:spacing w:line="240" w:lineRule="auto"/>
        <w:contextualSpacing/>
        <w:jc w:val="both"/>
        <w:rPr>
          <w:lang w:val="sl-SI" w:eastAsia="sl-SI"/>
        </w:rPr>
      </w:pPr>
      <w:r w:rsidRPr="00174FE2">
        <w:rPr>
          <w:lang w:val="sl-SI" w:eastAsia="sl-SI"/>
        </w:rPr>
        <w:t>izvajanje aktivnosti za pridobivanje gradbenega dovoljenja;</w:t>
      </w:r>
    </w:p>
    <w:p w14:paraId="5B14CAE8" w14:textId="77777777" w:rsidR="00174FE2" w:rsidRPr="00174FE2" w:rsidRDefault="00174FE2" w:rsidP="00174FE2">
      <w:pPr>
        <w:numPr>
          <w:ilvl w:val="0"/>
          <w:numId w:val="37"/>
        </w:numPr>
        <w:shd w:val="clear" w:color="auto" w:fill="FFFFFF"/>
        <w:spacing w:after="160" w:line="240" w:lineRule="auto"/>
        <w:contextualSpacing/>
        <w:jc w:val="both"/>
        <w:rPr>
          <w:rFonts w:cs="Arial"/>
          <w:color w:val="292B2C"/>
          <w:szCs w:val="20"/>
          <w:lang w:val="sl-SI" w:eastAsia="sl-SI"/>
        </w:rPr>
      </w:pPr>
      <w:r w:rsidRPr="00174FE2">
        <w:rPr>
          <w:rFonts w:cs="Arial"/>
          <w:color w:val="292B2C"/>
          <w:szCs w:val="20"/>
          <w:lang w:val="sl-SI" w:eastAsia="sl-SI"/>
        </w:rPr>
        <w:t>stanje izvedenih gradbenih del pri izgradnji vzporednega levega tira in morebitna odstopanja od predvidenih rokov dokončanja posameznih del iz prvega odstavka 17. člena te uredbe;</w:t>
      </w:r>
    </w:p>
    <w:p w14:paraId="47B915C6" w14:textId="77777777" w:rsidR="00174FE2" w:rsidRPr="00174FE2" w:rsidRDefault="00174FE2" w:rsidP="00174FE2">
      <w:pPr>
        <w:numPr>
          <w:ilvl w:val="0"/>
          <w:numId w:val="37"/>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zagotavljanje finančnih sredstev za gradnjo po vrstah virov sredstev za gradnjo, pri čemer se posebej poroča o črpanju evropskih sredstev;</w:t>
      </w:r>
    </w:p>
    <w:p w14:paraId="2285318F" w14:textId="77777777" w:rsidR="00174FE2" w:rsidRPr="00174FE2" w:rsidRDefault="00174FE2" w:rsidP="00174FE2">
      <w:pPr>
        <w:numPr>
          <w:ilvl w:val="0"/>
          <w:numId w:val="37"/>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oddajanje gradbenih in drugih del v zvezi z gradnjo vzporednega levega tira;</w:t>
      </w:r>
    </w:p>
    <w:p w14:paraId="6ACB129D" w14:textId="77777777" w:rsidR="00174FE2" w:rsidRPr="00174FE2" w:rsidRDefault="00174FE2" w:rsidP="00174FE2">
      <w:pPr>
        <w:numPr>
          <w:ilvl w:val="0"/>
          <w:numId w:val="37"/>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morebitne prekoračitve potrebnih sredstev za gradnjo, kot izhajajo iz investicijskega programa za vzporedni levi tir, in morebitne prihranke pri tem;</w:t>
      </w:r>
    </w:p>
    <w:p w14:paraId="0B95FECF" w14:textId="77777777" w:rsidR="00174FE2" w:rsidRPr="00174FE2" w:rsidRDefault="00174FE2" w:rsidP="00174FE2">
      <w:pPr>
        <w:numPr>
          <w:ilvl w:val="0"/>
          <w:numId w:val="37"/>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predvideni rok dokončanja del in začetka obratovanja vzporednega levega tira ter</w:t>
      </w:r>
    </w:p>
    <w:p w14:paraId="145D02B9" w14:textId="77777777" w:rsidR="00174FE2" w:rsidRPr="00174FE2" w:rsidRDefault="00174FE2" w:rsidP="00174FE2">
      <w:pPr>
        <w:numPr>
          <w:ilvl w:val="0"/>
          <w:numId w:val="37"/>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stroške delovanja družbe v zvezi z izgradnjo vzporednega levega tira in gospodarjenjem z njim.</w:t>
      </w:r>
    </w:p>
    <w:p w14:paraId="4F3E3D89" w14:textId="77777777" w:rsidR="00174FE2" w:rsidRPr="00174FE2" w:rsidRDefault="00174FE2" w:rsidP="00174FE2">
      <w:pPr>
        <w:shd w:val="clear" w:color="auto" w:fill="FFFFFF"/>
        <w:spacing w:line="240" w:lineRule="auto"/>
        <w:ind w:hanging="425"/>
        <w:jc w:val="both"/>
        <w:rPr>
          <w:rFonts w:cs="Arial"/>
          <w:color w:val="292B2C"/>
          <w:szCs w:val="20"/>
          <w:lang w:val="sl-SI" w:eastAsia="sl-SI"/>
        </w:rPr>
      </w:pPr>
    </w:p>
    <w:p w14:paraId="21CB91CE"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V času obratovanja vzporednega levega tira mora poročilo zajemati podatke, vključno z njihovim komentarjem in prikazom morebitnih težav, ki se nanašajo na:</w:t>
      </w:r>
    </w:p>
    <w:p w14:paraId="19A547EE" w14:textId="77777777" w:rsidR="00174FE2" w:rsidRPr="00174FE2" w:rsidRDefault="00174FE2" w:rsidP="00174FE2">
      <w:pPr>
        <w:numPr>
          <w:ilvl w:val="0"/>
          <w:numId w:val="34"/>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zagotavljanje dosegljivosti vzporednega levega tira v zadevnem letu in kakovost storitev zagotavljanja dosegljivosti;</w:t>
      </w:r>
    </w:p>
    <w:p w14:paraId="74C542DC" w14:textId="77777777" w:rsidR="00174FE2" w:rsidRPr="00174FE2" w:rsidRDefault="00174FE2" w:rsidP="00174FE2">
      <w:pPr>
        <w:numPr>
          <w:ilvl w:val="0"/>
          <w:numId w:val="34"/>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prihodke za izvajanje koncesije in njihovo uporabo;</w:t>
      </w:r>
    </w:p>
    <w:p w14:paraId="4EA2E41D" w14:textId="77777777" w:rsidR="00174FE2" w:rsidRPr="00174FE2" w:rsidRDefault="00174FE2" w:rsidP="00174FE2">
      <w:pPr>
        <w:numPr>
          <w:ilvl w:val="0"/>
          <w:numId w:val="34"/>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izvajanje pogodbe z upravljavcem vzporednega levega tira;</w:t>
      </w:r>
    </w:p>
    <w:p w14:paraId="5A15FF7B" w14:textId="77777777" w:rsidR="00174FE2" w:rsidRPr="00174FE2" w:rsidRDefault="00174FE2" w:rsidP="00174FE2">
      <w:pPr>
        <w:numPr>
          <w:ilvl w:val="0"/>
          <w:numId w:val="34"/>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izvajanje obnovitvenih del na vzporednem levem tiru in morebitna sredstva za financiranje obnovitvenih del iz drugega odstavka 24. člena te uredbe ter</w:t>
      </w:r>
    </w:p>
    <w:p w14:paraId="18F6EE73" w14:textId="77777777" w:rsidR="00174FE2" w:rsidRPr="00174FE2" w:rsidRDefault="00174FE2" w:rsidP="00174FE2">
      <w:pPr>
        <w:numPr>
          <w:ilvl w:val="0"/>
          <w:numId w:val="34"/>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stroške delovanja družbe.</w:t>
      </w:r>
    </w:p>
    <w:p w14:paraId="5426604F" w14:textId="77777777" w:rsidR="00174FE2" w:rsidRPr="00174FE2" w:rsidRDefault="00174FE2" w:rsidP="00174FE2">
      <w:pPr>
        <w:shd w:val="clear" w:color="auto" w:fill="FFFFFF"/>
        <w:spacing w:line="240" w:lineRule="auto"/>
        <w:ind w:hanging="425"/>
        <w:jc w:val="both"/>
        <w:rPr>
          <w:rFonts w:cs="Arial"/>
          <w:color w:val="292B2C"/>
          <w:szCs w:val="20"/>
          <w:lang w:val="sl-SI" w:eastAsia="sl-SI"/>
        </w:rPr>
      </w:pPr>
    </w:p>
    <w:p w14:paraId="5F4988D2"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(4) Koncesionar predloži ministrstvu revidirano letno poročilo takoj, ko je sprejeto.</w:t>
      </w:r>
    </w:p>
    <w:p w14:paraId="2312BD21"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20EE507D"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71929968"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38. člen</w:t>
      </w:r>
    </w:p>
    <w:p w14:paraId="20142E5C"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(izvajanje nadzora ministrstva)</w:t>
      </w:r>
    </w:p>
    <w:p w14:paraId="41433166"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49CAF5D0"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Koncesionar ministrstvu omogoči nadzor, ki ga to opravlja v skladu z ZIUGDT in to uredbo ter drugimi predpisi, ter pooblaščenim uslužbencem ministrstva in drugim osebam iz tretjega odstavka 36. člena te uredbe predloži vso potrebno dokumentacijo v zvezi z izvajanjem koncesije, zagotovi sodelovanje odgovornih oseb koncesionarja pri nadzoru, daje informacije v zvezi z izvajanjem koncesije ter omogoči vpogled v poslovne knjige in evidence v zvezi z izvajanjem koncesije.</w:t>
      </w:r>
    </w:p>
    <w:p w14:paraId="0A450BA6"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15DCA60A"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Nadzor se lahko izvaja v prostorih koncesionarja in na območju koncesije.</w:t>
      </w:r>
    </w:p>
    <w:p w14:paraId="4CDA9317"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7849C1CD"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Nadzor je lahko napovedan ali nenapovedan in mora potekati tako, da ne ovira rednega izvajanja koncesije. Praviloma se izvaja v poslovnem času koncesionarja. Izvajalec nadzora se izkaže s pooblastilom ministrstva. Osebe, ki izvajajo nadzor, morajo podatke o poslovanju koncesionarja obravnavati kot poslovno skrivnost. O nadzoru se sestavi zapisnik ali drug dokument o ugotovitvah nadzora.</w:t>
      </w:r>
    </w:p>
    <w:p w14:paraId="409CDD9E"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5CEED1E2" w14:textId="77777777" w:rsidR="00174FE2" w:rsidRPr="00174FE2" w:rsidRDefault="00174FE2" w:rsidP="00174FE2">
      <w:pPr>
        <w:shd w:val="clear" w:color="auto" w:fill="FFFFFF"/>
        <w:spacing w:line="240" w:lineRule="auto"/>
        <w:jc w:val="center"/>
        <w:rPr>
          <w:rFonts w:cs="Arial"/>
          <w:b/>
          <w:bCs/>
          <w:caps/>
          <w:color w:val="292B2C"/>
          <w:szCs w:val="20"/>
          <w:lang w:val="sl-SI" w:eastAsia="sl-SI"/>
        </w:rPr>
      </w:pPr>
      <w:r w:rsidRPr="00174FE2">
        <w:rPr>
          <w:rFonts w:cs="Arial"/>
          <w:caps/>
          <w:color w:val="292B2C"/>
          <w:szCs w:val="20"/>
          <w:lang w:val="sl-SI" w:eastAsia="sl-SI"/>
        </w:rPr>
        <w:t>3. </w:t>
      </w:r>
      <w:r w:rsidRPr="00174FE2">
        <w:rPr>
          <w:rFonts w:cs="Arial"/>
          <w:b/>
          <w:bCs/>
          <w:caps/>
          <w:color w:val="292B2C"/>
          <w:szCs w:val="20"/>
          <w:lang w:val="sl-SI" w:eastAsia="sl-SI"/>
        </w:rPr>
        <w:t>PRENEHANJE KONCESIJE</w:t>
      </w:r>
    </w:p>
    <w:p w14:paraId="50F6C2FC" w14:textId="77777777" w:rsidR="00174FE2" w:rsidRPr="00174FE2" w:rsidRDefault="00174FE2" w:rsidP="00174FE2">
      <w:pPr>
        <w:shd w:val="clear" w:color="auto" w:fill="FFFFFF"/>
        <w:spacing w:line="240" w:lineRule="auto"/>
        <w:jc w:val="center"/>
        <w:rPr>
          <w:rFonts w:cs="Arial"/>
          <w:caps/>
          <w:color w:val="292B2C"/>
          <w:szCs w:val="20"/>
          <w:lang w:val="sl-SI" w:eastAsia="sl-SI"/>
        </w:rPr>
      </w:pPr>
    </w:p>
    <w:p w14:paraId="25A32F5D"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39. člen</w:t>
      </w:r>
    </w:p>
    <w:p w14:paraId="005CD942"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(prenehanje koncesijskega razmerja)</w:t>
      </w:r>
    </w:p>
    <w:p w14:paraId="05075D9F"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069F496D"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Koncesijsko razmerje preneha:</w:t>
      </w:r>
    </w:p>
    <w:p w14:paraId="27D07FFA" w14:textId="77777777" w:rsidR="00174FE2" w:rsidRPr="00174FE2" w:rsidRDefault="00174FE2" w:rsidP="00174FE2">
      <w:pPr>
        <w:numPr>
          <w:ilvl w:val="0"/>
          <w:numId w:val="35"/>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zaradi prenehanja koncesijske pogodbe;</w:t>
      </w:r>
    </w:p>
    <w:p w14:paraId="04CA4EEA" w14:textId="77777777" w:rsidR="00174FE2" w:rsidRPr="00174FE2" w:rsidRDefault="00174FE2" w:rsidP="00174FE2">
      <w:pPr>
        <w:numPr>
          <w:ilvl w:val="0"/>
          <w:numId w:val="35"/>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zaradi stečaja koncesionarja;</w:t>
      </w:r>
    </w:p>
    <w:p w14:paraId="60422981" w14:textId="77777777" w:rsidR="00174FE2" w:rsidRPr="00174FE2" w:rsidRDefault="00174FE2" w:rsidP="00174FE2">
      <w:pPr>
        <w:numPr>
          <w:ilvl w:val="0"/>
          <w:numId w:val="35"/>
        </w:numPr>
        <w:shd w:val="clear" w:color="auto" w:fill="FFFFFF"/>
        <w:spacing w:line="240" w:lineRule="auto"/>
        <w:contextualSpacing/>
        <w:jc w:val="both"/>
        <w:rPr>
          <w:rFonts w:cs="Arial"/>
          <w:color w:val="292B2C"/>
          <w:szCs w:val="20"/>
          <w:lang w:val="sl-SI" w:eastAsia="sl-SI"/>
        </w:rPr>
      </w:pPr>
      <w:r w:rsidRPr="00174FE2">
        <w:rPr>
          <w:rFonts w:cs="Arial"/>
          <w:color w:val="292B2C"/>
          <w:szCs w:val="20"/>
          <w:lang w:val="sl-SI" w:eastAsia="sl-SI"/>
        </w:rPr>
        <w:t>z odvzemom koncesije zaradi kršitev koncesionarja.</w:t>
      </w:r>
    </w:p>
    <w:p w14:paraId="653F2EC9" w14:textId="77777777" w:rsidR="00174FE2" w:rsidRPr="00174FE2" w:rsidRDefault="00174FE2" w:rsidP="00174FE2">
      <w:pPr>
        <w:shd w:val="clear" w:color="auto" w:fill="FFFFFF"/>
        <w:spacing w:line="240" w:lineRule="auto"/>
        <w:jc w:val="both"/>
        <w:rPr>
          <w:rFonts w:cs="Arial"/>
          <w:color w:val="292B2C"/>
          <w:szCs w:val="20"/>
          <w:lang w:val="sl-SI" w:eastAsia="sl-SI"/>
        </w:rPr>
      </w:pPr>
    </w:p>
    <w:p w14:paraId="43F2D359"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Če preneha koncesijsko razmerje, sklenjeno na podlagi Uredbe o koncesiji za gradnjo in gospodarjenje z drugim tirom železniške proge Divača−Koper (Uradni list RS, št. 22/19), preneha tudi koncesijsko razmerje po tej uredbi.</w:t>
      </w:r>
    </w:p>
    <w:p w14:paraId="55A2E09C" w14:textId="77777777" w:rsidR="00174FE2" w:rsidRPr="00174FE2" w:rsidRDefault="00174FE2" w:rsidP="00174FE2">
      <w:pPr>
        <w:shd w:val="clear" w:color="auto" w:fill="FFFFFF"/>
        <w:spacing w:line="240" w:lineRule="auto"/>
        <w:ind w:hanging="425"/>
        <w:jc w:val="both"/>
        <w:rPr>
          <w:rFonts w:cs="Arial"/>
          <w:color w:val="292B2C"/>
          <w:szCs w:val="20"/>
          <w:lang w:val="sl-SI" w:eastAsia="sl-SI"/>
        </w:rPr>
      </w:pPr>
    </w:p>
    <w:p w14:paraId="648FB45C"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40. člen</w:t>
      </w:r>
    </w:p>
    <w:p w14:paraId="780718A4"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(prenehanje koncesijske pogodbe)</w:t>
      </w:r>
    </w:p>
    <w:p w14:paraId="43494902"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6D82AE43"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Koncesijska pogodba preneha z dnem poteka roka koncesije.</w:t>
      </w:r>
    </w:p>
    <w:p w14:paraId="496426B1"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222D32F0"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Koncesijska pogodba preneha zaradi bistvene kršitve z odpovedjo pogodbi zveste stranke. Podrobneje se odpoved zaradi kršitve pogodbe uredi v koncesijski pogodbi.</w:t>
      </w:r>
    </w:p>
    <w:p w14:paraId="3B07E479"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38D4D425"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41. člen</w:t>
      </w:r>
    </w:p>
    <w:p w14:paraId="57DB4F47"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(stečaj koncesionarja)</w:t>
      </w:r>
    </w:p>
    <w:p w14:paraId="137D4DB5"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491AD658"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Koncesijsko razmerje preneha z dnem, ko po zakonu, ki ureja stečaj, nastanejo pravne posledice začetka stečajnega postopka.</w:t>
      </w:r>
    </w:p>
    <w:p w14:paraId="259DD3A6"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32CD4D70"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Ministrstvo izda odločbo o tem, kateri objekti in naprave iz koncesije se izločijo iz stečajne mase, najpozneje v 30 dneh po začetku stečajnega postopka.</w:t>
      </w:r>
    </w:p>
    <w:p w14:paraId="09209C21"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43125AAE"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Višina plačila koncedenta v stečajno maso se določi v skladu s šestim, sedmim in osmim odstavkom 19. člena ZIUGDT.</w:t>
      </w:r>
    </w:p>
    <w:p w14:paraId="322DA3FF"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1BF93EDD"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43ED53DD"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42. člen</w:t>
      </w:r>
    </w:p>
    <w:p w14:paraId="02B72C3E"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(odvzem koncesije)</w:t>
      </w:r>
    </w:p>
    <w:p w14:paraId="4828E9AA"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6498FFDE"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Vlada z odločbo odvzame koncesijo zaradi kršitev koncesionarja, če koncesionar:</w:t>
      </w:r>
    </w:p>
    <w:p w14:paraId="5C9CC1B6" w14:textId="77777777" w:rsidR="00174FE2" w:rsidRPr="00174FE2" w:rsidRDefault="00174FE2" w:rsidP="00174FE2">
      <w:pPr>
        <w:numPr>
          <w:ilvl w:val="0"/>
          <w:numId w:val="36"/>
        </w:numPr>
        <w:shd w:val="clear" w:color="auto" w:fill="FFFFFF"/>
        <w:spacing w:line="240" w:lineRule="auto"/>
        <w:contextualSpacing/>
        <w:jc w:val="both"/>
        <w:rPr>
          <w:lang w:val="sl-SI" w:eastAsia="sl-SI"/>
        </w:rPr>
      </w:pPr>
      <w:r w:rsidRPr="00174FE2">
        <w:rPr>
          <w:lang w:val="sl-SI" w:eastAsia="sl-SI"/>
        </w:rPr>
        <w:t>ne začne izvajati koncesije v roku, dogovorjenem s koncesijsko pogodbo, iz razloga na njegovi strani;</w:t>
      </w:r>
    </w:p>
    <w:p w14:paraId="04C049B3" w14:textId="77777777" w:rsidR="00174FE2" w:rsidRPr="00174FE2" w:rsidRDefault="00174FE2" w:rsidP="00174FE2">
      <w:pPr>
        <w:numPr>
          <w:ilvl w:val="0"/>
          <w:numId w:val="36"/>
        </w:numPr>
        <w:shd w:val="clear" w:color="auto" w:fill="FFFFFF"/>
        <w:spacing w:line="240" w:lineRule="auto"/>
        <w:contextualSpacing/>
        <w:jc w:val="both"/>
        <w:rPr>
          <w:lang w:val="sl-SI" w:eastAsia="sl-SI"/>
        </w:rPr>
      </w:pPr>
      <w:r w:rsidRPr="00174FE2">
        <w:rPr>
          <w:lang w:val="sl-SI" w:eastAsia="sl-SI"/>
        </w:rPr>
        <w:t>ne izpolnjuje več pogojev za notranjega izvajalca iz 8. člena ZIUGDT;</w:t>
      </w:r>
    </w:p>
    <w:p w14:paraId="5FD7FEB0" w14:textId="77777777" w:rsidR="00174FE2" w:rsidRPr="00174FE2" w:rsidRDefault="00174FE2" w:rsidP="00174FE2">
      <w:pPr>
        <w:numPr>
          <w:ilvl w:val="0"/>
          <w:numId w:val="36"/>
        </w:numPr>
        <w:shd w:val="clear" w:color="auto" w:fill="FFFFFF"/>
        <w:spacing w:line="240" w:lineRule="auto"/>
        <w:contextualSpacing/>
        <w:jc w:val="both"/>
        <w:rPr>
          <w:lang w:val="sl-SI" w:eastAsia="sl-SI"/>
        </w:rPr>
      </w:pPr>
      <w:r w:rsidRPr="00174FE2">
        <w:rPr>
          <w:lang w:val="sl-SI" w:eastAsia="sl-SI"/>
        </w:rPr>
        <w:t>pri izvajanju koncesije koncedentu, uporabnikom ali tretjim osebam namenoma povzroči škodo;</w:t>
      </w:r>
    </w:p>
    <w:p w14:paraId="7C529BA6" w14:textId="77777777" w:rsidR="00174FE2" w:rsidRPr="00174FE2" w:rsidRDefault="00174FE2" w:rsidP="00174FE2">
      <w:pPr>
        <w:numPr>
          <w:ilvl w:val="0"/>
          <w:numId w:val="36"/>
        </w:numPr>
        <w:shd w:val="clear" w:color="auto" w:fill="FFFFFF"/>
        <w:spacing w:line="240" w:lineRule="auto"/>
        <w:contextualSpacing/>
        <w:jc w:val="both"/>
        <w:rPr>
          <w:lang w:val="sl-SI" w:eastAsia="sl-SI"/>
        </w:rPr>
      </w:pPr>
      <w:r w:rsidRPr="00174FE2">
        <w:rPr>
          <w:lang w:val="sl-SI" w:eastAsia="sl-SI"/>
        </w:rPr>
        <w:t>krši določbe drugega ali tretjega odstavka 25. člena, 37. člena ali 38. člena te uredbe;</w:t>
      </w:r>
    </w:p>
    <w:p w14:paraId="082A16DC" w14:textId="77777777" w:rsidR="00174FE2" w:rsidRPr="00174FE2" w:rsidRDefault="00174FE2" w:rsidP="00174FE2">
      <w:pPr>
        <w:numPr>
          <w:ilvl w:val="0"/>
          <w:numId w:val="36"/>
        </w:numPr>
        <w:shd w:val="clear" w:color="auto" w:fill="FFFFFF"/>
        <w:spacing w:line="240" w:lineRule="auto"/>
        <w:contextualSpacing/>
        <w:jc w:val="both"/>
        <w:rPr>
          <w:lang w:val="sl-SI" w:eastAsia="sl-SI"/>
        </w:rPr>
      </w:pPr>
      <w:r w:rsidRPr="00174FE2">
        <w:rPr>
          <w:lang w:val="sl-SI" w:eastAsia="sl-SI"/>
        </w:rPr>
        <w:t>ne ravna v skladu z dokončnimi odločbami, izdanimi v okviru inšpekcijskega nadzora ali drugega nadzora državnega organa nad koncesionarjem pri izvajanju koncesije.</w:t>
      </w:r>
    </w:p>
    <w:p w14:paraId="51BBAA99" w14:textId="77777777" w:rsidR="00174FE2" w:rsidRPr="00174FE2" w:rsidRDefault="00174FE2" w:rsidP="00174FE2">
      <w:pPr>
        <w:shd w:val="clear" w:color="auto" w:fill="FFFFFF"/>
        <w:spacing w:line="240" w:lineRule="auto"/>
        <w:ind w:hanging="425"/>
        <w:jc w:val="both"/>
        <w:rPr>
          <w:rFonts w:cs="Arial"/>
          <w:color w:val="292B2C"/>
          <w:szCs w:val="20"/>
          <w:lang w:val="sl-SI" w:eastAsia="sl-SI"/>
        </w:rPr>
      </w:pPr>
    </w:p>
    <w:p w14:paraId="278C7DA9"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Koncedent pisno opozori koncesionarja na kršitve, ki so razlog za odvzem koncesije, mu določi primeren rok za njihovo odpravo in ga opozori, da bo v nasprotnem primeru uvedel postopek odvzema koncesije.</w:t>
      </w:r>
    </w:p>
    <w:p w14:paraId="53BD7A36"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27063DD7"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Odvzem iz razloga po tretji, četrti in peti alineji prvega odstavka tega člena je mogoč le, če pride do kršitve iz posamezne od teh alinej dvakrat ali večkrat in koncesionar ni odpravil kršitve v roku iz prejšnjega odstavka.</w:t>
      </w:r>
    </w:p>
    <w:p w14:paraId="357F1AE0"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6836DEEF"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44. člen</w:t>
      </w:r>
    </w:p>
    <w:p w14:paraId="1C1375AE"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(izročitev objektov in naprav vzporednega levega tira koncedentu)</w:t>
      </w:r>
    </w:p>
    <w:p w14:paraId="31965B8B"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7042BA56"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(1) Ne glede na razlog prenehanja koncesijskega razmerja, razen v primeru stečaja, mora koncesionar najpozneje v treh mesecih po prenehanju koncesijskega razmerja izročiti koncedentu v posest vse objekte in naprave vzporednega levega tira, skupaj s potrebno opremo za njihovo uporabo.</w:t>
      </w:r>
    </w:p>
    <w:p w14:paraId="4AF36316"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762D27EB"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(2) Koncesionar mora nemudoma skleniti vse pravne posle in opraviti potrebna dejanja, da koncedent dobi objekte in naprave vzporednega levega tira v last.</w:t>
      </w:r>
    </w:p>
    <w:p w14:paraId="3D6155E9"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5A29A914"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(3) Objekte in naprave vzporednega levega tira mora koncesionar izročiti v dobrem stanju in tako, da so v celoti uporabni za svoj namen. Izročitev objektov in naprav vzporednega levega tira se podrobneje uredi v koncesijski pogodbi.</w:t>
      </w:r>
    </w:p>
    <w:p w14:paraId="0B485184"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706BE1FB"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(4) V primeru prenehanja koncesijskega razmerja zaradi poteka roka koncesije koncesionar izroči koncedentu objekte in naprave iz koncesije neodplačno. V primerih predčasnega prenehanja koncesijskega razmerja, razen ob stečaju, koncedent plača za izročitev objektov in naprav vrednost, ki je enaka višini zapadlih in nezapadlih obveznosti družbe, povečani za ocenjene stroške likvidacijskega postopka ter zmanjšani za obveznosti koncesionarja, ki jih je že pred izročitvijo objektov in naprav vzporednega levega  tira prevzel koncedent.</w:t>
      </w:r>
    </w:p>
    <w:p w14:paraId="75C960C0"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4991AEA5" w14:textId="77777777" w:rsidR="00174FE2" w:rsidRPr="00174FE2" w:rsidRDefault="00174FE2" w:rsidP="00174FE2">
      <w:pPr>
        <w:shd w:val="clear" w:color="auto" w:fill="FFFFFF"/>
        <w:spacing w:line="240" w:lineRule="auto"/>
        <w:jc w:val="center"/>
        <w:rPr>
          <w:rFonts w:cs="Arial"/>
          <w:b/>
          <w:caps/>
          <w:color w:val="292B2C"/>
          <w:szCs w:val="20"/>
          <w:lang w:val="sl-SI" w:eastAsia="sl-SI"/>
        </w:rPr>
      </w:pPr>
      <w:r w:rsidRPr="00174FE2">
        <w:rPr>
          <w:rFonts w:cs="Arial"/>
          <w:b/>
          <w:caps/>
          <w:color w:val="292B2C"/>
          <w:szCs w:val="20"/>
          <w:lang w:val="sl-SI" w:eastAsia="sl-SI"/>
        </w:rPr>
        <w:t>VI. KONČNI DOLOČBI</w:t>
      </w:r>
    </w:p>
    <w:p w14:paraId="74E5C462" w14:textId="77777777" w:rsidR="00174FE2" w:rsidRPr="00174FE2" w:rsidRDefault="00174FE2" w:rsidP="00174FE2">
      <w:pPr>
        <w:shd w:val="clear" w:color="auto" w:fill="FFFFFF"/>
        <w:spacing w:line="240" w:lineRule="auto"/>
        <w:jc w:val="center"/>
        <w:rPr>
          <w:rFonts w:cs="Arial"/>
          <w:b/>
          <w:caps/>
          <w:color w:val="292B2C"/>
          <w:szCs w:val="20"/>
          <w:lang w:val="sl-SI" w:eastAsia="sl-SI"/>
        </w:rPr>
      </w:pPr>
    </w:p>
    <w:p w14:paraId="2DABD8A4"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44. člen</w:t>
      </w:r>
    </w:p>
    <w:p w14:paraId="34A2DAEE"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(rok za sklenitev koncesijske pogodbe)</w:t>
      </w:r>
    </w:p>
    <w:p w14:paraId="66B59DA6"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606DC431"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Koncesijska pogodba mora biti sklenjena v treh mesecih od uveljavitve te uredbe.</w:t>
      </w:r>
    </w:p>
    <w:p w14:paraId="6E0C724D" w14:textId="77777777" w:rsidR="00174FE2" w:rsidRPr="00174FE2" w:rsidRDefault="00174FE2" w:rsidP="00174FE2">
      <w:pPr>
        <w:shd w:val="clear" w:color="auto" w:fill="FFFFFF"/>
        <w:spacing w:line="240" w:lineRule="auto"/>
        <w:ind w:firstLine="1021"/>
        <w:jc w:val="both"/>
        <w:rPr>
          <w:rFonts w:cs="Arial"/>
          <w:color w:val="292B2C"/>
          <w:szCs w:val="20"/>
          <w:lang w:val="sl-SI" w:eastAsia="sl-SI"/>
        </w:rPr>
      </w:pPr>
    </w:p>
    <w:p w14:paraId="6E89E064"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45. člen</w:t>
      </w:r>
    </w:p>
    <w:p w14:paraId="3A72563D" w14:textId="77777777" w:rsidR="00174FE2" w:rsidRPr="00174FE2" w:rsidRDefault="00174FE2" w:rsidP="00174FE2">
      <w:pPr>
        <w:shd w:val="clear" w:color="auto" w:fill="FFFFFF"/>
        <w:spacing w:line="240" w:lineRule="auto"/>
        <w:jc w:val="center"/>
        <w:rPr>
          <w:rFonts w:cs="Arial"/>
          <w:b/>
          <w:bCs/>
          <w:color w:val="292B2C"/>
          <w:szCs w:val="20"/>
          <w:lang w:val="sl-SI" w:eastAsia="sl-SI"/>
        </w:rPr>
      </w:pPr>
      <w:r w:rsidRPr="00174FE2">
        <w:rPr>
          <w:rFonts w:cs="Arial"/>
          <w:b/>
          <w:bCs/>
          <w:color w:val="292B2C"/>
          <w:szCs w:val="20"/>
          <w:lang w:val="sl-SI" w:eastAsia="sl-SI"/>
        </w:rPr>
        <w:t>(začetek veljavnosti)</w:t>
      </w:r>
    </w:p>
    <w:p w14:paraId="4F632A04" w14:textId="77777777" w:rsidR="00174FE2" w:rsidRPr="00174FE2" w:rsidRDefault="00174FE2" w:rsidP="00174FE2">
      <w:pPr>
        <w:shd w:val="clear" w:color="auto" w:fill="FFFFFF"/>
        <w:spacing w:line="240" w:lineRule="auto"/>
        <w:jc w:val="center"/>
        <w:rPr>
          <w:rFonts w:cs="Arial"/>
          <w:b/>
          <w:bCs/>
          <w:color w:val="292B2C"/>
          <w:szCs w:val="20"/>
          <w:lang w:val="sl-SI" w:eastAsia="sl-SI"/>
        </w:rPr>
      </w:pPr>
    </w:p>
    <w:p w14:paraId="2A4FBCB6" w14:textId="77777777" w:rsidR="00174FE2" w:rsidRPr="00174FE2" w:rsidRDefault="00174FE2" w:rsidP="00174FE2">
      <w:pPr>
        <w:shd w:val="clear" w:color="auto" w:fill="FFFFFF"/>
        <w:spacing w:line="240" w:lineRule="auto"/>
        <w:jc w:val="both"/>
        <w:rPr>
          <w:rFonts w:cs="Arial"/>
          <w:color w:val="292B2C"/>
          <w:szCs w:val="20"/>
          <w:lang w:val="sl-SI" w:eastAsia="sl-SI"/>
        </w:rPr>
      </w:pPr>
      <w:r w:rsidRPr="00174FE2">
        <w:rPr>
          <w:rFonts w:cs="Arial"/>
          <w:color w:val="292B2C"/>
          <w:szCs w:val="20"/>
          <w:lang w:val="sl-SI" w:eastAsia="sl-SI"/>
        </w:rPr>
        <w:t>Ta uredba začne veljati petnajsti dan po objavi v Uradnem listu Republike Slovenije.</w:t>
      </w:r>
    </w:p>
    <w:p w14:paraId="5007631D" w14:textId="77777777" w:rsidR="00174FE2" w:rsidRPr="00174FE2" w:rsidRDefault="00174FE2" w:rsidP="00174FE2">
      <w:pPr>
        <w:spacing w:after="160" w:line="259" w:lineRule="auto"/>
        <w:rPr>
          <w:rFonts w:eastAsiaTheme="minorHAnsi" w:cs="Arial"/>
          <w:szCs w:val="20"/>
          <w:lang w:val="sl-SI"/>
        </w:rPr>
      </w:pPr>
    </w:p>
    <w:p w14:paraId="467236F0" w14:textId="77777777" w:rsidR="00174FE2" w:rsidRPr="00174FE2" w:rsidRDefault="00174FE2" w:rsidP="00174FE2">
      <w:pPr>
        <w:suppressAutoHyphens/>
        <w:autoSpaceDE w:val="0"/>
        <w:autoSpaceDN w:val="0"/>
        <w:adjustRightInd w:val="0"/>
        <w:spacing w:line="240" w:lineRule="atLeast"/>
        <w:rPr>
          <w:rFonts w:cs="Arial"/>
          <w:b/>
          <w:szCs w:val="20"/>
          <w:lang w:val="sl-SI" w:eastAsia="ar-SA"/>
        </w:rPr>
      </w:pPr>
    </w:p>
    <w:p w14:paraId="26B26224" w14:textId="77777777" w:rsidR="00174FE2" w:rsidRPr="00174FE2" w:rsidRDefault="00174FE2" w:rsidP="00174FE2">
      <w:pPr>
        <w:suppressAutoHyphens/>
        <w:autoSpaceDE w:val="0"/>
        <w:autoSpaceDN w:val="0"/>
        <w:adjustRightInd w:val="0"/>
        <w:spacing w:line="240" w:lineRule="atLeast"/>
        <w:rPr>
          <w:rFonts w:cs="Arial"/>
          <w:szCs w:val="20"/>
          <w:lang w:val="sl-SI" w:eastAsia="ar-SA"/>
        </w:rPr>
      </w:pPr>
      <w:r w:rsidRPr="00174FE2">
        <w:rPr>
          <w:rFonts w:cs="Arial"/>
          <w:szCs w:val="20"/>
          <w:lang w:val="sl-SI"/>
        </w:rPr>
        <w:t xml:space="preserve">Št. </w:t>
      </w:r>
      <w:r w:rsidRPr="00174FE2">
        <w:rPr>
          <w:rFonts w:cs="Arial"/>
          <w:szCs w:val="20"/>
          <w:lang w:val="sl-SI" w:eastAsia="ar-SA"/>
        </w:rPr>
        <w:t>007-33/2025/1</w:t>
      </w:r>
    </w:p>
    <w:p w14:paraId="246BC776" w14:textId="77777777" w:rsidR="00174FE2" w:rsidRPr="00174FE2" w:rsidRDefault="00174FE2" w:rsidP="00174FE2">
      <w:pPr>
        <w:spacing w:line="240" w:lineRule="atLeast"/>
        <w:contextualSpacing/>
        <w:jc w:val="both"/>
        <w:rPr>
          <w:rFonts w:cs="Arial"/>
          <w:szCs w:val="20"/>
          <w:lang w:val="sl-SI"/>
        </w:rPr>
      </w:pPr>
      <w:r w:rsidRPr="00174FE2">
        <w:rPr>
          <w:rFonts w:cs="Arial"/>
          <w:szCs w:val="20"/>
          <w:lang w:val="sl-SI"/>
        </w:rPr>
        <w:t>Ljubljana, xx. maj 2025</w:t>
      </w:r>
      <w:r w:rsidRPr="00174FE2">
        <w:rPr>
          <w:rFonts w:cs="Arial"/>
          <w:szCs w:val="20"/>
          <w:lang w:val="sl-SI"/>
        </w:rPr>
        <w:tab/>
      </w:r>
      <w:r w:rsidRPr="00174FE2">
        <w:rPr>
          <w:rFonts w:cs="Arial"/>
          <w:szCs w:val="20"/>
          <w:lang w:val="sl-SI"/>
        </w:rPr>
        <w:tab/>
      </w:r>
      <w:r w:rsidRPr="00174FE2">
        <w:rPr>
          <w:rFonts w:cs="Arial"/>
          <w:szCs w:val="20"/>
          <w:lang w:val="sl-SI"/>
        </w:rPr>
        <w:tab/>
      </w:r>
      <w:r w:rsidRPr="00174FE2">
        <w:rPr>
          <w:rFonts w:cs="Arial"/>
          <w:szCs w:val="20"/>
          <w:lang w:val="sl-SI"/>
        </w:rPr>
        <w:tab/>
      </w:r>
      <w:r w:rsidRPr="00174FE2">
        <w:rPr>
          <w:rFonts w:cs="Arial"/>
          <w:szCs w:val="20"/>
          <w:lang w:val="sl-SI"/>
        </w:rPr>
        <w:tab/>
      </w:r>
      <w:r w:rsidRPr="00174FE2">
        <w:rPr>
          <w:rFonts w:cs="Arial"/>
          <w:szCs w:val="20"/>
          <w:lang w:val="sl-SI"/>
        </w:rPr>
        <w:tab/>
        <w:t xml:space="preserve">     </w:t>
      </w:r>
    </w:p>
    <w:p w14:paraId="55CFBF2D" w14:textId="77777777" w:rsidR="00174FE2" w:rsidRPr="00174FE2" w:rsidRDefault="00174FE2" w:rsidP="00174FE2">
      <w:pPr>
        <w:spacing w:line="240" w:lineRule="atLeast"/>
        <w:contextualSpacing/>
        <w:jc w:val="both"/>
        <w:rPr>
          <w:rFonts w:cs="Arial"/>
          <w:szCs w:val="20"/>
          <w:lang w:val="sl-SI"/>
        </w:rPr>
      </w:pPr>
      <w:r w:rsidRPr="00174FE2">
        <w:rPr>
          <w:rFonts w:cs="Arial"/>
          <w:szCs w:val="20"/>
          <w:lang w:val="sl-SI"/>
        </w:rPr>
        <w:t xml:space="preserve">EVA </w:t>
      </w:r>
      <w:r w:rsidRPr="00174FE2">
        <w:rPr>
          <w:rFonts w:cs="Arial"/>
          <w:szCs w:val="20"/>
          <w:lang w:val="sl-SI" w:eastAsia="sl-SI"/>
        </w:rPr>
        <w:t>2025-2430-0003</w:t>
      </w:r>
      <w:r w:rsidRPr="00174FE2">
        <w:rPr>
          <w:rFonts w:cs="Arial"/>
          <w:szCs w:val="20"/>
          <w:lang w:val="sl-SI"/>
        </w:rPr>
        <w:t xml:space="preserve"> </w:t>
      </w:r>
    </w:p>
    <w:p w14:paraId="1DE5FBDD" w14:textId="77777777" w:rsidR="00174FE2" w:rsidRPr="00174FE2" w:rsidRDefault="00174FE2" w:rsidP="00174FE2">
      <w:pPr>
        <w:spacing w:line="240" w:lineRule="atLeast"/>
        <w:contextualSpacing/>
        <w:jc w:val="both"/>
        <w:rPr>
          <w:rFonts w:cs="Arial"/>
          <w:szCs w:val="20"/>
          <w:lang w:val="sl-SI"/>
        </w:rPr>
      </w:pPr>
    </w:p>
    <w:p w14:paraId="1AFC10F3" w14:textId="77777777" w:rsidR="00174FE2" w:rsidRPr="00174FE2" w:rsidRDefault="00174FE2" w:rsidP="00174FE2">
      <w:pPr>
        <w:spacing w:line="240" w:lineRule="atLeast"/>
        <w:contextualSpacing/>
        <w:jc w:val="both"/>
        <w:rPr>
          <w:rFonts w:cs="Arial"/>
          <w:szCs w:val="20"/>
          <w:lang w:val="sl-SI"/>
        </w:rPr>
      </w:pPr>
    </w:p>
    <w:p w14:paraId="5322EE94" w14:textId="77777777" w:rsidR="00174FE2" w:rsidRPr="00174FE2" w:rsidRDefault="00174FE2" w:rsidP="00174FE2">
      <w:pPr>
        <w:spacing w:line="240" w:lineRule="atLeast"/>
        <w:rPr>
          <w:rFonts w:cs="Arial"/>
          <w:szCs w:val="20"/>
          <w:lang w:val="sl-SI"/>
        </w:rPr>
      </w:pPr>
    </w:p>
    <w:p w14:paraId="7E27755C" w14:textId="77777777" w:rsidR="00174FE2" w:rsidRPr="00174FE2" w:rsidRDefault="00174FE2" w:rsidP="00174FE2">
      <w:pPr>
        <w:shd w:val="clear" w:color="auto" w:fill="FFFFFF"/>
        <w:spacing w:line="240" w:lineRule="auto"/>
        <w:ind w:left="4956" w:firstLine="708"/>
        <w:jc w:val="both"/>
        <w:rPr>
          <w:rFonts w:cs="Arial"/>
          <w:color w:val="000000"/>
          <w:szCs w:val="20"/>
          <w:lang w:val="sl-SI" w:eastAsia="sl-SI"/>
        </w:rPr>
      </w:pPr>
      <w:r w:rsidRPr="00174FE2">
        <w:rPr>
          <w:rFonts w:cs="Arial"/>
          <w:color w:val="000000"/>
          <w:szCs w:val="20"/>
          <w:lang w:val="sl-SI" w:eastAsia="sl-SI"/>
        </w:rPr>
        <w:t>Vlada Republike Slovenije </w:t>
      </w:r>
    </w:p>
    <w:p w14:paraId="4ACE4335" w14:textId="77777777" w:rsidR="00174FE2" w:rsidRPr="00174FE2" w:rsidRDefault="00174FE2" w:rsidP="00174FE2">
      <w:pPr>
        <w:shd w:val="clear" w:color="auto" w:fill="FFFFFF"/>
        <w:spacing w:line="240" w:lineRule="auto"/>
        <w:ind w:left="4956" w:firstLine="708"/>
        <w:jc w:val="both"/>
        <w:rPr>
          <w:rFonts w:cs="Arial"/>
          <w:color w:val="000000"/>
          <w:szCs w:val="20"/>
          <w:lang w:val="sl-SI" w:eastAsia="sl-SI"/>
        </w:rPr>
      </w:pPr>
      <w:r w:rsidRPr="00174FE2">
        <w:rPr>
          <w:rFonts w:cs="Arial"/>
          <w:color w:val="000000"/>
          <w:szCs w:val="20"/>
          <w:lang w:val="sl-SI" w:eastAsia="sl-SI"/>
        </w:rPr>
        <w:t xml:space="preserve">       dr. Robert Golob</w:t>
      </w:r>
    </w:p>
    <w:p w14:paraId="65F51A99" w14:textId="77777777" w:rsidR="00174FE2" w:rsidRPr="00174FE2" w:rsidRDefault="00174FE2" w:rsidP="00174FE2">
      <w:pPr>
        <w:ind w:left="4956"/>
        <w:jc w:val="center"/>
        <w:rPr>
          <w:lang w:val="sl-SI"/>
        </w:rPr>
      </w:pPr>
      <w:r w:rsidRPr="00174FE2">
        <w:rPr>
          <w:rFonts w:cs="Arial"/>
          <w:color w:val="000000"/>
          <w:szCs w:val="20"/>
          <w:lang w:val="sl-SI" w:eastAsia="sl-SI"/>
        </w:rPr>
        <w:t>predsednik</w:t>
      </w:r>
    </w:p>
    <w:p w14:paraId="070A5154" w14:textId="77777777" w:rsidR="00174FE2" w:rsidRPr="00174FE2" w:rsidRDefault="00174FE2" w:rsidP="00174FE2"/>
    <w:p w14:paraId="75122C40" w14:textId="31DEACA7" w:rsidR="00300DE6" w:rsidRDefault="00300DE6" w:rsidP="0057586D">
      <w:pPr>
        <w:suppressAutoHyphens/>
        <w:autoSpaceDE w:val="0"/>
        <w:autoSpaceDN w:val="0"/>
        <w:adjustRightInd w:val="0"/>
        <w:spacing w:line="240" w:lineRule="atLeast"/>
        <w:rPr>
          <w:rFonts w:cs="Arial"/>
          <w:b/>
          <w:szCs w:val="20"/>
          <w:lang w:val="sl-SI" w:eastAsia="ar-SA"/>
        </w:rPr>
      </w:pPr>
    </w:p>
    <w:p w14:paraId="469251CB" w14:textId="7658AB64" w:rsidR="00174FE2" w:rsidRDefault="00174FE2" w:rsidP="0057586D">
      <w:pPr>
        <w:suppressAutoHyphens/>
        <w:autoSpaceDE w:val="0"/>
        <w:autoSpaceDN w:val="0"/>
        <w:adjustRightInd w:val="0"/>
        <w:spacing w:line="240" w:lineRule="atLeast"/>
        <w:rPr>
          <w:rFonts w:cs="Arial"/>
          <w:b/>
          <w:szCs w:val="20"/>
          <w:lang w:val="sl-SI" w:eastAsia="ar-SA"/>
        </w:rPr>
      </w:pPr>
    </w:p>
    <w:p w14:paraId="42B40294" w14:textId="0ED3CD4C" w:rsidR="00174FE2" w:rsidRDefault="00174FE2" w:rsidP="0057586D">
      <w:pPr>
        <w:suppressAutoHyphens/>
        <w:autoSpaceDE w:val="0"/>
        <w:autoSpaceDN w:val="0"/>
        <w:adjustRightInd w:val="0"/>
        <w:spacing w:line="240" w:lineRule="atLeast"/>
        <w:rPr>
          <w:rFonts w:cs="Arial"/>
          <w:b/>
          <w:szCs w:val="20"/>
          <w:lang w:val="sl-SI" w:eastAsia="ar-SA"/>
        </w:rPr>
      </w:pPr>
    </w:p>
    <w:p w14:paraId="6E7794CE" w14:textId="77777777" w:rsidR="00174FE2" w:rsidRDefault="00174FE2" w:rsidP="0057586D">
      <w:pPr>
        <w:suppressAutoHyphens/>
        <w:autoSpaceDE w:val="0"/>
        <w:autoSpaceDN w:val="0"/>
        <w:adjustRightInd w:val="0"/>
        <w:spacing w:line="240" w:lineRule="atLeast"/>
        <w:rPr>
          <w:rFonts w:cs="Arial"/>
          <w:b/>
          <w:szCs w:val="20"/>
          <w:lang w:val="sl-SI" w:eastAsia="ar-SA"/>
        </w:rPr>
      </w:pPr>
    </w:p>
    <w:p w14:paraId="747BB030" w14:textId="77777777" w:rsidR="00A155CD" w:rsidRDefault="00A155CD" w:rsidP="001A1C6A">
      <w:pPr>
        <w:spacing w:line="240" w:lineRule="auto"/>
        <w:rPr>
          <w:rFonts w:cs="Arial"/>
          <w:b/>
          <w:szCs w:val="20"/>
          <w:lang w:val="sl-SI" w:eastAsia="ar-SA"/>
        </w:rPr>
      </w:pPr>
    </w:p>
    <w:p w14:paraId="5DD8ED1F" w14:textId="102EF50D" w:rsidR="001A1C6A" w:rsidRPr="00607441" w:rsidRDefault="001A1C6A" w:rsidP="001A1C6A">
      <w:pPr>
        <w:spacing w:line="240" w:lineRule="auto"/>
        <w:rPr>
          <w:rFonts w:cs="Arial"/>
          <w:b/>
          <w:szCs w:val="20"/>
          <w:lang w:val="sl-SI" w:eastAsia="ar-SA"/>
        </w:rPr>
      </w:pPr>
      <w:r w:rsidRPr="00607441">
        <w:rPr>
          <w:rFonts w:cs="Arial"/>
          <w:b/>
          <w:szCs w:val="20"/>
          <w:lang w:val="sl-SI" w:eastAsia="ar-SA"/>
        </w:rPr>
        <w:t>OBRAZLOŽITEV</w:t>
      </w:r>
    </w:p>
    <w:p w14:paraId="660DADE7" w14:textId="77777777" w:rsidR="001A1C6A" w:rsidRPr="00607441" w:rsidRDefault="001A1C6A" w:rsidP="001A1C6A">
      <w:pPr>
        <w:spacing w:line="240" w:lineRule="auto"/>
        <w:rPr>
          <w:rFonts w:cs="Arial"/>
          <w:b/>
          <w:szCs w:val="20"/>
          <w:lang w:val="sl-SI" w:eastAsia="ar-SA"/>
        </w:rPr>
      </w:pPr>
    </w:p>
    <w:p w14:paraId="35D5697C" w14:textId="77777777" w:rsidR="001A1C6A" w:rsidRPr="00607441" w:rsidRDefault="001A1C6A" w:rsidP="001A1C6A">
      <w:pPr>
        <w:spacing w:line="240" w:lineRule="auto"/>
        <w:rPr>
          <w:rFonts w:cs="Arial"/>
          <w:b/>
          <w:szCs w:val="20"/>
          <w:lang w:val="sl-SI" w:eastAsia="ar-SA"/>
        </w:rPr>
      </w:pPr>
    </w:p>
    <w:p w14:paraId="573C8978" w14:textId="77777777" w:rsidR="001A1C6A" w:rsidRPr="00607441" w:rsidRDefault="001A1C6A" w:rsidP="001A1C6A">
      <w:pPr>
        <w:spacing w:line="240" w:lineRule="auto"/>
        <w:rPr>
          <w:rFonts w:cs="Arial"/>
          <w:b/>
          <w:szCs w:val="20"/>
          <w:lang w:val="sl-SI" w:eastAsia="ar-SA"/>
        </w:rPr>
      </w:pPr>
    </w:p>
    <w:p w14:paraId="4872AF1D" w14:textId="77777777" w:rsidR="001A1C6A" w:rsidRPr="00607441" w:rsidRDefault="001A1C6A" w:rsidP="001A1C6A">
      <w:pPr>
        <w:pStyle w:val="Odstavekseznama"/>
        <w:numPr>
          <w:ilvl w:val="0"/>
          <w:numId w:val="39"/>
        </w:numPr>
        <w:spacing w:line="240" w:lineRule="auto"/>
        <w:rPr>
          <w:rFonts w:cs="Arial"/>
          <w:b/>
          <w:szCs w:val="20"/>
          <w:lang w:val="sl-SI" w:eastAsia="ar-SA"/>
        </w:rPr>
      </w:pPr>
      <w:r w:rsidRPr="00607441">
        <w:rPr>
          <w:rFonts w:cs="Arial"/>
          <w:b/>
          <w:szCs w:val="20"/>
          <w:lang w:val="sl-SI" w:eastAsia="ar-SA"/>
        </w:rPr>
        <w:t>UVOD</w:t>
      </w:r>
    </w:p>
    <w:p w14:paraId="72B4C24D" w14:textId="77777777" w:rsidR="001A1C6A" w:rsidRPr="00607441" w:rsidRDefault="001A1C6A" w:rsidP="001A1C6A">
      <w:pPr>
        <w:spacing w:line="240" w:lineRule="auto"/>
        <w:rPr>
          <w:rFonts w:cs="Arial"/>
          <w:b/>
          <w:szCs w:val="20"/>
          <w:lang w:val="sl-SI" w:eastAsia="ar-SA"/>
        </w:rPr>
      </w:pPr>
    </w:p>
    <w:p w14:paraId="1B8EEADA" w14:textId="77777777" w:rsidR="001A1C6A" w:rsidRPr="00607441" w:rsidRDefault="001A1C6A" w:rsidP="001A1C6A">
      <w:pPr>
        <w:spacing w:line="240" w:lineRule="auto"/>
        <w:rPr>
          <w:rFonts w:cs="Arial"/>
          <w:b/>
          <w:szCs w:val="20"/>
          <w:lang w:val="sl-SI" w:eastAsia="ar-SA"/>
        </w:rPr>
      </w:pPr>
    </w:p>
    <w:p w14:paraId="54D46FCE" w14:textId="77777777" w:rsidR="001A1C6A" w:rsidRPr="00607441" w:rsidRDefault="001A1C6A" w:rsidP="001A1C6A">
      <w:pPr>
        <w:pStyle w:val="Odstavekseznama"/>
        <w:numPr>
          <w:ilvl w:val="0"/>
          <w:numId w:val="40"/>
        </w:numPr>
        <w:spacing w:line="240" w:lineRule="auto"/>
        <w:rPr>
          <w:rFonts w:cs="Arial"/>
          <w:b/>
          <w:szCs w:val="20"/>
          <w:lang w:val="sl-SI" w:eastAsia="ar-SA"/>
        </w:rPr>
      </w:pPr>
      <w:r w:rsidRPr="00607441">
        <w:rPr>
          <w:rFonts w:cs="Arial"/>
          <w:b/>
          <w:szCs w:val="20"/>
          <w:lang w:val="sl-SI" w:eastAsia="ar-SA"/>
        </w:rPr>
        <w:t>PRAVNA PODLAGA</w:t>
      </w:r>
    </w:p>
    <w:p w14:paraId="74D21E08" w14:textId="77777777" w:rsidR="001A1C6A" w:rsidRPr="00607441" w:rsidRDefault="001A1C6A" w:rsidP="001A1C6A">
      <w:pPr>
        <w:pStyle w:val="Odstavekseznama"/>
        <w:spacing w:line="240" w:lineRule="auto"/>
        <w:rPr>
          <w:rFonts w:cs="Arial"/>
          <w:b/>
          <w:szCs w:val="20"/>
          <w:lang w:val="sl-SI" w:eastAsia="ar-SA"/>
        </w:rPr>
      </w:pPr>
    </w:p>
    <w:p w14:paraId="41D4C7FE" w14:textId="482311AE" w:rsidR="001A1C6A" w:rsidRDefault="00777702" w:rsidP="001A1C6A">
      <w:pPr>
        <w:suppressAutoHyphens/>
        <w:autoSpaceDE w:val="0"/>
        <w:autoSpaceDN w:val="0"/>
        <w:adjustRightInd w:val="0"/>
        <w:spacing w:line="240" w:lineRule="atLeast"/>
        <w:jc w:val="both"/>
        <w:rPr>
          <w:rFonts w:cs="Arial"/>
          <w:szCs w:val="20"/>
          <w:lang w:val="sl-SI"/>
        </w:rPr>
      </w:pPr>
      <w:r>
        <w:rPr>
          <w:rFonts w:cs="Arial"/>
          <w:szCs w:val="20"/>
          <w:lang w:val="sl-SI" w:eastAsia="sl-SI"/>
        </w:rPr>
        <w:t>Uredba se izdaja na podlagi p</w:t>
      </w:r>
      <w:r w:rsidR="00BB0FE1" w:rsidRPr="00607441">
        <w:rPr>
          <w:rFonts w:cs="Arial"/>
          <w:szCs w:val="20"/>
          <w:lang w:val="sl-SI" w:eastAsia="sl-SI"/>
        </w:rPr>
        <w:t>rv</w:t>
      </w:r>
      <w:r>
        <w:rPr>
          <w:rFonts w:cs="Arial"/>
          <w:szCs w:val="20"/>
          <w:lang w:val="sl-SI" w:eastAsia="sl-SI"/>
        </w:rPr>
        <w:t>ega</w:t>
      </w:r>
      <w:r w:rsidR="00BB0FE1" w:rsidRPr="00607441">
        <w:rPr>
          <w:rFonts w:cs="Arial"/>
          <w:szCs w:val="20"/>
          <w:lang w:val="sl-SI" w:eastAsia="sl-SI"/>
        </w:rPr>
        <w:t xml:space="preserve"> odstav</w:t>
      </w:r>
      <w:r>
        <w:rPr>
          <w:rFonts w:cs="Arial"/>
          <w:szCs w:val="20"/>
          <w:lang w:val="sl-SI" w:eastAsia="sl-SI"/>
        </w:rPr>
        <w:t>ka</w:t>
      </w:r>
      <w:r w:rsidR="00BB0FE1" w:rsidRPr="00607441">
        <w:rPr>
          <w:rFonts w:cs="Arial"/>
          <w:szCs w:val="20"/>
          <w:lang w:val="sl-SI" w:eastAsia="sl-SI"/>
        </w:rPr>
        <w:t xml:space="preserve"> 23. člena v zvezi s prvim odstavkom 22. člena </w:t>
      </w:r>
      <w:r w:rsidR="00BB0FE1" w:rsidRPr="00766DB3">
        <w:rPr>
          <w:rFonts w:cs="Arial"/>
          <w:szCs w:val="20"/>
          <w:shd w:val="clear" w:color="auto" w:fill="FFFFFF"/>
          <w:lang w:val="sl-SI"/>
        </w:rPr>
        <w:t>in za izvrševanje 14. člena Zakona</w:t>
      </w:r>
      <w:r w:rsidR="00BB0FE1" w:rsidRPr="00766DB3">
        <w:rPr>
          <w:lang w:val="sl-SI"/>
        </w:rPr>
        <w:t xml:space="preserve"> o izgradnji, upravljanju in gospodarjenju z drugim tirom železniške proge </w:t>
      </w:r>
      <w:r w:rsidR="00BB0FE1" w:rsidRPr="00766DB3">
        <w:rPr>
          <w:rFonts w:cs="Arial"/>
          <w:szCs w:val="20"/>
          <w:lang w:val="sl-SI"/>
        </w:rPr>
        <w:t>Divača–Koper</w:t>
      </w:r>
      <w:r w:rsidR="00BB0FE1" w:rsidRPr="00766DB3">
        <w:rPr>
          <w:rFonts w:cs="Arial"/>
          <w:szCs w:val="20"/>
          <w:shd w:val="clear" w:color="auto" w:fill="FFFFFF"/>
          <w:lang w:val="sl-SI"/>
        </w:rPr>
        <w:t xml:space="preserve"> (Uradni list RS, št.</w:t>
      </w:r>
      <w:r w:rsidR="00BB0FE1" w:rsidRPr="00766DB3">
        <w:rPr>
          <w:rFonts w:cs="Arial"/>
          <w:szCs w:val="20"/>
          <w:lang w:val="sl-SI"/>
        </w:rPr>
        <w:t xml:space="preserve"> </w:t>
      </w:r>
      <w:r w:rsidR="00BB0FE1" w:rsidRPr="00766DB3">
        <w:rPr>
          <w:lang w:val="sl-SI"/>
        </w:rPr>
        <w:t>51/18 in 95/24</w:t>
      </w:r>
      <w:r w:rsidR="00BB0FE1" w:rsidRPr="00766DB3">
        <w:rPr>
          <w:rFonts w:cs="Arial"/>
          <w:szCs w:val="20"/>
          <w:lang w:val="sl-SI"/>
        </w:rPr>
        <w:t xml:space="preserve">) </w:t>
      </w:r>
    </w:p>
    <w:p w14:paraId="046A1DF3" w14:textId="77777777" w:rsidR="00A155CD" w:rsidRPr="00607441" w:rsidRDefault="00A155CD" w:rsidP="001A1C6A">
      <w:pPr>
        <w:suppressAutoHyphens/>
        <w:autoSpaceDE w:val="0"/>
        <w:autoSpaceDN w:val="0"/>
        <w:adjustRightInd w:val="0"/>
        <w:spacing w:line="240" w:lineRule="atLeast"/>
        <w:jc w:val="both"/>
        <w:rPr>
          <w:rFonts w:cs="Arial"/>
          <w:szCs w:val="20"/>
          <w:lang w:val="sl-SI" w:eastAsia="ar-SA"/>
        </w:rPr>
      </w:pPr>
    </w:p>
    <w:p w14:paraId="1B093F88" w14:textId="77777777" w:rsidR="001A1C6A" w:rsidRPr="00607441" w:rsidRDefault="001A1C6A" w:rsidP="001A1C6A">
      <w:pPr>
        <w:pStyle w:val="Odstavekseznama"/>
        <w:numPr>
          <w:ilvl w:val="0"/>
          <w:numId w:val="40"/>
        </w:numPr>
        <w:suppressAutoHyphens/>
        <w:autoSpaceDE w:val="0"/>
        <w:autoSpaceDN w:val="0"/>
        <w:adjustRightInd w:val="0"/>
        <w:spacing w:line="240" w:lineRule="atLeast"/>
        <w:jc w:val="both"/>
        <w:rPr>
          <w:rFonts w:cs="Arial"/>
          <w:b/>
          <w:szCs w:val="20"/>
          <w:lang w:val="sl-SI" w:eastAsia="ar-SA"/>
        </w:rPr>
      </w:pPr>
      <w:r w:rsidRPr="00607441">
        <w:rPr>
          <w:rFonts w:cs="Arial"/>
          <w:b/>
          <w:szCs w:val="20"/>
          <w:lang w:val="sl-SI" w:eastAsia="ar-SA"/>
        </w:rPr>
        <w:t>ROK ZA IZDAJO UREDBE, DOLOČEN Z ZAKONOM</w:t>
      </w:r>
    </w:p>
    <w:p w14:paraId="4CD6F93B" w14:textId="77777777" w:rsidR="001A1C6A" w:rsidRPr="00607441" w:rsidRDefault="001A1C6A" w:rsidP="001A1C6A">
      <w:pPr>
        <w:suppressAutoHyphens/>
        <w:autoSpaceDE w:val="0"/>
        <w:autoSpaceDN w:val="0"/>
        <w:adjustRightInd w:val="0"/>
        <w:spacing w:line="240" w:lineRule="atLeast"/>
        <w:jc w:val="both"/>
        <w:rPr>
          <w:rFonts w:cs="Arial"/>
          <w:b/>
          <w:szCs w:val="20"/>
          <w:lang w:val="sl-SI" w:eastAsia="ar-SA"/>
        </w:rPr>
      </w:pPr>
    </w:p>
    <w:p w14:paraId="6E242871" w14:textId="36FC2B09" w:rsidR="001A1C6A" w:rsidRPr="00607441" w:rsidRDefault="005A6859" w:rsidP="001A1C6A">
      <w:pPr>
        <w:suppressAutoHyphens/>
        <w:autoSpaceDE w:val="0"/>
        <w:autoSpaceDN w:val="0"/>
        <w:adjustRightInd w:val="0"/>
        <w:spacing w:line="240" w:lineRule="atLeast"/>
        <w:jc w:val="both"/>
        <w:rPr>
          <w:rFonts w:cs="Arial"/>
          <w:szCs w:val="20"/>
          <w:lang w:val="sl-SI" w:eastAsia="ar-SA"/>
        </w:rPr>
      </w:pPr>
      <w:r>
        <w:rPr>
          <w:rFonts w:cs="Arial"/>
          <w:szCs w:val="20"/>
          <w:lang w:val="sl-SI" w:eastAsia="ar-SA"/>
        </w:rPr>
        <w:t xml:space="preserve">Glede roka za izdajo uredbe </w:t>
      </w:r>
      <w:r w:rsidR="001A1C6A" w:rsidRPr="00607441">
        <w:rPr>
          <w:rFonts w:cs="Arial"/>
          <w:szCs w:val="20"/>
          <w:lang w:val="sl-SI" w:eastAsia="ar-SA"/>
        </w:rPr>
        <w:t xml:space="preserve">Zakon </w:t>
      </w:r>
      <w:r w:rsidRPr="00607441">
        <w:rPr>
          <w:rFonts w:cs="Arial"/>
          <w:szCs w:val="20"/>
          <w:lang w:val="sl-SI" w:eastAsia="sl-SI"/>
        </w:rPr>
        <w:t xml:space="preserve">o spremembah in dopolnitvah </w:t>
      </w:r>
      <w:r>
        <w:rPr>
          <w:rFonts w:cs="Arial"/>
          <w:szCs w:val="20"/>
          <w:lang w:val="sl-SI" w:eastAsia="sl-SI"/>
        </w:rPr>
        <w:t xml:space="preserve">Zakona </w:t>
      </w:r>
      <w:r w:rsidR="001A1C6A" w:rsidRPr="00607441">
        <w:rPr>
          <w:rFonts w:cs="Arial"/>
          <w:szCs w:val="20"/>
          <w:lang w:val="sl-SI" w:eastAsia="ar-SA"/>
        </w:rPr>
        <w:t>o izgradnji, upravljanju in gospodarjenju z drugim tirom železniške proge Divača–Koper (Uradni list RS, št. 95/24)</w:t>
      </w:r>
      <w:r>
        <w:rPr>
          <w:rFonts w:cs="Arial"/>
          <w:szCs w:val="20"/>
          <w:lang w:val="sl-SI" w:eastAsia="ar-SA"/>
        </w:rPr>
        <w:t xml:space="preserve"> v prvem odstavku 25. člena določa, da v</w:t>
      </w:r>
      <w:r w:rsidRPr="005A6859">
        <w:rPr>
          <w:rFonts w:cs="Arial"/>
          <w:szCs w:val="20"/>
          <w:lang w:val="sl-SI" w:eastAsia="ar-SA"/>
        </w:rPr>
        <w:t>lada</w:t>
      </w:r>
      <w:r>
        <w:rPr>
          <w:rFonts w:cs="Arial"/>
          <w:szCs w:val="20"/>
          <w:lang w:val="sl-SI" w:eastAsia="ar-SA"/>
        </w:rPr>
        <w:t xml:space="preserve"> </w:t>
      </w:r>
      <w:r w:rsidRPr="005A6859">
        <w:rPr>
          <w:rFonts w:cs="Arial"/>
          <w:szCs w:val="20"/>
          <w:lang w:val="sl-SI" w:eastAsia="ar-SA"/>
        </w:rPr>
        <w:t xml:space="preserve">sprejme koncesijski akt za izgradnjo in gospodarjenje z vzporednim levim tirom ob upoštevanju vsebine iz 23. člena zakona v 90 dneh od uveljavitve tega zakona. </w:t>
      </w:r>
    </w:p>
    <w:p w14:paraId="7C307959"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p>
    <w:p w14:paraId="6AAC46BD"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p>
    <w:p w14:paraId="6E22A0CA" w14:textId="77777777" w:rsidR="001A1C6A" w:rsidRPr="00607441" w:rsidRDefault="001A1C6A" w:rsidP="001A1C6A">
      <w:pPr>
        <w:pStyle w:val="Odstavekseznama"/>
        <w:numPr>
          <w:ilvl w:val="0"/>
          <w:numId w:val="40"/>
        </w:numPr>
        <w:suppressAutoHyphens/>
        <w:autoSpaceDE w:val="0"/>
        <w:autoSpaceDN w:val="0"/>
        <w:adjustRightInd w:val="0"/>
        <w:spacing w:line="240" w:lineRule="atLeast"/>
        <w:jc w:val="both"/>
        <w:rPr>
          <w:b/>
          <w:lang w:val="sl-SI" w:eastAsia="ar-SA"/>
        </w:rPr>
      </w:pPr>
      <w:r w:rsidRPr="00607441">
        <w:rPr>
          <w:b/>
          <w:lang w:val="sl-SI" w:eastAsia="ar-SA"/>
        </w:rPr>
        <w:t>SPLOŠNA OBRAZLOŽITEV PREDLOGA UREDBE</w:t>
      </w:r>
    </w:p>
    <w:p w14:paraId="417F674F" w14:textId="77777777" w:rsidR="001A1C6A" w:rsidRPr="00607441" w:rsidRDefault="001A1C6A" w:rsidP="001A1C6A">
      <w:pPr>
        <w:rPr>
          <w:lang w:val="sl-SI" w:eastAsia="ar-SA"/>
        </w:rPr>
      </w:pPr>
    </w:p>
    <w:p w14:paraId="1E6CA9FA" w14:textId="77777777" w:rsidR="001A5130" w:rsidRPr="001A5130" w:rsidRDefault="001A5130" w:rsidP="001A5130">
      <w:pPr>
        <w:jc w:val="both"/>
        <w:rPr>
          <w:rFonts w:cs="Arial"/>
          <w:szCs w:val="20"/>
          <w:lang w:val="sl-SI" w:eastAsia="sl-SI"/>
        </w:rPr>
      </w:pPr>
    </w:p>
    <w:p w14:paraId="49C19D02" w14:textId="77777777" w:rsidR="001A5130" w:rsidRPr="001A5130" w:rsidRDefault="001A5130" w:rsidP="001A5130">
      <w:pPr>
        <w:jc w:val="both"/>
        <w:rPr>
          <w:rFonts w:cs="Arial"/>
          <w:szCs w:val="20"/>
          <w:lang w:val="sl-SI" w:eastAsia="sl-SI"/>
        </w:rPr>
      </w:pPr>
      <w:r w:rsidRPr="001A5130">
        <w:rPr>
          <w:rFonts w:cs="Arial"/>
          <w:szCs w:val="20"/>
          <w:lang w:val="sl-SI" w:eastAsia="sl-SI"/>
        </w:rPr>
        <w:t>Uredba je koncesijski akt za podelitev koncesije za vzporedni levi tir železniške proge Divača-Koper ter določa trajanje, območje in naloge koncesionarja kot investitorja. Določa način financiranja gradnje in finančni inženiring, pravice in obveznosti koncesionarja ter koncedenta med gradnjo in obratovanjem. Prav tako opredeljuje razmerja med koncesionarjem in upravljavcem tira, vire financiranja, plačilo za dosegljivost, nadzor nad izvajanjem koncesije ter pogoje za njeno prenehanje.</w:t>
      </w:r>
    </w:p>
    <w:p w14:paraId="3F4FBA54" w14:textId="77777777" w:rsidR="001A1C6A" w:rsidRPr="00607441" w:rsidRDefault="001A1C6A" w:rsidP="001A1C6A">
      <w:pPr>
        <w:jc w:val="both"/>
        <w:rPr>
          <w:rFonts w:cs="Arial"/>
          <w:szCs w:val="20"/>
          <w:lang w:val="sl-SI" w:eastAsia="sl-SI"/>
        </w:rPr>
      </w:pPr>
    </w:p>
    <w:p w14:paraId="70AC0726" w14:textId="77777777" w:rsidR="001A1C6A" w:rsidRPr="00607441" w:rsidRDefault="001A1C6A" w:rsidP="001A1C6A">
      <w:pPr>
        <w:jc w:val="both"/>
        <w:rPr>
          <w:lang w:val="sl-SI" w:eastAsia="ar-SA"/>
        </w:rPr>
      </w:pPr>
    </w:p>
    <w:p w14:paraId="129B2675" w14:textId="77777777" w:rsidR="001A1C6A" w:rsidRPr="00607441" w:rsidRDefault="001A1C6A" w:rsidP="001A1C6A">
      <w:pPr>
        <w:pStyle w:val="Odstavekseznama"/>
        <w:numPr>
          <w:ilvl w:val="0"/>
          <w:numId w:val="39"/>
        </w:numPr>
        <w:jc w:val="both"/>
        <w:rPr>
          <w:b/>
          <w:lang w:val="sl-SI" w:eastAsia="ar-SA"/>
        </w:rPr>
      </w:pPr>
      <w:r w:rsidRPr="00607441">
        <w:rPr>
          <w:b/>
          <w:lang w:val="sl-SI" w:eastAsia="ar-SA"/>
        </w:rPr>
        <w:t>VSEBINSKA OBRAZLOŽITEV</w:t>
      </w:r>
    </w:p>
    <w:p w14:paraId="651F0E79" w14:textId="77777777" w:rsidR="001A1C6A" w:rsidRPr="00607441" w:rsidRDefault="001A1C6A" w:rsidP="001A1C6A">
      <w:pPr>
        <w:spacing w:before="100" w:beforeAutospacing="1" w:after="100" w:afterAutospacing="1" w:line="240" w:lineRule="auto"/>
        <w:jc w:val="both"/>
        <w:rPr>
          <w:rFonts w:cs="Arial"/>
          <w:szCs w:val="20"/>
          <w:lang w:val="sl-SI" w:eastAsia="sl-SI"/>
        </w:rPr>
      </w:pPr>
      <w:r w:rsidRPr="00607441">
        <w:rPr>
          <w:rFonts w:cs="Arial"/>
          <w:szCs w:val="20"/>
          <w:lang w:val="sl-SI" w:eastAsia="sl-SI"/>
        </w:rPr>
        <w:t>Dne 31. oktobra 2024 je Državni zbor Republike Slovenije sprejel Zakon o spremembah in dopolnitvah Zakona o izgradnji, upravljanju in gospodarjenju z drugim tirom železniške proge Divača–Koper (ZIUGDT-A).</w:t>
      </w:r>
    </w:p>
    <w:p w14:paraId="737B2C18" w14:textId="77777777" w:rsidR="001A1C6A" w:rsidRPr="00607441" w:rsidRDefault="001A1C6A" w:rsidP="001A1C6A">
      <w:pPr>
        <w:spacing w:before="100" w:beforeAutospacing="1" w:after="100" w:afterAutospacing="1" w:line="240" w:lineRule="auto"/>
        <w:jc w:val="both"/>
        <w:rPr>
          <w:rFonts w:cs="Arial"/>
          <w:szCs w:val="20"/>
          <w:lang w:val="sl-SI" w:eastAsia="sl-SI"/>
        </w:rPr>
      </w:pPr>
      <w:r w:rsidRPr="00607441">
        <w:rPr>
          <w:rFonts w:cs="Arial"/>
          <w:szCs w:val="20"/>
          <w:lang w:val="sl-SI" w:eastAsia="sl-SI"/>
        </w:rPr>
        <w:t>V skladu s 25. členom tega zakona mora Vlada Republike Slovenije v 90 dneh od njegove uveljavitve sprejeti koncesijski akt za izgradnjo in gospodarjenje z vzporednim levim tirom, upoštevajoč vsebino iz 23. člena zakona. Uredba določa ključne vidike koncesije, vključno s trajanjem, območjem in nalogami koncesionarja kot investitorja, načinom financiranja gradnje, pravicami in obveznostmi koncesionarja ter koncedenta, nadzorom nad izvajanjem koncesije ter pogoji za njeno prenehanje.</w:t>
      </w:r>
    </w:p>
    <w:p w14:paraId="57578363" w14:textId="77777777" w:rsidR="001A1C6A" w:rsidRPr="00607441" w:rsidRDefault="001A1C6A" w:rsidP="001A1C6A">
      <w:pPr>
        <w:spacing w:before="100" w:beforeAutospacing="1" w:after="100" w:afterAutospacing="1" w:line="240" w:lineRule="auto"/>
        <w:jc w:val="both"/>
        <w:rPr>
          <w:rFonts w:cs="Arial"/>
          <w:szCs w:val="20"/>
          <w:lang w:val="sl-SI" w:eastAsia="sl-SI"/>
        </w:rPr>
      </w:pPr>
      <w:r w:rsidRPr="00607441">
        <w:rPr>
          <w:rFonts w:cs="Arial"/>
          <w:szCs w:val="20"/>
          <w:lang w:val="sl-SI" w:eastAsia="sl-SI"/>
        </w:rPr>
        <w:t xml:space="preserve">Tretji odstavek 23. člena </w:t>
      </w:r>
      <w:r w:rsidRPr="00607441">
        <w:rPr>
          <w:rFonts w:cs="Arial"/>
          <w:szCs w:val="20"/>
          <w:lang w:val="sl-SI" w:eastAsia="ar-SA"/>
        </w:rPr>
        <w:t>Zakonu o izgradnji, upravljanju in gospodarjenju z drugim tirom železniške proge Divača–Koper (Uradni list RS, št. 51/18 in 95/24; v nadaljevanju: ZIUGDT)</w:t>
      </w:r>
      <w:r w:rsidRPr="00607441" w:rsidDel="000C2D00">
        <w:rPr>
          <w:rFonts w:cs="Arial"/>
          <w:szCs w:val="20"/>
          <w:lang w:val="sl-SI" w:eastAsia="sl-SI"/>
        </w:rPr>
        <w:t xml:space="preserve"> </w:t>
      </w:r>
      <w:r w:rsidRPr="00607441">
        <w:rPr>
          <w:rFonts w:cs="Arial"/>
          <w:szCs w:val="20"/>
          <w:lang w:val="sl-SI" w:eastAsia="sl-SI"/>
        </w:rPr>
        <w:t xml:space="preserve"> določa okvirno vsebino koncesijskega akta, vključno z:</w:t>
      </w:r>
    </w:p>
    <w:p w14:paraId="535851BE" w14:textId="77777777" w:rsidR="001A1C6A" w:rsidRPr="00607441" w:rsidRDefault="001A1C6A" w:rsidP="001A1C6A">
      <w:pPr>
        <w:numPr>
          <w:ilvl w:val="0"/>
          <w:numId w:val="24"/>
        </w:numPr>
        <w:spacing w:before="100" w:beforeAutospacing="1" w:after="100" w:afterAutospacing="1" w:line="240" w:lineRule="auto"/>
        <w:jc w:val="both"/>
        <w:rPr>
          <w:rFonts w:cs="Arial"/>
          <w:szCs w:val="20"/>
          <w:lang w:val="sl-SI" w:eastAsia="sl-SI"/>
        </w:rPr>
      </w:pPr>
      <w:r w:rsidRPr="00607441">
        <w:rPr>
          <w:rFonts w:cs="Arial"/>
          <w:szCs w:val="20"/>
          <w:lang w:val="sl-SI" w:eastAsia="sl-SI"/>
        </w:rPr>
        <w:t>območjem koncesije,</w:t>
      </w:r>
    </w:p>
    <w:p w14:paraId="7E44CB9F" w14:textId="77777777" w:rsidR="001A1C6A" w:rsidRPr="00607441" w:rsidRDefault="001A1C6A" w:rsidP="001A1C6A">
      <w:pPr>
        <w:numPr>
          <w:ilvl w:val="0"/>
          <w:numId w:val="24"/>
        </w:numPr>
        <w:spacing w:before="100" w:beforeAutospacing="1" w:after="100" w:afterAutospacing="1" w:line="240" w:lineRule="auto"/>
        <w:jc w:val="both"/>
        <w:rPr>
          <w:rFonts w:cs="Arial"/>
          <w:szCs w:val="20"/>
          <w:lang w:val="sl-SI" w:eastAsia="sl-SI"/>
        </w:rPr>
      </w:pPr>
      <w:r w:rsidRPr="00607441">
        <w:rPr>
          <w:rFonts w:cs="Arial"/>
          <w:szCs w:val="20"/>
          <w:lang w:val="sl-SI" w:eastAsia="sl-SI"/>
        </w:rPr>
        <w:t>objekti in napravami javne železniške infrastrukture, ki sestavljajo drugi tir,</w:t>
      </w:r>
    </w:p>
    <w:p w14:paraId="30449EA7" w14:textId="77777777" w:rsidR="001A1C6A" w:rsidRPr="00607441" w:rsidRDefault="001A1C6A" w:rsidP="001A1C6A">
      <w:pPr>
        <w:numPr>
          <w:ilvl w:val="0"/>
          <w:numId w:val="24"/>
        </w:numPr>
        <w:spacing w:before="100" w:beforeAutospacing="1" w:after="100" w:afterAutospacing="1" w:line="240" w:lineRule="auto"/>
        <w:jc w:val="both"/>
        <w:rPr>
          <w:rFonts w:cs="Arial"/>
          <w:szCs w:val="20"/>
          <w:lang w:val="sl-SI" w:eastAsia="sl-SI"/>
        </w:rPr>
      </w:pPr>
      <w:r w:rsidRPr="00607441">
        <w:rPr>
          <w:rFonts w:cs="Arial"/>
          <w:szCs w:val="20"/>
          <w:lang w:val="sl-SI" w:eastAsia="sl-SI"/>
        </w:rPr>
        <w:t>obvezno vsebino koncesijske pogodbe,</w:t>
      </w:r>
    </w:p>
    <w:p w14:paraId="53874B4D" w14:textId="77777777" w:rsidR="001A1C6A" w:rsidRPr="00607441" w:rsidRDefault="001A1C6A" w:rsidP="001A1C6A">
      <w:pPr>
        <w:numPr>
          <w:ilvl w:val="0"/>
          <w:numId w:val="24"/>
        </w:numPr>
        <w:spacing w:before="100" w:beforeAutospacing="1" w:after="100" w:afterAutospacing="1" w:line="240" w:lineRule="auto"/>
        <w:jc w:val="both"/>
        <w:rPr>
          <w:rFonts w:cs="Arial"/>
          <w:szCs w:val="20"/>
          <w:lang w:val="sl-SI" w:eastAsia="sl-SI"/>
        </w:rPr>
      </w:pPr>
      <w:r w:rsidRPr="00607441">
        <w:rPr>
          <w:rFonts w:cs="Arial"/>
          <w:szCs w:val="20"/>
          <w:lang w:val="sl-SI" w:eastAsia="sl-SI"/>
        </w:rPr>
        <w:t>pravicami in obveznostmi koncedenta in koncesionarja v času gradnje in obratovanja,</w:t>
      </w:r>
    </w:p>
    <w:p w14:paraId="0860B2A0" w14:textId="77777777" w:rsidR="001A1C6A" w:rsidRPr="00607441" w:rsidRDefault="001A1C6A" w:rsidP="001A1C6A">
      <w:pPr>
        <w:numPr>
          <w:ilvl w:val="0"/>
          <w:numId w:val="24"/>
        </w:numPr>
        <w:spacing w:before="100" w:beforeAutospacing="1" w:after="100" w:afterAutospacing="1" w:line="240" w:lineRule="auto"/>
        <w:jc w:val="both"/>
        <w:rPr>
          <w:rFonts w:cs="Arial"/>
          <w:szCs w:val="20"/>
          <w:lang w:val="sl-SI" w:eastAsia="sl-SI"/>
        </w:rPr>
      </w:pPr>
      <w:r w:rsidRPr="00607441">
        <w:rPr>
          <w:rFonts w:cs="Arial"/>
          <w:szCs w:val="20"/>
          <w:lang w:val="sl-SI" w:eastAsia="sl-SI"/>
        </w:rPr>
        <w:t>finančnimi vprašanji koncesije,</w:t>
      </w:r>
    </w:p>
    <w:p w14:paraId="00B15BF3" w14:textId="77777777" w:rsidR="001A1C6A" w:rsidRPr="00607441" w:rsidRDefault="001A1C6A" w:rsidP="001A1C6A">
      <w:pPr>
        <w:numPr>
          <w:ilvl w:val="0"/>
          <w:numId w:val="24"/>
        </w:numPr>
        <w:spacing w:before="100" w:beforeAutospacing="1" w:after="100" w:afterAutospacing="1" w:line="240" w:lineRule="auto"/>
        <w:jc w:val="both"/>
        <w:rPr>
          <w:rFonts w:cs="Arial"/>
          <w:szCs w:val="20"/>
          <w:lang w:val="sl-SI" w:eastAsia="sl-SI"/>
        </w:rPr>
      </w:pPr>
      <w:r w:rsidRPr="00607441">
        <w:rPr>
          <w:rFonts w:cs="Arial"/>
          <w:szCs w:val="20"/>
          <w:lang w:val="sl-SI" w:eastAsia="sl-SI"/>
        </w:rPr>
        <w:t>organom nadzora nad koncesijo,</w:t>
      </w:r>
    </w:p>
    <w:p w14:paraId="2F21391E" w14:textId="77777777" w:rsidR="001A1C6A" w:rsidRPr="00607441" w:rsidRDefault="001A1C6A" w:rsidP="001A1C6A">
      <w:pPr>
        <w:numPr>
          <w:ilvl w:val="0"/>
          <w:numId w:val="24"/>
        </w:numPr>
        <w:spacing w:before="100" w:beforeAutospacing="1" w:after="100" w:afterAutospacing="1" w:line="240" w:lineRule="auto"/>
        <w:jc w:val="both"/>
        <w:rPr>
          <w:rFonts w:cs="Arial"/>
          <w:szCs w:val="20"/>
          <w:lang w:val="sl-SI" w:eastAsia="sl-SI"/>
        </w:rPr>
      </w:pPr>
      <w:r w:rsidRPr="00607441">
        <w:rPr>
          <w:rFonts w:cs="Arial"/>
          <w:szCs w:val="20"/>
          <w:lang w:val="sl-SI" w:eastAsia="sl-SI"/>
        </w:rPr>
        <w:t>roki za izvedbo prostorskih ureditev drugega tira,</w:t>
      </w:r>
    </w:p>
    <w:p w14:paraId="28990473" w14:textId="77777777" w:rsidR="001A1C6A" w:rsidRPr="00607441" w:rsidRDefault="001A1C6A" w:rsidP="001A1C6A">
      <w:pPr>
        <w:numPr>
          <w:ilvl w:val="0"/>
          <w:numId w:val="24"/>
        </w:numPr>
        <w:spacing w:before="100" w:beforeAutospacing="1" w:after="100" w:afterAutospacing="1" w:line="240" w:lineRule="auto"/>
        <w:jc w:val="both"/>
        <w:rPr>
          <w:rFonts w:cs="Arial"/>
          <w:szCs w:val="20"/>
          <w:lang w:val="sl-SI" w:eastAsia="sl-SI"/>
        </w:rPr>
      </w:pPr>
      <w:r w:rsidRPr="00607441">
        <w:rPr>
          <w:rFonts w:cs="Arial"/>
          <w:szCs w:val="20"/>
          <w:lang w:val="sl-SI" w:eastAsia="sl-SI"/>
        </w:rPr>
        <w:t>drugimi vprašanji, ki jih določa zakon.</w:t>
      </w:r>
    </w:p>
    <w:p w14:paraId="114C78E0" w14:textId="3055428A" w:rsidR="001A1C6A" w:rsidRPr="00607441" w:rsidRDefault="001A1C6A" w:rsidP="001A1C6A">
      <w:pPr>
        <w:spacing w:before="100" w:beforeAutospacing="1" w:after="100" w:afterAutospacing="1" w:line="240" w:lineRule="auto"/>
        <w:jc w:val="both"/>
        <w:rPr>
          <w:rFonts w:cs="Arial"/>
          <w:szCs w:val="20"/>
          <w:lang w:val="sl-SI" w:eastAsia="sl-SI"/>
        </w:rPr>
      </w:pPr>
      <w:r w:rsidRPr="00607441">
        <w:rPr>
          <w:rFonts w:cs="Arial"/>
          <w:szCs w:val="20"/>
          <w:lang w:val="sl-SI" w:eastAsia="sl-SI"/>
        </w:rPr>
        <w:t xml:space="preserve">Koncesijsko razmerje za izgradnjo in gospodarjenje z vzporednim levim tirom bo sklenjeno ločeno in bo veljalo do izteka obstoječe koncesije leta 2064. Projekt vzporednega levega tira že vključuje tudi servisne cevi v najdaljših treh predorih, kar vpliva na tehnično in finančno izvedbo investicije. </w:t>
      </w:r>
    </w:p>
    <w:p w14:paraId="3DC5D0FA" w14:textId="68877ED0" w:rsidR="001A1C6A" w:rsidRPr="00607441" w:rsidRDefault="001A1C6A" w:rsidP="001A1C6A">
      <w:pPr>
        <w:spacing w:before="100" w:beforeAutospacing="1" w:after="100" w:afterAutospacing="1" w:line="240" w:lineRule="auto"/>
        <w:jc w:val="both"/>
        <w:rPr>
          <w:rFonts w:cs="Arial"/>
          <w:szCs w:val="20"/>
          <w:lang w:val="sl-SI" w:eastAsia="sl-SI"/>
        </w:rPr>
      </w:pPr>
      <w:r w:rsidRPr="00607441">
        <w:rPr>
          <w:rFonts w:cs="Arial"/>
          <w:szCs w:val="20"/>
          <w:lang w:val="sl-SI" w:eastAsia="sl-SI"/>
        </w:rPr>
        <w:t>Vsebina koncesijskega razmerja se ureja ob upoštevanju razmerij in ureditev, sprejetih v Uredbi o koncesiji za gradnjo in gospodarjenje z drugim tirom železniške proge Divača−Koper (Uradni list RS, 22/19), z izjemo posebnih ureditev določenih v Zakonu o izgradnji, upravljanju in gospodarjenju z drugim tirom železniške proge Divača–Koper (Uradni list RS, št. 51/18 in 95/24)</w:t>
      </w:r>
      <w:r w:rsidR="00300DE6">
        <w:rPr>
          <w:rFonts w:cs="Arial"/>
          <w:szCs w:val="20"/>
          <w:lang w:val="sl-SI" w:eastAsia="sl-SI"/>
        </w:rPr>
        <w:t xml:space="preserve">. </w:t>
      </w:r>
      <w:r w:rsidRPr="00607441">
        <w:rPr>
          <w:rFonts w:cs="Arial"/>
          <w:szCs w:val="20"/>
          <w:lang w:val="sl-SI" w:eastAsia="sl-SI"/>
        </w:rPr>
        <w:t xml:space="preserve">Uredba podrobneje določa pravice in obveznosti koncedenta in koncesionarja v celotnem obdobju koncesije ter določa, da je kot koncesionar določena družba 2TDK, skladno s pravili koncesijskega razmerja, sklenjenega z notranjim izvajalcem. </w:t>
      </w:r>
    </w:p>
    <w:p w14:paraId="68EECD5D"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r w:rsidRPr="00607441">
        <w:rPr>
          <w:rFonts w:cs="Arial"/>
          <w:szCs w:val="20"/>
          <w:lang w:val="sl-SI" w:eastAsia="ar-SA"/>
        </w:rPr>
        <w:t>Predlagana uredba v prvem poglavju (Splošne določbe) najprej vsebuje nekaj uvodnih določb (opredelitev vsebine uredbe in predmet koncesije), ki je opredeljen ob upoštevanju ureditve v  ZIUGDT). Med definicijami pojmov opredeljuje uredba tiste, ki jih ne določa že ZIUGDT, pri čemer uporablja terminologijo, ki sledi terminologiji v drugih zakonih (zlasti Zakonu o železniškem prometu), vendar na način, da je usklajena tudi z ZIUGDT in prilagojena posebnemu položaju drugega tira kot javne železniške infrastrukture.</w:t>
      </w:r>
    </w:p>
    <w:p w14:paraId="2C495655"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p>
    <w:p w14:paraId="1481C3CA"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r w:rsidRPr="00607441">
        <w:rPr>
          <w:rFonts w:cs="Arial"/>
          <w:szCs w:val="20"/>
          <w:lang w:val="sl-SI" w:eastAsia="ar-SA"/>
        </w:rPr>
        <w:t xml:space="preserve">V Splošnih določbah predlagana uredba tudi opredeljuje, kateri organ izvaja pristojnosti koncedenta v koncesijskem razmerju. Praviloma je  pristojno za izvajanje nalog koncedenta ministrstvo, pristojno za infrastrukturo, razen tistih nalog in odločitev, ki so po tej uredbi ali drugem predpisu izrecno v pristojnosti Vlade Republike Slovenije. Trajanje koncesije se določi s končnim rokom tako, da ta sovpada s končnim rokom koncesije za desni tir (preneha torej v letu 2064).   </w:t>
      </w:r>
    </w:p>
    <w:p w14:paraId="5140C5BE"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p>
    <w:p w14:paraId="3CEEEE0E"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r w:rsidRPr="00607441">
        <w:rPr>
          <w:rFonts w:cs="Arial"/>
          <w:szCs w:val="20"/>
          <w:lang w:val="sl-SI" w:eastAsia="ar-SA"/>
        </w:rPr>
        <w:t xml:space="preserve">V Splošnih določbah ureja predlog uredbe tudi območje koncesije, ki predstavlja območje javne železniške infrastrukture drugega tira in določa, da lahko koncesijo na tem območju izvršuje le koncesionar. </w:t>
      </w:r>
    </w:p>
    <w:p w14:paraId="352F555F"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p>
    <w:p w14:paraId="73EADF85" w14:textId="669C514B" w:rsidR="001A1C6A" w:rsidRPr="00607441" w:rsidRDefault="001A1C6A" w:rsidP="001A1C6A">
      <w:pPr>
        <w:suppressAutoHyphens/>
        <w:autoSpaceDE w:val="0"/>
        <w:autoSpaceDN w:val="0"/>
        <w:adjustRightInd w:val="0"/>
        <w:spacing w:line="240" w:lineRule="atLeast"/>
        <w:jc w:val="both"/>
        <w:rPr>
          <w:rFonts w:cs="Arial"/>
          <w:szCs w:val="20"/>
          <w:lang w:val="sl-SI" w:eastAsia="ar-SA"/>
        </w:rPr>
      </w:pPr>
      <w:r w:rsidRPr="00607441">
        <w:rPr>
          <w:rFonts w:cs="Arial"/>
          <w:szCs w:val="20"/>
          <w:lang w:val="sl-SI" w:eastAsia="ar-SA"/>
        </w:rPr>
        <w:t xml:space="preserve">Omeniti je treba tudi splošne določbe o tveganjih. Koncesijsko razmerje je dolgoročno in v tem času se lahko zgodijo številni nepredvideni dogodki, ki lahko negativno vplivajo na izvajanje koncesije. Predlog uredbe zato opredeljuje tveganje in določa nekatere splošne posledice razporeditve tveganj. Posamezna vprašanja razporeditve tveganj pa so urejena še v drugih določbah predlagane uredbe. </w:t>
      </w:r>
    </w:p>
    <w:p w14:paraId="148DF27F"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p>
    <w:p w14:paraId="249CAB4F"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r w:rsidRPr="00607441">
        <w:rPr>
          <w:rFonts w:cs="Arial"/>
          <w:szCs w:val="20"/>
          <w:lang w:val="sl-SI" w:eastAsia="ar-SA"/>
        </w:rPr>
        <w:t>V drugem poglavju (Gradnja drugega tira)  uredba ureja financiranje izgradnje vzporednega levega tira. Najprej določa obveznosti koncesionarja v zvezi s pripravo letnih in drugih finančnih načrtov v zvezi z izgradnjo vzporednega levega  tira, v nadaljevanju pa ureja vire sredstev za njegovo gradnjo tira, skladno z ZIUGDT.</w:t>
      </w:r>
    </w:p>
    <w:p w14:paraId="2964BFE1"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p>
    <w:p w14:paraId="1921EDD6"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r w:rsidRPr="00607441">
        <w:rPr>
          <w:rFonts w:cs="Arial"/>
          <w:szCs w:val="20"/>
          <w:lang w:val="sl-SI" w:eastAsia="ar-SA"/>
        </w:rPr>
        <w:t>V zvezi s tem zavezuje koncesionarja, da si prizadeva, tudi v sodelovanju s koncedentom, za pridobivanje evropskih sredstev za gradnjo vzporednega levega tira, pa tudi za njihovo pravilno porabo ter ustrezno vodenje dokumentacije ter poročanje. Predlagana uredba tudi podrobneje ureja zagotavljanje dodatnih sredstev koncesionarju. Koncesionar mora koncedenta sproti obveščati o okoliščinah, zaradi katerih bi bilo treba zagotoviti dodatna sredstva, na osnovi tega pa koncesionar sredstva zagotovi po postopku zagotavljanja sredstev družbenika v družbo, kot ga ureja  Zakon o gospodarskih družbah.</w:t>
      </w:r>
    </w:p>
    <w:p w14:paraId="45ADEF14"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p>
    <w:p w14:paraId="3CB99EEB"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r w:rsidRPr="00607441">
        <w:rPr>
          <w:rFonts w:cs="Arial"/>
          <w:szCs w:val="20"/>
          <w:lang w:val="sl-SI" w:eastAsia="ar-SA"/>
        </w:rPr>
        <w:t>Predlagana uredba ureja tudi obveznosti koncesionarja v zvezi z pridobivanjem in pravočasnim in pravilnim odplačevanjem posojil za gradnjo vzporednega levega tira, pri čemer mora pripraviti ustrezne načrte zadolževanja in upravljanja z dolgom.</w:t>
      </w:r>
    </w:p>
    <w:p w14:paraId="3812703E"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p>
    <w:p w14:paraId="3668D051" w14:textId="46B94AB9" w:rsidR="001A1C6A" w:rsidRPr="00607441" w:rsidRDefault="001A1C6A" w:rsidP="001A1C6A">
      <w:pPr>
        <w:suppressAutoHyphens/>
        <w:autoSpaceDE w:val="0"/>
        <w:autoSpaceDN w:val="0"/>
        <w:adjustRightInd w:val="0"/>
        <w:spacing w:line="240" w:lineRule="atLeast"/>
        <w:jc w:val="both"/>
        <w:rPr>
          <w:rFonts w:cs="Arial"/>
          <w:szCs w:val="20"/>
          <w:lang w:val="sl-SI" w:eastAsia="ar-SA"/>
        </w:rPr>
      </w:pPr>
      <w:r w:rsidRPr="00607441">
        <w:rPr>
          <w:rFonts w:cs="Arial"/>
          <w:szCs w:val="20"/>
          <w:lang w:val="sl-SI" w:eastAsia="ar-SA"/>
        </w:rPr>
        <w:t xml:space="preserve">V nadaljevanju predlagana uredba ureja izvajanje gradnje vzporednega levega tira. Najprej ureja obveznosti koncesionarja v zvezi s pridobivanje pravice graditi. Glede določitve rokov gradnje se predlagana uredba sklicuje na investicijski načrt. Podrobneje pa ureja tveganja prekoračitve rokov gradnje. Ta tveganja v glavnem nosi koncesionar, določena tveganja pa nosi tudi koncedent, zlasti tveganja vojne, nemirov, terorističnih dejanj, nepredvidljivih geoloških razmer, arheoloških najdb, zamude pri izvedbi razlastitve, zamude pri pridobivanju gradbenega dovoljenj in druge zamude, ki so posledica delovanja upravnih organov (npr. izdajanje delovnih dovoljenj </w:t>
      </w:r>
      <w:r w:rsidR="00777702">
        <w:rPr>
          <w:rFonts w:cs="Arial"/>
          <w:szCs w:val="20"/>
          <w:lang w:val="sl-SI" w:eastAsia="ar-SA"/>
        </w:rPr>
        <w:t>ipd.)</w:t>
      </w:r>
      <w:r w:rsidRPr="00607441">
        <w:rPr>
          <w:rFonts w:cs="Arial"/>
          <w:szCs w:val="20"/>
          <w:lang w:val="sl-SI" w:eastAsia="ar-SA"/>
        </w:rPr>
        <w:t xml:space="preserve"> Urejena je tudi razporeditev tveganj med koncedentom in koncesionarjem glede prekoračitve stroškov gradnje. V nadaljevanju predlog uredbe ureja še obveznosti koncesionarja v zvezi s pridobitvijo dovoljenj za začetek obratovanja drugega tira in v zvezi z določitvijo statusa javnega dobra.</w:t>
      </w:r>
    </w:p>
    <w:p w14:paraId="6E0C8C70"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p>
    <w:p w14:paraId="72749CCB"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r w:rsidRPr="00607441">
        <w:rPr>
          <w:rFonts w:cs="Arial"/>
          <w:szCs w:val="20"/>
          <w:lang w:val="sl-SI" w:eastAsia="ar-SA"/>
        </w:rPr>
        <w:t xml:space="preserve">V naslednjem poglavju (Obratovanje drugega tira) ureja predlog uredbe najprej obveznosti koncesionarja v zvezi s prenosom tira v upravljanje in obratovanje družbi SŽ Infrastruktura, ki je tudi upravljavec druge javne železniške infrastrukture v Republiki Sloveniji. Upravljavec in koncesionar kot lastnik javne železniške infrastrukture drugega tira skleneta o upravljanju in obratovanju pogodbo, s katerim tudi uredita medsebojna razmerja v zvezi s pobiranjem uporabnine na vzporednem levem. Povečana uporabnina se pobira tako, kot je določeno v sklepu vlade, lahko pa se uporabi tudi za vzporedni levi tir. V pogodbi upravljavec in koncesionar uredita tudi medsebojna razmerja v zvezi z vzdrževanjem tira. </w:t>
      </w:r>
    </w:p>
    <w:p w14:paraId="7EB01E8A"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p>
    <w:p w14:paraId="45908BA5"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r w:rsidRPr="00607441">
        <w:rPr>
          <w:rFonts w:cs="Arial"/>
          <w:szCs w:val="20"/>
          <w:lang w:val="sl-SI" w:eastAsia="ar-SA"/>
        </w:rPr>
        <w:t>Kar zadeva gospodarjenje z drugim tirom, predlagana uredba podrobneje ureja obnavljanje vzporednega levega tira, ki je po ZIUGDT del gospodarjenja z drugim tirom. Pri tem določa obveznosti koncesionarja v zvezi z organiziranjem in financiranjem obnovitvenih del in način usklajevanja načrta obnov med koncesionarjem in  upravljavcem drugega tira SŽ Infrastruktura. Obnove financira koncesionar iz virov, ki so mu zagotovljeni po ZIUGDT za financiranje koncesije, lahko pa tudi iz virov, ki so namenjeni izgradnji tira. V okviru gospodarjenja določa predlog uredbe tudi obveznosti koncesionarja v zvezi z zavarovanjem in določene prepovedi glede sklepanja pogodb, ki se nanašajo na vzporedni levi tir.</w:t>
      </w:r>
    </w:p>
    <w:p w14:paraId="554A07FD"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p>
    <w:p w14:paraId="142166F4"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r w:rsidRPr="00607441">
        <w:rPr>
          <w:rFonts w:cs="Arial"/>
          <w:szCs w:val="20"/>
          <w:lang w:val="sl-SI" w:eastAsia="ar-SA"/>
        </w:rPr>
        <w:t>V poglavju o obratovanju ureja predlagana uredba tudi zagotavljanje dosegljivosti vzporednega levega tira za železniški promet, ki je glavna storitev, ki jo zagotavlja koncesionar. V zvezi s tem ureja nekatera vprašanja standarda dosegljivosti kot časa, ko je tir na razpolago za prevoze. Predlagana uredba tudi ureja razporeditev tveganj v zvezi z zagotavljanjem dosegljivosti in kot pravilo določa, da ta tveganja nosi koncesionar, hkrati pa določa tudi nekatera tveganja, ki jih nosi koncedent ter določa, da podrobneje ureja razporeditev tveganj v zvezi z zagotavljanjem dosegljivosti koncesijska pogodba.</w:t>
      </w:r>
    </w:p>
    <w:p w14:paraId="607763A6"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p>
    <w:p w14:paraId="5F36BC4E"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r w:rsidRPr="00607441">
        <w:rPr>
          <w:rFonts w:cs="Arial"/>
          <w:szCs w:val="20"/>
          <w:lang w:val="sl-SI" w:eastAsia="ar-SA"/>
        </w:rPr>
        <w:t>Četrto poglavje predlagane uredbe (Finančna vprašanja koncesije) v splošnih določbah najprej ureja skladno z ZIUGDT vire financiranja koncesije, ki so plačilo za dosegljivost, povečanje uporabnine in prihodki od gospodarjenja z drugim tirom. To so prihodki, iz katerih mora koncesionar v celoti financirati koncesijo, vključno s povrnitvijo najetih posojil ter pokritjem vseh kapitalskih in operativnih stroškov izvajanja koncesije. Če koncesionar poleg izvajanja koncesije opravlja še druge naloge, zahteva predlagana uredba, da vodi ločene računovodske evidence in pripravi ustrezna sodila za ločeno evidentiranje sredstev in virov sredstev ter prihodkov in stroškov poslovanja za izvajanje koncesije. Omeniti je treba tudi, da bo koncesionar vodil ločene računovodske evidence za oba tira, ob upoštevanju, da gre za ločeni koncesiji.</w:t>
      </w:r>
    </w:p>
    <w:p w14:paraId="51E2F6D8"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p>
    <w:p w14:paraId="0B2495A3"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r w:rsidRPr="00607441">
        <w:rPr>
          <w:rFonts w:cs="Arial"/>
          <w:szCs w:val="20"/>
          <w:lang w:val="sl-SI" w:eastAsia="ar-SA"/>
        </w:rPr>
        <w:t>Plačilo za dosegljivost je osrednji vir, iz katerega koncesionar financira koncesijo. Plačilo plačuje koncedent po začetku obratovanja vzporednega levega tira kot plačilo storitve zagotavljanja javne železniške infrastrukture drugega tira, ki je v lasti koncesionarja, za javni železniški promet. Predlog uredbe predvideva, da se na začetku obratovanja določi fiksno plačilo koncesije v odvisnosti od upravičenih stroškov, ki jih je imel koncesionar z izvedo investicije v drugi tir, in sicer tako, da skupaj z drugimi predvidenimi viri za financiranje koncesije zagotavlja pokritje vseh upravičenih stroškov koncesije. Plačilo za dosegljivost je predvideno kot fiksno plačilo mesečne dvanajstine letnega zneska plačila za dosegljivost. Izjemoma je mogoče iz upravičenih razlogov plačilo za dosegljivost tudi povečati (npr. večja obnovitvena dela, ki so potrebna zaradi novih varnostnih ali tehničnih zahtev delovanja proge). Ker gre za plačilo storitve, je predvideno, da se to plačilo zmanjša v primeru prekinitev obratovanja drugega tira, ki traja več kot 30 min, razen kolikor gre za predvidene prekinitve zaradi vzdrževanja in obnovitvenih del, ali če storitev zagotavljanja dosegljivosti drugega tira ne dosega standardne ravni, kot je določena s koncesijsko pogodbo.</w:t>
      </w:r>
    </w:p>
    <w:p w14:paraId="158D478A"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p>
    <w:p w14:paraId="67FE2AE2"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r w:rsidRPr="00607441">
        <w:rPr>
          <w:rFonts w:cs="Arial"/>
          <w:szCs w:val="20"/>
          <w:lang w:val="sl-SI" w:eastAsia="ar-SA"/>
        </w:rPr>
        <w:t>V nadaljevanju predlagana uredba ureja povečanje uporabnine  kot vir financiranja koncesije. Uredba določa, da je koncesionar dolžan vse morebitne druge prihodke od gospodarjenja z drugim tirom nameniti za financiranje investicije.</w:t>
      </w:r>
    </w:p>
    <w:p w14:paraId="1CC01152"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p>
    <w:p w14:paraId="0F653BE0"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r w:rsidRPr="00607441">
        <w:rPr>
          <w:rFonts w:cs="Arial"/>
          <w:szCs w:val="20"/>
          <w:lang w:val="sl-SI" w:eastAsia="ar-SA"/>
        </w:rPr>
        <w:t>Peto poglavje (Koncesijsko razmerje), ureja najprej nastanek koncesijskega razmerja s sklenitvijo koncesijske pogodbe, nato pa podrobno ureja nadzor koncedenta nad koncesionarjem. Predlog uredbe tudi zavezuje koncesionarja, da redno letno poroča o vseh zadevah v zvezi z izvajanjem koncesije.</w:t>
      </w:r>
    </w:p>
    <w:p w14:paraId="39B6C5FC"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p>
    <w:p w14:paraId="33D62492" w14:textId="28E08400" w:rsidR="001A1C6A" w:rsidRPr="00607441" w:rsidRDefault="001A1C6A" w:rsidP="001A1C6A">
      <w:pPr>
        <w:suppressAutoHyphens/>
        <w:autoSpaceDE w:val="0"/>
        <w:autoSpaceDN w:val="0"/>
        <w:adjustRightInd w:val="0"/>
        <w:spacing w:line="240" w:lineRule="atLeast"/>
        <w:jc w:val="both"/>
        <w:rPr>
          <w:rFonts w:cs="Arial"/>
          <w:szCs w:val="20"/>
          <w:lang w:val="sl-SI" w:eastAsia="ar-SA"/>
        </w:rPr>
      </w:pPr>
      <w:r w:rsidRPr="00607441">
        <w:rPr>
          <w:rFonts w:cs="Arial"/>
          <w:szCs w:val="20"/>
          <w:lang w:val="sl-SI" w:eastAsia="ar-SA"/>
        </w:rPr>
        <w:t xml:space="preserve">Osrednje določbe tega poglavja se nanašajo na prenehanje koncesijskega razmerja, do katerega pride zaradi prenehanja koncesijske pogodbe, odvzema koncesije ali stečaja koncesionarja. Predlagana uredba podrobneje ureja vsakega od teh načinov prenehanja koncesijskega razmerja, pri čemer ureja tudi obveznost koncedenta, da plača koncesionarju v primeru predčasnega prenehanja koncesije še vrednost opreme in naprav tira. </w:t>
      </w:r>
      <w:r w:rsidR="00777702">
        <w:rPr>
          <w:rFonts w:cs="Arial"/>
          <w:szCs w:val="20"/>
          <w:lang w:val="sl-SI" w:eastAsia="ar-SA"/>
        </w:rPr>
        <w:t xml:space="preserve">Prenehanje koncesijskega razmerja za gradnjo in gospodarjenje z desnim tirom ima za posledico tudi prenehanje koncesijskega razmerja za gradnjo in gospodarjenje z vzporednim levim tirom po tej uredbi.  </w:t>
      </w:r>
    </w:p>
    <w:p w14:paraId="3945CE94"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p>
    <w:p w14:paraId="4612DFED" w14:textId="77777777" w:rsidR="001A1C6A" w:rsidRPr="00607441" w:rsidRDefault="001A1C6A" w:rsidP="001A1C6A">
      <w:pPr>
        <w:suppressAutoHyphens/>
        <w:autoSpaceDE w:val="0"/>
        <w:autoSpaceDN w:val="0"/>
        <w:adjustRightInd w:val="0"/>
        <w:spacing w:line="240" w:lineRule="atLeast"/>
        <w:jc w:val="both"/>
        <w:rPr>
          <w:rFonts w:cs="Arial"/>
          <w:szCs w:val="20"/>
          <w:lang w:val="sl-SI" w:eastAsia="ar-SA"/>
        </w:rPr>
      </w:pPr>
      <w:r w:rsidRPr="00607441">
        <w:rPr>
          <w:rFonts w:cs="Arial"/>
          <w:szCs w:val="20"/>
          <w:lang w:val="sl-SI" w:eastAsia="ar-SA"/>
        </w:rPr>
        <w:t xml:space="preserve">V tem poglavju predlagana uredba ureja še reševanje morebitnih sporov med koncedentom in koncesionarjem. Najprej predvideva njuno zavezo, da rešujeta spore sporazumno. Če to ne uspe, predvideva uredba, da je za odločanje o sporih predvidena pristojnost sodišča v Ljubljani. </w:t>
      </w:r>
    </w:p>
    <w:p w14:paraId="26A1ADAA" w14:textId="77777777" w:rsidR="001A1C6A" w:rsidRPr="00607441" w:rsidRDefault="001A1C6A" w:rsidP="001A1C6A">
      <w:pPr>
        <w:spacing w:before="100" w:beforeAutospacing="1" w:after="100" w:afterAutospacing="1" w:line="240" w:lineRule="auto"/>
        <w:jc w:val="both"/>
        <w:rPr>
          <w:rFonts w:cs="Arial"/>
          <w:szCs w:val="20"/>
          <w:lang w:val="sl-SI" w:eastAsia="sl-SI"/>
        </w:rPr>
      </w:pPr>
      <w:r w:rsidRPr="00607441">
        <w:rPr>
          <w:rFonts w:cs="Arial"/>
          <w:szCs w:val="20"/>
          <w:lang w:val="sl-SI" w:eastAsia="sl-SI"/>
        </w:rPr>
        <w:t>Predlagana uredba s tem zagotavlja pravno in finančno strukturo za izgradnjo in gospodarjenje z vzporednim levim tirom, kar je ključnega pomena za razvoj železniškega omrežja v Republiki Sloveniji.</w:t>
      </w:r>
    </w:p>
    <w:p w14:paraId="23900B8E" w14:textId="77777777" w:rsidR="001A1C6A" w:rsidRPr="00607441" w:rsidRDefault="001A1C6A" w:rsidP="001A1C6A">
      <w:pPr>
        <w:suppressAutoHyphens/>
        <w:autoSpaceDE w:val="0"/>
        <w:autoSpaceDN w:val="0"/>
        <w:adjustRightInd w:val="0"/>
        <w:spacing w:after="160" w:line="240" w:lineRule="atLeast"/>
        <w:jc w:val="both"/>
        <w:rPr>
          <w:rFonts w:eastAsiaTheme="minorHAnsi" w:cs="Arial"/>
          <w:szCs w:val="20"/>
          <w:lang w:val="sl-SI" w:eastAsia="ar-SA"/>
        </w:rPr>
      </w:pPr>
      <w:r w:rsidRPr="00607441">
        <w:rPr>
          <w:rFonts w:eastAsiaTheme="minorHAnsi" w:cs="Arial"/>
          <w:szCs w:val="20"/>
          <w:lang w:val="sl-SI" w:eastAsia="ar-SA"/>
        </w:rPr>
        <w:t>V poglavju Končne določbe je določen rok za sklenitev koncesijske pogodbe in rok uveljavitve te uredbe.</w:t>
      </w:r>
    </w:p>
    <w:p w14:paraId="68181449" w14:textId="77777777" w:rsidR="001A1C6A" w:rsidRPr="00607441" w:rsidRDefault="001A1C6A" w:rsidP="001A1C6A">
      <w:pPr>
        <w:pStyle w:val="Odstavekseznama"/>
        <w:ind w:left="1080"/>
        <w:jc w:val="both"/>
        <w:rPr>
          <w:b/>
          <w:lang w:val="sl-SI" w:eastAsia="ar-SA"/>
        </w:rPr>
      </w:pPr>
    </w:p>
    <w:p w14:paraId="31E81C25" w14:textId="77777777" w:rsidR="001A1C6A" w:rsidRPr="00607441" w:rsidRDefault="001A1C6A" w:rsidP="0057586D">
      <w:pPr>
        <w:suppressAutoHyphens/>
        <w:autoSpaceDE w:val="0"/>
        <w:autoSpaceDN w:val="0"/>
        <w:adjustRightInd w:val="0"/>
        <w:spacing w:line="240" w:lineRule="atLeast"/>
        <w:rPr>
          <w:rFonts w:cs="Arial"/>
          <w:b/>
          <w:szCs w:val="20"/>
          <w:lang w:val="sl-SI" w:eastAsia="ar-SA"/>
        </w:rPr>
      </w:pPr>
    </w:p>
    <w:sectPr w:rsidR="001A1C6A" w:rsidRPr="00607441" w:rsidSect="008F7564">
      <w:headerReference w:type="default" r:id="rId9"/>
      <w:headerReference w:type="first" r:id="rId10"/>
      <w:pgSz w:w="11900" w:h="16840" w:code="9"/>
      <w:pgMar w:top="964" w:right="1701" w:bottom="1134" w:left="1701" w:header="964" w:footer="794"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4482A" w16cex:dateUtc="2025-05-06T06:34:00Z"/>
  <w16cex:commentExtensible w16cex:durableId="2BC450F6" w16cex:dateUtc="2025-05-06T07:12:00Z"/>
  <w16cex:commentExtensible w16cex:durableId="2BC44957" w16cex:dateUtc="2025-05-06T06:39:00Z"/>
  <w16cex:commentExtensible w16cex:durableId="2BC455AC" w16cex:dateUtc="2025-05-06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56215C" w16cid:durableId="2BC4482A"/>
  <w16cid:commentId w16cid:paraId="4ABCA924" w16cid:durableId="2BC450F6"/>
  <w16cid:commentId w16cid:paraId="135AE86B" w16cid:durableId="2BC44957"/>
  <w16cid:commentId w16cid:paraId="11005A2A" w16cid:durableId="2BC455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24F62" w14:textId="77777777" w:rsidR="00DB0080" w:rsidRDefault="00DB0080">
      <w:r>
        <w:separator/>
      </w:r>
    </w:p>
  </w:endnote>
  <w:endnote w:type="continuationSeparator" w:id="0">
    <w:p w14:paraId="0782090C" w14:textId="77777777" w:rsidR="00DB0080" w:rsidRDefault="00DB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83E39" w14:textId="77777777" w:rsidR="00DB0080" w:rsidRDefault="00DB0080">
      <w:r>
        <w:separator/>
      </w:r>
    </w:p>
  </w:footnote>
  <w:footnote w:type="continuationSeparator" w:id="0">
    <w:p w14:paraId="1FA169E3" w14:textId="77777777" w:rsidR="00DB0080" w:rsidRDefault="00DB0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9F893" w14:textId="77777777" w:rsidR="00A155CD" w:rsidRPr="00110CBD" w:rsidRDefault="00A155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A8A02" w14:textId="77777777" w:rsidR="00A155CD" w:rsidRDefault="00A155CD"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14:anchorId="5EF75595" wp14:editId="519B0BE5">
          <wp:simplePos x="0" y="0"/>
          <wp:positionH relativeFrom="column">
            <wp:posOffset>-565785</wp:posOffset>
          </wp:positionH>
          <wp:positionV relativeFrom="paragraph">
            <wp:posOffset>-78105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8D596E" w14:textId="77777777" w:rsidR="00A155CD" w:rsidRDefault="00A155CD" w:rsidP="00CE5238">
    <w:pPr>
      <w:pStyle w:val="Glava"/>
      <w:tabs>
        <w:tab w:val="clear" w:pos="4320"/>
        <w:tab w:val="clear" w:pos="8640"/>
        <w:tab w:val="left" w:pos="5112"/>
      </w:tabs>
      <w:spacing w:before="120" w:line="240" w:lineRule="exact"/>
      <w:rPr>
        <w:rFonts w:cs="Arial"/>
        <w:sz w:val="16"/>
        <w:lang w:val="sl-SI"/>
      </w:rPr>
    </w:pPr>
  </w:p>
  <w:p w14:paraId="1AAC7740" w14:textId="77777777" w:rsidR="00A155CD" w:rsidRPr="009545A7" w:rsidRDefault="00A155CD" w:rsidP="00CE5238">
    <w:pPr>
      <w:pStyle w:val="Glava"/>
      <w:tabs>
        <w:tab w:val="clear" w:pos="4320"/>
        <w:tab w:val="clear" w:pos="8640"/>
        <w:tab w:val="left" w:pos="5112"/>
      </w:tabs>
      <w:spacing w:before="120" w:line="240" w:lineRule="exact"/>
      <w:rPr>
        <w:rFonts w:ascii="Republika" w:hAnsi="Republika" w:cs="Arial"/>
        <w:szCs w:val="20"/>
        <w:lang w:val="sl-SI"/>
      </w:rPr>
    </w:pPr>
    <w:r>
      <w:rPr>
        <w:rFonts w:ascii="Republika" w:hAnsi="Republika" w:cs="Arial"/>
        <w:szCs w:val="20"/>
        <w:lang w:val="sl-SI"/>
      </w:rPr>
      <w:t>MINISTRICA</w:t>
    </w:r>
  </w:p>
  <w:p w14:paraId="6567A51E" w14:textId="77777777" w:rsidR="00A155CD" w:rsidRDefault="00A155CD" w:rsidP="00CE5238">
    <w:pPr>
      <w:pStyle w:val="Glava"/>
      <w:tabs>
        <w:tab w:val="clear" w:pos="4320"/>
        <w:tab w:val="clear" w:pos="8640"/>
        <w:tab w:val="left" w:pos="5112"/>
      </w:tabs>
      <w:spacing w:before="120" w:line="240" w:lineRule="exact"/>
      <w:rPr>
        <w:rFonts w:cs="Arial"/>
        <w:sz w:val="16"/>
        <w:lang w:val="sl-SI"/>
      </w:rPr>
    </w:pPr>
  </w:p>
  <w:p w14:paraId="54366C0E" w14:textId="77777777" w:rsidR="00A155CD" w:rsidRPr="008F3500" w:rsidRDefault="00A155CD"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Pr="008F3500">
      <w:rPr>
        <w:rFonts w:cs="Arial"/>
        <w:sz w:val="16"/>
        <w:lang w:val="sl-SI"/>
      </w:rPr>
      <w:tab/>
      <w:t xml:space="preserve">T: </w:t>
    </w:r>
    <w:r>
      <w:rPr>
        <w:rFonts w:cs="Arial"/>
        <w:sz w:val="16"/>
        <w:lang w:val="sl-SI"/>
      </w:rPr>
      <w:t>01 478 80 00</w:t>
    </w:r>
  </w:p>
  <w:p w14:paraId="46DC2E1A" w14:textId="77777777" w:rsidR="00A155CD" w:rsidRPr="008F3500" w:rsidRDefault="00A155CD"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01 478 81 70</w:t>
    </w:r>
  </w:p>
  <w:p w14:paraId="07E16D32" w14:textId="77777777" w:rsidR="00A155CD" w:rsidRPr="008F3500" w:rsidRDefault="00A155CD"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gp.mzi@gov.si</w:t>
    </w:r>
  </w:p>
  <w:p w14:paraId="6E26D128" w14:textId="77777777" w:rsidR="00A155CD" w:rsidRPr="008F3500" w:rsidRDefault="00A155CD"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www.mzi.gov.si</w:t>
    </w:r>
  </w:p>
  <w:p w14:paraId="6232DBFF" w14:textId="77777777" w:rsidR="00A155CD" w:rsidRPr="008F3500" w:rsidRDefault="00A155CD"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293A"/>
    <w:multiLevelType w:val="hybridMultilevel"/>
    <w:tmpl w:val="A0EAB5A0"/>
    <w:lvl w:ilvl="0" w:tplc="04240001">
      <w:start w:val="1"/>
      <w:numFmt w:val="bullet"/>
      <w:lvlText w:val=""/>
      <w:lvlJc w:val="left"/>
      <w:pPr>
        <w:ind w:left="655" w:hanging="360"/>
      </w:pPr>
      <w:rPr>
        <w:rFonts w:ascii="Symbol" w:hAnsi="Symbol" w:hint="default"/>
      </w:rPr>
    </w:lvl>
    <w:lvl w:ilvl="1" w:tplc="04240003" w:tentative="1">
      <w:start w:val="1"/>
      <w:numFmt w:val="bullet"/>
      <w:lvlText w:val="o"/>
      <w:lvlJc w:val="left"/>
      <w:pPr>
        <w:ind w:left="1375" w:hanging="360"/>
      </w:pPr>
      <w:rPr>
        <w:rFonts w:ascii="Courier New" w:hAnsi="Courier New" w:cs="Courier New" w:hint="default"/>
      </w:rPr>
    </w:lvl>
    <w:lvl w:ilvl="2" w:tplc="04240005" w:tentative="1">
      <w:start w:val="1"/>
      <w:numFmt w:val="bullet"/>
      <w:lvlText w:val=""/>
      <w:lvlJc w:val="left"/>
      <w:pPr>
        <w:ind w:left="2095" w:hanging="360"/>
      </w:pPr>
      <w:rPr>
        <w:rFonts w:ascii="Wingdings" w:hAnsi="Wingdings" w:hint="default"/>
      </w:rPr>
    </w:lvl>
    <w:lvl w:ilvl="3" w:tplc="04240001" w:tentative="1">
      <w:start w:val="1"/>
      <w:numFmt w:val="bullet"/>
      <w:lvlText w:val=""/>
      <w:lvlJc w:val="left"/>
      <w:pPr>
        <w:ind w:left="2815" w:hanging="360"/>
      </w:pPr>
      <w:rPr>
        <w:rFonts w:ascii="Symbol" w:hAnsi="Symbol" w:hint="default"/>
      </w:rPr>
    </w:lvl>
    <w:lvl w:ilvl="4" w:tplc="04240003" w:tentative="1">
      <w:start w:val="1"/>
      <w:numFmt w:val="bullet"/>
      <w:lvlText w:val="o"/>
      <w:lvlJc w:val="left"/>
      <w:pPr>
        <w:ind w:left="3535" w:hanging="360"/>
      </w:pPr>
      <w:rPr>
        <w:rFonts w:ascii="Courier New" w:hAnsi="Courier New" w:cs="Courier New" w:hint="default"/>
      </w:rPr>
    </w:lvl>
    <w:lvl w:ilvl="5" w:tplc="04240005" w:tentative="1">
      <w:start w:val="1"/>
      <w:numFmt w:val="bullet"/>
      <w:lvlText w:val=""/>
      <w:lvlJc w:val="left"/>
      <w:pPr>
        <w:ind w:left="4255" w:hanging="360"/>
      </w:pPr>
      <w:rPr>
        <w:rFonts w:ascii="Wingdings" w:hAnsi="Wingdings" w:hint="default"/>
      </w:rPr>
    </w:lvl>
    <w:lvl w:ilvl="6" w:tplc="04240001" w:tentative="1">
      <w:start w:val="1"/>
      <w:numFmt w:val="bullet"/>
      <w:lvlText w:val=""/>
      <w:lvlJc w:val="left"/>
      <w:pPr>
        <w:ind w:left="4975" w:hanging="360"/>
      </w:pPr>
      <w:rPr>
        <w:rFonts w:ascii="Symbol" w:hAnsi="Symbol" w:hint="default"/>
      </w:rPr>
    </w:lvl>
    <w:lvl w:ilvl="7" w:tplc="04240003" w:tentative="1">
      <w:start w:val="1"/>
      <w:numFmt w:val="bullet"/>
      <w:lvlText w:val="o"/>
      <w:lvlJc w:val="left"/>
      <w:pPr>
        <w:ind w:left="5695" w:hanging="360"/>
      </w:pPr>
      <w:rPr>
        <w:rFonts w:ascii="Courier New" w:hAnsi="Courier New" w:cs="Courier New" w:hint="default"/>
      </w:rPr>
    </w:lvl>
    <w:lvl w:ilvl="8" w:tplc="04240005" w:tentative="1">
      <w:start w:val="1"/>
      <w:numFmt w:val="bullet"/>
      <w:lvlText w:val=""/>
      <w:lvlJc w:val="left"/>
      <w:pPr>
        <w:ind w:left="6415"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585AEB"/>
    <w:multiLevelType w:val="hybridMultilevel"/>
    <w:tmpl w:val="4F1C71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161E02"/>
    <w:multiLevelType w:val="hybridMultilevel"/>
    <w:tmpl w:val="575E20FE"/>
    <w:lvl w:ilvl="0" w:tplc="C632ED26">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4" w15:restartNumberingAfterBreak="0">
    <w:nsid w:val="12F15DD7"/>
    <w:multiLevelType w:val="hybridMultilevel"/>
    <w:tmpl w:val="7264D16E"/>
    <w:lvl w:ilvl="0" w:tplc="52922FBC">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026EDA"/>
    <w:multiLevelType w:val="hybridMultilevel"/>
    <w:tmpl w:val="E3CE161E"/>
    <w:lvl w:ilvl="0" w:tplc="76AC1A70">
      <w:start w:val="49"/>
      <w:numFmt w:val="bullet"/>
      <w:lvlText w:val=""/>
      <w:lvlJc w:val="left"/>
      <w:pPr>
        <w:ind w:left="295" w:hanging="360"/>
      </w:pPr>
      <w:rPr>
        <w:rFonts w:ascii="Symbol" w:eastAsia="Times New Roman" w:hAnsi="Symbol" w:cs="Times New Roman"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6" w15:restartNumberingAfterBreak="0">
    <w:nsid w:val="134033F6"/>
    <w:multiLevelType w:val="hybridMultilevel"/>
    <w:tmpl w:val="A7E69FB6"/>
    <w:lvl w:ilvl="0" w:tplc="0424000F">
      <w:start w:val="1"/>
      <w:numFmt w:val="decimal"/>
      <w:lvlText w:val="%1."/>
      <w:lvlJc w:val="left"/>
      <w:pPr>
        <w:ind w:left="295" w:hanging="360"/>
      </w:pPr>
      <w:rPr>
        <w:rFonts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7" w15:restartNumberingAfterBreak="0">
    <w:nsid w:val="14DA176E"/>
    <w:multiLevelType w:val="hybridMultilevel"/>
    <w:tmpl w:val="30F0AD60"/>
    <w:lvl w:ilvl="0" w:tplc="68F05F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69F7A4C"/>
    <w:multiLevelType w:val="hybridMultilevel"/>
    <w:tmpl w:val="390265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7914C69"/>
    <w:multiLevelType w:val="hybridMultilevel"/>
    <w:tmpl w:val="39525ABE"/>
    <w:lvl w:ilvl="0" w:tplc="76AC1A70">
      <w:start w:val="49"/>
      <w:numFmt w:val="bullet"/>
      <w:lvlText w:val=""/>
      <w:lvlJc w:val="left"/>
      <w:pPr>
        <w:ind w:left="295" w:hanging="360"/>
      </w:pPr>
      <w:rPr>
        <w:rFonts w:ascii="Symbol" w:eastAsia="Times New Roman" w:hAnsi="Symbol" w:cs="Times New Roman"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11" w15:restartNumberingAfterBreak="0">
    <w:nsid w:val="17B538CD"/>
    <w:multiLevelType w:val="hybridMultilevel"/>
    <w:tmpl w:val="B35C773A"/>
    <w:lvl w:ilvl="0" w:tplc="76AC1A70">
      <w:start w:val="49"/>
      <w:numFmt w:val="bullet"/>
      <w:lvlText w:val=""/>
      <w:lvlJc w:val="left"/>
      <w:pPr>
        <w:ind w:left="295" w:hanging="360"/>
      </w:pPr>
      <w:rPr>
        <w:rFonts w:ascii="Symbol" w:eastAsia="Times New Roman" w:hAnsi="Symbol" w:cs="Times New Roman"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12" w15:restartNumberingAfterBreak="0">
    <w:nsid w:val="183848D5"/>
    <w:multiLevelType w:val="hybridMultilevel"/>
    <w:tmpl w:val="599064D4"/>
    <w:lvl w:ilvl="0" w:tplc="9B3252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06E5A36"/>
    <w:multiLevelType w:val="hybridMultilevel"/>
    <w:tmpl w:val="22E4D05C"/>
    <w:lvl w:ilvl="0" w:tplc="76AC1A70">
      <w:start w:val="49"/>
      <w:numFmt w:val="bullet"/>
      <w:lvlText w:val=""/>
      <w:lvlJc w:val="left"/>
      <w:pPr>
        <w:ind w:left="295" w:hanging="360"/>
      </w:pPr>
      <w:rPr>
        <w:rFonts w:ascii="Symbol" w:eastAsia="Times New Roman" w:hAnsi="Symbol" w:cs="Times New Roman"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15" w15:restartNumberingAfterBreak="0">
    <w:nsid w:val="232449E4"/>
    <w:multiLevelType w:val="hybridMultilevel"/>
    <w:tmpl w:val="6D3C1B4E"/>
    <w:lvl w:ilvl="0" w:tplc="0B98199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57E1778"/>
    <w:multiLevelType w:val="hybridMultilevel"/>
    <w:tmpl w:val="28D8366E"/>
    <w:lvl w:ilvl="0" w:tplc="0424000F">
      <w:start w:val="1"/>
      <w:numFmt w:val="decimal"/>
      <w:lvlText w:val="%1."/>
      <w:lvlJc w:val="left"/>
      <w:pPr>
        <w:ind w:left="295" w:hanging="360"/>
      </w:pPr>
    </w:lvl>
    <w:lvl w:ilvl="1" w:tplc="04240019" w:tentative="1">
      <w:start w:val="1"/>
      <w:numFmt w:val="lowerLetter"/>
      <w:lvlText w:val="%2."/>
      <w:lvlJc w:val="left"/>
      <w:pPr>
        <w:ind w:left="1015" w:hanging="360"/>
      </w:pPr>
    </w:lvl>
    <w:lvl w:ilvl="2" w:tplc="0424001B" w:tentative="1">
      <w:start w:val="1"/>
      <w:numFmt w:val="lowerRoman"/>
      <w:lvlText w:val="%3."/>
      <w:lvlJc w:val="right"/>
      <w:pPr>
        <w:ind w:left="1735" w:hanging="180"/>
      </w:pPr>
    </w:lvl>
    <w:lvl w:ilvl="3" w:tplc="0424000F" w:tentative="1">
      <w:start w:val="1"/>
      <w:numFmt w:val="decimal"/>
      <w:lvlText w:val="%4."/>
      <w:lvlJc w:val="left"/>
      <w:pPr>
        <w:ind w:left="2455" w:hanging="360"/>
      </w:pPr>
    </w:lvl>
    <w:lvl w:ilvl="4" w:tplc="04240019" w:tentative="1">
      <w:start w:val="1"/>
      <w:numFmt w:val="lowerLetter"/>
      <w:lvlText w:val="%5."/>
      <w:lvlJc w:val="left"/>
      <w:pPr>
        <w:ind w:left="3175" w:hanging="360"/>
      </w:pPr>
    </w:lvl>
    <w:lvl w:ilvl="5" w:tplc="0424001B" w:tentative="1">
      <w:start w:val="1"/>
      <w:numFmt w:val="lowerRoman"/>
      <w:lvlText w:val="%6."/>
      <w:lvlJc w:val="right"/>
      <w:pPr>
        <w:ind w:left="3895" w:hanging="180"/>
      </w:pPr>
    </w:lvl>
    <w:lvl w:ilvl="6" w:tplc="0424000F" w:tentative="1">
      <w:start w:val="1"/>
      <w:numFmt w:val="decimal"/>
      <w:lvlText w:val="%7."/>
      <w:lvlJc w:val="left"/>
      <w:pPr>
        <w:ind w:left="4615" w:hanging="360"/>
      </w:pPr>
    </w:lvl>
    <w:lvl w:ilvl="7" w:tplc="04240019" w:tentative="1">
      <w:start w:val="1"/>
      <w:numFmt w:val="lowerLetter"/>
      <w:lvlText w:val="%8."/>
      <w:lvlJc w:val="left"/>
      <w:pPr>
        <w:ind w:left="5335" w:hanging="360"/>
      </w:pPr>
    </w:lvl>
    <w:lvl w:ilvl="8" w:tplc="0424001B" w:tentative="1">
      <w:start w:val="1"/>
      <w:numFmt w:val="lowerRoman"/>
      <w:lvlText w:val="%9."/>
      <w:lvlJc w:val="right"/>
      <w:pPr>
        <w:ind w:left="6055" w:hanging="180"/>
      </w:pPr>
    </w:lvl>
  </w:abstractNum>
  <w:abstractNum w:abstractNumId="17" w15:restartNumberingAfterBreak="0">
    <w:nsid w:val="289C19CE"/>
    <w:multiLevelType w:val="hybridMultilevel"/>
    <w:tmpl w:val="425E9BA4"/>
    <w:lvl w:ilvl="0" w:tplc="52922FBC">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77553C8"/>
    <w:multiLevelType w:val="hybridMultilevel"/>
    <w:tmpl w:val="BE3ECE86"/>
    <w:lvl w:ilvl="0" w:tplc="EE7819E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DDE30A2"/>
    <w:multiLevelType w:val="hybridMultilevel"/>
    <w:tmpl w:val="FF784D9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B618A8"/>
    <w:multiLevelType w:val="hybridMultilevel"/>
    <w:tmpl w:val="5AE45FA2"/>
    <w:lvl w:ilvl="0" w:tplc="7AFA66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4DE32A3"/>
    <w:multiLevelType w:val="hybridMultilevel"/>
    <w:tmpl w:val="41A25CDC"/>
    <w:lvl w:ilvl="0" w:tplc="872AD6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97968A7"/>
    <w:multiLevelType w:val="hybridMultilevel"/>
    <w:tmpl w:val="2D22F034"/>
    <w:lvl w:ilvl="0" w:tplc="04240001">
      <w:start w:val="1"/>
      <w:numFmt w:val="bullet"/>
      <w:lvlText w:val=""/>
      <w:lvlJc w:val="left"/>
      <w:pPr>
        <w:ind w:left="720" w:hanging="360"/>
      </w:pPr>
      <w:rPr>
        <w:rFonts w:ascii="Symbol" w:hAnsi="Symbol" w:hint="default"/>
      </w:rPr>
    </w:lvl>
    <w:lvl w:ilvl="1" w:tplc="7AFA66F4">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F46022D"/>
    <w:multiLevelType w:val="hybridMultilevel"/>
    <w:tmpl w:val="4F1C71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140551A"/>
    <w:multiLevelType w:val="hybridMultilevel"/>
    <w:tmpl w:val="D95E974A"/>
    <w:lvl w:ilvl="0" w:tplc="90102692">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23D40E2"/>
    <w:multiLevelType w:val="hybridMultilevel"/>
    <w:tmpl w:val="DE8670C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3605E3F"/>
    <w:multiLevelType w:val="hybridMultilevel"/>
    <w:tmpl w:val="C720D2F6"/>
    <w:lvl w:ilvl="0" w:tplc="76AC1A70">
      <w:start w:val="49"/>
      <w:numFmt w:val="bullet"/>
      <w:lvlText w:val=""/>
      <w:lvlJc w:val="left"/>
      <w:pPr>
        <w:ind w:left="295" w:hanging="360"/>
      </w:pPr>
      <w:rPr>
        <w:rFonts w:ascii="Symbol" w:eastAsia="Times New Roman" w:hAnsi="Symbol" w:cs="Times New Roman"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31" w15:restartNumberingAfterBreak="0">
    <w:nsid w:val="54BE499D"/>
    <w:multiLevelType w:val="hybridMultilevel"/>
    <w:tmpl w:val="95D82CB4"/>
    <w:lvl w:ilvl="0" w:tplc="76AC1A70">
      <w:start w:val="49"/>
      <w:numFmt w:val="bullet"/>
      <w:lvlText w:val=""/>
      <w:lvlJc w:val="left"/>
      <w:pPr>
        <w:ind w:left="295" w:hanging="360"/>
      </w:pPr>
      <w:rPr>
        <w:rFonts w:ascii="Symbol" w:eastAsia="Times New Roman" w:hAnsi="Symbol" w:cs="Times New Roman"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32" w15:restartNumberingAfterBreak="0">
    <w:nsid w:val="5B047F42"/>
    <w:multiLevelType w:val="hybridMultilevel"/>
    <w:tmpl w:val="8372208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D8F0FC3"/>
    <w:multiLevelType w:val="hybridMultilevel"/>
    <w:tmpl w:val="F82447E8"/>
    <w:lvl w:ilvl="0" w:tplc="1DF2123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5EBC0ADE"/>
    <w:multiLevelType w:val="hybridMultilevel"/>
    <w:tmpl w:val="680CF31E"/>
    <w:lvl w:ilvl="0" w:tplc="A6EC5BF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F562882"/>
    <w:multiLevelType w:val="hybridMultilevel"/>
    <w:tmpl w:val="7EECC50E"/>
    <w:lvl w:ilvl="0" w:tplc="76AC1A70">
      <w:start w:val="49"/>
      <w:numFmt w:val="bullet"/>
      <w:lvlText w:val=""/>
      <w:lvlJc w:val="left"/>
      <w:pPr>
        <w:ind w:left="295" w:hanging="360"/>
      </w:pPr>
      <w:rPr>
        <w:rFonts w:ascii="Symbol" w:eastAsia="Times New Roman" w:hAnsi="Symbol" w:cs="Times New Roman"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3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E2D5476"/>
    <w:multiLevelType w:val="hybridMultilevel"/>
    <w:tmpl w:val="D400BAEC"/>
    <w:lvl w:ilvl="0" w:tplc="76AC1A70">
      <w:start w:val="49"/>
      <w:numFmt w:val="bullet"/>
      <w:lvlText w:val=""/>
      <w:lvlJc w:val="left"/>
      <w:pPr>
        <w:ind w:left="295" w:hanging="360"/>
      </w:pPr>
      <w:rPr>
        <w:rFonts w:ascii="Symbol" w:eastAsia="Times New Roman" w:hAnsi="Symbol" w:cs="Times New Roman"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4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FCE5C36"/>
    <w:multiLevelType w:val="hybridMultilevel"/>
    <w:tmpl w:val="ABD454FE"/>
    <w:lvl w:ilvl="0" w:tplc="7AFA66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7"/>
  </w:num>
  <w:num w:numId="2">
    <w:abstractNumId w:val="19"/>
  </w:num>
  <w:num w:numId="3">
    <w:abstractNumId w:val="24"/>
  </w:num>
  <w:num w:numId="4">
    <w:abstractNumId w:val="1"/>
  </w:num>
  <w:num w:numId="5">
    <w:abstractNumId w:val="8"/>
  </w:num>
  <w:num w:numId="6">
    <w:abstractNumId w:val="13"/>
  </w:num>
  <w:num w:numId="7">
    <w:abstractNumId w:val="33"/>
  </w:num>
  <w:num w:numId="8">
    <w:abstractNumId w:val="38"/>
  </w:num>
  <w:num w:numId="9">
    <w:abstractNumId w:val="40"/>
  </w:num>
  <w:num w:numId="10">
    <w:abstractNumId w:val="23"/>
  </w:num>
  <w:num w:numId="11">
    <w:abstractNumId w:val="18"/>
  </w:num>
  <w:num w:numId="12">
    <w:abstractNumId w:val="7"/>
  </w:num>
  <w:num w:numId="13">
    <w:abstractNumId w:val="15"/>
  </w:num>
  <w:num w:numId="14">
    <w:abstractNumId w:val="2"/>
  </w:num>
  <w:num w:numId="15">
    <w:abstractNumId w:val="21"/>
  </w:num>
  <w:num w:numId="16">
    <w:abstractNumId w:val="26"/>
  </w:num>
  <w:num w:numId="17">
    <w:abstractNumId w:val="27"/>
  </w:num>
  <w:num w:numId="18">
    <w:abstractNumId w:val="28"/>
  </w:num>
  <w:num w:numId="19">
    <w:abstractNumId w:val="41"/>
  </w:num>
  <w:num w:numId="20">
    <w:abstractNumId w:val="22"/>
  </w:num>
  <w:num w:numId="21">
    <w:abstractNumId w:val="3"/>
  </w:num>
  <w:num w:numId="22">
    <w:abstractNumId w:val="34"/>
  </w:num>
  <w:num w:numId="23">
    <w:abstractNumId w:val="4"/>
  </w:num>
  <w:num w:numId="24">
    <w:abstractNumId w:val="17"/>
  </w:num>
  <w:num w:numId="25">
    <w:abstractNumId w:val="20"/>
  </w:num>
  <w:num w:numId="26">
    <w:abstractNumId w:val="39"/>
  </w:num>
  <w:num w:numId="27">
    <w:abstractNumId w:val="10"/>
  </w:num>
  <w:num w:numId="28">
    <w:abstractNumId w:val="6"/>
  </w:num>
  <w:num w:numId="29">
    <w:abstractNumId w:val="14"/>
  </w:num>
  <w:num w:numId="30">
    <w:abstractNumId w:val="11"/>
  </w:num>
  <w:num w:numId="31">
    <w:abstractNumId w:val="31"/>
  </w:num>
  <w:num w:numId="32">
    <w:abstractNumId w:val="25"/>
  </w:num>
  <w:num w:numId="33">
    <w:abstractNumId w:val="32"/>
  </w:num>
  <w:num w:numId="34">
    <w:abstractNumId w:val="30"/>
  </w:num>
  <w:num w:numId="35">
    <w:abstractNumId w:val="36"/>
  </w:num>
  <w:num w:numId="36">
    <w:abstractNumId w:val="5"/>
  </w:num>
  <w:num w:numId="37">
    <w:abstractNumId w:val="29"/>
  </w:num>
  <w:num w:numId="38">
    <w:abstractNumId w:val="0"/>
  </w:num>
  <w:num w:numId="39">
    <w:abstractNumId w:val="35"/>
  </w:num>
  <w:num w:numId="40">
    <w:abstractNumId w:val="9"/>
  </w:num>
  <w:num w:numId="41">
    <w:abstractNumId w:val="12"/>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6CB"/>
    <w:rsid w:val="00023A88"/>
    <w:rsid w:val="00035711"/>
    <w:rsid w:val="00042F41"/>
    <w:rsid w:val="000770D4"/>
    <w:rsid w:val="00085C2E"/>
    <w:rsid w:val="00085FE5"/>
    <w:rsid w:val="0009411A"/>
    <w:rsid w:val="00097412"/>
    <w:rsid w:val="000A7238"/>
    <w:rsid w:val="000B035B"/>
    <w:rsid w:val="000B2694"/>
    <w:rsid w:val="000B2E7E"/>
    <w:rsid w:val="000C2D00"/>
    <w:rsid w:val="000C507B"/>
    <w:rsid w:val="000C5179"/>
    <w:rsid w:val="000E23B9"/>
    <w:rsid w:val="000E5FE6"/>
    <w:rsid w:val="000E63F7"/>
    <w:rsid w:val="000F1BD3"/>
    <w:rsid w:val="000F46C9"/>
    <w:rsid w:val="00104022"/>
    <w:rsid w:val="00104641"/>
    <w:rsid w:val="001160F1"/>
    <w:rsid w:val="00126801"/>
    <w:rsid w:val="001357B2"/>
    <w:rsid w:val="00141D0C"/>
    <w:rsid w:val="00155690"/>
    <w:rsid w:val="00164C37"/>
    <w:rsid w:val="0017478F"/>
    <w:rsid w:val="00174FE2"/>
    <w:rsid w:val="00181112"/>
    <w:rsid w:val="001928BA"/>
    <w:rsid w:val="00196007"/>
    <w:rsid w:val="00197429"/>
    <w:rsid w:val="001A1C6A"/>
    <w:rsid w:val="001A5130"/>
    <w:rsid w:val="001E3FF8"/>
    <w:rsid w:val="001F5E2A"/>
    <w:rsid w:val="001F62DF"/>
    <w:rsid w:val="001F7492"/>
    <w:rsid w:val="00202A77"/>
    <w:rsid w:val="0020561A"/>
    <w:rsid w:val="00210B92"/>
    <w:rsid w:val="00224635"/>
    <w:rsid w:val="002261C9"/>
    <w:rsid w:val="00231CA0"/>
    <w:rsid w:val="0024319F"/>
    <w:rsid w:val="00271CE5"/>
    <w:rsid w:val="00282020"/>
    <w:rsid w:val="00286097"/>
    <w:rsid w:val="00295264"/>
    <w:rsid w:val="002A02F0"/>
    <w:rsid w:val="002A1ECB"/>
    <w:rsid w:val="002A2B69"/>
    <w:rsid w:val="002B3854"/>
    <w:rsid w:val="002E7F51"/>
    <w:rsid w:val="002F095C"/>
    <w:rsid w:val="002F0B14"/>
    <w:rsid w:val="002F28A9"/>
    <w:rsid w:val="002F42DE"/>
    <w:rsid w:val="00300DE6"/>
    <w:rsid w:val="00331E84"/>
    <w:rsid w:val="003612E9"/>
    <w:rsid w:val="003621B8"/>
    <w:rsid w:val="003636BF"/>
    <w:rsid w:val="00371442"/>
    <w:rsid w:val="003845B4"/>
    <w:rsid w:val="00387B1A"/>
    <w:rsid w:val="0039623D"/>
    <w:rsid w:val="003A03B5"/>
    <w:rsid w:val="003A6E46"/>
    <w:rsid w:val="003B5884"/>
    <w:rsid w:val="003B5E9B"/>
    <w:rsid w:val="003C0C80"/>
    <w:rsid w:val="003C2F82"/>
    <w:rsid w:val="003C5EE5"/>
    <w:rsid w:val="003C78D3"/>
    <w:rsid w:val="003E1ACE"/>
    <w:rsid w:val="003E1C74"/>
    <w:rsid w:val="003E3C7F"/>
    <w:rsid w:val="004034D9"/>
    <w:rsid w:val="0040766F"/>
    <w:rsid w:val="00413763"/>
    <w:rsid w:val="00420885"/>
    <w:rsid w:val="00431110"/>
    <w:rsid w:val="00435414"/>
    <w:rsid w:val="004360CD"/>
    <w:rsid w:val="00436617"/>
    <w:rsid w:val="00444BAF"/>
    <w:rsid w:val="004657EE"/>
    <w:rsid w:val="004716BB"/>
    <w:rsid w:val="00480AB4"/>
    <w:rsid w:val="00487B24"/>
    <w:rsid w:val="004915D3"/>
    <w:rsid w:val="004935BD"/>
    <w:rsid w:val="004A4FDE"/>
    <w:rsid w:val="004A570E"/>
    <w:rsid w:val="004B195C"/>
    <w:rsid w:val="004C4A60"/>
    <w:rsid w:val="004D273C"/>
    <w:rsid w:val="004E5DBB"/>
    <w:rsid w:val="005078D5"/>
    <w:rsid w:val="00514530"/>
    <w:rsid w:val="00521783"/>
    <w:rsid w:val="00522F16"/>
    <w:rsid w:val="00526246"/>
    <w:rsid w:val="005264F0"/>
    <w:rsid w:val="00543B74"/>
    <w:rsid w:val="0056333E"/>
    <w:rsid w:val="00567106"/>
    <w:rsid w:val="0057586D"/>
    <w:rsid w:val="0058073E"/>
    <w:rsid w:val="00581AC7"/>
    <w:rsid w:val="00591A0E"/>
    <w:rsid w:val="005A10AC"/>
    <w:rsid w:val="005A1D3E"/>
    <w:rsid w:val="005A6859"/>
    <w:rsid w:val="005C4378"/>
    <w:rsid w:val="005C58CA"/>
    <w:rsid w:val="005E1D3C"/>
    <w:rsid w:val="00607441"/>
    <w:rsid w:val="0061772C"/>
    <w:rsid w:val="006210F2"/>
    <w:rsid w:val="00625AE6"/>
    <w:rsid w:val="00632253"/>
    <w:rsid w:val="00642714"/>
    <w:rsid w:val="00644A4A"/>
    <w:rsid w:val="006455CE"/>
    <w:rsid w:val="00655841"/>
    <w:rsid w:val="006A3E83"/>
    <w:rsid w:val="006B2BFC"/>
    <w:rsid w:val="006B461E"/>
    <w:rsid w:val="006B509D"/>
    <w:rsid w:val="006C243E"/>
    <w:rsid w:val="006C4F05"/>
    <w:rsid w:val="006C5CC8"/>
    <w:rsid w:val="006C7012"/>
    <w:rsid w:val="006D197C"/>
    <w:rsid w:val="006D657B"/>
    <w:rsid w:val="006D6B90"/>
    <w:rsid w:val="006D746E"/>
    <w:rsid w:val="006E0AF3"/>
    <w:rsid w:val="006E6244"/>
    <w:rsid w:val="006F0ABE"/>
    <w:rsid w:val="00703934"/>
    <w:rsid w:val="00703CF1"/>
    <w:rsid w:val="00720515"/>
    <w:rsid w:val="00733017"/>
    <w:rsid w:val="0073674B"/>
    <w:rsid w:val="007508F1"/>
    <w:rsid w:val="00750BD9"/>
    <w:rsid w:val="007568BC"/>
    <w:rsid w:val="00757AC4"/>
    <w:rsid w:val="00766DB3"/>
    <w:rsid w:val="007728D4"/>
    <w:rsid w:val="00777702"/>
    <w:rsid w:val="00783310"/>
    <w:rsid w:val="007857C9"/>
    <w:rsid w:val="00792537"/>
    <w:rsid w:val="00793110"/>
    <w:rsid w:val="007A357A"/>
    <w:rsid w:val="007A4A6D"/>
    <w:rsid w:val="007B2C6C"/>
    <w:rsid w:val="007B47B8"/>
    <w:rsid w:val="007C2701"/>
    <w:rsid w:val="007D0E68"/>
    <w:rsid w:val="007D1BCF"/>
    <w:rsid w:val="007D437D"/>
    <w:rsid w:val="007D4FE4"/>
    <w:rsid w:val="007D75CF"/>
    <w:rsid w:val="007E0440"/>
    <w:rsid w:val="007E6DC5"/>
    <w:rsid w:val="00802BB5"/>
    <w:rsid w:val="00811DB8"/>
    <w:rsid w:val="00813C56"/>
    <w:rsid w:val="00814A76"/>
    <w:rsid w:val="00831065"/>
    <w:rsid w:val="008323CF"/>
    <w:rsid w:val="0084439A"/>
    <w:rsid w:val="00847944"/>
    <w:rsid w:val="00857C12"/>
    <w:rsid w:val="00863E6C"/>
    <w:rsid w:val="0088043C"/>
    <w:rsid w:val="00884889"/>
    <w:rsid w:val="008906C9"/>
    <w:rsid w:val="008A02F1"/>
    <w:rsid w:val="008A20D6"/>
    <w:rsid w:val="008C208B"/>
    <w:rsid w:val="008C5738"/>
    <w:rsid w:val="008D04F0"/>
    <w:rsid w:val="008D1D3A"/>
    <w:rsid w:val="008D5207"/>
    <w:rsid w:val="008E12F6"/>
    <w:rsid w:val="008F3500"/>
    <w:rsid w:val="008F37F4"/>
    <w:rsid w:val="008F7564"/>
    <w:rsid w:val="008F7E4B"/>
    <w:rsid w:val="0090230C"/>
    <w:rsid w:val="00914D43"/>
    <w:rsid w:val="0092091A"/>
    <w:rsid w:val="00920D4E"/>
    <w:rsid w:val="00924E3C"/>
    <w:rsid w:val="009270A2"/>
    <w:rsid w:val="00930545"/>
    <w:rsid w:val="0093604E"/>
    <w:rsid w:val="009361D4"/>
    <w:rsid w:val="00937615"/>
    <w:rsid w:val="009545A7"/>
    <w:rsid w:val="0095592E"/>
    <w:rsid w:val="009612BB"/>
    <w:rsid w:val="00970448"/>
    <w:rsid w:val="0097551F"/>
    <w:rsid w:val="009773C8"/>
    <w:rsid w:val="0098092A"/>
    <w:rsid w:val="00987D1E"/>
    <w:rsid w:val="00992F8D"/>
    <w:rsid w:val="009953B7"/>
    <w:rsid w:val="009A32E3"/>
    <w:rsid w:val="009A6148"/>
    <w:rsid w:val="009B2483"/>
    <w:rsid w:val="009C411B"/>
    <w:rsid w:val="009C5A52"/>
    <w:rsid w:val="009C740A"/>
    <w:rsid w:val="009C7CF1"/>
    <w:rsid w:val="009D0E09"/>
    <w:rsid w:val="00A125C5"/>
    <w:rsid w:val="00A155CD"/>
    <w:rsid w:val="00A219C3"/>
    <w:rsid w:val="00A2451C"/>
    <w:rsid w:val="00A312CB"/>
    <w:rsid w:val="00A407DC"/>
    <w:rsid w:val="00A412CA"/>
    <w:rsid w:val="00A43206"/>
    <w:rsid w:val="00A54A9A"/>
    <w:rsid w:val="00A65EE7"/>
    <w:rsid w:val="00A70133"/>
    <w:rsid w:val="00A770A6"/>
    <w:rsid w:val="00A813B1"/>
    <w:rsid w:val="00A872B7"/>
    <w:rsid w:val="00A87C50"/>
    <w:rsid w:val="00A90057"/>
    <w:rsid w:val="00A9070D"/>
    <w:rsid w:val="00A90D20"/>
    <w:rsid w:val="00AB36C4"/>
    <w:rsid w:val="00AC32B2"/>
    <w:rsid w:val="00AD36FB"/>
    <w:rsid w:val="00AD54A8"/>
    <w:rsid w:val="00B100C9"/>
    <w:rsid w:val="00B1443B"/>
    <w:rsid w:val="00B1477D"/>
    <w:rsid w:val="00B17141"/>
    <w:rsid w:val="00B20E88"/>
    <w:rsid w:val="00B23395"/>
    <w:rsid w:val="00B30310"/>
    <w:rsid w:val="00B309B3"/>
    <w:rsid w:val="00B31575"/>
    <w:rsid w:val="00B33873"/>
    <w:rsid w:val="00B57B90"/>
    <w:rsid w:val="00B70A4D"/>
    <w:rsid w:val="00B751D8"/>
    <w:rsid w:val="00B7732A"/>
    <w:rsid w:val="00B8547D"/>
    <w:rsid w:val="00B92605"/>
    <w:rsid w:val="00B9377D"/>
    <w:rsid w:val="00BA4D30"/>
    <w:rsid w:val="00BB0FE1"/>
    <w:rsid w:val="00BD4075"/>
    <w:rsid w:val="00BD4AAE"/>
    <w:rsid w:val="00C06B8A"/>
    <w:rsid w:val="00C1509F"/>
    <w:rsid w:val="00C17F09"/>
    <w:rsid w:val="00C250D5"/>
    <w:rsid w:val="00C33887"/>
    <w:rsid w:val="00C33F11"/>
    <w:rsid w:val="00C34522"/>
    <w:rsid w:val="00C35666"/>
    <w:rsid w:val="00C50C8D"/>
    <w:rsid w:val="00C56C1C"/>
    <w:rsid w:val="00C76B4F"/>
    <w:rsid w:val="00C8502D"/>
    <w:rsid w:val="00C92898"/>
    <w:rsid w:val="00C93A32"/>
    <w:rsid w:val="00C96A71"/>
    <w:rsid w:val="00CA4340"/>
    <w:rsid w:val="00CB6330"/>
    <w:rsid w:val="00CE2E37"/>
    <w:rsid w:val="00CE5238"/>
    <w:rsid w:val="00CE7514"/>
    <w:rsid w:val="00D021C3"/>
    <w:rsid w:val="00D0441B"/>
    <w:rsid w:val="00D153A8"/>
    <w:rsid w:val="00D200A7"/>
    <w:rsid w:val="00D21C91"/>
    <w:rsid w:val="00D248DE"/>
    <w:rsid w:val="00D26336"/>
    <w:rsid w:val="00D31E52"/>
    <w:rsid w:val="00D4067A"/>
    <w:rsid w:val="00D46ED3"/>
    <w:rsid w:val="00D5064E"/>
    <w:rsid w:val="00D630A3"/>
    <w:rsid w:val="00D66D2A"/>
    <w:rsid w:val="00D8542D"/>
    <w:rsid w:val="00D85436"/>
    <w:rsid w:val="00D85811"/>
    <w:rsid w:val="00D858DF"/>
    <w:rsid w:val="00D91822"/>
    <w:rsid w:val="00DB0080"/>
    <w:rsid w:val="00DB0BC6"/>
    <w:rsid w:val="00DC55FF"/>
    <w:rsid w:val="00DC6A71"/>
    <w:rsid w:val="00DD64B1"/>
    <w:rsid w:val="00DF1FC1"/>
    <w:rsid w:val="00DF2928"/>
    <w:rsid w:val="00E012A0"/>
    <w:rsid w:val="00E0357D"/>
    <w:rsid w:val="00E10A73"/>
    <w:rsid w:val="00E12533"/>
    <w:rsid w:val="00E216CB"/>
    <w:rsid w:val="00E34E1E"/>
    <w:rsid w:val="00E46FD3"/>
    <w:rsid w:val="00E61507"/>
    <w:rsid w:val="00E73EB0"/>
    <w:rsid w:val="00EA0A13"/>
    <w:rsid w:val="00EA49F2"/>
    <w:rsid w:val="00EB095E"/>
    <w:rsid w:val="00EC0FFF"/>
    <w:rsid w:val="00EC3340"/>
    <w:rsid w:val="00EC3D55"/>
    <w:rsid w:val="00ED1C3E"/>
    <w:rsid w:val="00ED343E"/>
    <w:rsid w:val="00ED6502"/>
    <w:rsid w:val="00EE547A"/>
    <w:rsid w:val="00F005D3"/>
    <w:rsid w:val="00F038E3"/>
    <w:rsid w:val="00F05A09"/>
    <w:rsid w:val="00F11C25"/>
    <w:rsid w:val="00F15EB4"/>
    <w:rsid w:val="00F240BB"/>
    <w:rsid w:val="00F264C5"/>
    <w:rsid w:val="00F26770"/>
    <w:rsid w:val="00F57FED"/>
    <w:rsid w:val="00F60A2F"/>
    <w:rsid w:val="00F77D2A"/>
    <w:rsid w:val="00F96B8F"/>
    <w:rsid w:val="00FB00F7"/>
    <w:rsid w:val="00FB3013"/>
    <w:rsid w:val="00FC04A0"/>
    <w:rsid w:val="00FD3C94"/>
    <w:rsid w:val="00FE35EC"/>
    <w:rsid w:val="00FF48A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428299,#529dba"/>
    </o:shapedefaults>
    <o:shapelayout v:ext="edit">
      <o:idmap v:ext="edit" data="1"/>
    </o:shapelayout>
  </w:shapeDefaults>
  <w:doNotEmbedSmartTags/>
  <w:decimalSymbol w:val=","/>
  <w:listSeparator w:val=";"/>
  <w14:docId w14:val="3C617013"/>
  <w15:docId w15:val="{3E113C60-423B-4F30-8008-1084E217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2BFC"/>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E216C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E216CB"/>
    <w:rPr>
      <w:rFonts w:ascii="Segoe UI" w:hAnsi="Segoe UI" w:cs="Segoe UI"/>
      <w:sz w:val="18"/>
      <w:szCs w:val="18"/>
      <w:lang w:val="en-US" w:eastAsia="en-US"/>
    </w:rPr>
  </w:style>
  <w:style w:type="paragraph" w:styleId="Odstavekseznama">
    <w:name w:val="List Paragraph"/>
    <w:aliases w:val="Alineje,numbered list"/>
    <w:basedOn w:val="Navaden"/>
    <w:link w:val="OdstavekseznamaZnak"/>
    <w:uiPriority w:val="34"/>
    <w:qFormat/>
    <w:rsid w:val="00C34522"/>
    <w:pPr>
      <w:ind w:left="720"/>
      <w:contextualSpacing/>
    </w:pPr>
  </w:style>
  <w:style w:type="character" w:styleId="Pripombasklic">
    <w:name w:val="annotation reference"/>
    <w:basedOn w:val="Privzetapisavaodstavka"/>
    <w:rsid w:val="003E3C7F"/>
    <w:rPr>
      <w:sz w:val="16"/>
      <w:szCs w:val="16"/>
    </w:rPr>
  </w:style>
  <w:style w:type="paragraph" w:styleId="Pripombabesedilo">
    <w:name w:val="annotation text"/>
    <w:basedOn w:val="Navaden"/>
    <w:link w:val="PripombabesediloZnak"/>
    <w:rsid w:val="003E3C7F"/>
    <w:pPr>
      <w:spacing w:line="240" w:lineRule="auto"/>
    </w:pPr>
    <w:rPr>
      <w:szCs w:val="20"/>
    </w:rPr>
  </w:style>
  <w:style w:type="character" w:customStyle="1" w:styleId="PripombabesediloZnak">
    <w:name w:val="Pripomba – besedilo Znak"/>
    <w:basedOn w:val="Privzetapisavaodstavka"/>
    <w:link w:val="Pripombabesedilo"/>
    <w:rsid w:val="003E3C7F"/>
    <w:rPr>
      <w:rFonts w:ascii="Arial" w:hAnsi="Arial"/>
      <w:lang w:val="en-US" w:eastAsia="en-US"/>
    </w:rPr>
  </w:style>
  <w:style w:type="paragraph" w:styleId="Zadevapripombe">
    <w:name w:val="annotation subject"/>
    <w:basedOn w:val="Pripombabesedilo"/>
    <w:next w:val="Pripombabesedilo"/>
    <w:link w:val="ZadevapripombeZnak"/>
    <w:semiHidden/>
    <w:unhideWhenUsed/>
    <w:rsid w:val="003E3C7F"/>
    <w:rPr>
      <w:b/>
      <w:bCs/>
    </w:rPr>
  </w:style>
  <w:style w:type="character" w:customStyle="1" w:styleId="ZadevapripombeZnak">
    <w:name w:val="Zadeva pripombe Znak"/>
    <w:basedOn w:val="PripombabesediloZnak"/>
    <w:link w:val="Zadevapripombe"/>
    <w:semiHidden/>
    <w:rsid w:val="003E3C7F"/>
    <w:rPr>
      <w:rFonts w:ascii="Arial" w:hAnsi="Arial"/>
      <w:b/>
      <w:bCs/>
      <w:lang w:val="en-US" w:eastAsia="en-US"/>
    </w:rPr>
  </w:style>
  <w:style w:type="character" w:customStyle="1" w:styleId="OdstavekseznamaZnak">
    <w:name w:val="Odstavek seznama Znak"/>
    <w:aliases w:val="Alineje Znak,numbered list Znak"/>
    <w:link w:val="Odstavekseznama"/>
    <w:uiPriority w:val="34"/>
    <w:qFormat/>
    <w:locked/>
    <w:rsid w:val="000C2D0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6968">
      <w:bodyDiv w:val="1"/>
      <w:marLeft w:val="0"/>
      <w:marRight w:val="0"/>
      <w:marTop w:val="0"/>
      <w:marBottom w:val="0"/>
      <w:divBdr>
        <w:top w:val="none" w:sz="0" w:space="0" w:color="auto"/>
        <w:left w:val="none" w:sz="0" w:space="0" w:color="auto"/>
        <w:bottom w:val="none" w:sz="0" w:space="0" w:color="auto"/>
        <w:right w:val="none" w:sz="0" w:space="0" w:color="auto"/>
      </w:divBdr>
    </w:div>
    <w:div w:id="641038109">
      <w:bodyDiv w:val="1"/>
      <w:marLeft w:val="0"/>
      <w:marRight w:val="0"/>
      <w:marTop w:val="0"/>
      <w:marBottom w:val="0"/>
      <w:divBdr>
        <w:top w:val="none" w:sz="0" w:space="0" w:color="auto"/>
        <w:left w:val="none" w:sz="0" w:space="0" w:color="auto"/>
        <w:bottom w:val="none" w:sz="0" w:space="0" w:color="auto"/>
        <w:right w:val="none" w:sz="0" w:space="0" w:color="auto"/>
      </w:divBdr>
    </w:div>
    <w:div w:id="916942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M\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D19FAB6-D0FA-4C50-8AD3-DE08FDFC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emplate>
  <TotalTime>1059</TotalTime>
  <Pages>5</Pages>
  <Words>9731</Words>
  <Characters>55467</Characters>
  <Application>Microsoft Office Word</Application>
  <DocSecurity>0</DocSecurity>
  <Lines>462</Lines>
  <Paragraphs>130</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65068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Vladimirka Jošić</dc:creator>
  <cp:keywords/>
  <dc:description/>
  <cp:lastModifiedBy>Vladimirka Jošić</cp:lastModifiedBy>
  <cp:revision>7</cp:revision>
  <cp:lastPrinted>2025-04-22T08:58:00Z</cp:lastPrinted>
  <dcterms:created xsi:type="dcterms:W3CDTF">2025-05-07T15:03:00Z</dcterms:created>
  <dcterms:modified xsi:type="dcterms:W3CDTF">2025-05-21T14:39:00Z</dcterms:modified>
</cp:coreProperties>
</file>