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9E10A8" w:rsidRPr="008A6EAD" w:rsidP="00CB7264" w14:paraId="33FCB588" w14:textId="77777777">
      <w:pPr>
        <w:pStyle w:val="Odstavekseznama1"/>
        <w:spacing w:line="260" w:lineRule="exact"/>
        <w:ind w:left="0"/>
        <w:rPr>
          <w:rFonts w:ascii="Arial" w:hAnsi="Arial" w:cs="Arial"/>
          <w:b/>
          <w:sz w:val="20"/>
          <w:szCs w:val="20"/>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
        <w:gridCol w:w="1448"/>
        <w:gridCol w:w="506"/>
        <w:gridCol w:w="871"/>
        <w:gridCol w:w="1397"/>
        <w:gridCol w:w="487"/>
        <w:gridCol w:w="940"/>
        <w:gridCol w:w="447"/>
        <w:gridCol w:w="230"/>
        <w:gridCol w:w="381"/>
        <w:gridCol w:w="185"/>
        <w:gridCol w:w="115"/>
        <w:gridCol w:w="2093"/>
        <w:gridCol w:w="63"/>
      </w:tblGrid>
      <w:tr w14:paraId="33FCB58A" w14:textId="77777777" w:rsidTr="00CF7794">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Before w:val="1"/>
          <w:gridAfter w:val="6"/>
          <w:wBefore w:w="100" w:type="dxa"/>
          <w:wAfter w:w="3067" w:type="dxa"/>
        </w:trPr>
        <w:tc>
          <w:tcPr>
            <w:tcW w:w="6096" w:type="dxa"/>
            <w:gridSpan w:val="7"/>
          </w:tcPr>
          <w:p w:rsidR="009F1E59" w:rsidRPr="008A6EAD" w:rsidP="00AB65D9" w14:paraId="33FCB589" w14:textId="77777777">
            <w:pPr>
              <w:pStyle w:val="datumtevilka"/>
            </w:pPr>
            <w:r w:rsidRPr="008A6EAD">
              <w:t xml:space="preserve">Številka: </w:t>
            </w:r>
            <w:bookmarkStart w:id="0" w:name="Klasifikacija"/>
            <w:r w:rsidRPr="008A6EAD">
              <w:t>411-1/2024-51</w:t>
            </w:r>
            <w:bookmarkEnd w:id="0"/>
          </w:p>
        </w:tc>
      </w:tr>
      <w:tr w14:paraId="33FCB58C" w14:textId="77777777" w:rsidTr="00CF7794">
        <w:tblPrEx>
          <w:tblW w:w="9263" w:type="dxa"/>
          <w:tblInd w:w="8" w:type="dxa"/>
          <w:tblLook w:val="04A0"/>
        </w:tblPrEx>
        <w:trPr>
          <w:gridBefore w:val="1"/>
          <w:gridAfter w:val="6"/>
          <w:wBefore w:w="100" w:type="dxa"/>
          <w:wAfter w:w="3067" w:type="dxa"/>
        </w:trPr>
        <w:tc>
          <w:tcPr>
            <w:tcW w:w="6096" w:type="dxa"/>
            <w:gridSpan w:val="7"/>
          </w:tcPr>
          <w:p w:rsidR="009F1E59" w:rsidRPr="008A6EAD" w:rsidP="00AB65D9" w14:paraId="33FCB58B" w14:textId="77777777">
            <w:pPr>
              <w:pStyle w:val="datumtevilka"/>
            </w:pPr>
            <w:r w:rsidRPr="008A6EAD">
              <w:t xml:space="preserve">Ljubljana, dne </w:t>
            </w:r>
            <w:bookmarkStart w:id="1" w:name="DatumDokumenta"/>
            <w:r w:rsidRPr="008A6EAD">
              <w:t>14. 04. 2025</w:t>
            </w:r>
            <w:bookmarkEnd w:id="1"/>
          </w:p>
        </w:tc>
      </w:tr>
      <w:tr w14:paraId="33FCB58E" w14:textId="77777777" w:rsidTr="00CF7794">
        <w:tblPrEx>
          <w:tblW w:w="9263" w:type="dxa"/>
          <w:tblInd w:w="8" w:type="dxa"/>
          <w:tblLook w:val="04A0"/>
        </w:tblPrEx>
        <w:trPr>
          <w:gridBefore w:val="1"/>
          <w:gridAfter w:val="6"/>
          <w:wBefore w:w="100" w:type="dxa"/>
          <w:wAfter w:w="3067" w:type="dxa"/>
        </w:trPr>
        <w:tc>
          <w:tcPr>
            <w:tcW w:w="6096" w:type="dxa"/>
            <w:gridSpan w:val="7"/>
          </w:tcPr>
          <w:p w:rsidR="00FB3C81" w:rsidRPr="008A6EAD" w:rsidP="002C278B" w14:paraId="33FCB58D" w14:textId="77777777">
            <w:pPr>
              <w:pStyle w:val="Neotevilenodstavek"/>
              <w:spacing w:before="0" w:after="0" w:line="260" w:lineRule="exact"/>
              <w:jc w:val="left"/>
              <w:rPr>
                <w:sz w:val="20"/>
                <w:szCs w:val="20"/>
              </w:rPr>
            </w:pPr>
            <w:r w:rsidRPr="008A6EAD">
              <w:rPr>
                <w:iCs/>
                <w:sz w:val="20"/>
                <w:szCs w:val="20"/>
              </w:rPr>
              <w:t>EVA (če se akt objavi v Uradnem listu RS)</w:t>
            </w:r>
          </w:p>
        </w:tc>
      </w:tr>
      <w:tr w14:paraId="33FCB593" w14:textId="77777777" w:rsidTr="00CF7794">
        <w:tblPrEx>
          <w:tblW w:w="9263" w:type="dxa"/>
          <w:tblInd w:w="8" w:type="dxa"/>
          <w:tblLook w:val="04A0"/>
        </w:tblPrEx>
        <w:trPr>
          <w:gridBefore w:val="1"/>
          <w:gridAfter w:val="6"/>
          <w:wBefore w:w="100" w:type="dxa"/>
          <w:wAfter w:w="3067" w:type="dxa"/>
        </w:trPr>
        <w:tc>
          <w:tcPr>
            <w:tcW w:w="6096" w:type="dxa"/>
            <w:gridSpan w:val="7"/>
          </w:tcPr>
          <w:p w:rsidR="00FB3C81" w:rsidRPr="008A6EAD" w:rsidP="002C278B" w14:paraId="33FCB590" w14:textId="77777777">
            <w:pPr>
              <w:spacing w:after="0" w:line="260" w:lineRule="exact"/>
              <w:rPr>
                <w:rFonts w:ascii="Arial" w:hAnsi="Arial" w:cs="Arial"/>
                <w:b/>
                <w:sz w:val="20"/>
                <w:szCs w:val="20"/>
              </w:rPr>
            </w:pPr>
            <w:r w:rsidRPr="008A6EAD">
              <w:rPr>
                <w:rFonts w:ascii="Arial" w:hAnsi="Arial" w:cs="Arial"/>
                <w:b/>
                <w:sz w:val="20"/>
                <w:szCs w:val="20"/>
              </w:rPr>
              <w:t>GENERALNI SEKRETARIAT VLADE REPUBLIKE SLOVENIJE</w:t>
            </w:r>
          </w:p>
          <w:p w:rsidR="00FB3C81" w:rsidRPr="008A6EAD" w:rsidP="002C278B" w14:paraId="33FCB591" w14:textId="77777777">
            <w:pPr>
              <w:spacing w:after="0" w:line="260" w:lineRule="exact"/>
              <w:rPr>
                <w:rFonts w:ascii="Arial" w:hAnsi="Arial" w:cs="Arial"/>
                <w:b/>
                <w:sz w:val="20"/>
                <w:szCs w:val="20"/>
              </w:rPr>
            </w:pPr>
            <w:hyperlink r:id="rId5" w:history="1">
              <w:r w:rsidRPr="008A6EAD" w:rsidR="00DF2421">
                <w:rPr>
                  <w:rStyle w:val="Hyperlink"/>
                  <w:rFonts w:ascii="Arial" w:hAnsi="Arial" w:cs="Arial"/>
                  <w:b/>
                  <w:sz w:val="20"/>
                  <w:szCs w:val="20"/>
                </w:rPr>
                <w:t>gp.gs@gov.si</w:t>
              </w:r>
            </w:hyperlink>
          </w:p>
          <w:p w:rsidR="00FB3C81" w:rsidRPr="008A6EAD" w:rsidP="002C278B" w14:paraId="33FCB592" w14:textId="77777777">
            <w:pPr>
              <w:spacing w:after="0" w:line="260" w:lineRule="exact"/>
              <w:rPr>
                <w:rFonts w:ascii="Arial" w:hAnsi="Arial" w:cs="Arial"/>
                <w:sz w:val="20"/>
                <w:szCs w:val="20"/>
              </w:rPr>
            </w:pPr>
          </w:p>
        </w:tc>
      </w:tr>
      <w:tr w14:paraId="33FCB595"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94" w14:textId="281FE93E">
            <w:pPr>
              <w:pStyle w:val="Naslovpredpisa"/>
              <w:spacing w:before="0" w:after="0" w:line="260" w:lineRule="exact"/>
              <w:jc w:val="both"/>
              <w:rPr>
                <w:sz w:val="20"/>
                <w:szCs w:val="20"/>
              </w:rPr>
            </w:pPr>
            <w:r>
              <w:rPr>
                <w:sz w:val="20"/>
                <w:szCs w:val="20"/>
              </w:rPr>
              <w:t>ZADEVA: Spremembe in dopolnitve Programa</w:t>
            </w:r>
            <w:r w:rsidRPr="00AB45D7">
              <w:rPr>
                <w:sz w:val="20"/>
                <w:szCs w:val="20"/>
              </w:rPr>
              <w:t xml:space="preserve"> sofinanciranja Ministrstva za obrambo investicij v lokalno javno infrastrukturo v letih 2024 in 2025 ter zagotovitev izplačila sredstev sofinanciranja za izvedene investicije v lokalno javno infrastrukturo za leti uporabe 2022 in 2023 v Občini Postojna - predlog za obravnavo</w:t>
            </w:r>
          </w:p>
        </w:tc>
      </w:tr>
      <w:tr w14:paraId="33FCB597"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96" w14:textId="1ED67165">
            <w:pPr>
              <w:pStyle w:val="Poglavje"/>
              <w:spacing w:before="0" w:after="0" w:line="260" w:lineRule="exact"/>
              <w:jc w:val="left"/>
              <w:rPr>
                <w:sz w:val="20"/>
                <w:szCs w:val="20"/>
              </w:rPr>
            </w:pPr>
            <w:r w:rsidRPr="00AB45D7">
              <w:rPr>
                <w:sz w:val="20"/>
                <w:szCs w:val="20"/>
              </w:rPr>
              <w:t>1. Predlog sklepov vlade:</w:t>
            </w:r>
          </w:p>
        </w:tc>
      </w:tr>
      <w:tr w14:paraId="33FCB59D" w14:textId="77777777" w:rsidTr="00CF7794">
        <w:tblPrEx>
          <w:tblW w:w="9263" w:type="dxa"/>
          <w:tblInd w:w="8" w:type="dxa"/>
          <w:tblLook w:val="04A0"/>
        </w:tblPrEx>
        <w:trPr>
          <w:gridBefore w:val="1"/>
          <w:wBefore w:w="100" w:type="dxa"/>
        </w:trPr>
        <w:tc>
          <w:tcPr>
            <w:tcW w:w="9163" w:type="dxa"/>
            <w:gridSpan w:val="13"/>
          </w:tcPr>
          <w:p w:rsidR="007642E3" w:rsidRPr="00AB45D7" w:rsidP="007642E3" w14:paraId="70858ED6" w14:textId="77777777">
            <w:pPr>
              <w:pStyle w:val="Neotevilenodstavek"/>
              <w:spacing w:after="0" w:line="260" w:lineRule="exact"/>
              <w:rPr>
                <w:iCs/>
                <w:sz w:val="20"/>
                <w:szCs w:val="20"/>
              </w:rPr>
            </w:pPr>
            <w:r w:rsidRPr="00AB45D7">
              <w:rPr>
                <w:iCs/>
                <w:sz w:val="20"/>
                <w:szCs w:val="20"/>
              </w:rPr>
              <w:t xml:space="preserve">Na podlagi šestega odstavka 21. člena Zakona o Vladi Republike Slovenije (Uradni list RS, št. 24/05 – uradno prečiščeno besedilo, 109/08, 38/10 – ZUKN, 8/12, 21/13, 47/13 – ZDU – 1G, 65/14, 55/17 in 163/22) in 5. člena Uredbe o uporabi obrambnih zmogljivosti pri podpori državnih organov, sodelovanju s samoupravnimi lokalnimi skupnostmi in nevladnimi organizacijami (Uradni list RS, št. 30/11) ter v zvezi s prvim odstavkom 18. člena in 22. členom Zakona o financiranju občin (Uradni list RS, št. 123/06, 57/08, 36/11, 71/17, 21/18 – </w:t>
            </w:r>
            <w:r w:rsidRPr="00AB45D7">
              <w:rPr>
                <w:iCs/>
                <w:sz w:val="20"/>
                <w:szCs w:val="20"/>
              </w:rPr>
              <w:t>popr</w:t>
            </w:r>
            <w:r w:rsidRPr="00AB45D7">
              <w:rPr>
                <w:iCs/>
                <w:sz w:val="20"/>
                <w:szCs w:val="20"/>
              </w:rPr>
              <w:t xml:space="preserve">., 80/20 – ZIUOOPE, 189/20 – ZFRO, 207/21 in </w:t>
            </w:r>
            <w:hyperlink r:id="rId6" w:tgtFrame="_blank" w:tooltip="Zakon o varstvu okolja" w:history="1">
              <w:r w:rsidRPr="000949D3">
                <w:t>44/22</w:t>
              </w:r>
            </w:hyperlink>
            <w:r w:rsidRPr="00AB45D7">
              <w:rPr>
                <w:iCs/>
                <w:sz w:val="20"/>
                <w:szCs w:val="20"/>
              </w:rPr>
              <w:t xml:space="preserve"> – ZVO-2) je Vlada Republike Slovenije na ___ seji dne, ____________ pod ____ točko dnevnega reda, sprejela </w:t>
            </w:r>
          </w:p>
          <w:p w:rsidR="007642E3" w:rsidRPr="00AB45D7" w:rsidP="007642E3" w14:paraId="4EC5A3E6" w14:textId="77777777">
            <w:pPr>
              <w:pStyle w:val="Neotevilenodstavek"/>
              <w:spacing w:after="0" w:line="260" w:lineRule="exact"/>
              <w:rPr>
                <w:bCs/>
                <w:iCs/>
                <w:sz w:val="20"/>
                <w:szCs w:val="20"/>
              </w:rPr>
            </w:pPr>
          </w:p>
          <w:p w:rsidR="007642E3" w:rsidRPr="00AB45D7" w:rsidP="007642E3" w14:paraId="0F2D87A6" w14:textId="77777777">
            <w:pPr>
              <w:pStyle w:val="Neotevilenodstavek"/>
              <w:spacing w:after="0" w:line="260" w:lineRule="exact"/>
              <w:jc w:val="center"/>
              <w:rPr>
                <w:bCs/>
                <w:iCs/>
                <w:sz w:val="20"/>
                <w:szCs w:val="20"/>
              </w:rPr>
            </w:pPr>
            <w:r w:rsidRPr="00AB45D7">
              <w:rPr>
                <w:bCs/>
                <w:iCs/>
                <w:sz w:val="20"/>
                <w:szCs w:val="20"/>
              </w:rPr>
              <w:t>S K L E P</w:t>
            </w:r>
          </w:p>
          <w:p w:rsidR="007642E3" w:rsidRPr="007B66AA" w:rsidP="007642E3" w14:paraId="60B99DA8" w14:textId="77777777">
            <w:pPr>
              <w:pStyle w:val="Neotevilenodstavek"/>
              <w:numPr>
                <w:ilvl w:val="0"/>
                <w:numId w:val="6"/>
              </w:numPr>
              <w:spacing w:after="0" w:line="260" w:lineRule="exact"/>
              <w:ind w:left="347" w:hanging="347"/>
              <w:rPr>
                <w:iCs/>
                <w:sz w:val="20"/>
                <w:szCs w:val="20"/>
              </w:rPr>
            </w:pPr>
            <w:r w:rsidRPr="007B66AA">
              <w:rPr>
                <w:iCs/>
                <w:sz w:val="20"/>
                <w:szCs w:val="20"/>
              </w:rPr>
              <w:t>Vlada Republike Slovenije je potrdila Spremembe in dopolnitve Programa sofinanciranja Ministrstva za obrambo investicij v lokalno javno infrastrukturo v letih 2024 in 2025 ter zagotovitev izplačila sredstev sofinanciranja za izvedene investicije v lokalno javno infrastrukturo za leti uporabe 2022 in 2023 v Občini Postojna, zaradi obremenitev, ki jih povzroča delovanje Slovenske vojske.</w:t>
            </w:r>
          </w:p>
          <w:p w:rsidR="007642E3" w:rsidRPr="007B66AA" w:rsidP="007642E3" w14:paraId="4BE21244" w14:textId="77777777">
            <w:pPr>
              <w:pStyle w:val="Neotevilenodstavek"/>
              <w:numPr>
                <w:ilvl w:val="0"/>
                <w:numId w:val="6"/>
              </w:numPr>
              <w:spacing w:after="0" w:line="260" w:lineRule="exact"/>
              <w:ind w:left="347" w:hanging="347"/>
              <w:rPr>
                <w:iCs/>
                <w:sz w:val="20"/>
                <w:szCs w:val="20"/>
              </w:rPr>
            </w:pPr>
            <w:r w:rsidRPr="007B66AA">
              <w:rPr>
                <w:iCs/>
                <w:sz w:val="20"/>
                <w:szCs w:val="20"/>
              </w:rPr>
              <w:t>Sofinanciranje investicij za leti 2024 in 2025 iz programa iz prejšnje točke, ki niso bile v predvidenem obsegu izvedene v letu 2024, se prenese v leto 2025.</w:t>
            </w:r>
          </w:p>
          <w:p w:rsidR="007642E3" w:rsidRPr="00AB45D7" w:rsidP="007642E3" w14:paraId="3AE3AB8C" w14:textId="77777777">
            <w:pPr>
              <w:pStyle w:val="Neotevilenodstavek"/>
              <w:spacing w:after="0" w:line="260" w:lineRule="exact"/>
              <w:rPr>
                <w:iCs/>
                <w:sz w:val="20"/>
                <w:szCs w:val="20"/>
              </w:rPr>
            </w:pPr>
          </w:p>
          <w:p w:rsidR="007642E3" w:rsidRPr="00AB45D7" w:rsidP="007642E3" w14:paraId="4B38E277" w14:textId="77777777">
            <w:pPr>
              <w:pStyle w:val="Neotevilenodstavek"/>
              <w:spacing w:after="0" w:line="260" w:lineRule="exact"/>
              <w:rPr>
                <w:iCs/>
                <w:sz w:val="20"/>
                <w:szCs w:val="20"/>
              </w:rPr>
            </w:pPr>
            <w:r w:rsidRPr="00AB45D7">
              <w:rPr>
                <w:iCs/>
                <w:sz w:val="20"/>
                <w:szCs w:val="20"/>
              </w:rPr>
              <w:t xml:space="preserve">                                                                                      Barbara Kolenko </w:t>
            </w:r>
            <w:r w:rsidRPr="00AB45D7">
              <w:rPr>
                <w:iCs/>
                <w:sz w:val="20"/>
                <w:szCs w:val="20"/>
              </w:rPr>
              <w:t>Helbl</w:t>
            </w:r>
            <w:r w:rsidRPr="00AB45D7">
              <w:rPr>
                <w:iCs/>
                <w:sz w:val="20"/>
                <w:szCs w:val="20"/>
              </w:rPr>
              <w:t xml:space="preserve"> </w:t>
            </w:r>
            <w:r w:rsidRPr="00AB45D7">
              <w:rPr>
                <w:iCs/>
                <w:sz w:val="20"/>
                <w:szCs w:val="20"/>
              </w:rPr>
              <w:tab/>
            </w:r>
            <w:r w:rsidRPr="00AB45D7">
              <w:rPr>
                <w:iCs/>
                <w:sz w:val="20"/>
                <w:szCs w:val="20"/>
              </w:rPr>
              <w:tab/>
              <w:t xml:space="preserve"> </w:t>
            </w:r>
            <w:r w:rsidRPr="00AB45D7">
              <w:rPr>
                <w:iCs/>
                <w:sz w:val="20"/>
                <w:szCs w:val="20"/>
              </w:rPr>
              <w:tab/>
            </w:r>
            <w:r w:rsidRPr="00AB45D7">
              <w:rPr>
                <w:iCs/>
                <w:sz w:val="20"/>
                <w:szCs w:val="20"/>
              </w:rPr>
              <w:tab/>
              <w:t xml:space="preserve">                                                                          generalna sekretarka</w:t>
            </w:r>
          </w:p>
          <w:p w:rsidR="007642E3" w:rsidRPr="00AB45D7" w:rsidP="007642E3" w14:paraId="16A6C776" w14:textId="77777777">
            <w:pPr>
              <w:pStyle w:val="Neotevilenodstavek"/>
              <w:spacing w:line="260" w:lineRule="exact"/>
              <w:rPr>
                <w:iCs/>
                <w:sz w:val="20"/>
                <w:szCs w:val="20"/>
              </w:rPr>
            </w:pPr>
            <w:r w:rsidRPr="00AB45D7">
              <w:rPr>
                <w:iCs/>
                <w:sz w:val="20"/>
                <w:szCs w:val="20"/>
              </w:rPr>
              <w:t>Prejmejo:</w:t>
            </w:r>
          </w:p>
          <w:p w:rsidR="007642E3" w:rsidRPr="00AB45D7" w:rsidP="007642E3" w14:paraId="173EC9F8" w14:textId="77777777">
            <w:pPr>
              <w:pStyle w:val="Neotevilenodstavek"/>
              <w:spacing w:line="260" w:lineRule="exact"/>
              <w:rPr>
                <w:iCs/>
                <w:sz w:val="20"/>
                <w:szCs w:val="20"/>
              </w:rPr>
            </w:pPr>
            <w:r w:rsidRPr="00AB45D7">
              <w:rPr>
                <w:iCs/>
                <w:sz w:val="20"/>
                <w:szCs w:val="20"/>
              </w:rPr>
              <w:t>- Ministrstvo za obrambo,</w:t>
            </w:r>
          </w:p>
          <w:p w:rsidR="007642E3" w:rsidRPr="00AB45D7" w:rsidP="007642E3" w14:paraId="5ED6E93D" w14:textId="77777777">
            <w:pPr>
              <w:pStyle w:val="Neotevilenodstavek"/>
              <w:spacing w:line="260" w:lineRule="exact"/>
              <w:rPr>
                <w:iCs/>
                <w:sz w:val="20"/>
                <w:szCs w:val="20"/>
              </w:rPr>
            </w:pPr>
            <w:r w:rsidRPr="00AB45D7">
              <w:rPr>
                <w:iCs/>
                <w:sz w:val="20"/>
                <w:szCs w:val="20"/>
              </w:rPr>
              <w:t>- Ministrstvo za finance,</w:t>
            </w:r>
          </w:p>
          <w:p w:rsidR="007642E3" w:rsidRPr="00AB45D7" w:rsidP="007642E3" w14:paraId="75BEA133" w14:textId="77777777">
            <w:pPr>
              <w:pStyle w:val="Neotevilenodstavek"/>
              <w:spacing w:line="260" w:lineRule="exact"/>
              <w:rPr>
                <w:iCs/>
                <w:sz w:val="20"/>
                <w:szCs w:val="20"/>
              </w:rPr>
            </w:pPr>
            <w:r w:rsidRPr="00AB45D7">
              <w:rPr>
                <w:iCs/>
                <w:sz w:val="20"/>
                <w:szCs w:val="20"/>
              </w:rPr>
              <w:t>- Urad Vlade Republike Slovenije za komuniciranje,</w:t>
            </w:r>
          </w:p>
          <w:p w:rsidR="007642E3" w:rsidRPr="00AB45D7" w:rsidP="007642E3" w14:paraId="2D3B0BC7" w14:textId="77777777">
            <w:pPr>
              <w:pStyle w:val="Neotevilenodstavek"/>
              <w:spacing w:line="260" w:lineRule="exact"/>
              <w:rPr>
                <w:iCs/>
                <w:sz w:val="20"/>
                <w:szCs w:val="20"/>
              </w:rPr>
            </w:pPr>
            <w:r w:rsidRPr="00AB45D7">
              <w:rPr>
                <w:iCs/>
                <w:sz w:val="20"/>
                <w:szCs w:val="20"/>
              </w:rPr>
              <w:t>- Generalni sekretariat,</w:t>
            </w:r>
          </w:p>
          <w:p w:rsidR="00044073" w:rsidP="00DD6D14" w14:paraId="11A44B61" w14:textId="77777777">
            <w:pPr>
              <w:pStyle w:val="Neotevilenodstavek"/>
              <w:spacing w:after="0" w:line="260" w:lineRule="exact"/>
              <w:rPr>
                <w:iCs/>
                <w:sz w:val="20"/>
                <w:szCs w:val="20"/>
              </w:rPr>
            </w:pPr>
            <w:r w:rsidRPr="00AB45D7">
              <w:rPr>
                <w:iCs/>
                <w:sz w:val="20"/>
                <w:szCs w:val="20"/>
              </w:rPr>
              <w:t>- Vlada Republike Slovenije, Sektor za podporo KAZI.</w:t>
            </w:r>
            <w:r w:rsidR="00DD6D14">
              <w:rPr>
                <w:iCs/>
                <w:sz w:val="20"/>
                <w:szCs w:val="20"/>
              </w:rPr>
              <w:t xml:space="preserve"> </w:t>
            </w:r>
          </w:p>
          <w:p w:rsidR="00DD6D14" w:rsidRPr="00AB45D7" w:rsidP="00DD6D14" w14:paraId="0BCBE43B" w14:textId="6AA9DD86">
            <w:pPr>
              <w:pStyle w:val="Neotevilenodstavek"/>
              <w:spacing w:after="0" w:line="260" w:lineRule="exact"/>
              <w:rPr>
                <w:iCs/>
                <w:sz w:val="20"/>
                <w:szCs w:val="20"/>
              </w:rPr>
            </w:pPr>
            <w:r>
              <w:rPr>
                <w:iCs/>
                <w:sz w:val="20"/>
                <w:szCs w:val="20"/>
              </w:rPr>
              <w:t>Priloga:</w:t>
            </w:r>
          </w:p>
          <w:p w:rsidR="007642E3" w:rsidRPr="007B66AA" w:rsidP="007B66AA" w14:paraId="33FCB59C" w14:textId="327DF2AF">
            <w:pPr>
              <w:pStyle w:val="Neotevilenodstavek"/>
              <w:numPr>
                <w:ilvl w:val="0"/>
                <w:numId w:val="13"/>
              </w:numPr>
              <w:spacing w:after="0" w:line="260" w:lineRule="exact"/>
              <w:rPr>
                <w:iCs/>
                <w:sz w:val="20"/>
                <w:szCs w:val="20"/>
              </w:rPr>
            </w:pPr>
            <w:r>
              <w:rPr>
                <w:iCs/>
                <w:sz w:val="20"/>
                <w:szCs w:val="20"/>
              </w:rPr>
              <w:t>Spremembe in dopolnitve Programa</w:t>
            </w:r>
            <w:r w:rsidRPr="00AB45D7">
              <w:rPr>
                <w:iCs/>
                <w:sz w:val="20"/>
                <w:szCs w:val="20"/>
              </w:rPr>
              <w:t xml:space="preserve"> sofinanciranja Ministrstva za obrambo investicij v lokalno javno infrastrukturo v letih 2024 in 2025 ter zagotovitev izplačila sredstev sofinanciranja za izvedene investicije v lokalno javno infrastrukturo za leti uporabe</w:t>
            </w:r>
            <w:r>
              <w:rPr>
                <w:iCs/>
                <w:sz w:val="20"/>
                <w:szCs w:val="20"/>
              </w:rPr>
              <w:t xml:space="preserve"> 2022 in 2023 v Občini Postojna,</w:t>
            </w:r>
          </w:p>
        </w:tc>
      </w:tr>
      <w:tr w14:paraId="33FCB59F"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9E" w14:textId="120504A0">
            <w:pPr>
              <w:pStyle w:val="Neotevilenodstavek"/>
              <w:spacing w:before="0" w:after="0" w:line="260" w:lineRule="exact"/>
              <w:rPr>
                <w:b/>
                <w:iCs/>
                <w:sz w:val="20"/>
                <w:szCs w:val="20"/>
              </w:rPr>
            </w:pPr>
            <w:r w:rsidRPr="00AB45D7">
              <w:rPr>
                <w:b/>
                <w:sz w:val="20"/>
                <w:szCs w:val="20"/>
              </w:rPr>
              <w:t>2. Predlog za obravnavo predloga zakona po nujnem ali skrajšanem postopku v državnem zboru z obrazložitvijo razlogov:</w:t>
            </w:r>
          </w:p>
        </w:tc>
      </w:tr>
      <w:tr w14:paraId="33FCB5A1"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A0" w14:textId="42309E47">
            <w:pPr>
              <w:pStyle w:val="Neotevilenodstavek"/>
              <w:spacing w:before="0" w:after="0" w:line="260" w:lineRule="exact"/>
              <w:rPr>
                <w:iCs/>
                <w:sz w:val="20"/>
                <w:szCs w:val="20"/>
              </w:rPr>
            </w:pPr>
            <w:r w:rsidRPr="00AB45D7">
              <w:rPr>
                <w:iCs/>
                <w:sz w:val="20"/>
                <w:szCs w:val="20"/>
              </w:rPr>
              <w:t>/</w:t>
            </w:r>
          </w:p>
        </w:tc>
      </w:tr>
      <w:tr w14:paraId="33FCB5A3"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A2" w14:textId="2CEB3C96">
            <w:pPr>
              <w:pStyle w:val="Neotevilenodstavek"/>
              <w:spacing w:before="0" w:after="0" w:line="260" w:lineRule="exact"/>
              <w:rPr>
                <w:b/>
                <w:iCs/>
                <w:sz w:val="20"/>
                <w:szCs w:val="20"/>
              </w:rPr>
            </w:pPr>
            <w:r w:rsidRPr="00AB45D7">
              <w:rPr>
                <w:b/>
                <w:sz w:val="20"/>
                <w:szCs w:val="20"/>
              </w:rPr>
              <w:t>3.a Osebe, odgovorne za strokovno pripravo in usklajenost gradiva:</w:t>
            </w:r>
          </w:p>
        </w:tc>
      </w:tr>
      <w:tr w14:paraId="33FCB5A5"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A4" w14:textId="68769948">
            <w:pPr>
              <w:pStyle w:val="Neotevilenodstavek"/>
              <w:spacing w:before="0" w:after="0" w:line="276" w:lineRule="auto"/>
              <w:rPr>
                <w:iCs/>
                <w:sz w:val="20"/>
                <w:szCs w:val="20"/>
              </w:rPr>
            </w:pPr>
            <w:r w:rsidRPr="00AB45D7">
              <w:rPr>
                <w:iCs/>
                <w:sz w:val="20"/>
                <w:szCs w:val="20"/>
              </w:rPr>
              <w:t>mag. Željko Kralj, generalni direktor Direktorata za logistiko</w:t>
            </w:r>
          </w:p>
        </w:tc>
      </w:tr>
      <w:tr w14:paraId="33FCB5A7"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A6" w14:textId="3541446F">
            <w:pPr>
              <w:pStyle w:val="Neotevilenodstavek"/>
              <w:spacing w:before="0" w:after="0" w:line="260" w:lineRule="exact"/>
              <w:rPr>
                <w:b/>
                <w:iCs/>
                <w:sz w:val="20"/>
                <w:szCs w:val="20"/>
              </w:rPr>
            </w:pPr>
            <w:r w:rsidRPr="00AB45D7">
              <w:rPr>
                <w:b/>
                <w:iCs/>
                <w:sz w:val="20"/>
                <w:szCs w:val="20"/>
              </w:rPr>
              <w:t xml:space="preserve">3.b Zunanji strokovnjaki, ki so </w:t>
            </w:r>
            <w:r w:rsidRPr="00AB45D7">
              <w:rPr>
                <w:b/>
                <w:sz w:val="20"/>
                <w:szCs w:val="20"/>
              </w:rPr>
              <w:t>sodelovali pri pripravi dela ali celotnega gradiva:</w:t>
            </w:r>
          </w:p>
        </w:tc>
      </w:tr>
      <w:tr w14:paraId="33FCB5AA"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A9" w14:textId="776E5D86">
            <w:pPr>
              <w:pStyle w:val="Neotevilenodstavek"/>
              <w:spacing w:before="0" w:after="0" w:line="260" w:lineRule="exact"/>
              <w:rPr>
                <w:iCs/>
                <w:sz w:val="20"/>
                <w:szCs w:val="20"/>
              </w:rPr>
            </w:pPr>
            <w:r w:rsidRPr="008A6EAD">
              <w:rPr>
                <w:iCs/>
                <w:sz w:val="20"/>
                <w:szCs w:val="20"/>
              </w:rPr>
              <w:t>/</w:t>
            </w:r>
          </w:p>
        </w:tc>
      </w:tr>
      <w:tr w14:paraId="33FCB5AC"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AB" w14:textId="77777777">
            <w:pPr>
              <w:pStyle w:val="Neotevilenodstavek"/>
              <w:spacing w:before="0" w:after="0" w:line="260" w:lineRule="exact"/>
              <w:rPr>
                <w:b/>
                <w:iCs/>
                <w:sz w:val="20"/>
                <w:szCs w:val="20"/>
              </w:rPr>
            </w:pPr>
            <w:r w:rsidRPr="008A6EAD">
              <w:rPr>
                <w:b/>
                <w:sz w:val="20"/>
                <w:szCs w:val="20"/>
              </w:rPr>
              <w:t>4. Predstavniki vlade, ki bodo sodelovali pri delu državnega zbora:</w:t>
            </w:r>
          </w:p>
        </w:tc>
      </w:tr>
      <w:tr w14:paraId="33FCB5AE"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AD" w14:textId="4A794582">
            <w:pPr>
              <w:pStyle w:val="Neotevilenodstavek"/>
              <w:spacing w:before="0" w:after="0" w:line="260" w:lineRule="exact"/>
              <w:rPr>
                <w:b/>
                <w:sz w:val="20"/>
                <w:szCs w:val="20"/>
              </w:rPr>
            </w:pPr>
            <w:r w:rsidRPr="008A6EAD">
              <w:rPr>
                <w:iCs/>
                <w:sz w:val="20"/>
                <w:szCs w:val="20"/>
              </w:rPr>
              <w:t>/</w:t>
            </w:r>
          </w:p>
        </w:tc>
      </w:tr>
      <w:tr w14:paraId="33FCB5B0"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AF" w14:textId="77777777">
            <w:pPr>
              <w:pStyle w:val="Oddelek"/>
              <w:numPr>
                <w:ilvl w:val="0"/>
                <w:numId w:val="0"/>
              </w:numPr>
              <w:spacing w:before="0" w:after="0" w:line="260" w:lineRule="exact"/>
              <w:jc w:val="left"/>
              <w:rPr>
                <w:sz w:val="20"/>
                <w:szCs w:val="20"/>
              </w:rPr>
            </w:pPr>
            <w:r w:rsidRPr="008A6EAD">
              <w:rPr>
                <w:sz w:val="20"/>
                <w:szCs w:val="20"/>
              </w:rPr>
              <w:t>5. Kratek povzetek gradiva:</w:t>
            </w:r>
          </w:p>
        </w:tc>
      </w:tr>
      <w:tr w14:paraId="33FCB5B2"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B1" w14:textId="30187F85">
            <w:pPr>
              <w:pStyle w:val="Neotevilenodstavek"/>
              <w:spacing w:after="0" w:line="260" w:lineRule="exact"/>
              <w:rPr>
                <w:sz w:val="20"/>
                <w:szCs w:val="20"/>
              </w:rPr>
            </w:pPr>
            <w:r w:rsidRPr="00AB45D7">
              <w:rPr>
                <w:sz w:val="20"/>
                <w:szCs w:val="20"/>
              </w:rPr>
              <w:t xml:space="preserve">S sklepom Vlade RS, št. 41100-3/2024/3, z dne 12. 9. 2024, je bil potrjen </w:t>
            </w:r>
            <w:r w:rsidRPr="00AB45D7">
              <w:rPr>
                <w:iCs/>
                <w:sz w:val="20"/>
                <w:szCs w:val="20"/>
              </w:rPr>
              <w:t xml:space="preserve">Program sofinanciranja Ministrstva za obrambo investicij v lokalno javno infrastrukturo v letih 2024 in 2025 ter zagotovitev izplačila sredstev sofinanciranja za izvedene investicije v lokalno javno infrastrukturo za leti uporabe 2022 in 2023 v Občini Postojna, zaradi obremenitev, ki jih povzroča delovanje Slovenske vojske (v nadaljevanju: Program), v katerem so opredeljene in ovrednotene investicije, skladno s sklenjenim Dogovorom </w:t>
            </w:r>
            <w:r w:rsidRPr="00380327">
              <w:rPr>
                <w:sz w:val="20"/>
                <w:szCs w:val="20"/>
              </w:rPr>
              <w:t>o medsebojnem sodelovanju pri uporabi lokalne javne infrastrukture na območju Občine Postojna v letih 2024 in 2025 in zagotovitvi ter izplačilu sofinancerskih sredstev za izvedene investicije v lokalno javno infrastrukturo za leti uporabe 2022 in 2023</w:t>
            </w:r>
            <w:r>
              <w:rPr>
                <w:sz w:val="20"/>
                <w:szCs w:val="20"/>
              </w:rPr>
              <w:t>,</w:t>
            </w:r>
            <w:r w:rsidRPr="00380327">
              <w:rPr>
                <w:sz w:val="20"/>
                <w:szCs w:val="20"/>
              </w:rPr>
              <w:t xml:space="preserve"> št. 411-1/2024-11 (MO) z dne 17. 6. 2024 in št. 35401-7/2023 z d</w:t>
            </w:r>
            <w:r>
              <w:rPr>
                <w:sz w:val="20"/>
                <w:szCs w:val="20"/>
              </w:rPr>
              <w:t>ne 3. 6. 2024 (Občina Postojna)- v nadaljevanju: Dogovor</w:t>
            </w:r>
            <w:r>
              <w:rPr>
                <w:iCs/>
                <w:sz w:val="20"/>
                <w:szCs w:val="20"/>
              </w:rPr>
              <w:t xml:space="preserve">, </w:t>
            </w:r>
            <w:r w:rsidRPr="00AB45D7">
              <w:rPr>
                <w:iCs/>
                <w:sz w:val="20"/>
                <w:szCs w:val="20"/>
              </w:rPr>
              <w:t xml:space="preserve">katere Ministrstvo za obrambo sofinancira zaradi </w:t>
            </w:r>
            <w:r w:rsidRPr="00AB45D7">
              <w:rPr>
                <w:sz w:val="20"/>
                <w:szCs w:val="20"/>
              </w:rPr>
              <w:t xml:space="preserve">koriščenja večjih vojaških infrastrukturnih objektov (Osrednje vadišče Slovenske vojske Postojna, vojaško skladišče Mačkovec, objekti in položaji Poljane ter vadišče </w:t>
            </w:r>
            <w:r w:rsidRPr="00AB45D7">
              <w:rPr>
                <w:sz w:val="20"/>
                <w:szCs w:val="20"/>
              </w:rPr>
              <w:t>Čukovica</w:t>
            </w:r>
            <w:r w:rsidRPr="00AB45D7">
              <w:rPr>
                <w:sz w:val="20"/>
                <w:szCs w:val="20"/>
              </w:rPr>
              <w:t xml:space="preserve">, vojašnica BAČ v Postojni ter objekt Pečna Reber) in posledično uporabe lokalne javne infrastrukture v večjem obsegu na teh območjih. </w:t>
            </w:r>
            <w:r>
              <w:rPr>
                <w:sz w:val="20"/>
                <w:szCs w:val="20"/>
              </w:rPr>
              <w:t>Spremembe in dopolnitve Programa</w:t>
            </w:r>
            <w:r w:rsidRPr="00AB45D7">
              <w:rPr>
                <w:sz w:val="20"/>
                <w:szCs w:val="20"/>
              </w:rPr>
              <w:t xml:space="preserve"> se predlaga zaradi opredelitve sprememb sofinanciranja naslednjih investicij, </w:t>
            </w:r>
            <w:r>
              <w:rPr>
                <w:sz w:val="20"/>
                <w:szCs w:val="20"/>
              </w:rPr>
              <w:t xml:space="preserve">izvedenih oz. </w:t>
            </w:r>
            <w:r w:rsidRPr="00AB45D7">
              <w:rPr>
                <w:sz w:val="20"/>
                <w:szCs w:val="20"/>
              </w:rPr>
              <w:t xml:space="preserve">predvidenih v letih 2024 in 2025: 1) LC 321 311, Prestranek – smetišče – pod Mladiko v dolžini 8.139,00 m in širini 5 m (stacionaža od 6.400 do 7.040 / dolžina sanacije 640 m); 2) Ureditev avtobusnega postajališča s prehodom za pešce na glavni cesti G1-6 v dolžini 110,00 m in širini 7m (stacionaža od 3.546 do 3.656m) ter izvedene investicije v letu 2023: 1) LC 321 241, Hruševje – Sajevče – Rakulik </w:t>
            </w:r>
            <w:r>
              <w:rPr>
                <w:sz w:val="20"/>
                <w:szCs w:val="20"/>
              </w:rPr>
              <w:t xml:space="preserve">v </w:t>
            </w:r>
            <w:r w:rsidRPr="00AB45D7">
              <w:rPr>
                <w:sz w:val="20"/>
                <w:szCs w:val="20"/>
              </w:rPr>
              <w:t>do</w:t>
            </w:r>
            <w:r>
              <w:rPr>
                <w:sz w:val="20"/>
                <w:szCs w:val="20"/>
              </w:rPr>
              <w:t>lžini 4.347 m in širini 5 m (stacionaža</w:t>
            </w:r>
            <w:r w:rsidRPr="00AB45D7">
              <w:rPr>
                <w:sz w:val="20"/>
                <w:szCs w:val="20"/>
              </w:rPr>
              <w:t xml:space="preserve"> 0.215 do 0.405 / dolžina sanacije 190 m</w:t>
            </w:r>
            <w:r>
              <w:rPr>
                <w:sz w:val="20"/>
                <w:szCs w:val="20"/>
              </w:rPr>
              <w:t xml:space="preserve">), kar je opredeljeno tudi v </w:t>
            </w:r>
            <w:r>
              <w:rPr>
                <w:iCs/>
                <w:sz w:val="20"/>
                <w:szCs w:val="20"/>
              </w:rPr>
              <w:t xml:space="preserve">Dodatku št. 1 k Dogovoru, sklenjenim z Občino Postojna, </w:t>
            </w:r>
            <w:r>
              <w:rPr>
                <w:sz w:val="20"/>
                <w:szCs w:val="20"/>
              </w:rPr>
              <w:t>št. 411-1/2024-46, z dne 21.2.2025 (MO) in št. 35401-7/2023, z dne 10.2.2025 (Občina Postojna).</w:t>
            </w:r>
          </w:p>
        </w:tc>
      </w:tr>
      <w:tr w14:paraId="33FCB5B4" w14:textId="77777777" w:rsidTr="00CF7794">
        <w:tblPrEx>
          <w:tblW w:w="9263" w:type="dxa"/>
          <w:tblInd w:w="8" w:type="dxa"/>
          <w:tblLook w:val="04A0"/>
        </w:tblPrEx>
        <w:trPr>
          <w:gridBefore w:val="1"/>
          <w:wBefore w:w="100" w:type="dxa"/>
        </w:trPr>
        <w:tc>
          <w:tcPr>
            <w:tcW w:w="9163" w:type="dxa"/>
            <w:gridSpan w:val="13"/>
          </w:tcPr>
          <w:p w:rsidR="007642E3" w:rsidRPr="008A6EAD" w:rsidP="007642E3" w14:paraId="33FCB5B3" w14:textId="77777777">
            <w:pPr>
              <w:pStyle w:val="Oddelek"/>
              <w:numPr>
                <w:ilvl w:val="0"/>
                <w:numId w:val="0"/>
              </w:numPr>
              <w:spacing w:before="0" w:after="0" w:line="260" w:lineRule="exact"/>
              <w:jc w:val="left"/>
              <w:rPr>
                <w:sz w:val="20"/>
                <w:szCs w:val="20"/>
              </w:rPr>
            </w:pPr>
            <w:r w:rsidRPr="008A6EAD">
              <w:rPr>
                <w:sz w:val="20"/>
                <w:szCs w:val="20"/>
              </w:rPr>
              <w:t>6. Presoja posledic za:</w:t>
            </w:r>
          </w:p>
        </w:tc>
      </w:tr>
      <w:tr w14:paraId="33FCB5B8" w14:textId="77777777" w:rsidTr="00CF7794">
        <w:tblPrEx>
          <w:tblW w:w="9263" w:type="dxa"/>
          <w:tblInd w:w="8" w:type="dxa"/>
          <w:tblLook w:val="04A0"/>
        </w:tblPrEx>
        <w:trPr>
          <w:gridBefore w:val="1"/>
          <w:wBefore w:w="100" w:type="dxa"/>
        </w:trPr>
        <w:tc>
          <w:tcPr>
            <w:tcW w:w="1448" w:type="dxa"/>
          </w:tcPr>
          <w:p w:rsidR="007642E3" w:rsidRPr="008A6EAD" w:rsidP="007642E3" w14:paraId="33FCB5B5" w14:textId="77777777">
            <w:pPr>
              <w:pStyle w:val="Neotevilenodstavek"/>
              <w:spacing w:before="0" w:after="0" w:line="260" w:lineRule="exact"/>
              <w:ind w:left="360"/>
              <w:rPr>
                <w:iCs/>
                <w:sz w:val="20"/>
                <w:szCs w:val="20"/>
              </w:rPr>
            </w:pPr>
            <w:r w:rsidRPr="008A6EAD">
              <w:rPr>
                <w:iCs/>
                <w:sz w:val="20"/>
                <w:szCs w:val="20"/>
              </w:rPr>
              <w:t>a)</w:t>
            </w:r>
          </w:p>
        </w:tc>
        <w:tc>
          <w:tcPr>
            <w:tcW w:w="5444" w:type="dxa"/>
            <w:gridSpan w:val="9"/>
          </w:tcPr>
          <w:p w:rsidR="007642E3" w:rsidRPr="008A6EAD" w:rsidP="007642E3" w14:paraId="33FCB5B6" w14:textId="77777777">
            <w:pPr>
              <w:pStyle w:val="Neotevilenodstavek"/>
              <w:spacing w:before="0" w:after="0" w:line="260" w:lineRule="exact"/>
              <w:rPr>
                <w:sz w:val="20"/>
                <w:szCs w:val="20"/>
              </w:rPr>
            </w:pPr>
            <w:r w:rsidRPr="008A6EAD">
              <w:rPr>
                <w:sz w:val="20"/>
                <w:szCs w:val="20"/>
              </w:rPr>
              <w:t>javnofinančna sredstva nad 40.000 EUR v tekočem in naslednjih treh letih</w:t>
            </w:r>
          </w:p>
        </w:tc>
        <w:tc>
          <w:tcPr>
            <w:tcW w:w="2271" w:type="dxa"/>
            <w:gridSpan w:val="3"/>
            <w:vAlign w:val="center"/>
          </w:tcPr>
          <w:p w:rsidR="007642E3" w:rsidRPr="008A6EAD" w:rsidP="007642E3" w14:paraId="33FCB5B7" w14:textId="50374C56">
            <w:pPr>
              <w:pStyle w:val="Neotevilenodstavek"/>
              <w:spacing w:before="0" w:after="0" w:line="260" w:lineRule="exact"/>
              <w:jc w:val="center"/>
              <w:rPr>
                <w:iCs/>
                <w:sz w:val="20"/>
                <w:szCs w:val="20"/>
              </w:rPr>
            </w:pPr>
            <w:r w:rsidRPr="008A6EAD">
              <w:rPr>
                <w:sz w:val="20"/>
                <w:szCs w:val="20"/>
              </w:rPr>
              <w:t>DA</w:t>
            </w:r>
          </w:p>
        </w:tc>
      </w:tr>
      <w:tr w14:paraId="33FCB5BC" w14:textId="77777777" w:rsidTr="00CF7794">
        <w:tblPrEx>
          <w:tblW w:w="9263" w:type="dxa"/>
          <w:tblInd w:w="8" w:type="dxa"/>
          <w:tblLook w:val="04A0"/>
        </w:tblPrEx>
        <w:trPr>
          <w:gridBefore w:val="1"/>
          <w:wBefore w:w="100" w:type="dxa"/>
        </w:trPr>
        <w:tc>
          <w:tcPr>
            <w:tcW w:w="1448" w:type="dxa"/>
          </w:tcPr>
          <w:p w:rsidR="007642E3" w:rsidRPr="008A6EAD" w:rsidP="007642E3" w14:paraId="33FCB5B9" w14:textId="77777777">
            <w:pPr>
              <w:pStyle w:val="Neotevilenodstavek"/>
              <w:spacing w:before="0" w:after="0" w:line="260" w:lineRule="exact"/>
              <w:ind w:left="360"/>
              <w:rPr>
                <w:iCs/>
                <w:sz w:val="20"/>
                <w:szCs w:val="20"/>
              </w:rPr>
            </w:pPr>
            <w:r w:rsidRPr="008A6EAD">
              <w:rPr>
                <w:iCs/>
                <w:sz w:val="20"/>
                <w:szCs w:val="20"/>
              </w:rPr>
              <w:t>b)</w:t>
            </w:r>
          </w:p>
        </w:tc>
        <w:tc>
          <w:tcPr>
            <w:tcW w:w="5444" w:type="dxa"/>
            <w:gridSpan w:val="9"/>
          </w:tcPr>
          <w:p w:rsidR="007642E3" w:rsidRPr="008A6EAD" w:rsidP="007642E3" w14:paraId="33FCB5BA" w14:textId="77777777">
            <w:pPr>
              <w:pStyle w:val="Neotevilenodstavek"/>
              <w:spacing w:before="0" w:after="0" w:line="260" w:lineRule="exact"/>
              <w:rPr>
                <w:iCs/>
                <w:sz w:val="20"/>
                <w:szCs w:val="20"/>
              </w:rPr>
            </w:pPr>
            <w:r w:rsidRPr="008A6EAD">
              <w:rPr>
                <w:bCs/>
                <w:sz w:val="20"/>
                <w:szCs w:val="20"/>
              </w:rPr>
              <w:t>usklajenost slovenskega pravnega reda s pravnim redom Evropske unije</w:t>
            </w:r>
          </w:p>
        </w:tc>
        <w:tc>
          <w:tcPr>
            <w:tcW w:w="2271" w:type="dxa"/>
            <w:gridSpan w:val="3"/>
            <w:vAlign w:val="center"/>
          </w:tcPr>
          <w:p w:rsidR="007642E3" w:rsidRPr="008A6EAD" w:rsidP="007642E3" w14:paraId="33FCB5BB" w14:textId="4ADB4B53">
            <w:pPr>
              <w:pStyle w:val="Neotevilenodstavek"/>
              <w:spacing w:before="0" w:after="0" w:line="260" w:lineRule="exact"/>
              <w:jc w:val="center"/>
              <w:rPr>
                <w:iCs/>
                <w:sz w:val="20"/>
                <w:szCs w:val="20"/>
              </w:rPr>
            </w:pPr>
            <w:r w:rsidRPr="008A6EAD">
              <w:rPr>
                <w:sz w:val="20"/>
                <w:szCs w:val="20"/>
              </w:rPr>
              <w:t>NE</w:t>
            </w:r>
          </w:p>
        </w:tc>
      </w:tr>
      <w:tr w14:paraId="33FCB5C0" w14:textId="77777777" w:rsidTr="00CF7794">
        <w:tblPrEx>
          <w:tblW w:w="9263" w:type="dxa"/>
          <w:tblInd w:w="8" w:type="dxa"/>
          <w:tblLook w:val="04A0"/>
        </w:tblPrEx>
        <w:trPr>
          <w:gridBefore w:val="1"/>
          <w:wBefore w:w="100" w:type="dxa"/>
        </w:trPr>
        <w:tc>
          <w:tcPr>
            <w:tcW w:w="1448" w:type="dxa"/>
          </w:tcPr>
          <w:p w:rsidR="007642E3" w:rsidRPr="008A6EAD" w:rsidP="007642E3" w14:paraId="33FCB5BD" w14:textId="77777777">
            <w:pPr>
              <w:pStyle w:val="Neotevilenodstavek"/>
              <w:spacing w:before="0" w:after="0" w:line="260" w:lineRule="exact"/>
              <w:ind w:left="360"/>
              <w:rPr>
                <w:iCs/>
                <w:sz w:val="20"/>
                <w:szCs w:val="20"/>
              </w:rPr>
            </w:pPr>
            <w:r w:rsidRPr="008A6EAD">
              <w:rPr>
                <w:iCs/>
                <w:sz w:val="20"/>
                <w:szCs w:val="20"/>
              </w:rPr>
              <w:t>c)</w:t>
            </w:r>
          </w:p>
        </w:tc>
        <w:tc>
          <w:tcPr>
            <w:tcW w:w="5444" w:type="dxa"/>
            <w:gridSpan w:val="9"/>
          </w:tcPr>
          <w:p w:rsidR="007642E3" w:rsidRPr="008A6EAD" w:rsidP="007642E3" w14:paraId="33FCB5BE" w14:textId="77777777">
            <w:pPr>
              <w:pStyle w:val="Neotevilenodstavek"/>
              <w:spacing w:before="0" w:after="0" w:line="260" w:lineRule="exact"/>
              <w:rPr>
                <w:iCs/>
                <w:sz w:val="20"/>
                <w:szCs w:val="20"/>
              </w:rPr>
            </w:pPr>
            <w:r w:rsidRPr="008A6EAD">
              <w:rPr>
                <w:sz w:val="20"/>
                <w:szCs w:val="20"/>
              </w:rPr>
              <w:t>administrativne posledice</w:t>
            </w:r>
          </w:p>
        </w:tc>
        <w:tc>
          <w:tcPr>
            <w:tcW w:w="2271" w:type="dxa"/>
            <w:gridSpan w:val="3"/>
            <w:vAlign w:val="center"/>
          </w:tcPr>
          <w:p w:rsidR="007642E3" w:rsidRPr="008A6EAD" w:rsidP="007642E3" w14:paraId="33FCB5BF" w14:textId="53752496">
            <w:pPr>
              <w:pStyle w:val="Neotevilenodstavek"/>
              <w:spacing w:before="0" w:after="0" w:line="260" w:lineRule="exact"/>
              <w:jc w:val="center"/>
              <w:rPr>
                <w:sz w:val="20"/>
                <w:szCs w:val="20"/>
              </w:rPr>
            </w:pPr>
            <w:r w:rsidRPr="008A6EAD">
              <w:rPr>
                <w:sz w:val="20"/>
                <w:szCs w:val="20"/>
              </w:rPr>
              <w:t>NE</w:t>
            </w:r>
          </w:p>
        </w:tc>
      </w:tr>
      <w:tr w14:paraId="33FCB5C4" w14:textId="77777777" w:rsidTr="00CF7794">
        <w:tblPrEx>
          <w:tblW w:w="9263" w:type="dxa"/>
          <w:tblInd w:w="8" w:type="dxa"/>
          <w:tblLook w:val="04A0"/>
        </w:tblPrEx>
        <w:trPr>
          <w:gridBefore w:val="1"/>
          <w:wBefore w:w="100" w:type="dxa"/>
        </w:trPr>
        <w:tc>
          <w:tcPr>
            <w:tcW w:w="1448" w:type="dxa"/>
          </w:tcPr>
          <w:p w:rsidR="007642E3" w:rsidRPr="008A6EAD" w:rsidP="007642E3" w14:paraId="33FCB5C1" w14:textId="77777777">
            <w:pPr>
              <w:pStyle w:val="Neotevilenodstavek"/>
              <w:spacing w:before="0" w:after="0" w:line="260" w:lineRule="exact"/>
              <w:ind w:left="360"/>
              <w:rPr>
                <w:iCs/>
                <w:sz w:val="20"/>
                <w:szCs w:val="20"/>
              </w:rPr>
            </w:pPr>
            <w:r w:rsidRPr="008A6EAD">
              <w:rPr>
                <w:iCs/>
                <w:sz w:val="20"/>
                <w:szCs w:val="20"/>
              </w:rPr>
              <w:t>č)</w:t>
            </w:r>
          </w:p>
        </w:tc>
        <w:tc>
          <w:tcPr>
            <w:tcW w:w="5444" w:type="dxa"/>
            <w:gridSpan w:val="9"/>
          </w:tcPr>
          <w:p w:rsidR="007642E3" w:rsidRPr="008A6EAD" w:rsidP="007642E3" w14:paraId="33FCB5C2" w14:textId="77777777">
            <w:pPr>
              <w:pStyle w:val="Neotevilenodstavek"/>
              <w:spacing w:before="0" w:after="0" w:line="260" w:lineRule="exact"/>
              <w:rPr>
                <w:bCs/>
                <w:sz w:val="20"/>
                <w:szCs w:val="20"/>
              </w:rPr>
            </w:pPr>
            <w:r w:rsidRPr="008A6EAD">
              <w:rPr>
                <w:sz w:val="20"/>
                <w:szCs w:val="20"/>
              </w:rPr>
              <w:t>gospodarstvo, zlasti</w:t>
            </w:r>
            <w:r w:rsidRPr="008A6EAD">
              <w:rPr>
                <w:bCs/>
                <w:sz w:val="20"/>
                <w:szCs w:val="20"/>
              </w:rPr>
              <w:t xml:space="preserve"> mala in srednja podjetja ter konkurenčnost podjetij</w:t>
            </w:r>
          </w:p>
        </w:tc>
        <w:tc>
          <w:tcPr>
            <w:tcW w:w="2271" w:type="dxa"/>
            <w:gridSpan w:val="3"/>
            <w:vAlign w:val="center"/>
          </w:tcPr>
          <w:p w:rsidR="007642E3" w:rsidRPr="008A6EAD" w:rsidP="007642E3" w14:paraId="33FCB5C3" w14:textId="14A0CECB">
            <w:pPr>
              <w:pStyle w:val="Neotevilenodstavek"/>
              <w:spacing w:before="0" w:after="0" w:line="260" w:lineRule="exact"/>
              <w:jc w:val="center"/>
              <w:rPr>
                <w:iCs/>
                <w:sz w:val="20"/>
                <w:szCs w:val="20"/>
              </w:rPr>
            </w:pPr>
            <w:r w:rsidRPr="008A6EAD">
              <w:rPr>
                <w:sz w:val="20"/>
                <w:szCs w:val="20"/>
              </w:rPr>
              <w:t>NE</w:t>
            </w:r>
          </w:p>
        </w:tc>
      </w:tr>
      <w:tr w14:paraId="33FCB5C8" w14:textId="77777777" w:rsidTr="00CF7794">
        <w:tblPrEx>
          <w:tblW w:w="9263" w:type="dxa"/>
          <w:tblInd w:w="8" w:type="dxa"/>
          <w:tblLook w:val="04A0"/>
        </w:tblPrEx>
        <w:trPr>
          <w:gridBefore w:val="1"/>
          <w:wBefore w:w="100" w:type="dxa"/>
        </w:trPr>
        <w:tc>
          <w:tcPr>
            <w:tcW w:w="1448" w:type="dxa"/>
          </w:tcPr>
          <w:p w:rsidR="007642E3" w:rsidRPr="008A6EAD" w:rsidP="007642E3" w14:paraId="33FCB5C5" w14:textId="77777777">
            <w:pPr>
              <w:pStyle w:val="Neotevilenodstavek"/>
              <w:spacing w:before="0" w:after="0" w:line="260" w:lineRule="exact"/>
              <w:ind w:left="360"/>
              <w:rPr>
                <w:iCs/>
                <w:sz w:val="20"/>
                <w:szCs w:val="20"/>
              </w:rPr>
            </w:pPr>
            <w:r w:rsidRPr="008A6EAD">
              <w:rPr>
                <w:iCs/>
                <w:sz w:val="20"/>
                <w:szCs w:val="20"/>
              </w:rPr>
              <w:t>d)</w:t>
            </w:r>
          </w:p>
        </w:tc>
        <w:tc>
          <w:tcPr>
            <w:tcW w:w="5444" w:type="dxa"/>
            <w:gridSpan w:val="9"/>
          </w:tcPr>
          <w:p w:rsidR="007642E3" w:rsidRPr="008A6EAD" w:rsidP="007642E3" w14:paraId="33FCB5C6" w14:textId="77777777">
            <w:pPr>
              <w:pStyle w:val="Neotevilenodstavek"/>
              <w:spacing w:before="0" w:after="0" w:line="260" w:lineRule="exact"/>
              <w:rPr>
                <w:bCs/>
                <w:sz w:val="20"/>
                <w:szCs w:val="20"/>
              </w:rPr>
            </w:pPr>
            <w:r w:rsidRPr="008A6EAD">
              <w:rPr>
                <w:bCs/>
                <w:sz w:val="20"/>
                <w:szCs w:val="20"/>
              </w:rPr>
              <w:t>okolje, vključno s prostorskimi in varstvenimi vidiki</w:t>
            </w:r>
          </w:p>
        </w:tc>
        <w:tc>
          <w:tcPr>
            <w:tcW w:w="2271" w:type="dxa"/>
            <w:gridSpan w:val="3"/>
            <w:vAlign w:val="center"/>
          </w:tcPr>
          <w:p w:rsidR="007642E3" w:rsidRPr="008A6EAD" w:rsidP="007642E3" w14:paraId="33FCB5C7" w14:textId="7FD0796C">
            <w:pPr>
              <w:pStyle w:val="Neotevilenodstavek"/>
              <w:spacing w:before="0" w:after="0" w:line="260" w:lineRule="exact"/>
              <w:jc w:val="center"/>
              <w:rPr>
                <w:iCs/>
                <w:sz w:val="20"/>
                <w:szCs w:val="20"/>
              </w:rPr>
            </w:pPr>
            <w:r w:rsidRPr="008A6EAD">
              <w:rPr>
                <w:sz w:val="20"/>
                <w:szCs w:val="20"/>
              </w:rPr>
              <w:t>NE</w:t>
            </w:r>
          </w:p>
        </w:tc>
      </w:tr>
      <w:tr w14:paraId="33FCB5CC" w14:textId="77777777" w:rsidTr="00CF7794">
        <w:tblPrEx>
          <w:tblW w:w="9263" w:type="dxa"/>
          <w:tblInd w:w="8" w:type="dxa"/>
          <w:tblLook w:val="04A0"/>
        </w:tblPrEx>
        <w:trPr>
          <w:gridBefore w:val="1"/>
          <w:wBefore w:w="100" w:type="dxa"/>
        </w:trPr>
        <w:tc>
          <w:tcPr>
            <w:tcW w:w="1448" w:type="dxa"/>
          </w:tcPr>
          <w:p w:rsidR="007642E3" w:rsidRPr="008A6EAD" w:rsidP="007642E3" w14:paraId="33FCB5C9" w14:textId="77777777">
            <w:pPr>
              <w:pStyle w:val="Neotevilenodstavek"/>
              <w:spacing w:before="0" w:after="0" w:line="260" w:lineRule="exact"/>
              <w:ind w:left="360"/>
              <w:rPr>
                <w:iCs/>
                <w:sz w:val="20"/>
                <w:szCs w:val="20"/>
              </w:rPr>
            </w:pPr>
            <w:r w:rsidRPr="008A6EAD">
              <w:rPr>
                <w:iCs/>
                <w:sz w:val="20"/>
                <w:szCs w:val="20"/>
              </w:rPr>
              <w:t>e)</w:t>
            </w:r>
          </w:p>
        </w:tc>
        <w:tc>
          <w:tcPr>
            <w:tcW w:w="5444" w:type="dxa"/>
            <w:gridSpan w:val="9"/>
          </w:tcPr>
          <w:p w:rsidR="007642E3" w:rsidRPr="008A6EAD" w:rsidP="007642E3" w14:paraId="33FCB5CA" w14:textId="77777777">
            <w:pPr>
              <w:pStyle w:val="Neotevilenodstavek"/>
              <w:spacing w:before="0" w:after="0" w:line="260" w:lineRule="exact"/>
              <w:rPr>
                <w:bCs/>
                <w:sz w:val="20"/>
                <w:szCs w:val="20"/>
              </w:rPr>
            </w:pPr>
            <w:r w:rsidRPr="008A6EAD">
              <w:rPr>
                <w:bCs/>
                <w:sz w:val="20"/>
                <w:szCs w:val="20"/>
              </w:rPr>
              <w:t>socialno področje</w:t>
            </w:r>
          </w:p>
        </w:tc>
        <w:tc>
          <w:tcPr>
            <w:tcW w:w="2271" w:type="dxa"/>
            <w:gridSpan w:val="3"/>
            <w:vAlign w:val="center"/>
          </w:tcPr>
          <w:p w:rsidR="007642E3" w:rsidRPr="008A6EAD" w:rsidP="007642E3" w14:paraId="33FCB5CB" w14:textId="556DA628">
            <w:pPr>
              <w:pStyle w:val="Neotevilenodstavek"/>
              <w:spacing w:before="0" w:after="0" w:line="260" w:lineRule="exact"/>
              <w:jc w:val="center"/>
              <w:rPr>
                <w:iCs/>
                <w:sz w:val="20"/>
                <w:szCs w:val="20"/>
              </w:rPr>
            </w:pPr>
            <w:r w:rsidRPr="008A6EAD">
              <w:rPr>
                <w:sz w:val="20"/>
                <w:szCs w:val="20"/>
              </w:rPr>
              <w:t>NE</w:t>
            </w:r>
          </w:p>
        </w:tc>
      </w:tr>
      <w:tr w14:paraId="33FCB5D3" w14:textId="77777777" w:rsidTr="00CF7794">
        <w:tblPrEx>
          <w:tblW w:w="9263" w:type="dxa"/>
          <w:tblInd w:w="8" w:type="dxa"/>
          <w:tblLook w:val="04A0"/>
        </w:tblPrEx>
        <w:trPr>
          <w:gridBefore w:val="1"/>
          <w:wBefore w:w="100" w:type="dxa"/>
        </w:trPr>
        <w:tc>
          <w:tcPr>
            <w:tcW w:w="1448" w:type="dxa"/>
            <w:tcBorders>
              <w:bottom w:val="single" w:sz="4" w:space="0" w:color="auto"/>
            </w:tcBorders>
          </w:tcPr>
          <w:p w:rsidR="007642E3" w:rsidRPr="008A6EAD" w:rsidP="007642E3" w14:paraId="33FCB5CD" w14:textId="77777777">
            <w:pPr>
              <w:pStyle w:val="Neotevilenodstavek"/>
              <w:spacing w:before="0" w:after="0" w:line="260" w:lineRule="exact"/>
              <w:ind w:left="360"/>
              <w:rPr>
                <w:iCs/>
                <w:sz w:val="20"/>
                <w:szCs w:val="20"/>
              </w:rPr>
            </w:pPr>
            <w:r w:rsidRPr="008A6EAD">
              <w:rPr>
                <w:iCs/>
                <w:sz w:val="20"/>
                <w:szCs w:val="20"/>
              </w:rPr>
              <w:t>f)</w:t>
            </w:r>
          </w:p>
        </w:tc>
        <w:tc>
          <w:tcPr>
            <w:tcW w:w="5444" w:type="dxa"/>
            <w:gridSpan w:val="9"/>
            <w:tcBorders>
              <w:bottom w:val="single" w:sz="4" w:space="0" w:color="auto"/>
            </w:tcBorders>
          </w:tcPr>
          <w:p w:rsidR="007642E3" w:rsidRPr="008A6EAD" w:rsidP="007642E3" w14:paraId="33FCB5CE" w14:textId="77777777">
            <w:pPr>
              <w:pStyle w:val="Neotevilenodstavek"/>
              <w:spacing w:before="0" w:after="0" w:line="260" w:lineRule="exact"/>
              <w:rPr>
                <w:bCs/>
                <w:sz w:val="20"/>
                <w:szCs w:val="20"/>
              </w:rPr>
            </w:pPr>
            <w:r w:rsidRPr="008A6EAD">
              <w:rPr>
                <w:bCs/>
                <w:sz w:val="20"/>
                <w:szCs w:val="20"/>
              </w:rPr>
              <w:t>dokumente razvojnega načrtovanja:</w:t>
            </w:r>
          </w:p>
          <w:p w:rsidR="007642E3" w:rsidRPr="008A6EAD" w:rsidP="007642E3" w14:paraId="33FCB5CF" w14:textId="77777777">
            <w:pPr>
              <w:pStyle w:val="Neotevilenodstavek"/>
              <w:numPr>
                <w:ilvl w:val="0"/>
                <w:numId w:val="3"/>
              </w:numPr>
              <w:spacing w:before="0" w:after="0" w:line="260" w:lineRule="exact"/>
              <w:rPr>
                <w:bCs/>
                <w:sz w:val="20"/>
                <w:szCs w:val="20"/>
              </w:rPr>
            </w:pPr>
            <w:r w:rsidRPr="008A6EAD">
              <w:rPr>
                <w:bCs/>
                <w:sz w:val="20"/>
                <w:szCs w:val="20"/>
              </w:rPr>
              <w:t>nacionalne dokumente razvojnega načrtovanja</w:t>
            </w:r>
          </w:p>
          <w:p w:rsidR="007642E3" w:rsidRPr="008A6EAD" w:rsidP="007642E3" w14:paraId="33FCB5D0" w14:textId="77777777">
            <w:pPr>
              <w:pStyle w:val="Neotevilenodstavek"/>
              <w:numPr>
                <w:ilvl w:val="0"/>
                <w:numId w:val="3"/>
              </w:numPr>
              <w:spacing w:before="0" w:after="0" w:line="260" w:lineRule="exact"/>
              <w:rPr>
                <w:bCs/>
                <w:sz w:val="20"/>
                <w:szCs w:val="20"/>
              </w:rPr>
            </w:pPr>
            <w:r w:rsidRPr="008A6EAD">
              <w:rPr>
                <w:bCs/>
                <w:sz w:val="20"/>
                <w:szCs w:val="20"/>
              </w:rPr>
              <w:t>razvojne politike na ravni programov po strukturi razvojne klasifikacije programskega proračuna</w:t>
            </w:r>
          </w:p>
          <w:p w:rsidR="007642E3" w:rsidRPr="008A6EAD" w:rsidP="007642E3" w14:paraId="33FCB5D1" w14:textId="77777777">
            <w:pPr>
              <w:pStyle w:val="Neotevilenodstavek"/>
              <w:numPr>
                <w:ilvl w:val="0"/>
                <w:numId w:val="3"/>
              </w:numPr>
              <w:spacing w:before="0" w:after="0" w:line="260" w:lineRule="exact"/>
              <w:rPr>
                <w:bCs/>
                <w:sz w:val="20"/>
                <w:szCs w:val="20"/>
              </w:rPr>
            </w:pPr>
            <w:r w:rsidRPr="008A6EAD">
              <w:rPr>
                <w:bCs/>
                <w:sz w:val="20"/>
                <w:szCs w:val="20"/>
              </w:rPr>
              <w:t>razvojne dokumente Evropske unije in mednarodnih organizacij</w:t>
            </w:r>
          </w:p>
        </w:tc>
        <w:tc>
          <w:tcPr>
            <w:tcW w:w="2271" w:type="dxa"/>
            <w:gridSpan w:val="3"/>
            <w:tcBorders>
              <w:bottom w:val="single" w:sz="4" w:space="0" w:color="auto"/>
            </w:tcBorders>
            <w:vAlign w:val="center"/>
          </w:tcPr>
          <w:p w:rsidR="007642E3" w:rsidRPr="008A6EAD" w:rsidP="007642E3" w14:paraId="33FCB5D2" w14:textId="1F5DC887">
            <w:pPr>
              <w:pStyle w:val="Neotevilenodstavek"/>
              <w:spacing w:before="0" w:after="0" w:line="260" w:lineRule="exact"/>
              <w:jc w:val="center"/>
              <w:rPr>
                <w:iCs/>
                <w:sz w:val="20"/>
                <w:szCs w:val="20"/>
              </w:rPr>
            </w:pPr>
            <w:r w:rsidRPr="008A6EAD">
              <w:rPr>
                <w:sz w:val="20"/>
                <w:szCs w:val="20"/>
              </w:rPr>
              <w:t>NE</w:t>
            </w:r>
          </w:p>
        </w:tc>
      </w:tr>
      <w:tr w14:paraId="33FCB5D6" w14:textId="77777777" w:rsidTr="00CF7794">
        <w:tblPrEx>
          <w:tblW w:w="9263" w:type="dxa"/>
          <w:tblInd w:w="8" w:type="dxa"/>
          <w:tblLook w:val="04A0"/>
        </w:tblPrEx>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rsidR="007642E3" w:rsidRPr="00AB45D7" w:rsidP="007642E3" w14:paraId="62C58E26" w14:textId="77777777">
            <w:pPr>
              <w:pStyle w:val="Oddelek"/>
              <w:widowControl w:val="0"/>
              <w:numPr>
                <w:ilvl w:val="0"/>
                <w:numId w:val="0"/>
              </w:numPr>
              <w:spacing w:before="0" w:after="0" w:line="276" w:lineRule="auto"/>
              <w:jc w:val="left"/>
              <w:rPr>
                <w:sz w:val="20"/>
                <w:szCs w:val="20"/>
              </w:rPr>
            </w:pPr>
            <w:r w:rsidRPr="00AB45D7">
              <w:rPr>
                <w:sz w:val="20"/>
                <w:szCs w:val="20"/>
              </w:rPr>
              <w:t>7.a Predstavitev ocene finančnih posledic nad 40.000 EUR:</w:t>
            </w:r>
          </w:p>
          <w:p w:rsidR="007642E3" w:rsidRPr="00AB45D7" w:rsidP="007642E3" w14:paraId="0D8A252E" w14:textId="3E74812F">
            <w:pPr>
              <w:spacing w:after="0"/>
              <w:jc w:val="both"/>
              <w:rPr>
                <w:rFonts w:ascii="Arial" w:hAnsi="Arial" w:cs="Arial"/>
                <w:sz w:val="20"/>
                <w:szCs w:val="20"/>
              </w:rPr>
            </w:pPr>
            <w:r>
              <w:rPr>
                <w:rFonts w:ascii="Arial" w:hAnsi="Arial" w:cs="Arial"/>
                <w:sz w:val="20"/>
                <w:szCs w:val="20"/>
                <w:lang w:eastAsia="sl-SI"/>
              </w:rPr>
              <w:t>S Spremembami in dopolnitvami</w:t>
            </w:r>
            <w:r w:rsidRPr="00AB45D7">
              <w:rPr>
                <w:rFonts w:ascii="Arial" w:hAnsi="Arial" w:cs="Arial"/>
                <w:sz w:val="20"/>
                <w:szCs w:val="20"/>
                <w:lang w:eastAsia="sl-SI"/>
              </w:rPr>
              <w:t xml:space="preserve"> </w:t>
            </w:r>
            <w:r>
              <w:rPr>
                <w:rFonts w:ascii="Arial" w:hAnsi="Arial" w:cs="Arial"/>
                <w:sz w:val="20"/>
                <w:szCs w:val="20"/>
                <w:lang w:eastAsia="sl-SI"/>
              </w:rPr>
              <w:t xml:space="preserve">Programa se </w:t>
            </w:r>
            <w:r w:rsidRPr="00C0788B">
              <w:rPr>
                <w:rFonts w:ascii="Arial" w:hAnsi="Arial" w:cs="Arial"/>
                <w:sz w:val="20"/>
                <w:szCs w:val="20"/>
              </w:rPr>
              <w:t>v letu 2025</w:t>
            </w:r>
            <w:r w:rsidRPr="00AB45D7">
              <w:rPr>
                <w:rFonts w:ascii="Arial" w:hAnsi="Arial" w:cs="Arial"/>
                <w:sz w:val="20"/>
                <w:szCs w:val="20"/>
              </w:rPr>
              <w:t xml:space="preserve"> </w:t>
            </w:r>
            <w:r>
              <w:rPr>
                <w:rFonts w:ascii="Arial" w:hAnsi="Arial" w:cs="Arial"/>
                <w:sz w:val="20"/>
                <w:szCs w:val="20"/>
              </w:rPr>
              <w:t xml:space="preserve">predvideva </w:t>
            </w:r>
            <w:r w:rsidRPr="00AB45D7">
              <w:rPr>
                <w:rFonts w:ascii="Arial" w:hAnsi="Arial" w:cs="Arial"/>
                <w:sz w:val="20"/>
                <w:szCs w:val="20"/>
              </w:rPr>
              <w:t xml:space="preserve">spremembo pri sofinanciranju naslednjih projektov: 1) LC 321 311, Prestranek – smetišče – pod Mladiko v dolžini 8.139,00 m in širini 5 m (stacionaža od 6.400 do 7.040 / dolžina sanacije 640 m), 2) Ureditev avtobusnega postajališča s prehodom za pešce na glavni cesti G1-6 v dolžini 110,00 m in širini 7m </w:t>
            </w:r>
            <w:r>
              <w:rPr>
                <w:rFonts w:ascii="Arial" w:hAnsi="Arial" w:cs="Arial"/>
                <w:sz w:val="20"/>
                <w:szCs w:val="20"/>
              </w:rPr>
              <w:t xml:space="preserve">(stacionaža od 3.546 do </w:t>
            </w:r>
            <w:r>
              <w:rPr>
                <w:rFonts w:ascii="Arial" w:hAnsi="Arial" w:cs="Arial"/>
                <w:sz w:val="20"/>
                <w:szCs w:val="20"/>
              </w:rPr>
              <w:t>3.656m).</w:t>
            </w:r>
            <w:r>
              <w:rPr>
                <w:rFonts w:ascii="Arial" w:hAnsi="Arial" w:cs="Arial"/>
                <w:sz w:val="20"/>
                <w:szCs w:val="20"/>
                <w:lang w:eastAsia="sl-SI"/>
              </w:rPr>
              <w:t>S Spremembami in dopolnitvami</w:t>
            </w:r>
            <w:r w:rsidRPr="00AB45D7">
              <w:rPr>
                <w:rFonts w:ascii="Arial" w:hAnsi="Arial" w:cs="Arial"/>
                <w:sz w:val="20"/>
                <w:szCs w:val="20"/>
                <w:lang w:eastAsia="sl-SI"/>
              </w:rPr>
              <w:t xml:space="preserve"> </w:t>
            </w:r>
            <w:r>
              <w:rPr>
                <w:rFonts w:ascii="Arial" w:hAnsi="Arial" w:cs="Arial"/>
                <w:sz w:val="20"/>
                <w:szCs w:val="20"/>
                <w:lang w:eastAsia="sl-SI"/>
              </w:rPr>
              <w:t xml:space="preserve">Programa se </w:t>
            </w:r>
            <w:r w:rsidRPr="00C0788B">
              <w:rPr>
                <w:rFonts w:ascii="Arial" w:hAnsi="Arial" w:cs="Arial"/>
                <w:sz w:val="20"/>
                <w:szCs w:val="20"/>
              </w:rPr>
              <w:t>v letu 2025</w:t>
            </w:r>
            <w:r w:rsidRPr="00AB45D7">
              <w:rPr>
                <w:rFonts w:ascii="Arial" w:hAnsi="Arial" w:cs="Arial"/>
                <w:sz w:val="20"/>
                <w:szCs w:val="20"/>
              </w:rPr>
              <w:t xml:space="preserve"> </w:t>
            </w:r>
            <w:r w:rsidRPr="00C0788B">
              <w:rPr>
                <w:rFonts w:ascii="Arial" w:hAnsi="Arial" w:cs="Arial"/>
                <w:sz w:val="20"/>
                <w:szCs w:val="20"/>
                <w:lang w:eastAsia="sl-SI"/>
              </w:rPr>
              <w:t>predvideva</w:t>
            </w:r>
            <w:r w:rsidRPr="00AB45D7">
              <w:rPr>
                <w:rFonts w:ascii="Arial" w:hAnsi="Arial" w:cs="Arial"/>
                <w:sz w:val="20"/>
                <w:szCs w:val="20"/>
              </w:rPr>
              <w:t xml:space="preserve"> spremembo pri sofinanciranju naslednjega projekta, ki je bil že izveden v letu 2023: 1)</w:t>
            </w:r>
            <w:r w:rsidRPr="00C0788B">
              <w:rPr>
                <w:rFonts w:ascii="Arial" w:hAnsi="Arial" w:cs="Arial"/>
                <w:sz w:val="20"/>
                <w:szCs w:val="20"/>
              </w:rPr>
              <w:t xml:space="preserve"> LC 321 241, Hruševje – Sajevče – Rakulik v dolžini 4.347 m in širini 5 m (stacionaža 0.215 do 0.405 / dolžina sanacije 190 m</w:t>
            </w:r>
            <w:r>
              <w:rPr>
                <w:rFonts w:ascii="Arial" w:hAnsi="Arial" w:cs="Arial"/>
                <w:sz w:val="20"/>
                <w:szCs w:val="20"/>
              </w:rPr>
              <w:t>).</w:t>
            </w:r>
          </w:p>
          <w:p w:rsidR="007642E3" w:rsidRPr="008A6EAD" w:rsidP="007642E3" w14:paraId="33FCB5D5" w14:textId="07C11E78">
            <w:pPr>
              <w:pStyle w:val="Oddelek"/>
              <w:widowControl w:val="0"/>
              <w:numPr>
                <w:ilvl w:val="0"/>
                <w:numId w:val="0"/>
              </w:numPr>
              <w:spacing w:before="0" w:after="0" w:line="276" w:lineRule="auto"/>
              <w:jc w:val="left"/>
              <w:rPr>
                <w:b w:val="0"/>
                <w:sz w:val="20"/>
                <w:szCs w:val="20"/>
              </w:rPr>
            </w:pPr>
            <w:r w:rsidRPr="00AB45D7">
              <w:rPr>
                <w:b w:val="0"/>
                <w:sz w:val="20"/>
                <w:szCs w:val="20"/>
              </w:rPr>
              <w:t>Vsi infrastrukturni objekti, ki jih sofinancira država, so v lasti Občine Postojna.</w:t>
            </w:r>
          </w:p>
        </w:tc>
      </w:tr>
      <w:tr w14:paraId="33FCB5D9"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7642E3" w:rsidRPr="008A6EAD" w:rsidP="007642E3" w14:paraId="33FCB5D8" w14:textId="0AE4793D">
            <w:pPr>
              <w:pStyle w:val="Heading1"/>
              <w:keepNext w:val="0"/>
              <w:pageBreakBefore/>
              <w:widowControl w:val="0"/>
              <w:tabs>
                <w:tab w:val="left" w:pos="2340"/>
              </w:tabs>
              <w:spacing w:before="0" w:after="0"/>
              <w:ind w:left="142" w:hanging="142"/>
              <w:rPr>
                <w:rFonts w:cs="Arial"/>
                <w:sz w:val="20"/>
                <w:szCs w:val="20"/>
              </w:rPr>
            </w:pPr>
            <w:r w:rsidRPr="00AB45D7">
              <w:rPr>
                <w:rFonts w:cs="Arial"/>
                <w:sz w:val="20"/>
                <w:szCs w:val="20"/>
              </w:rPr>
              <w:t>I. Ocena finančnih posledic, ki niso načrtovane v sprejetem proračunu</w:t>
            </w:r>
          </w:p>
        </w:tc>
      </w:tr>
      <w:tr w14:paraId="33FCB5DF"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76"/>
        </w:trPr>
        <w:tc>
          <w:tcPr>
            <w:tcW w:w="2925"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5DA" w14:textId="77777777">
            <w:pPr>
              <w:widowControl w:val="0"/>
              <w:spacing w:after="0" w:line="260" w:lineRule="exact"/>
              <w:ind w:left="-122" w:right="-112"/>
              <w:jc w:val="center"/>
              <w:rPr>
                <w:rFonts w:ascii="Arial" w:hAnsi="Arial"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5DB" w14:textId="30BC4624">
            <w:pPr>
              <w:widowControl w:val="0"/>
              <w:spacing w:after="0" w:line="260" w:lineRule="exact"/>
              <w:jc w:val="center"/>
              <w:rPr>
                <w:rFonts w:ascii="Arial" w:hAnsi="Arial" w:cs="Arial"/>
                <w:sz w:val="20"/>
                <w:szCs w:val="20"/>
              </w:rPr>
            </w:pPr>
            <w:r w:rsidRPr="00AB45D7">
              <w:rPr>
                <w:rFonts w:ascii="Arial" w:hAnsi="Arial"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DC" w14:textId="1FB43104">
            <w:pPr>
              <w:widowControl w:val="0"/>
              <w:spacing w:after="0" w:line="260" w:lineRule="exact"/>
              <w:jc w:val="center"/>
              <w:rPr>
                <w:rFonts w:ascii="Arial" w:hAnsi="Arial" w:cs="Arial"/>
                <w:sz w:val="20"/>
                <w:szCs w:val="20"/>
              </w:rPr>
            </w:pPr>
            <w:r w:rsidRPr="00AB45D7">
              <w:rPr>
                <w:rFonts w:ascii="Arial" w:hAnsi="Arial" w:cs="Arial"/>
                <w:sz w:val="20"/>
                <w:szCs w:val="20"/>
              </w:rPr>
              <w:t>t + 1</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5DD" w14:textId="66E5AF3F">
            <w:pPr>
              <w:widowControl w:val="0"/>
              <w:spacing w:after="0" w:line="260" w:lineRule="exact"/>
              <w:jc w:val="center"/>
              <w:rPr>
                <w:rFonts w:ascii="Arial" w:hAnsi="Arial" w:cs="Arial"/>
                <w:sz w:val="20"/>
                <w:szCs w:val="20"/>
              </w:rPr>
            </w:pPr>
            <w:r w:rsidRPr="00AB45D7">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DE" w14:textId="33A0C260">
            <w:pPr>
              <w:widowControl w:val="0"/>
              <w:spacing w:after="0" w:line="260" w:lineRule="exact"/>
              <w:jc w:val="center"/>
              <w:rPr>
                <w:rFonts w:ascii="Arial" w:hAnsi="Arial" w:cs="Arial"/>
                <w:sz w:val="20"/>
                <w:szCs w:val="20"/>
              </w:rPr>
            </w:pPr>
            <w:r w:rsidRPr="00AB45D7">
              <w:rPr>
                <w:rFonts w:ascii="Arial" w:hAnsi="Arial" w:cs="Arial"/>
                <w:sz w:val="20"/>
                <w:szCs w:val="20"/>
              </w:rPr>
              <w:t>t + 3</w:t>
            </w:r>
          </w:p>
        </w:tc>
      </w:tr>
      <w:tr w14:paraId="33FCB5E5"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25"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0" w14:textId="730037D3">
            <w:pPr>
              <w:widowControl w:val="0"/>
              <w:spacing w:after="0" w:line="260" w:lineRule="exact"/>
              <w:rPr>
                <w:rFonts w:ascii="Arial" w:hAnsi="Arial" w:cs="Arial"/>
                <w:bCs/>
                <w:sz w:val="20"/>
                <w:szCs w:val="20"/>
              </w:rPr>
            </w:pPr>
            <w:r w:rsidRPr="00AB45D7">
              <w:rPr>
                <w:rFonts w:ascii="Arial" w:hAnsi="Arial" w:cs="Arial"/>
                <w:bCs/>
                <w:sz w:val="20"/>
                <w:szCs w:val="20"/>
              </w:rPr>
              <w:t>Predvideno povečanje (+) ali zmanjšanje (</w:t>
            </w:r>
            <w:r w:rsidRPr="00AB45D7">
              <w:rPr>
                <w:rFonts w:ascii="Arial" w:hAnsi="Arial" w:cs="Arial"/>
                <w:b/>
                <w:sz w:val="20"/>
                <w:szCs w:val="20"/>
              </w:rPr>
              <w:t>–</w:t>
            </w:r>
            <w:r w:rsidRPr="00AB45D7">
              <w:rPr>
                <w:rFonts w:ascii="Arial" w:hAnsi="Arial"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1" w14:textId="77777777">
            <w:pPr>
              <w:pStyle w:val="Heading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2" w14:textId="77777777">
            <w:pPr>
              <w:pStyle w:val="Heading1"/>
              <w:keepNext w:val="0"/>
              <w:widowControl w:val="0"/>
              <w:tabs>
                <w:tab w:val="left" w:pos="360"/>
              </w:tabs>
              <w:spacing w:before="0" w:after="0"/>
              <w:jc w:val="center"/>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3"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4" w14:textId="77777777">
            <w:pPr>
              <w:pStyle w:val="Heading1"/>
              <w:keepNext w:val="0"/>
              <w:widowControl w:val="0"/>
              <w:tabs>
                <w:tab w:val="left" w:pos="360"/>
              </w:tabs>
              <w:spacing w:before="0" w:after="0"/>
              <w:jc w:val="center"/>
              <w:rPr>
                <w:rFonts w:cs="Arial"/>
                <w:b w:val="0"/>
                <w:sz w:val="20"/>
                <w:szCs w:val="20"/>
              </w:rPr>
            </w:pPr>
          </w:p>
        </w:tc>
      </w:tr>
      <w:tr w14:paraId="33FCB5EB"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25"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6" w14:textId="167AB9DC">
            <w:pPr>
              <w:widowControl w:val="0"/>
              <w:spacing w:after="0" w:line="260" w:lineRule="exact"/>
              <w:rPr>
                <w:rFonts w:ascii="Arial" w:hAnsi="Arial" w:cs="Arial"/>
                <w:bCs/>
                <w:sz w:val="20"/>
                <w:szCs w:val="20"/>
              </w:rPr>
            </w:pPr>
            <w:r w:rsidRPr="00AB45D7">
              <w:rPr>
                <w:rFonts w:ascii="Arial" w:hAnsi="Arial" w:cs="Arial"/>
                <w:bCs/>
                <w:sz w:val="20"/>
                <w:szCs w:val="20"/>
              </w:rPr>
              <w:t>Predvideno povečanje (+) ali zmanjšanje (</w:t>
            </w:r>
            <w:r w:rsidRPr="00AB45D7">
              <w:rPr>
                <w:rFonts w:ascii="Arial" w:hAnsi="Arial" w:cs="Arial"/>
                <w:b/>
                <w:sz w:val="20"/>
                <w:szCs w:val="20"/>
              </w:rPr>
              <w:t>–</w:t>
            </w:r>
            <w:r w:rsidRPr="00AB45D7">
              <w:rPr>
                <w:rFonts w:ascii="Arial" w:hAnsi="Arial"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7" w14:textId="77777777">
            <w:pPr>
              <w:pStyle w:val="Heading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8" w14:textId="77777777">
            <w:pPr>
              <w:pStyle w:val="Heading1"/>
              <w:keepNext w:val="0"/>
              <w:widowControl w:val="0"/>
              <w:tabs>
                <w:tab w:val="left" w:pos="360"/>
              </w:tabs>
              <w:spacing w:before="0" w:after="0"/>
              <w:jc w:val="center"/>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9"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A" w14:textId="77777777">
            <w:pPr>
              <w:pStyle w:val="Heading1"/>
              <w:keepNext w:val="0"/>
              <w:widowControl w:val="0"/>
              <w:tabs>
                <w:tab w:val="left" w:pos="360"/>
              </w:tabs>
              <w:spacing w:before="0" w:after="0"/>
              <w:jc w:val="center"/>
              <w:rPr>
                <w:rFonts w:cs="Arial"/>
                <w:b w:val="0"/>
                <w:sz w:val="20"/>
                <w:szCs w:val="20"/>
              </w:rPr>
            </w:pPr>
          </w:p>
        </w:tc>
      </w:tr>
      <w:tr w14:paraId="33FCB5F1"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25"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C" w14:textId="0CA8FC57">
            <w:pPr>
              <w:widowControl w:val="0"/>
              <w:spacing w:after="0" w:line="260" w:lineRule="exact"/>
              <w:rPr>
                <w:rFonts w:ascii="Arial" w:hAnsi="Arial" w:cs="Arial"/>
                <w:bCs/>
                <w:sz w:val="20"/>
                <w:szCs w:val="20"/>
              </w:rPr>
            </w:pPr>
            <w:r w:rsidRPr="00AB45D7">
              <w:rPr>
                <w:rFonts w:ascii="Arial" w:hAnsi="Arial" w:cs="Arial"/>
                <w:bCs/>
                <w:sz w:val="20"/>
                <w:szCs w:val="20"/>
              </w:rPr>
              <w:t>Predvideno povečanje (+) ali zmanjšanje (</w:t>
            </w:r>
            <w:r w:rsidRPr="00AB45D7">
              <w:rPr>
                <w:rFonts w:ascii="Arial" w:hAnsi="Arial" w:cs="Arial"/>
                <w:b/>
                <w:sz w:val="20"/>
                <w:szCs w:val="20"/>
              </w:rPr>
              <w:t>–</w:t>
            </w:r>
            <w:r w:rsidRPr="00AB45D7">
              <w:rPr>
                <w:rFonts w:ascii="Arial" w:hAnsi="Arial"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D" w14:textId="77777777">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E" w14:textId="77777777">
            <w:pPr>
              <w:widowControl w:val="0"/>
              <w:spacing w:after="0" w:line="260" w:lineRule="exact"/>
              <w:jc w:val="center"/>
              <w:rPr>
                <w:rFonts w:ascii="Arial" w:hAnsi="Arial" w:cs="Arial"/>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5EF" w14:textId="77777777">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0" w14:textId="77777777">
            <w:pPr>
              <w:widowControl w:val="0"/>
              <w:spacing w:after="0" w:line="260" w:lineRule="exact"/>
              <w:jc w:val="center"/>
              <w:rPr>
                <w:rFonts w:ascii="Arial" w:hAnsi="Arial" w:cs="Arial"/>
                <w:sz w:val="20"/>
                <w:szCs w:val="20"/>
              </w:rPr>
            </w:pPr>
          </w:p>
        </w:tc>
      </w:tr>
      <w:tr w14:paraId="33FCB5F7"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623"/>
        </w:trPr>
        <w:tc>
          <w:tcPr>
            <w:tcW w:w="2925"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2" w14:textId="7ABBCD1C">
            <w:pPr>
              <w:widowControl w:val="0"/>
              <w:spacing w:after="0" w:line="260" w:lineRule="exact"/>
              <w:rPr>
                <w:rFonts w:ascii="Arial" w:hAnsi="Arial" w:cs="Arial"/>
                <w:bCs/>
                <w:sz w:val="20"/>
                <w:szCs w:val="20"/>
              </w:rPr>
            </w:pPr>
            <w:r w:rsidRPr="00AB45D7">
              <w:rPr>
                <w:rFonts w:ascii="Arial" w:hAnsi="Arial" w:cs="Arial"/>
                <w:bCs/>
                <w:sz w:val="20"/>
                <w:szCs w:val="20"/>
              </w:rPr>
              <w:t>Predvideno povečanje (+) ali zmanjšanje (</w:t>
            </w:r>
            <w:r w:rsidRPr="00AB45D7">
              <w:rPr>
                <w:rFonts w:ascii="Arial" w:hAnsi="Arial" w:cs="Arial"/>
                <w:b/>
                <w:sz w:val="20"/>
                <w:szCs w:val="20"/>
              </w:rPr>
              <w:t>–</w:t>
            </w:r>
            <w:r w:rsidRPr="00AB45D7">
              <w:rPr>
                <w:rFonts w:ascii="Arial" w:hAnsi="Arial"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3" w14:textId="77777777">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4" w14:textId="77777777">
            <w:pPr>
              <w:widowControl w:val="0"/>
              <w:spacing w:after="0" w:line="260" w:lineRule="exact"/>
              <w:jc w:val="center"/>
              <w:rPr>
                <w:rFonts w:ascii="Arial" w:hAnsi="Arial" w:cs="Arial"/>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5" w14:textId="77777777">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6" w14:textId="77777777">
            <w:pPr>
              <w:widowControl w:val="0"/>
              <w:spacing w:after="0" w:line="260" w:lineRule="exact"/>
              <w:jc w:val="center"/>
              <w:rPr>
                <w:rFonts w:ascii="Arial" w:hAnsi="Arial" w:cs="Arial"/>
                <w:sz w:val="20"/>
                <w:szCs w:val="20"/>
              </w:rPr>
            </w:pPr>
          </w:p>
        </w:tc>
      </w:tr>
      <w:tr w14:paraId="33FCB5FD"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423"/>
        </w:trPr>
        <w:tc>
          <w:tcPr>
            <w:tcW w:w="2925"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8" w14:textId="744E56B9">
            <w:pPr>
              <w:widowControl w:val="0"/>
              <w:spacing w:after="0" w:line="260" w:lineRule="exact"/>
              <w:rPr>
                <w:rFonts w:ascii="Arial" w:hAnsi="Arial" w:cs="Arial"/>
                <w:bCs/>
                <w:sz w:val="20"/>
                <w:szCs w:val="20"/>
              </w:rPr>
            </w:pPr>
            <w:r w:rsidRPr="00AB45D7">
              <w:rPr>
                <w:rFonts w:ascii="Arial" w:hAnsi="Arial" w:cs="Arial"/>
                <w:bCs/>
                <w:sz w:val="20"/>
                <w:szCs w:val="20"/>
              </w:rPr>
              <w:t>Predvideno povečanje (+) ali zmanjšanje (</w:t>
            </w:r>
            <w:r w:rsidRPr="00AB45D7">
              <w:rPr>
                <w:rFonts w:ascii="Arial" w:hAnsi="Arial" w:cs="Arial"/>
                <w:b/>
                <w:sz w:val="20"/>
                <w:szCs w:val="20"/>
              </w:rPr>
              <w:t>–</w:t>
            </w:r>
            <w:r w:rsidRPr="00AB45D7">
              <w:rPr>
                <w:rFonts w:ascii="Arial" w:hAnsi="Arial" w:cs="Arial"/>
                <w:bCs/>
                <w:sz w:val="20"/>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9" w14:textId="77777777">
            <w:pPr>
              <w:pStyle w:val="Heading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A" w14:textId="77777777">
            <w:pPr>
              <w:pStyle w:val="Heading1"/>
              <w:keepNext w:val="0"/>
              <w:widowControl w:val="0"/>
              <w:tabs>
                <w:tab w:val="left" w:pos="360"/>
              </w:tabs>
              <w:spacing w:before="0" w:after="0"/>
              <w:jc w:val="center"/>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B"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5FC" w14:textId="77777777">
            <w:pPr>
              <w:pStyle w:val="Heading1"/>
              <w:keepNext w:val="0"/>
              <w:widowControl w:val="0"/>
              <w:tabs>
                <w:tab w:val="left" w:pos="360"/>
              </w:tabs>
              <w:spacing w:before="0" w:after="0"/>
              <w:jc w:val="center"/>
              <w:rPr>
                <w:rFonts w:cs="Arial"/>
                <w:b w:val="0"/>
                <w:sz w:val="20"/>
                <w:szCs w:val="20"/>
              </w:rPr>
            </w:pPr>
          </w:p>
        </w:tc>
      </w:tr>
      <w:tr w14:paraId="33FCB5FF"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642E3" w:rsidRPr="008A6EAD" w:rsidP="007642E3" w14:paraId="33FCB5FE" w14:textId="53EA79A6">
            <w:pPr>
              <w:pStyle w:val="Heading1"/>
              <w:keepNext w:val="0"/>
              <w:widowControl w:val="0"/>
              <w:tabs>
                <w:tab w:val="left" w:pos="2340"/>
              </w:tabs>
              <w:spacing w:before="0" w:after="0"/>
              <w:ind w:left="142" w:hanging="142"/>
              <w:rPr>
                <w:rFonts w:cs="Arial"/>
                <w:sz w:val="20"/>
                <w:szCs w:val="20"/>
              </w:rPr>
            </w:pPr>
            <w:r w:rsidRPr="00AB45D7">
              <w:rPr>
                <w:rFonts w:cs="Arial"/>
                <w:sz w:val="20"/>
                <w:szCs w:val="20"/>
              </w:rPr>
              <w:t>II. Finančne posledice za državni proračun</w:t>
            </w:r>
          </w:p>
        </w:tc>
      </w:tr>
      <w:tr w14:paraId="33FCB601"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642E3" w:rsidRPr="008A6EAD" w:rsidP="007642E3" w14:paraId="33FCB600" w14:textId="58076225">
            <w:pPr>
              <w:pStyle w:val="Heading1"/>
              <w:keepNext w:val="0"/>
              <w:widowControl w:val="0"/>
              <w:tabs>
                <w:tab w:val="left" w:pos="2340"/>
              </w:tabs>
              <w:spacing w:before="0" w:after="0"/>
              <w:ind w:left="142" w:hanging="142"/>
              <w:rPr>
                <w:rFonts w:cs="Arial"/>
                <w:sz w:val="20"/>
                <w:szCs w:val="20"/>
              </w:rPr>
            </w:pPr>
            <w:r w:rsidRPr="00AB45D7">
              <w:rPr>
                <w:rFonts w:cs="Arial"/>
                <w:sz w:val="20"/>
                <w:szCs w:val="20"/>
              </w:rPr>
              <w:t>II.a</w:t>
            </w:r>
            <w:r w:rsidRPr="00AB45D7">
              <w:rPr>
                <w:rFonts w:cs="Arial"/>
                <w:sz w:val="20"/>
                <w:szCs w:val="20"/>
              </w:rPr>
              <w:t xml:space="preserve"> Pravice porabe za izvedbo predlaganih rešitev so zagotovljene:</w:t>
            </w:r>
          </w:p>
        </w:tc>
      </w:tr>
      <w:tr w14:paraId="33FCB607"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2054" w:type="dxa"/>
            <w:gridSpan w:val="3"/>
            <w:tcBorders>
              <w:top w:val="single" w:sz="4" w:space="0" w:color="auto"/>
              <w:left w:val="single" w:sz="4" w:space="0" w:color="auto"/>
              <w:bottom w:val="single" w:sz="4" w:space="0" w:color="auto"/>
              <w:right w:val="single" w:sz="4" w:space="0" w:color="auto"/>
            </w:tcBorders>
            <w:vAlign w:val="center"/>
          </w:tcPr>
          <w:p w:rsidR="007642E3" w:rsidRPr="008A6EAD" w:rsidP="007642E3" w14:paraId="33FCB602" w14:textId="5D236538">
            <w:pPr>
              <w:widowControl w:val="0"/>
              <w:spacing w:after="0" w:line="260" w:lineRule="exact"/>
              <w:jc w:val="center"/>
              <w:rPr>
                <w:rFonts w:ascii="Arial" w:hAnsi="Arial" w:cs="Arial"/>
                <w:sz w:val="20"/>
                <w:szCs w:val="20"/>
              </w:rPr>
            </w:pPr>
            <w:r w:rsidRPr="00AB45D7">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603" w14:textId="3A7C8028">
            <w:pPr>
              <w:widowControl w:val="0"/>
              <w:spacing w:after="0" w:line="260" w:lineRule="exact"/>
              <w:jc w:val="center"/>
              <w:rPr>
                <w:rFonts w:ascii="Arial" w:hAnsi="Arial" w:cs="Arial"/>
                <w:sz w:val="20"/>
                <w:szCs w:val="20"/>
              </w:rPr>
            </w:pPr>
            <w:r w:rsidRPr="00AB45D7">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604" w14:textId="1024EA24">
            <w:pPr>
              <w:widowControl w:val="0"/>
              <w:spacing w:after="0" w:line="260" w:lineRule="exact"/>
              <w:jc w:val="center"/>
              <w:rPr>
                <w:rFonts w:ascii="Arial" w:hAnsi="Arial" w:cs="Arial"/>
                <w:sz w:val="20"/>
                <w:szCs w:val="20"/>
              </w:rPr>
            </w:pPr>
            <w:r w:rsidRPr="00AB45D7">
              <w:rPr>
                <w:rFonts w:ascii="Arial" w:hAnsi="Arial" w:cs="Arial"/>
                <w:sz w:val="20"/>
                <w:szCs w:val="20"/>
              </w:rPr>
              <w:t>Šifra in naziv proračunske postavke</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605" w14:textId="23281517">
            <w:pPr>
              <w:widowControl w:val="0"/>
              <w:spacing w:after="0" w:line="260" w:lineRule="exact"/>
              <w:jc w:val="center"/>
              <w:rPr>
                <w:rFonts w:ascii="Arial" w:hAnsi="Arial" w:cs="Arial"/>
                <w:sz w:val="20"/>
                <w:szCs w:val="20"/>
              </w:rPr>
            </w:pPr>
            <w:r w:rsidRPr="00AB45D7">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606" w14:textId="3367A0B5">
            <w:pPr>
              <w:widowControl w:val="0"/>
              <w:spacing w:after="0" w:line="260" w:lineRule="exact"/>
              <w:jc w:val="center"/>
              <w:rPr>
                <w:rFonts w:ascii="Arial" w:hAnsi="Arial" w:cs="Arial"/>
                <w:sz w:val="20"/>
                <w:szCs w:val="20"/>
              </w:rPr>
            </w:pPr>
            <w:r w:rsidRPr="00AB45D7">
              <w:rPr>
                <w:rFonts w:ascii="Arial" w:hAnsi="Arial" w:cs="Arial"/>
                <w:sz w:val="20"/>
                <w:szCs w:val="20"/>
              </w:rPr>
              <w:t>Znesek za t + 1</w:t>
            </w:r>
          </w:p>
        </w:tc>
      </w:tr>
      <w:tr w14:paraId="33FCB60D"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328"/>
        </w:trPr>
        <w:tc>
          <w:tcPr>
            <w:tcW w:w="2054" w:type="dxa"/>
            <w:gridSpan w:val="3"/>
            <w:tcBorders>
              <w:top w:val="single" w:sz="4" w:space="0" w:color="auto"/>
              <w:left w:val="single" w:sz="4" w:space="0" w:color="auto"/>
              <w:bottom w:val="single" w:sz="4" w:space="0" w:color="auto"/>
              <w:right w:val="single" w:sz="4" w:space="0" w:color="auto"/>
            </w:tcBorders>
            <w:vAlign w:val="center"/>
          </w:tcPr>
          <w:p w:rsidR="007642E3" w:rsidRPr="00AB45D7" w:rsidP="007642E3" w14:paraId="21A095FC" w14:textId="77777777">
            <w:pPr>
              <w:widowControl w:val="0"/>
              <w:spacing w:after="0"/>
              <w:rPr>
                <w:rFonts w:ascii="Arial" w:hAnsi="Arial" w:cs="Arial"/>
                <w:bCs/>
                <w:sz w:val="20"/>
                <w:szCs w:val="20"/>
              </w:rPr>
            </w:pPr>
            <w:r w:rsidRPr="00AB45D7">
              <w:rPr>
                <w:rFonts w:ascii="Arial" w:hAnsi="Arial" w:cs="Arial"/>
                <w:bCs/>
                <w:sz w:val="20"/>
                <w:szCs w:val="20"/>
              </w:rPr>
              <w:t>1914</w:t>
            </w:r>
          </w:p>
          <w:p w:rsidR="007642E3" w:rsidRPr="008A6EAD" w:rsidP="007642E3" w14:paraId="33FCB608" w14:textId="28A6A31D">
            <w:pPr>
              <w:pStyle w:val="Heading1"/>
              <w:keepNext w:val="0"/>
              <w:widowControl w:val="0"/>
              <w:tabs>
                <w:tab w:val="left" w:pos="360"/>
              </w:tabs>
              <w:spacing w:before="0" w:after="0"/>
              <w:rPr>
                <w:rFonts w:cs="Arial"/>
                <w:b w:val="0"/>
                <w:bCs/>
                <w:sz w:val="20"/>
                <w:szCs w:val="20"/>
              </w:rPr>
            </w:pPr>
            <w:r w:rsidRPr="00AB45D7">
              <w:rPr>
                <w:rFonts w:cs="Arial"/>
                <w:b w:val="0"/>
                <w:bCs/>
                <w:sz w:val="20"/>
                <w:szCs w:val="20"/>
              </w:rPr>
              <w:t>Generalštab SV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642E3" w:rsidRPr="00AB45D7" w:rsidP="007642E3" w14:paraId="0A0D8F68" w14:textId="77777777">
            <w:pPr>
              <w:widowControl w:val="0"/>
              <w:spacing w:after="0"/>
              <w:rPr>
                <w:rFonts w:ascii="Arial" w:hAnsi="Arial" w:cs="Arial"/>
                <w:bCs/>
                <w:sz w:val="20"/>
                <w:szCs w:val="20"/>
              </w:rPr>
            </w:pPr>
            <w:r w:rsidRPr="00AB45D7">
              <w:rPr>
                <w:rFonts w:ascii="Arial" w:hAnsi="Arial" w:cs="Arial"/>
                <w:bCs/>
                <w:sz w:val="20"/>
                <w:szCs w:val="20"/>
              </w:rPr>
              <w:t>1914-17-0002</w:t>
            </w:r>
          </w:p>
          <w:p w:rsidR="007642E3" w:rsidRPr="008A6EAD" w:rsidP="007642E3" w14:paraId="33FCB609" w14:textId="454341BA">
            <w:pPr>
              <w:pStyle w:val="Heading1"/>
              <w:keepNext w:val="0"/>
              <w:widowControl w:val="0"/>
              <w:tabs>
                <w:tab w:val="left" w:pos="360"/>
              </w:tabs>
              <w:spacing w:before="0" w:after="0"/>
              <w:rPr>
                <w:rFonts w:cs="Arial"/>
                <w:b w:val="0"/>
                <w:bCs/>
                <w:sz w:val="20"/>
                <w:szCs w:val="20"/>
              </w:rPr>
            </w:pPr>
            <w:r w:rsidRPr="00AB45D7">
              <w:rPr>
                <w:rFonts w:cs="Arial"/>
                <w:b w:val="0"/>
                <w:bCs/>
                <w:sz w:val="20"/>
                <w:szCs w:val="20"/>
              </w:rPr>
              <w:t>Investicije Slovenske vojske</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642E3" w:rsidRPr="00AB45D7" w:rsidP="007642E3" w14:paraId="0C6DC8B7" w14:textId="77777777">
            <w:pPr>
              <w:widowControl w:val="0"/>
              <w:spacing w:after="0"/>
              <w:rPr>
                <w:rFonts w:ascii="Arial" w:hAnsi="Arial" w:cs="Arial"/>
                <w:bCs/>
                <w:sz w:val="20"/>
                <w:szCs w:val="20"/>
              </w:rPr>
            </w:pPr>
            <w:r w:rsidRPr="00AB45D7">
              <w:rPr>
                <w:rFonts w:ascii="Arial" w:hAnsi="Arial" w:cs="Arial"/>
                <w:bCs/>
                <w:sz w:val="20"/>
                <w:szCs w:val="20"/>
              </w:rPr>
              <w:t>5865</w:t>
            </w:r>
          </w:p>
          <w:p w:rsidR="007642E3" w:rsidRPr="008A6EAD" w:rsidP="007642E3" w14:paraId="33FCB60A" w14:textId="6AB9D7B0">
            <w:pPr>
              <w:pStyle w:val="Heading1"/>
              <w:keepNext w:val="0"/>
              <w:widowControl w:val="0"/>
              <w:tabs>
                <w:tab w:val="left" w:pos="360"/>
              </w:tabs>
              <w:spacing w:before="0" w:after="0"/>
              <w:rPr>
                <w:rFonts w:cs="Arial"/>
                <w:b w:val="0"/>
                <w:bCs/>
                <w:sz w:val="20"/>
                <w:szCs w:val="20"/>
              </w:rPr>
            </w:pPr>
            <w:r w:rsidRPr="00AB45D7">
              <w:rPr>
                <w:rFonts w:cs="Arial"/>
                <w:b w:val="0"/>
                <w:bCs/>
                <w:sz w:val="20"/>
                <w:szCs w:val="20"/>
              </w:rPr>
              <w:t>Civilno vojaško sodelovanje / 4320 Investicijski transfer občinam</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AB45D7" w:rsidP="007642E3" w14:paraId="76947884" w14:textId="77777777">
            <w:pPr>
              <w:widowControl w:val="0"/>
              <w:spacing w:after="0"/>
              <w:rPr>
                <w:rFonts w:ascii="Arial" w:hAnsi="Arial" w:cs="Arial"/>
                <w:bCs/>
                <w:sz w:val="20"/>
                <w:szCs w:val="20"/>
              </w:rPr>
            </w:pPr>
            <w:r w:rsidRPr="00AB45D7">
              <w:rPr>
                <w:rFonts w:ascii="Arial" w:hAnsi="Arial" w:cs="Arial"/>
                <w:bCs/>
                <w:sz w:val="20"/>
                <w:szCs w:val="20"/>
              </w:rPr>
              <w:t>490.000,00</w:t>
            </w:r>
          </w:p>
          <w:p w:rsidR="007642E3" w:rsidRPr="008A6EAD" w:rsidP="007642E3" w14:paraId="33FCB60B"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60C" w14:textId="77777777">
            <w:pPr>
              <w:pStyle w:val="Heading1"/>
              <w:keepNext w:val="0"/>
              <w:widowControl w:val="0"/>
              <w:tabs>
                <w:tab w:val="left" w:pos="360"/>
              </w:tabs>
              <w:spacing w:before="0" w:after="0"/>
              <w:rPr>
                <w:rFonts w:cs="Arial"/>
                <w:b w:val="0"/>
                <w:bCs/>
                <w:sz w:val="20"/>
                <w:szCs w:val="20"/>
              </w:rPr>
            </w:pPr>
          </w:p>
        </w:tc>
      </w:tr>
      <w:tr w14:paraId="33FCB613"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54" w:type="dxa"/>
            <w:gridSpan w:val="3"/>
            <w:tcBorders>
              <w:top w:val="single" w:sz="4" w:space="0" w:color="auto"/>
              <w:left w:val="single" w:sz="4" w:space="0" w:color="auto"/>
              <w:bottom w:val="single" w:sz="4" w:space="0" w:color="auto"/>
              <w:right w:val="single" w:sz="4" w:space="0" w:color="auto"/>
            </w:tcBorders>
            <w:vAlign w:val="center"/>
          </w:tcPr>
          <w:p w:rsidR="007642E3" w:rsidRPr="00AB45D7" w:rsidP="007642E3" w14:paraId="0F8E560B" w14:textId="77777777">
            <w:pPr>
              <w:widowControl w:val="0"/>
              <w:spacing w:after="0"/>
              <w:rPr>
                <w:rFonts w:ascii="Arial" w:hAnsi="Arial" w:cs="Arial"/>
                <w:bCs/>
                <w:sz w:val="20"/>
                <w:szCs w:val="20"/>
              </w:rPr>
            </w:pPr>
            <w:r w:rsidRPr="00AB45D7">
              <w:rPr>
                <w:rFonts w:ascii="Arial" w:hAnsi="Arial" w:cs="Arial"/>
                <w:bCs/>
                <w:sz w:val="20"/>
                <w:szCs w:val="20"/>
              </w:rPr>
              <w:t>1914</w:t>
            </w:r>
          </w:p>
          <w:p w:rsidR="007642E3" w:rsidRPr="008A6EAD" w:rsidP="007642E3" w14:paraId="33FCB60E" w14:textId="6287AC13">
            <w:pPr>
              <w:pStyle w:val="Heading1"/>
              <w:keepNext w:val="0"/>
              <w:widowControl w:val="0"/>
              <w:tabs>
                <w:tab w:val="left" w:pos="360"/>
              </w:tabs>
              <w:spacing w:before="0" w:after="0"/>
              <w:rPr>
                <w:rFonts w:cs="Arial"/>
                <w:b w:val="0"/>
                <w:bCs/>
                <w:sz w:val="20"/>
                <w:szCs w:val="20"/>
              </w:rPr>
            </w:pPr>
            <w:r w:rsidRPr="00AB45D7">
              <w:rPr>
                <w:rFonts w:cs="Arial"/>
                <w:b w:val="0"/>
                <w:bCs/>
                <w:sz w:val="20"/>
                <w:szCs w:val="20"/>
              </w:rPr>
              <w:t>Generalštab SV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642E3" w:rsidRPr="00AB45D7" w:rsidP="007642E3" w14:paraId="23098FD0" w14:textId="77777777">
            <w:pPr>
              <w:widowControl w:val="0"/>
              <w:spacing w:after="0"/>
              <w:rPr>
                <w:rFonts w:ascii="Arial" w:hAnsi="Arial" w:cs="Arial"/>
                <w:bCs/>
                <w:sz w:val="20"/>
                <w:szCs w:val="20"/>
              </w:rPr>
            </w:pPr>
            <w:r w:rsidRPr="00AB45D7">
              <w:rPr>
                <w:rFonts w:ascii="Arial" w:hAnsi="Arial" w:cs="Arial"/>
                <w:bCs/>
                <w:sz w:val="20"/>
                <w:szCs w:val="20"/>
              </w:rPr>
              <w:t xml:space="preserve">1914-20-0010 </w:t>
            </w:r>
          </w:p>
          <w:p w:rsidR="007642E3" w:rsidRPr="00AB45D7" w:rsidP="007642E3" w14:paraId="40DEE0B9" w14:textId="77777777">
            <w:pPr>
              <w:widowControl w:val="0"/>
              <w:spacing w:after="0"/>
              <w:rPr>
                <w:rFonts w:ascii="Arial" w:hAnsi="Arial" w:cs="Arial"/>
                <w:bCs/>
                <w:sz w:val="20"/>
                <w:szCs w:val="20"/>
              </w:rPr>
            </w:pPr>
            <w:r w:rsidRPr="00AB45D7">
              <w:rPr>
                <w:rFonts w:ascii="Arial" w:hAnsi="Arial" w:cs="Arial"/>
                <w:bCs/>
                <w:sz w:val="20"/>
                <w:szCs w:val="20"/>
              </w:rPr>
              <w:t xml:space="preserve">Sofinanciranje lokalne infrastrukture </w:t>
            </w:r>
          </w:p>
          <w:p w:rsidR="007642E3" w:rsidRPr="008A6EAD" w:rsidP="007642E3" w14:paraId="33FCB60F" w14:textId="416001F5">
            <w:pPr>
              <w:pStyle w:val="Heading1"/>
              <w:keepNext w:val="0"/>
              <w:widowControl w:val="0"/>
              <w:tabs>
                <w:tab w:val="left" w:pos="360"/>
              </w:tabs>
              <w:spacing w:before="0" w:after="0"/>
              <w:rPr>
                <w:rFonts w:cs="Arial"/>
                <w:b w:val="0"/>
                <w:bCs/>
                <w:sz w:val="20"/>
                <w:szCs w:val="20"/>
              </w:rPr>
            </w:pPr>
            <w:r w:rsidRPr="00AB45D7">
              <w:rPr>
                <w:rFonts w:cs="Arial"/>
                <w:b w:val="0"/>
                <w:bCs/>
                <w:sz w:val="20"/>
                <w:szCs w:val="20"/>
              </w:rPr>
              <w:t>(Občina Postojna)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642E3" w:rsidRPr="00AB45D7" w:rsidP="007642E3" w14:paraId="4B4A8D8A" w14:textId="77777777">
            <w:pPr>
              <w:widowControl w:val="0"/>
              <w:spacing w:after="0"/>
              <w:rPr>
                <w:rFonts w:ascii="Arial" w:hAnsi="Arial" w:cs="Arial"/>
                <w:bCs/>
                <w:sz w:val="20"/>
                <w:szCs w:val="20"/>
              </w:rPr>
            </w:pPr>
            <w:r w:rsidRPr="00AB45D7">
              <w:rPr>
                <w:rFonts w:ascii="Arial" w:hAnsi="Arial" w:cs="Arial"/>
                <w:bCs/>
                <w:sz w:val="20"/>
                <w:szCs w:val="20"/>
              </w:rPr>
              <w:t>5865</w:t>
            </w:r>
          </w:p>
          <w:p w:rsidR="007642E3" w:rsidRPr="008A6EAD" w:rsidP="007642E3" w14:paraId="33FCB610" w14:textId="0624B330">
            <w:pPr>
              <w:pStyle w:val="Heading1"/>
              <w:keepNext w:val="0"/>
              <w:widowControl w:val="0"/>
              <w:tabs>
                <w:tab w:val="left" w:pos="360"/>
              </w:tabs>
              <w:spacing w:before="0" w:after="0"/>
              <w:rPr>
                <w:rFonts w:cs="Arial"/>
                <w:b w:val="0"/>
                <w:bCs/>
                <w:sz w:val="20"/>
                <w:szCs w:val="20"/>
              </w:rPr>
            </w:pPr>
            <w:r w:rsidRPr="00AB45D7">
              <w:rPr>
                <w:rFonts w:cs="Arial"/>
                <w:b w:val="0"/>
                <w:bCs/>
                <w:sz w:val="20"/>
                <w:szCs w:val="20"/>
              </w:rPr>
              <w:t>Civilno vojaško sodelovanje / 4320 Investicijski transfer občinam</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AB45D7" w:rsidP="007642E3" w14:paraId="48FAF9ED" w14:textId="77777777">
            <w:pPr>
              <w:widowControl w:val="0"/>
              <w:spacing w:after="0"/>
              <w:rPr>
                <w:rFonts w:ascii="Arial" w:hAnsi="Arial" w:cs="Arial"/>
                <w:bCs/>
                <w:sz w:val="20"/>
                <w:szCs w:val="20"/>
              </w:rPr>
            </w:pPr>
            <w:r w:rsidRPr="00AB45D7">
              <w:rPr>
                <w:rFonts w:ascii="Arial" w:hAnsi="Arial" w:cs="Arial"/>
                <w:bCs/>
                <w:sz w:val="20"/>
                <w:szCs w:val="20"/>
              </w:rPr>
              <w:t>400.000,00</w:t>
            </w:r>
          </w:p>
          <w:p w:rsidR="007642E3" w:rsidRPr="008A6EAD" w:rsidP="007642E3" w14:paraId="33FCB611"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612" w14:textId="77777777">
            <w:pPr>
              <w:pStyle w:val="Heading1"/>
              <w:keepNext w:val="0"/>
              <w:widowControl w:val="0"/>
              <w:tabs>
                <w:tab w:val="left" w:pos="360"/>
              </w:tabs>
              <w:spacing w:before="0" w:after="0"/>
              <w:rPr>
                <w:rFonts w:cs="Arial"/>
                <w:b w:val="0"/>
                <w:bCs/>
                <w:sz w:val="20"/>
                <w:szCs w:val="20"/>
              </w:rPr>
            </w:pPr>
          </w:p>
        </w:tc>
      </w:tr>
      <w:tr w14:paraId="33FCB617"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5749" w:type="dxa"/>
            <w:gridSpan w:val="7"/>
            <w:tcBorders>
              <w:top w:val="single" w:sz="4" w:space="0" w:color="auto"/>
              <w:left w:val="single" w:sz="4" w:space="0" w:color="auto"/>
              <w:bottom w:val="single" w:sz="4" w:space="0" w:color="auto"/>
              <w:right w:val="single" w:sz="4" w:space="0" w:color="auto"/>
            </w:tcBorders>
            <w:vAlign w:val="center"/>
          </w:tcPr>
          <w:p w:rsidR="007642E3" w:rsidRPr="008A6EAD" w:rsidP="007642E3" w14:paraId="33FCB614" w14:textId="0608E329">
            <w:pPr>
              <w:pStyle w:val="Heading1"/>
              <w:keepNext w:val="0"/>
              <w:widowControl w:val="0"/>
              <w:tabs>
                <w:tab w:val="left" w:pos="360"/>
              </w:tabs>
              <w:spacing w:before="0" w:after="0"/>
              <w:rPr>
                <w:rFonts w:cs="Arial"/>
                <w:sz w:val="20"/>
                <w:szCs w:val="20"/>
              </w:rPr>
            </w:pPr>
            <w:r w:rsidRPr="00AB45D7">
              <w:rPr>
                <w:rFonts w:cs="Arial"/>
                <w:sz w:val="20"/>
                <w:szCs w:val="20"/>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615" w14:textId="63D760BD">
            <w:pPr>
              <w:widowControl w:val="0"/>
              <w:spacing w:after="0" w:line="260" w:lineRule="exact"/>
              <w:jc w:val="center"/>
              <w:rPr>
                <w:rFonts w:ascii="Arial" w:hAnsi="Arial" w:cs="Arial"/>
                <w:b/>
                <w:sz w:val="20"/>
                <w:szCs w:val="20"/>
              </w:rPr>
            </w:pPr>
            <w:r w:rsidRPr="00AB45D7">
              <w:rPr>
                <w:rFonts w:ascii="Arial" w:hAnsi="Arial" w:cs="Arial"/>
                <w:b/>
                <w:sz w:val="20"/>
                <w:szCs w:val="20"/>
              </w:rPr>
              <w:t>890.000,00</w:t>
            </w: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616" w14:textId="77777777">
            <w:pPr>
              <w:pStyle w:val="Heading1"/>
              <w:keepNext w:val="0"/>
              <w:widowControl w:val="0"/>
              <w:tabs>
                <w:tab w:val="left" w:pos="360"/>
              </w:tabs>
              <w:spacing w:before="0" w:after="0"/>
              <w:rPr>
                <w:rFonts w:cs="Arial"/>
                <w:sz w:val="20"/>
                <w:szCs w:val="20"/>
              </w:rPr>
            </w:pPr>
          </w:p>
        </w:tc>
      </w:tr>
      <w:tr w14:paraId="33FCB619"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7642E3" w:rsidRPr="008A6EAD" w:rsidP="007642E3" w14:paraId="33FCB618" w14:textId="1CBC8EFC">
            <w:pPr>
              <w:pStyle w:val="Heading1"/>
              <w:keepNext w:val="0"/>
              <w:widowControl w:val="0"/>
              <w:tabs>
                <w:tab w:val="left" w:pos="2340"/>
              </w:tabs>
              <w:spacing w:before="0" w:after="0"/>
              <w:rPr>
                <w:rFonts w:cs="Arial"/>
                <w:sz w:val="20"/>
                <w:szCs w:val="20"/>
              </w:rPr>
            </w:pPr>
            <w:r w:rsidRPr="00AB45D7">
              <w:rPr>
                <w:rFonts w:cs="Arial"/>
                <w:sz w:val="20"/>
                <w:szCs w:val="20"/>
              </w:rPr>
              <w:t>II.b</w:t>
            </w:r>
            <w:r w:rsidRPr="00AB45D7">
              <w:rPr>
                <w:rFonts w:cs="Arial"/>
                <w:sz w:val="20"/>
                <w:szCs w:val="20"/>
              </w:rPr>
              <w:t xml:space="preserve"> Manjkajoče pravice porabe bodo zagotovljene s prerazporeditvijo:</w:t>
            </w:r>
          </w:p>
        </w:tc>
      </w:tr>
      <w:tr w14:paraId="33FCB61F"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2054" w:type="dxa"/>
            <w:gridSpan w:val="3"/>
            <w:tcBorders>
              <w:top w:val="single" w:sz="4" w:space="0" w:color="auto"/>
              <w:left w:val="single" w:sz="4" w:space="0" w:color="auto"/>
              <w:bottom w:val="single" w:sz="4" w:space="0" w:color="auto"/>
              <w:right w:val="single" w:sz="4" w:space="0" w:color="auto"/>
            </w:tcBorders>
            <w:vAlign w:val="center"/>
          </w:tcPr>
          <w:p w:rsidR="007642E3" w:rsidRPr="008A6EAD" w:rsidP="007642E3" w14:paraId="33FCB61A" w14:textId="311C6EC9">
            <w:pPr>
              <w:widowControl w:val="0"/>
              <w:spacing w:after="0" w:line="260" w:lineRule="exact"/>
              <w:jc w:val="center"/>
              <w:rPr>
                <w:rFonts w:ascii="Arial" w:hAnsi="Arial" w:cs="Arial"/>
                <w:sz w:val="20"/>
                <w:szCs w:val="20"/>
              </w:rPr>
            </w:pPr>
            <w:r w:rsidRPr="00AB45D7">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61B" w14:textId="74EF2FF5">
            <w:pPr>
              <w:widowControl w:val="0"/>
              <w:spacing w:after="0" w:line="260" w:lineRule="exact"/>
              <w:jc w:val="center"/>
              <w:rPr>
                <w:rFonts w:ascii="Arial" w:hAnsi="Arial" w:cs="Arial"/>
                <w:sz w:val="20"/>
                <w:szCs w:val="20"/>
              </w:rPr>
            </w:pPr>
            <w:r w:rsidRPr="00AB45D7">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61C" w14:textId="54BE9A23">
            <w:pPr>
              <w:widowControl w:val="0"/>
              <w:spacing w:after="0" w:line="260" w:lineRule="exact"/>
              <w:jc w:val="center"/>
              <w:rPr>
                <w:rFonts w:ascii="Arial" w:hAnsi="Arial" w:cs="Arial"/>
                <w:sz w:val="20"/>
                <w:szCs w:val="20"/>
              </w:rPr>
            </w:pPr>
            <w:r w:rsidRPr="00AB45D7">
              <w:rPr>
                <w:rFonts w:ascii="Arial" w:hAnsi="Arial" w:cs="Arial"/>
                <w:sz w:val="20"/>
                <w:szCs w:val="20"/>
              </w:rPr>
              <w:t xml:space="preserve">Šifra in naziv proračunske postavke </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61D" w14:textId="4875518F">
            <w:pPr>
              <w:widowControl w:val="0"/>
              <w:spacing w:after="0" w:line="260" w:lineRule="exact"/>
              <w:jc w:val="center"/>
              <w:rPr>
                <w:rFonts w:ascii="Arial" w:hAnsi="Arial" w:cs="Arial"/>
                <w:sz w:val="20"/>
                <w:szCs w:val="20"/>
              </w:rPr>
            </w:pPr>
            <w:r w:rsidRPr="00AB45D7">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61E" w14:textId="7CADDF94">
            <w:pPr>
              <w:widowControl w:val="0"/>
              <w:spacing w:after="0" w:line="260" w:lineRule="exact"/>
              <w:jc w:val="center"/>
              <w:rPr>
                <w:rFonts w:ascii="Arial" w:hAnsi="Arial" w:cs="Arial"/>
                <w:sz w:val="20"/>
                <w:szCs w:val="20"/>
              </w:rPr>
            </w:pPr>
            <w:r w:rsidRPr="00AB45D7">
              <w:rPr>
                <w:rFonts w:ascii="Arial" w:hAnsi="Arial" w:cs="Arial"/>
                <w:sz w:val="20"/>
                <w:szCs w:val="20"/>
              </w:rPr>
              <w:t xml:space="preserve">Znesek za t + 1 </w:t>
            </w:r>
          </w:p>
        </w:tc>
      </w:tr>
      <w:tr w14:paraId="33FCB625"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54" w:type="dxa"/>
            <w:gridSpan w:val="3"/>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0"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1"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2" w14:textId="77777777">
            <w:pPr>
              <w:pStyle w:val="Heading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3"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4" w14:textId="77777777">
            <w:pPr>
              <w:pStyle w:val="Heading1"/>
              <w:keepNext w:val="0"/>
              <w:widowControl w:val="0"/>
              <w:tabs>
                <w:tab w:val="left" w:pos="360"/>
              </w:tabs>
              <w:spacing w:before="0" w:after="0"/>
              <w:rPr>
                <w:rFonts w:cs="Arial"/>
                <w:b w:val="0"/>
                <w:bCs/>
                <w:sz w:val="20"/>
                <w:szCs w:val="20"/>
              </w:rPr>
            </w:pPr>
          </w:p>
        </w:tc>
      </w:tr>
      <w:tr w14:paraId="33FCB62B"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2054" w:type="dxa"/>
            <w:gridSpan w:val="3"/>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6"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7"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8" w14:textId="77777777">
            <w:pPr>
              <w:pStyle w:val="Heading1"/>
              <w:keepNext w:val="0"/>
              <w:widowControl w:val="0"/>
              <w:tabs>
                <w:tab w:val="left" w:pos="360"/>
              </w:tabs>
              <w:spacing w:before="0" w:after="0"/>
              <w:rPr>
                <w:rFonts w:cs="Arial"/>
                <w:b w:val="0"/>
                <w:bCs/>
                <w:sz w:val="20"/>
                <w:szCs w:val="20"/>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9"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A" w14:textId="77777777">
            <w:pPr>
              <w:pStyle w:val="Heading1"/>
              <w:keepNext w:val="0"/>
              <w:widowControl w:val="0"/>
              <w:tabs>
                <w:tab w:val="left" w:pos="360"/>
              </w:tabs>
              <w:spacing w:before="0" w:after="0"/>
              <w:rPr>
                <w:rFonts w:cs="Arial"/>
                <w:b w:val="0"/>
                <w:bCs/>
                <w:sz w:val="20"/>
                <w:szCs w:val="20"/>
              </w:rPr>
            </w:pPr>
          </w:p>
        </w:tc>
      </w:tr>
      <w:tr w14:paraId="33FCB62F"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5749" w:type="dxa"/>
            <w:gridSpan w:val="7"/>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C" w14:textId="515B9C99">
            <w:pPr>
              <w:pStyle w:val="Heading1"/>
              <w:keepNext w:val="0"/>
              <w:widowControl w:val="0"/>
              <w:tabs>
                <w:tab w:val="left" w:pos="360"/>
              </w:tabs>
              <w:spacing w:before="0" w:after="0"/>
              <w:rPr>
                <w:rFonts w:cs="Arial"/>
                <w:sz w:val="20"/>
                <w:szCs w:val="20"/>
              </w:rPr>
            </w:pPr>
            <w:r w:rsidRPr="00AB45D7">
              <w:rPr>
                <w:rFonts w:cs="Arial"/>
                <w:sz w:val="20"/>
                <w:szCs w:val="20"/>
              </w:rPr>
              <w:t>SKUPAJ</w:t>
            </w: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D" w14:textId="77777777">
            <w:pPr>
              <w:pStyle w:val="Heading1"/>
              <w:keepNext w:val="0"/>
              <w:widowControl w:val="0"/>
              <w:tabs>
                <w:tab w:val="left" w:pos="360"/>
              </w:tabs>
              <w:spacing w:before="0" w:after="0"/>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7642E3" w:rsidRPr="008A6EAD" w:rsidP="007642E3" w14:paraId="33FCB62E" w14:textId="77777777">
            <w:pPr>
              <w:pStyle w:val="Heading1"/>
              <w:keepNext w:val="0"/>
              <w:widowControl w:val="0"/>
              <w:tabs>
                <w:tab w:val="left" w:pos="360"/>
              </w:tabs>
              <w:spacing w:before="0" w:after="0"/>
              <w:rPr>
                <w:rFonts w:cs="Arial"/>
                <w:sz w:val="20"/>
                <w:szCs w:val="20"/>
              </w:rPr>
            </w:pPr>
          </w:p>
        </w:tc>
      </w:tr>
      <w:tr w14:paraId="33FCB631"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7642E3" w:rsidRPr="008A6EAD" w:rsidP="007642E3" w14:paraId="33FCB630" w14:textId="2EF35A12">
            <w:pPr>
              <w:pStyle w:val="Heading1"/>
              <w:keepNext w:val="0"/>
              <w:widowControl w:val="0"/>
              <w:tabs>
                <w:tab w:val="left" w:pos="2340"/>
              </w:tabs>
              <w:spacing w:before="0" w:after="0"/>
              <w:rPr>
                <w:rFonts w:cs="Arial"/>
                <w:sz w:val="20"/>
                <w:szCs w:val="20"/>
              </w:rPr>
            </w:pPr>
            <w:r w:rsidRPr="00AB45D7">
              <w:rPr>
                <w:rFonts w:cs="Arial"/>
                <w:sz w:val="20"/>
                <w:szCs w:val="20"/>
              </w:rPr>
              <w:t>II.c</w:t>
            </w:r>
            <w:r w:rsidRPr="00AB45D7">
              <w:rPr>
                <w:rFonts w:cs="Arial"/>
                <w:sz w:val="20"/>
                <w:szCs w:val="20"/>
              </w:rPr>
              <w:t xml:space="preserve"> Načrtovana nadomestitev zmanjšanih prihodkov in povečanih odhodkov proračuna:</w:t>
            </w:r>
          </w:p>
        </w:tc>
      </w:tr>
      <w:tr w14:paraId="33FCB635"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100"/>
        </w:trPr>
        <w:tc>
          <w:tcPr>
            <w:tcW w:w="4322"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632" w14:textId="68246267">
            <w:pPr>
              <w:widowControl w:val="0"/>
              <w:spacing w:after="0" w:line="260" w:lineRule="exact"/>
              <w:ind w:left="-122" w:right="-112"/>
              <w:jc w:val="center"/>
              <w:rPr>
                <w:rFonts w:ascii="Arial" w:hAnsi="Arial" w:cs="Arial"/>
                <w:sz w:val="20"/>
                <w:szCs w:val="20"/>
              </w:rPr>
            </w:pPr>
            <w:r w:rsidRPr="00AB45D7">
              <w:rPr>
                <w:rFonts w:ascii="Arial" w:hAnsi="Arial" w:cs="Arial"/>
                <w:sz w:val="20"/>
                <w:szCs w:val="20"/>
              </w:rPr>
              <w:t>Novi prihodki</w:t>
            </w: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633" w14:textId="6AC716FA">
            <w:pPr>
              <w:widowControl w:val="0"/>
              <w:spacing w:after="0" w:line="260" w:lineRule="exact"/>
              <w:ind w:left="-122" w:right="-112"/>
              <w:jc w:val="center"/>
              <w:rPr>
                <w:rFonts w:ascii="Arial" w:hAnsi="Arial" w:cs="Arial"/>
                <w:sz w:val="20"/>
                <w:szCs w:val="20"/>
              </w:rPr>
            </w:pPr>
            <w:r w:rsidRPr="00AB45D7">
              <w:rPr>
                <w:rFonts w:ascii="Arial" w:hAnsi="Arial" w:cs="Arial"/>
                <w:sz w:val="20"/>
                <w:szCs w:val="20"/>
              </w:rPr>
              <w:t>Znesek za tekoče leto (t)</w:t>
            </w: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634" w14:textId="3234400A">
            <w:pPr>
              <w:widowControl w:val="0"/>
              <w:spacing w:after="0" w:line="260" w:lineRule="exact"/>
              <w:ind w:left="-122" w:right="-112"/>
              <w:jc w:val="center"/>
              <w:rPr>
                <w:rFonts w:ascii="Arial" w:hAnsi="Arial" w:cs="Arial"/>
                <w:sz w:val="20"/>
                <w:szCs w:val="20"/>
              </w:rPr>
            </w:pPr>
            <w:r w:rsidRPr="00AB45D7">
              <w:rPr>
                <w:rFonts w:ascii="Arial" w:hAnsi="Arial" w:cs="Arial"/>
                <w:sz w:val="20"/>
                <w:szCs w:val="20"/>
              </w:rPr>
              <w:t>Znesek za t + 1</w:t>
            </w:r>
          </w:p>
        </w:tc>
      </w:tr>
      <w:tr w14:paraId="33FCB639" w14:textId="77777777" w:rsidTr="00CF7794">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22" w:type="dxa"/>
            <w:gridSpan w:val="5"/>
            <w:tcBorders>
              <w:top w:val="single" w:sz="4" w:space="0" w:color="auto"/>
              <w:left w:val="single" w:sz="4" w:space="0" w:color="auto"/>
              <w:bottom w:val="single" w:sz="4" w:space="0" w:color="auto"/>
              <w:right w:val="single" w:sz="4" w:space="0" w:color="auto"/>
            </w:tcBorders>
            <w:vAlign w:val="center"/>
          </w:tcPr>
          <w:p w:rsidR="007642E3" w:rsidRPr="008A6EAD" w:rsidP="007642E3" w14:paraId="33FCB636" w14:textId="77777777">
            <w:pPr>
              <w:pStyle w:val="Heading1"/>
              <w:keepNext w:val="0"/>
              <w:widowControl w:val="0"/>
              <w:tabs>
                <w:tab w:val="left" w:pos="360"/>
              </w:tabs>
              <w:spacing w:before="0" w:after="0"/>
              <w:rPr>
                <w:rFonts w:cs="Arial"/>
                <w:b w:val="0"/>
                <w:bCs/>
                <w:sz w:val="20"/>
                <w:szCs w:val="20"/>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637" w14:textId="77777777">
            <w:pPr>
              <w:pStyle w:val="Heading1"/>
              <w:keepNext w:val="0"/>
              <w:widowControl w:val="0"/>
              <w:tabs>
                <w:tab w:val="left" w:pos="360"/>
              </w:tabs>
              <w:spacing w:before="0" w:after="0"/>
              <w:rPr>
                <w:rFonts w:cs="Arial"/>
                <w:b w:val="0"/>
                <w:bCs/>
                <w:sz w:val="20"/>
                <w:szCs w:val="20"/>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7642E3" w:rsidRPr="008A6EAD" w:rsidP="007642E3" w14:paraId="33FCB638" w14:textId="77777777">
            <w:pPr>
              <w:pStyle w:val="Heading1"/>
              <w:keepNext w:val="0"/>
              <w:widowControl w:val="0"/>
              <w:tabs>
                <w:tab w:val="left" w:pos="360"/>
              </w:tabs>
              <w:spacing w:before="0" w:after="0"/>
              <w:rPr>
                <w:rFonts w:cs="Arial"/>
                <w:b w:val="0"/>
                <w:bCs/>
                <w:sz w:val="20"/>
                <w:szCs w:val="20"/>
              </w:rPr>
            </w:pPr>
          </w:p>
        </w:tc>
      </w:tr>
      <w:tr w14:paraId="2C45ED49" w14:textId="77777777" w:rsidTr="001633D7">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22" w:type="dxa"/>
            <w:gridSpan w:val="5"/>
            <w:tcBorders>
              <w:top w:val="single" w:sz="4" w:space="0" w:color="auto"/>
              <w:left w:val="single" w:sz="4" w:space="0" w:color="auto"/>
              <w:bottom w:val="single" w:sz="4" w:space="0" w:color="auto"/>
              <w:right w:val="single" w:sz="4" w:space="0" w:color="auto"/>
            </w:tcBorders>
            <w:vAlign w:val="center"/>
          </w:tcPr>
          <w:p w:rsidR="007642E3" w:rsidRPr="007642E3" w:rsidP="007642E3" w14:paraId="447AAEDD"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7642E3" w:rsidRPr="007642E3" w:rsidP="007642E3" w14:paraId="31933578"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7642E3" w:rsidRPr="007642E3" w:rsidP="007642E3" w14:paraId="7777069F"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r>
      <w:tr w14:paraId="308A68B6" w14:textId="77777777" w:rsidTr="001633D7">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22" w:type="dxa"/>
            <w:gridSpan w:val="5"/>
            <w:tcBorders>
              <w:top w:val="single" w:sz="4" w:space="0" w:color="auto"/>
              <w:left w:val="single" w:sz="4" w:space="0" w:color="auto"/>
              <w:bottom w:val="single" w:sz="4" w:space="0" w:color="auto"/>
              <w:right w:val="single" w:sz="4" w:space="0" w:color="auto"/>
            </w:tcBorders>
            <w:vAlign w:val="center"/>
          </w:tcPr>
          <w:p w:rsidR="007642E3" w:rsidRPr="007642E3" w:rsidP="007642E3" w14:paraId="11ACD62D"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7642E3" w:rsidRPr="007642E3" w:rsidP="007642E3" w14:paraId="2EA128DB"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7642E3" w:rsidRPr="007642E3" w:rsidP="007642E3" w14:paraId="77A92F59" w14:textId="77777777">
            <w:pPr>
              <w:widowControl w:val="0"/>
              <w:tabs>
                <w:tab w:val="left" w:pos="360"/>
              </w:tabs>
              <w:spacing w:after="0" w:line="260" w:lineRule="exact"/>
              <w:outlineLvl w:val="0"/>
              <w:rPr>
                <w:rFonts w:ascii="Arial" w:eastAsia="Times New Roman" w:hAnsi="Arial" w:cs="Arial"/>
                <w:bCs/>
                <w:kern w:val="32"/>
                <w:sz w:val="20"/>
                <w:szCs w:val="20"/>
                <w:lang w:eastAsia="sl-SI"/>
              </w:rPr>
            </w:pPr>
          </w:p>
        </w:tc>
      </w:tr>
      <w:tr w14:paraId="7681557C" w14:textId="77777777" w:rsidTr="001633D7">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63" w:type="dxa"/>
          <w:cantSplit/>
          <w:trHeight w:val="95"/>
        </w:trPr>
        <w:tc>
          <w:tcPr>
            <w:tcW w:w="4322" w:type="dxa"/>
            <w:gridSpan w:val="5"/>
            <w:tcBorders>
              <w:top w:val="single" w:sz="4" w:space="0" w:color="auto"/>
              <w:left w:val="single" w:sz="4" w:space="0" w:color="auto"/>
              <w:bottom w:val="single" w:sz="4" w:space="0" w:color="auto"/>
              <w:right w:val="single" w:sz="4" w:space="0" w:color="auto"/>
            </w:tcBorders>
            <w:vAlign w:val="center"/>
          </w:tcPr>
          <w:p w:rsidR="007642E3" w:rsidRPr="007642E3" w:rsidP="007642E3" w14:paraId="48DFDFDD" w14:textId="77777777">
            <w:pPr>
              <w:widowControl w:val="0"/>
              <w:tabs>
                <w:tab w:val="left" w:pos="360"/>
              </w:tabs>
              <w:spacing w:after="0" w:line="260" w:lineRule="exact"/>
              <w:outlineLvl w:val="0"/>
              <w:rPr>
                <w:rFonts w:ascii="Arial" w:eastAsia="Times New Roman" w:hAnsi="Arial" w:cs="Arial"/>
                <w:b/>
                <w:kern w:val="32"/>
                <w:sz w:val="20"/>
                <w:szCs w:val="20"/>
                <w:lang w:eastAsia="sl-SI"/>
              </w:rPr>
            </w:pPr>
            <w:r w:rsidRPr="007642E3">
              <w:rPr>
                <w:rFonts w:ascii="Arial" w:eastAsia="Times New Roman" w:hAnsi="Arial" w:cs="Arial"/>
                <w:b/>
                <w:kern w:val="32"/>
                <w:sz w:val="20"/>
                <w:szCs w:val="20"/>
                <w:lang w:eastAsia="sl-SI"/>
              </w:rPr>
              <w:t>SKUPAJ</w:t>
            </w: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7642E3" w:rsidRPr="007642E3" w:rsidP="007642E3" w14:paraId="4F9C01A4" w14:textId="77777777">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774" w:type="dxa"/>
            <w:gridSpan w:val="4"/>
            <w:tcBorders>
              <w:top w:val="single" w:sz="4" w:space="0" w:color="auto"/>
              <w:left w:val="single" w:sz="4" w:space="0" w:color="auto"/>
              <w:bottom w:val="single" w:sz="4" w:space="0" w:color="auto"/>
              <w:right w:val="single" w:sz="4" w:space="0" w:color="auto"/>
            </w:tcBorders>
            <w:vAlign w:val="center"/>
          </w:tcPr>
          <w:p w:rsidR="007642E3" w:rsidRPr="007642E3" w:rsidP="007642E3" w14:paraId="2EF7E10C" w14:textId="77777777">
            <w:pPr>
              <w:widowControl w:val="0"/>
              <w:tabs>
                <w:tab w:val="left" w:pos="360"/>
              </w:tabs>
              <w:spacing w:after="0" w:line="260" w:lineRule="exact"/>
              <w:outlineLvl w:val="0"/>
              <w:rPr>
                <w:rFonts w:ascii="Arial" w:eastAsia="Times New Roman" w:hAnsi="Arial" w:cs="Arial"/>
                <w:b/>
                <w:kern w:val="32"/>
                <w:sz w:val="20"/>
                <w:szCs w:val="20"/>
                <w:lang w:eastAsia="sl-SI"/>
              </w:rPr>
            </w:pPr>
          </w:p>
        </w:tc>
      </w:tr>
      <w:tr w14:paraId="680C45B2" w14:textId="77777777" w:rsidTr="001633D7">
        <w:tblPrEx>
          <w:tblW w:w="9263" w:type="dxa"/>
          <w:tblInd w:w="8" w:type="dxa"/>
          <w:tblLook w:val="04A0"/>
        </w:tblPrEx>
        <w:trPr>
          <w:gridAfter w:val="1"/>
          <w:wAfter w:w="63" w:type="dxa"/>
        </w:trPr>
        <w:tc>
          <w:tcPr>
            <w:tcW w:w="9200" w:type="dxa"/>
            <w:gridSpan w:val="13"/>
          </w:tcPr>
          <w:p w:rsidR="007642E3" w:rsidRPr="007642E3" w:rsidP="007642E3" w14:paraId="5AB964DD" w14:textId="7777777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642E3">
              <w:rPr>
                <w:rFonts w:ascii="Arial" w:eastAsia="Times New Roman" w:hAnsi="Arial" w:cs="Arial"/>
                <w:b/>
                <w:sz w:val="20"/>
                <w:szCs w:val="20"/>
                <w:lang w:eastAsia="sl-SI"/>
              </w:rPr>
              <w:t>7.b Predstavitev ocene finančnih posledic pod 40.000 EUR:</w:t>
            </w:r>
          </w:p>
          <w:p w:rsidR="007642E3" w:rsidRPr="007642E3" w:rsidP="007642E3" w14:paraId="155F6501" w14:textId="7777777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7642E3">
              <w:rPr>
                <w:rFonts w:ascii="Arial" w:eastAsia="Times New Roman" w:hAnsi="Arial" w:cs="Arial"/>
                <w:sz w:val="20"/>
                <w:szCs w:val="20"/>
                <w:lang w:eastAsia="sl-SI"/>
              </w:rPr>
              <w:t>(Samo če izberete NE pod točko 6.a.)</w:t>
            </w:r>
          </w:p>
          <w:p w:rsidR="007642E3" w:rsidRPr="007642E3" w:rsidP="007642E3" w14:paraId="07B28E5D" w14:textId="7777777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7642E3">
              <w:rPr>
                <w:rFonts w:ascii="Arial" w:eastAsia="Times New Roman" w:hAnsi="Arial" w:cs="Arial"/>
                <w:sz w:val="20"/>
                <w:szCs w:val="20"/>
                <w:lang w:eastAsia="sl-SI"/>
              </w:rPr>
              <w:t>Kratka obrazložitev</w:t>
            </w:r>
          </w:p>
        </w:tc>
      </w:tr>
      <w:tr w14:paraId="1759A355" w14:textId="77777777" w:rsidTr="001633D7">
        <w:tblPrEx>
          <w:tblW w:w="9263" w:type="dxa"/>
          <w:tblInd w:w="8" w:type="dxa"/>
          <w:tblLook w:val="04A0"/>
        </w:tblPrEx>
        <w:trPr>
          <w:gridAfter w:val="1"/>
          <w:wAfter w:w="63" w:type="dxa"/>
        </w:trPr>
        <w:tc>
          <w:tcPr>
            <w:tcW w:w="9200" w:type="dxa"/>
            <w:gridSpan w:val="13"/>
          </w:tcPr>
          <w:p w:rsidR="007642E3" w:rsidRPr="007642E3" w:rsidP="007642E3" w14:paraId="39DABB8B" w14:textId="77777777">
            <w:pPr>
              <w:spacing w:after="0" w:line="240" w:lineRule="auto"/>
              <w:rPr>
                <w:rFonts w:ascii="Arial" w:eastAsia="Times New Roman" w:hAnsi="Arial" w:cs="Arial"/>
                <w:b/>
                <w:sz w:val="20"/>
                <w:szCs w:val="20"/>
                <w:lang w:eastAsia="sl-SI"/>
              </w:rPr>
            </w:pPr>
            <w:r w:rsidRPr="007642E3">
              <w:rPr>
                <w:rFonts w:ascii="Arial" w:eastAsia="Times New Roman" w:hAnsi="Arial" w:cs="Arial"/>
                <w:b/>
                <w:sz w:val="20"/>
                <w:szCs w:val="20"/>
                <w:lang w:eastAsia="sl-SI"/>
              </w:rPr>
              <w:t>8. Predstavitev sodelovanja z združenji občin:</w:t>
            </w:r>
          </w:p>
        </w:tc>
      </w:tr>
      <w:tr w14:paraId="7F9351FF" w14:textId="77777777" w:rsidTr="001633D7">
        <w:tblPrEx>
          <w:tblW w:w="9263" w:type="dxa"/>
          <w:tblInd w:w="8" w:type="dxa"/>
          <w:tblLook w:val="04A0"/>
        </w:tblPrEx>
        <w:trPr>
          <w:gridAfter w:val="1"/>
          <w:wAfter w:w="63" w:type="dxa"/>
        </w:trPr>
        <w:tc>
          <w:tcPr>
            <w:tcW w:w="6426" w:type="dxa"/>
            <w:gridSpan w:val="9"/>
          </w:tcPr>
          <w:p w:rsidR="007642E3" w:rsidRPr="007642E3" w:rsidP="007642E3" w14:paraId="64DBB391" w14:textId="7777777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642E3">
              <w:rPr>
                <w:rFonts w:ascii="Arial" w:eastAsia="Times New Roman" w:hAnsi="Arial" w:cs="Arial"/>
                <w:iCs/>
                <w:sz w:val="20"/>
                <w:szCs w:val="20"/>
                <w:lang w:eastAsia="sl-SI"/>
              </w:rPr>
              <w:t>Vsebina predloženega gradiva (predpisa) vpliva na:</w:t>
            </w:r>
          </w:p>
          <w:p w:rsidR="007642E3" w:rsidRPr="007642E3" w:rsidP="007642E3" w14:paraId="5B84AAA6" w14:textId="77777777">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642E3">
              <w:rPr>
                <w:rFonts w:ascii="Arial" w:eastAsia="Times New Roman" w:hAnsi="Arial" w:cs="Arial"/>
                <w:iCs/>
                <w:sz w:val="20"/>
                <w:szCs w:val="20"/>
                <w:lang w:eastAsia="sl-SI"/>
              </w:rPr>
              <w:t>pristojnosti občin,</w:t>
            </w:r>
          </w:p>
          <w:p w:rsidR="007642E3" w:rsidRPr="007642E3" w:rsidP="007642E3" w14:paraId="0B938E81" w14:textId="77777777">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642E3">
              <w:rPr>
                <w:rFonts w:ascii="Arial" w:eastAsia="Times New Roman" w:hAnsi="Arial" w:cs="Arial"/>
                <w:iCs/>
                <w:sz w:val="20"/>
                <w:szCs w:val="20"/>
                <w:lang w:eastAsia="sl-SI"/>
              </w:rPr>
              <w:t>delovanje občin,</w:t>
            </w:r>
          </w:p>
          <w:p w:rsidR="007642E3" w:rsidRPr="007642E3" w:rsidP="007642E3" w14:paraId="36CEA96E" w14:textId="77777777">
            <w:pPr>
              <w:widowControl w:val="0"/>
              <w:numPr>
                <w:ilvl w:val="1"/>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642E3">
              <w:rPr>
                <w:rFonts w:ascii="Arial" w:eastAsia="Times New Roman" w:hAnsi="Arial" w:cs="Arial"/>
                <w:iCs/>
                <w:sz w:val="20"/>
                <w:szCs w:val="20"/>
                <w:lang w:eastAsia="sl-SI"/>
              </w:rPr>
              <w:t>financiranje občin.</w:t>
            </w:r>
          </w:p>
        </w:tc>
        <w:tc>
          <w:tcPr>
            <w:tcW w:w="2774" w:type="dxa"/>
            <w:gridSpan w:val="4"/>
          </w:tcPr>
          <w:p w:rsidR="007642E3" w:rsidRPr="007642E3" w:rsidP="007642E3" w14:paraId="3146AE23" w14:textId="7777777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642E3">
              <w:rPr>
                <w:rFonts w:ascii="Arial" w:eastAsia="Times New Roman" w:hAnsi="Arial" w:cs="Arial"/>
                <w:sz w:val="20"/>
                <w:szCs w:val="20"/>
                <w:lang w:eastAsia="sl-SI"/>
              </w:rPr>
              <w:t>NE</w:t>
            </w:r>
          </w:p>
        </w:tc>
      </w:tr>
      <w:tr w14:paraId="74151755" w14:textId="77777777" w:rsidTr="001633D7">
        <w:tblPrEx>
          <w:tblW w:w="9263" w:type="dxa"/>
          <w:tblInd w:w="8" w:type="dxa"/>
          <w:tblLook w:val="04A0"/>
        </w:tblPrEx>
        <w:trPr>
          <w:gridAfter w:val="1"/>
          <w:wAfter w:w="63" w:type="dxa"/>
        </w:trPr>
        <w:tc>
          <w:tcPr>
            <w:tcW w:w="9200" w:type="dxa"/>
            <w:gridSpan w:val="13"/>
          </w:tcPr>
          <w:p w:rsidR="007642E3" w:rsidRPr="007642E3" w:rsidP="007642E3" w14:paraId="51BDA94F" w14:textId="77777777">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642E3">
              <w:rPr>
                <w:rFonts w:ascii="Arial" w:eastAsia="Times New Roman" w:hAnsi="Arial" w:cs="Arial"/>
                <w:b/>
                <w:sz w:val="20"/>
                <w:szCs w:val="20"/>
                <w:lang w:eastAsia="sl-SI"/>
              </w:rPr>
              <w:t>9. Predstavitev sodelovanja javnosti:</w:t>
            </w:r>
          </w:p>
        </w:tc>
      </w:tr>
      <w:tr w14:paraId="1B55BBE8" w14:textId="77777777" w:rsidTr="001633D7">
        <w:tblPrEx>
          <w:tblW w:w="9263" w:type="dxa"/>
          <w:tblInd w:w="8" w:type="dxa"/>
          <w:tblLook w:val="04A0"/>
        </w:tblPrEx>
        <w:trPr>
          <w:gridAfter w:val="1"/>
          <w:wAfter w:w="63" w:type="dxa"/>
        </w:trPr>
        <w:tc>
          <w:tcPr>
            <w:tcW w:w="6807" w:type="dxa"/>
            <w:gridSpan w:val="10"/>
          </w:tcPr>
          <w:p w:rsidR="007642E3" w:rsidRPr="007642E3" w:rsidP="007642E3" w14:paraId="682D1DB3" w14:textId="77777777">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7642E3">
              <w:rPr>
                <w:rFonts w:ascii="Arial" w:eastAsia="Times New Roman" w:hAnsi="Arial" w:cs="Arial"/>
                <w:iCs/>
                <w:sz w:val="20"/>
                <w:szCs w:val="20"/>
                <w:lang w:eastAsia="sl-SI"/>
              </w:rPr>
              <w:t>Gradivo je bilo predhodno objavljeno na spletni strani predlagatelja:</w:t>
            </w:r>
          </w:p>
        </w:tc>
        <w:tc>
          <w:tcPr>
            <w:tcW w:w="2393" w:type="dxa"/>
            <w:gridSpan w:val="3"/>
          </w:tcPr>
          <w:p w:rsidR="007642E3" w:rsidRPr="007642E3" w:rsidP="007642E3" w14:paraId="25D945C1" w14:textId="7777777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642E3">
              <w:rPr>
                <w:rFonts w:ascii="Arial" w:eastAsia="Times New Roman" w:hAnsi="Arial" w:cs="Arial"/>
                <w:sz w:val="20"/>
                <w:szCs w:val="20"/>
                <w:lang w:eastAsia="sl-SI"/>
              </w:rPr>
              <w:t>NE</w:t>
            </w:r>
          </w:p>
        </w:tc>
      </w:tr>
      <w:tr w14:paraId="4EAD23EC" w14:textId="77777777" w:rsidTr="001633D7">
        <w:tblPrEx>
          <w:tblW w:w="9263" w:type="dxa"/>
          <w:tblInd w:w="8" w:type="dxa"/>
          <w:tblLook w:val="04A0"/>
        </w:tblPrEx>
        <w:trPr>
          <w:gridAfter w:val="1"/>
          <w:wAfter w:w="63" w:type="dxa"/>
          <w:trHeight w:val="274"/>
        </w:trPr>
        <w:tc>
          <w:tcPr>
            <w:tcW w:w="9200" w:type="dxa"/>
            <w:gridSpan w:val="13"/>
          </w:tcPr>
          <w:p w:rsidR="007642E3" w:rsidRPr="007642E3" w:rsidP="007642E3" w14:paraId="43166F00" w14:textId="7777777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7642E3">
              <w:rPr>
                <w:rFonts w:ascii="Arial" w:eastAsia="Times New Roman" w:hAnsi="Arial" w:cs="Arial"/>
                <w:sz w:val="20"/>
                <w:szCs w:val="20"/>
                <w:lang w:eastAsia="sl-SI"/>
              </w:rPr>
              <w:t>V skladu s sedmim odstavkom 9. člena Poslovnika Vlade RS (Uradni list RS, št. 43/01, 23/02 – popravek, 54/03, 103/03, 114/04, 26/06, 21/07, 32/10, 73/10, 95/11, 64/12, 10/14, 164/20, 35/21, 51/21 in 114/21) se javnosti ni povabilo k sodelovanju, ker gre za predlog sklepa vlade.</w:t>
            </w:r>
          </w:p>
        </w:tc>
      </w:tr>
      <w:tr w14:paraId="2B52CBAC" w14:textId="77777777" w:rsidTr="001633D7">
        <w:tblPrEx>
          <w:tblW w:w="9263" w:type="dxa"/>
          <w:tblInd w:w="8" w:type="dxa"/>
          <w:tblLook w:val="04A0"/>
        </w:tblPrEx>
        <w:trPr>
          <w:gridAfter w:val="1"/>
          <w:wAfter w:w="63" w:type="dxa"/>
        </w:trPr>
        <w:tc>
          <w:tcPr>
            <w:tcW w:w="6807" w:type="dxa"/>
            <w:gridSpan w:val="10"/>
            <w:vAlign w:val="center"/>
          </w:tcPr>
          <w:p w:rsidR="007642E3" w:rsidRPr="007642E3" w:rsidP="007642E3" w14:paraId="6347F52A" w14:textId="77777777">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642E3">
              <w:rPr>
                <w:rFonts w:ascii="Arial" w:eastAsia="Times New Roman" w:hAnsi="Arial" w:cs="Arial"/>
                <w:b/>
                <w:sz w:val="20"/>
                <w:szCs w:val="20"/>
                <w:lang w:eastAsia="sl-SI"/>
              </w:rPr>
              <w:t>10. Pri pripravi gradiva so bile upoštevane zahteve iz Resolucije o normativni dejavnosti:</w:t>
            </w:r>
          </w:p>
        </w:tc>
        <w:tc>
          <w:tcPr>
            <w:tcW w:w="2393" w:type="dxa"/>
            <w:gridSpan w:val="3"/>
            <w:vAlign w:val="center"/>
          </w:tcPr>
          <w:p w:rsidR="007642E3" w:rsidRPr="007642E3" w:rsidP="007642E3" w14:paraId="5A9543B1" w14:textId="77777777">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642E3">
              <w:rPr>
                <w:rFonts w:ascii="Arial" w:eastAsia="Times New Roman" w:hAnsi="Arial" w:cs="Arial"/>
                <w:sz w:val="20"/>
                <w:szCs w:val="20"/>
                <w:lang w:eastAsia="sl-SI"/>
              </w:rPr>
              <w:t>NE</w:t>
            </w:r>
          </w:p>
        </w:tc>
      </w:tr>
      <w:tr w14:paraId="7838C6DC" w14:textId="77777777" w:rsidTr="001633D7">
        <w:tblPrEx>
          <w:tblW w:w="9263" w:type="dxa"/>
          <w:tblInd w:w="8" w:type="dxa"/>
          <w:tblLook w:val="04A0"/>
        </w:tblPrEx>
        <w:trPr>
          <w:gridAfter w:val="1"/>
          <w:wAfter w:w="63" w:type="dxa"/>
        </w:trPr>
        <w:tc>
          <w:tcPr>
            <w:tcW w:w="6807" w:type="dxa"/>
            <w:gridSpan w:val="10"/>
            <w:vAlign w:val="center"/>
          </w:tcPr>
          <w:p w:rsidR="007642E3" w:rsidRPr="007642E3" w:rsidP="007642E3" w14:paraId="225C4E51" w14:textId="77777777">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642E3">
              <w:rPr>
                <w:rFonts w:ascii="Arial" w:eastAsia="Times New Roman" w:hAnsi="Arial" w:cs="Arial"/>
                <w:b/>
                <w:sz w:val="20"/>
                <w:szCs w:val="20"/>
                <w:lang w:eastAsia="sl-SI"/>
              </w:rPr>
              <w:t>11. Gradivo je uvrščeno v delovni program vlade:</w:t>
            </w:r>
          </w:p>
        </w:tc>
        <w:tc>
          <w:tcPr>
            <w:tcW w:w="2393" w:type="dxa"/>
            <w:gridSpan w:val="3"/>
            <w:vAlign w:val="center"/>
          </w:tcPr>
          <w:p w:rsidR="007642E3" w:rsidRPr="007642E3" w:rsidP="007642E3" w14:paraId="4A35422E" w14:textId="77777777">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642E3">
              <w:rPr>
                <w:rFonts w:ascii="Arial" w:eastAsia="Times New Roman" w:hAnsi="Arial" w:cs="Arial"/>
                <w:sz w:val="20"/>
                <w:szCs w:val="20"/>
                <w:lang w:eastAsia="sl-SI"/>
              </w:rPr>
              <w:t>NE</w:t>
            </w:r>
          </w:p>
        </w:tc>
      </w:tr>
      <w:tr w14:paraId="094ACE2F" w14:textId="77777777" w:rsidTr="001633D7">
        <w:tblPrEx>
          <w:tblW w:w="9263" w:type="dxa"/>
          <w:tblInd w:w="8" w:type="dxa"/>
          <w:tblLook w:val="04A0"/>
        </w:tblPrEx>
        <w:trPr>
          <w:gridAfter w:val="1"/>
          <w:wAfter w:w="63" w:type="dxa"/>
        </w:trPr>
        <w:tc>
          <w:tcPr>
            <w:tcW w:w="9200" w:type="dxa"/>
            <w:gridSpan w:val="13"/>
            <w:tcBorders>
              <w:top w:val="single" w:sz="4" w:space="0" w:color="000000"/>
              <w:left w:val="single" w:sz="4" w:space="0" w:color="000000"/>
              <w:bottom w:val="single" w:sz="4" w:space="0" w:color="000000"/>
              <w:right w:val="single" w:sz="4" w:space="0" w:color="000000"/>
            </w:tcBorders>
          </w:tcPr>
          <w:p w:rsidR="007642E3" w:rsidRPr="007642E3" w:rsidP="007642E3" w14:paraId="3531D232" w14:textId="77777777">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sz w:val="20"/>
                <w:szCs w:val="20"/>
                <w:lang w:eastAsia="sl-SI"/>
              </w:rPr>
            </w:pPr>
            <w:r w:rsidRPr="007642E3">
              <w:rPr>
                <w:rFonts w:ascii="Arial" w:eastAsia="Times New Roman" w:hAnsi="Arial" w:cs="Arial"/>
                <w:b/>
                <w:sz w:val="20"/>
                <w:szCs w:val="20"/>
                <w:lang w:eastAsia="sl-SI"/>
              </w:rPr>
              <w:t>Mag. Borut Sajovic</w:t>
            </w:r>
          </w:p>
          <w:p w:rsidR="007642E3" w:rsidRPr="007642E3" w:rsidP="007642E3" w14:paraId="53598DC6" w14:textId="77777777">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sz w:val="20"/>
                <w:szCs w:val="20"/>
                <w:lang w:eastAsia="sl-SI"/>
              </w:rPr>
            </w:pPr>
            <w:r w:rsidRPr="007642E3">
              <w:rPr>
                <w:rFonts w:ascii="Arial" w:eastAsia="Times New Roman" w:hAnsi="Arial" w:cs="Arial"/>
                <w:b/>
                <w:sz w:val="20"/>
                <w:szCs w:val="20"/>
                <w:lang w:eastAsia="sl-SI"/>
              </w:rPr>
              <w:t>minister</w:t>
            </w:r>
          </w:p>
          <w:p w:rsidR="007642E3" w:rsidRPr="007642E3" w:rsidP="007642E3" w14:paraId="2DA0B4F4" w14:textId="77777777">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rsidR="007642E3" w:rsidRPr="007642E3" w:rsidP="007642E3" w14:paraId="15D496E0" w14:textId="77777777">
      <w:pPr>
        <w:spacing w:after="0" w:line="260" w:lineRule="exact"/>
        <w:rPr>
          <w:rFonts w:ascii="Arial" w:eastAsia="Times New Roman" w:hAnsi="Arial" w:cs="Arial"/>
          <w:b/>
          <w:sz w:val="20"/>
          <w:szCs w:val="20"/>
        </w:rPr>
      </w:pPr>
    </w:p>
    <w:p w:rsidR="007642E3" w:rsidRPr="007642E3" w:rsidP="007642E3" w14:paraId="17ACD2E3" w14:textId="77777777">
      <w:pPr>
        <w:spacing w:after="0" w:line="260" w:lineRule="exact"/>
        <w:rPr>
          <w:rFonts w:ascii="Arial" w:eastAsia="Times New Roman" w:hAnsi="Arial" w:cs="Arial"/>
          <w:sz w:val="20"/>
          <w:szCs w:val="20"/>
        </w:rPr>
      </w:pPr>
      <w:r w:rsidRPr="007642E3">
        <w:rPr>
          <w:rFonts w:ascii="Arial" w:eastAsia="Times New Roman" w:hAnsi="Arial" w:cs="Arial"/>
          <w:sz w:val="20"/>
          <w:szCs w:val="20"/>
        </w:rPr>
        <w:t>Poslano:</w:t>
      </w:r>
    </w:p>
    <w:p w:rsidR="007642E3" w:rsidRPr="007642E3" w:rsidP="007642E3" w14:paraId="5C231B31" w14:textId="77777777">
      <w:pPr>
        <w:numPr>
          <w:ilvl w:val="1"/>
          <w:numId w:val="4"/>
        </w:numPr>
        <w:spacing w:after="0" w:line="260" w:lineRule="exact"/>
        <w:ind w:left="360"/>
        <w:rPr>
          <w:rFonts w:ascii="Arial" w:eastAsia="Times New Roman" w:hAnsi="Arial" w:cs="Arial"/>
          <w:sz w:val="20"/>
          <w:szCs w:val="20"/>
        </w:rPr>
      </w:pPr>
      <w:r w:rsidRPr="007642E3">
        <w:rPr>
          <w:rFonts w:ascii="Arial" w:eastAsia="Times New Roman" w:hAnsi="Arial" w:cs="Arial"/>
          <w:sz w:val="20"/>
          <w:szCs w:val="20"/>
        </w:rPr>
        <w:t>naslovniku</w:t>
      </w:r>
    </w:p>
    <w:p w:rsidR="007642E3" w:rsidP="007642E3" w14:paraId="49D700A4" w14:textId="2C0C9607">
      <w:pPr>
        <w:numPr>
          <w:ilvl w:val="1"/>
          <w:numId w:val="4"/>
        </w:numPr>
        <w:spacing w:after="0" w:line="260" w:lineRule="exact"/>
        <w:ind w:left="360"/>
        <w:rPr>
          <w:rFonts w:ascii="Arial" w:eastAsia="Times New Roman" w:hAnsi="Arial" w:cs="Arial"/>
          <w:sz w:val="20"/>
          <w:szCs w:val="20"/>
        </w:rPr>
      </w:pPr>
      <w:r>
        <w:rPr>
          <w:rFonts w:ascii="Arial" w:eastAsia="Times New Roman" w:hAnsi="Arial" w:cs="Arial"/>
          <w:sz w:val="20"/>
          <w:szCs w:val="20"/>
        </w:rPr>
        <w:t>Direktoratu za logistiko</w:t>
      </w:r>
    </w:p>
    <w:p w:rsidR="00F542B2" w:rsidP="00F542B2" w14:paraId="79E446DB" w14:textId="327B3B90">
      <w:pPr>
        <w:spacing w:after="0" w:line="260" w:lineRule="exact"/>
        <w:rPr>
          <w:rFonts w:ascii="Arial" w:eastAsia="Times New Roman" w:hAnsi="Arial" w:cs="Arial"/>
          <w:sz w:val="20"/>
          <w:szCs w:val="20"/>
        </w:rPr>
      </w:pPr>
    </w:p>
    <w:p w:rsidR="00F542B2" w:rsidRPr="00F542B2" w:rsidP="00F542B2" w14:paraId="3ACF91E0" w14:textId="77777777">
      <w:pPr>
        <w:spacing w:after="0" w:line="260" w:lineRule="exact"/>
        <w:rPr>
          <w:rFonts w:ascii="Arial" w:eastAsia="Times New Roman" w:hAnsi="Arial" w:cs="Arial"/>
          <w:sz w:val="20"/>
          <w:szCs w:val="20"/>
        </w:rPr>
      </w:pPr>
      <w:r w:rsidRPr="00F542B2">
        <w:rPr>
          <w:rFonts w:ascii="Arial" w:eastAsia="Times New Roman" w:hAnsi="Arial" w:cs="Arial"/>
          <w:sz w:val="20"/>
          <w:szCs w:val="20"/>
        </w:rPr>
        <w:t xml:space="preserve">Priloge: </w:t>
      </w:r>
    </w:p>
    <w:p w:rsidR="00F542B2" w:rsidRPr="00F542B2" w:rsidP="007B66AA" w14:paraId="481C190A" w14:textId="3A912F3C">
      <w:pPr>
        <w:pStyle w:val="ListParagraph"/>
        <w:numPr>
          <w:ilvl w:val="0"/>
          <w:numId w:val="19"/>
        </w:numPr>
        <w:spacing w:after="0" w:line="260" w:lineRule="exact"/>
        <w:jc w:val="both"/>
        <w:rPr>
          <w:rFonts w:ascii="Arial" w:eastAsia="Times New Roman" w:hAnsi="Arial" w:cs="Arial"/>
          <w:b/>
          <w:sz w:val="20"/>
          <w:szCs w:val="20"/>
          <w:lang w:eastAsia="sl-SI"/>
        </w:rPr>
      </w:pPr>
      <w:r w:rsidRPr="00F542B2">
        <w:rPr>
          <w:rFonts w:ascii="Arial" w:eastAsia="Times New Roman" w:hAnsi="Arial" w:cs="Arial"/>
          <w:sz w:val="20"/>
          <w:szCs w:val="20"/>
        </w:rPr>
        <w:t xml:space="preserve"> </w:t>
      </w:r>
      <w:r w:rsidRPr="00F542B2">
        <w:rPr>
          <w:rFonts w:ascii="Arial" w:eastAsia="Times New Roman" w:hAnsi="Arial" w:cs="Arial"/>
          <w:sz w:val="20"/>
          <w:szCs w:val="20"/>
          <w:lang w:eastAsia="sl-SI"/>
        </w:rPr>
        <w:t>Spremembe in dopolnitve Programa sofinanciranja Ministrstva za obrambo investicij v lokalno javno infrastrukturo v letih 2024 in 2025 ter zagotovitvi izplačila sredstev sofinanciranja za izvedene investicije v lokalno javno infrastrukturo za leti uporabe 2022 in 2023 v občini Postojna</w:t>
      </w:r>
      <w:r>
        <w:rPr>
          <w:rFonts w:ascii="Arial" w:eastAsia="Times New Roman" w:hAnsi="Arial" w:cs="Arial"/>
          <w:sz w:val="20"/>
          <w:szCs w:val="20"/>
          <w:lang w:eastAsia="sl-SI"/>
        </w:rPr>
        <w:t>,</w:t>
      </w:r>
    </w:p>
    <w:p w:rsidR="00712F4D" w:rsidP="007B66AA" w14:paraId="7A43F2C0" w14:textId="0049C8E1">
      <w:pPr>
        <w:pStyle w:val="ListParagraph"/>
        <w:numPr>
          <w:ilvl w:val="0"/>
          <w:numId w:val="19"/>
        </w:numPr>
        <w:spacing w:after="0" w:line="260" w:lineRule="exact"/>
        <w:jc w:val="both"/>
        <w:rPr>
          <w:rFonts w:ascii="Arial" w:eastAsia="Times New Roman" w:hAnsi="Arial" w:cs="Arial"/>
          <w:sz w:val="20"/>
          <w:szCs w:val="20"/>
        </w:rPr>
      </w:pPr>
      <w:r w:rsidRPr="00F542B2">
        <w:rPr>
          <w:rFonts w:ascii="Arial" w:eastAsia="Times New Roman" w:hAnsi="Arial" w:cs="Arial"/>
          <w:sz w:val="20"/>
          <w:szCs w:val="20"/>
        </w:rPr>
        <w:t>Obrazložitev</w:t>
      </w:r>
    </w:p>
    <w:p w:rsidR="00712F4D" w:rsidRPr="00712F4D" w:rsidP="007B66AA" w14:paraId="63D3BE38" w14:textId="5C09AD23">
      <w:pPr>
        <w:pStyle w:val="ListParagraph"/>
        <w:numPr>
          <w:ilvl w:val="0"/>
          <w:numId w:val="19"/>
        </w:numPr>
        <w:spacing w:after="0" w:line="260" w:lineRule="exact"/>
        <w:jc w:val="both"/>
        <w:rPr>
          <w:rFonts w:ascii="Arial" w:eastAsia="Times New Roman" w:hAnsi="Arial" w:cs="Arial"/>
          <w:sz w:val="20"/>
          <w:szCs w:val="20"/>
        </w:rPr>
      </w:pPr>
      <w:r w:rsidRPr="00712F4D">
        <w:rPr>
          <w:rFonts w:ascii="Arial" w:hAnsi="Arial" w:cs="Arial"/>
          <w:sz w:val="20"/>
          <w:szCs w:val="20"/>
        </w:rPr>
        <w:t>Dodatek št. 1 k Dogovoru o medsebojnem sodelovanju pri uporabi lokalne javne infrastrukture na območju Občine Postojna v letih 2024 in 2025 in o zagotovitvi ter izplačilu sofinancerskih sredstev za izvedene investicije v lokalno javno infrastrukturo za leti uporabe 2022 in 2023,  št. 411-1/2024-46, z dne 21.2.2025 (MO) in št. 35401-7/2023, z dne 10.2.2025 (Občina Postojna),</w:t>
      </w:r>
    </w:p>
    <w:p w:rsidR="00712F4D" w:rsidRPr="00712F4D" w:rsidP="007B66AA" w14:paraId="6150D73A" w14:textId="77777777">
      <w:pPr>
        <w:pStyle w:val="ListParagraph"/>
        <w:numPr>
          <w:ilvl w:val="0"/>
          <w:numId w:val="19"/>
        </w:numPr>
        <w:spacing w:after="0" w:line="260" w:lineRule="exact"/>
        <w:jc w:val="both"/>
        <w:rPr>
          <w:rFonts w:ascii="Arial" w:hAnsi="Arial" w:cs="Arial"/>
          <w:sz w:val="20"/>
          <w:szCs w:val="20"/>
        </w:rPr>
      </w:pPr>
      <w:r w:rsidRPr="008F592C">
        <w:rPr>
          <w:rFonts w:ascii="Arial" w:hAnsi="Arial" w:cs="Arial"/>
          <w:sz w:val="20"/>
          <w:szCs w:val="20"/>
        </w:rPr>
        <w:t>Sprememba kriterijev za ugotavljanje deležev sofinanciranja investicij v lokalno javno infrastrukturo v uporabi Občine Postojna in Ministrstva za obrambo v letu</w:t>
      </w:r>
      <w:r w:rsidRPr="00712F4D">
        <w:rPr>
          <w:rFonts w:ascii="Arial" w:hAnsi="Arial" w:cs="Arial"/>
          <w:sz w:val="20"/>
          <w:szCs w:val="20"/>
        </w:rPr>
        <w:t>2024 in 2025 ter v letu 2022 in 2023,  št. 35401-7/2023, z dne 7.2.2025, št. 35401-3/2023, z dne 7.2.2025,</w:t>
      </w:r>
    </w:p>
    <w:p w:rsidR="00F542B2" w:rsidRPr="00712F4D" w:rsidP="007B66AA" w14:paraId="3CA8E3D2" w14:textId="342F4A1D">
      <w:pPr>
        <w:pStyle w:val="ListParagraph"/>
        <w:numPr>
          <w:ilvl w:val="0"/>
          <w:numId w:val="19"/>
        </w:numPr>
        <w:jc w:val="both"/>
        <w:rPr>
          <w:rFonts w:ascii="Arial" w:hAnsi="Arial" w:cs="Arial"/>
          <w:sz w:val="20"/>
          <w:szCs w:val="20"/>
        </w:rPr>
      </w:pPr>
      <w:r w:rsidRPr="00712F4D">
        <w:rPr>
          <w:rFonts w:ascii="Arial" w:hAnsi="Arial" w:cs="Arial"/>
          <w:sz w:val="20"/>
          <w:szCs w:val="20"/>
        </w:rPr>
        <w:t>Izjava župana občine Postojna, št. 351401-7/2023-21,</w:t>
      </w:r>
      <w:r>
        <w:rPr>
          <w:rFonts w:ascii="Arial" w:hAnsi="Arial" w:cs="Arial"/>
          <w:sz w:val="20"/>
          <w:szCs w:val="20"/>
        </w:rPr>
        <w:t xml:space="preserve"> z dne  30.12.2024, s prilogami.</w:t>
      </w:r>
    </w:p>
    <w:p w:rsidR="0095273F" w:rsidP="0095273F" w14:paraId="55E17C69" w14:textId="77777777">
      <w:pPr>
        <w:pStyle w:val="Naslovpredpisa"/>
        <w:spacing w:before="0" w:after="0" w:line="260" w:lineRule="exact"/>
        <w:jc w:val="both"/>
        <w:rPr>
          <w:sz w:val="20"/>
          <w:szCs w:val="20"/>
        </w:rPr>
      </w:pPr>
      <w:r w:rsidRPr="008A6EAD">
        <w:rPr>
          <w:sz w:val="20"/>
          <w:szCs w:val="20"/>
        </w:rPr>
        <w:br w:type="page"/>
      </w:r>
    </w:p>
    <w:p w:rsidR="0095273F" w:rsidP="0095273F" w14:paraId="5D91DF64" w14:textId="3FDEF9E6">
      <w:pPr>
        <w:pStyle w:val="Naslovpredpisa"/>
        <w:spacing w:before="0" w:after="0" w:line="260" w:lineRule="exact"/>
        <w:jc w:val="both"/>
        <w:rPr>
          <w:sz w:val="20"/>
          <w:szCs w:val="20"/>
        </w:rPr>
      </w:pPr>
    </w:p>
    <w:p w:rsidR="0095273F" w:rsidP="0095273F" w14:paraId="77087C56" w14:textId="77777777">
      <w:pPr>
        <w:pStyle w:val="Naslovpredpisa"/>
        <w:spacing w:before="0" w:after="0" w:line="260" w:lineRule="exact"/>
        <w:jc w:val="both"/>
        <w:rPr>
          <w:sz w:val="20"/>
          <w:szCs w:val="20"/>
        </w:rPr>
      </w:pPr>
    </w:p>
    <w:p w:rsidR="00F542B2" w:rsidRPr="0062592F" w:rsidP="007B66AA" w14:paraId="25DBC0B0" w14:textId="7ABA711A">
      <w:pPr>
        <w:pStyle w:val="Naslovpredpisa"/>
        <w:spacing w:before="0" w:after="0" w:line="276" w:lineRule="auto"/>
        <w:rPr>
          <w:b w:val="0"/>
          <w:sz w:val="20"/>
          <w:szCs w:val="20"/>
        </w:rPr>
      </w:pPr>
      <w:r w:rsidRPr="0062592F">
        <w:rPr>
          <w:sz w:val="20"/>
          <w:szCs w:val="20"/>
        </w:rPr>
        <w:t>Spremembe in dopolnitve</w:t>
      </w:r>
    </w:p>
    <w:p w:rsidR="00F542B2" w:rsidRPr="0062592F" w:rsidP="007B66AA" w14:paraId="7A7BDD60" w14:textId="77777777">
      <w:pPr>
        <w:autoSpaceDE w:val="0"/>
        <w:autoSpaceDN w:val="0"/>
        <w:adjustRightInd w:val="0"/>
        <w:spacing w:after="0"/>
        <w:jc w:val="center"/>
        <w:rPr>
          <w:rFonts w:ascii="Arial" w:eastAsia="Times New Roman" w:hAnsi="Arial" w:cs="Arial"/>
          <w:b/>
          <w:sz w:val="20"/>
          <w:szCs w:val="20"/>
          <w:lang w:eastAsia="sl-SI"/>
        </w:rPr>
      </w:pPr>
      <w:r w:rsidRPr="0062592F">
        <w:rPr>
          <w:rFonts w:ascii="Arial" w:eastAsia="Times New Roman" w:hAnsi="Arial" w:cs="Arial"/>
          <w:b/>
          <w:sz w:val="20"/>
          <w:szCs w:val="20"/>
          <w:lang w:eastAsia="sl-SI"/>
        </w:rPr>
        <w:t>Programa sofinanciranja Ministrstva za obrambo investicij v lokalno javno infrastrukturo v letih 2024 in 2025 ter zagotovitvi izplačila sredstev sofinanciranja za izvedene investicije v lokalno javno infrastrukturo za leti uporabe 2022 in 2023 v občini Postojna</w:t>
      </w:r>
    </w:p>
    <w:p w:rsidR="00F542B2" w:rsidP="007B66AA" w14:paraId="04CDD0A3" w14:textId="0419814C">
      <w:pPr>
        <w:autoSpaceDE w:val="0"/>
        <w:autoSpaceDN w:val="0"/>
        <w:adjustRightInd w:val="0"/>
        <w:spacing w:after="0"/>
        <w:jc w:val="both"/>
        <w:rPr>
          <w:rFonts w:ascii="Arial" w:hAnsi="Arial" w:cs="Arial"/>
          <w:b/>
          <w:sz w:val="20"/>
          <w:szCs w:val="20"/>
        </w:rPr>
      </w:pPr>
    </w:p>
    <w:p w:rsidR="00F542B2" w:rsidRPr="00B841BD" w:rsidP="007B66AA" w14:paraId="66C9B795" w14:textId="77777777">
      <w:pPr>
        <w:autoSpaceDE w:val="0"/>
        <w:autoSpaceDN w:val="0"/>
        <w:adjustRightInd w:val="0"/>
        <w:spacing w:after="0"/>
        <w:jc w:val="center"/>
        <w:rPr>
          <w:rFonts w:ascii="Arial" w:hAnsi="Arial" w:cs="Arial"/>
          <w:sz w:val="20"/>
          <w:szCs w:val="20"/>
        </w:rPr>
      </w:pPr>
      <w:r w:rsidRPr="00B841BD">
        <w:rPr>
          <w:rFonts w:ascii="Arial" w:hAnsi="Arial" w:cs="Arial"/>
          <w:sz w:val="20"/>
          <w:szCs w:val="20"/>
        </w:rPr>
        <w:t>I</w:t>
      </w:r>
    </w:p>
    <w:p w:rsidR="00F542B2" w:rsidRPr="00B841BD" w:rsidP="007B66AA" w14:paraId="6394BC13" w14:textId="77777777">
      <w:pPr>
        <w:autoSpaceDE w:val="0"/>
        <w:autoSpaceDN w:val="0"/>
        <w:adjustRightInd w:val="0"/>
        <w:spacing w:after="0"/>
        <w:jc w:val="both"/>
        <w:rPr>
          <w:rFonts w:ascii="Arial" w:hAnsi="Arial" w:cs="Arial"/>
          <w:sz w:val="20"/>
          <w:szCs w:val="20"/>
        </w:rPr>
      </w:pPr>
    </w:p>
    <w:p w:rsidR="00F542B2" w:rsidRPr="00B841BD" w:rsidP="007B66AA" w14:paraId="5C0002C9" w14:textId="77777777">
      <w:pPr>
        <w:tabs>
          <w:tab w:val="left" w:pos="567"/>
        </w:tabs>
        <w:autoSpaceDE w:val="0"/>
        <w:autoSpaceDN w:val="0"/>
        <w:adjustRightInd w:val="0"/>
        <w:spacing w:after="0"/>
        <w:contextualSpacing/>
        <w:jc w:val="both"/>
        <w:rPr>
          <w:rFonts w:ascii="Arial" w:eastAsia="Times New Roman" w:hAnsi="Arial" w:cs="Arial"/>
          <w:iCs/>
          <w:sz w:val="20"/>
          <w:szCs w:val="20"/>
          <w:lang w:eastAsia="sl-SI"/>
        </w:rPr>
      </w:pPr>
      <w:r w:rsidRPr="00B841BD">
        <w:rPr>
          <w:rFonts w:ascii="Arial" w:hAnsi="Arial" w:cs="Arial"/>
          <w:sz w:val="20"/>
          <w:szCs w:val="20"/>
        </w:rPr>
        <w:t>Drugi odstavek točke 1. »</w:t>
      </w:r>
      <w:r w:rsidRPr="00B841BD">
        <w:rPr>
          <w:rFonts w:ascii="Arial" w:eastAsia="Times New Roman" w:hAnsi="Arial" w:cs="Arial"/>
          <w:iCs/>
          <w:sz w:val="20"/>
          <w:szCs w:val="20"/>
          <w:lang w:eastAsia="sl-SI"/>
        </w:rPr>
        <w:t xml:space="preserve">Osrednje vadišče Slovenske vojske Postojna - Osrednjega vadišče Slovenske vojske </w:t>
      </w:r>
      <w:r w:rsidRPr="00B841BD">
        <w:rPr>
          <w:rFonts w:ascii="Arial" w:eastAsia="Times New Roman" w:hAnsi="Arial"/>
          <w:sz w:val="20"/>
          <w:szCs w:val="20"/>
          <w:lang w:eastAsia="sl-SI"/>
        </w:rPr>
        <w:t>Poček</w:t>
      </w:r>
      <w:r w:rsidRPr="00B841BD">
        <w:rPr>
          <w:rFonts w:ascii="Arial" w:eastAsia="Times New Roman" w:hAnsi="Arial"/>
          <w:sz w:val="20"/>
          <w:szCs w:val="20"/>
          <w:lang w:eastAsia="sl-SI"/>
        </w:rPr>
        <w:t xml:space="preserve">, </w:t>
      </w:r>
      <w:r w:rsidRPr="00B841BD">
        <w:rPr>
          <w:rFonts w:ascii="Arial" w:eastAsia="Times New Roman" w:hAnsi="Arial" w:cs="Arial"/>
          <w:iCs/>
          <w:sz w:val="20"/>
          <w:szCs w:val="20"/>
          <w:lang w:eastAsia="sl-SI"/>
        </w:rPr>
        <w:t xml:space="preserve">vojaško skladišče Mačkovec, objekti in položaji Poljane ter vadišče </w:t>
      </w:r>
      <w:r w:rsidRPr="00B841BD">
        <w:rPr>
          <w:rFonts w:ascii="Arial" w:eastAsia="Times New Roman" w:hAnsi="Arial" w:cs="Arial"/>
          <w:iCs/>
          <w:sz w:val="20"/>
          <w:szCs w:val="20"/>
          <w:lang w:eastAsia="sl-SI"/>
        </w:rPr>
        <w:t>Čukovica</w:t>
      </w:r>
      <w:r w:rsidRPr="00B841BD">
        <w:rPr>
          <w:rFonts w:ascii="Arial" w:eastAsia="Times New Roman" w:hAnsi="Arial" w:cs="Arial"/>
          <w:iCs/>
          <w:sz w:val="20"/>
          <w:szCs w:val="20"/>
          <w:lang w:eastAsia="sl-SI"/>
        </w:rPr>
        <w:t>, Vojašnica BAČ v Postojni in objekt Pečna Reber</w:t>
      </w:r>
      <w:r>
        <w:rPr>
          <w:rFonts w:ascii="Arial" w:eastAsia="Times New Roman" w:hAnsi="Arial" w:cs="Arial"/>
          <w:iCs/>
          <w:sz w:val="20"/>
          <w:szCs w:val="20"/>
          <w:lang w:eastAsia="sl-SI"/>
        </w:rPr>
        <w:t>« se spremeni</w:t>
      </w:r>
      <w:r w:rsidRPr="00B841BD">
        <w:rPr>
          <w:rFonts w:ascii="Arial" w:eastAsia="Times New Roman" w:hAnsi="Arial" w:cs="Arial"/>
          <w:iCs/>
          <w:sz w:val="20"/>
          <w:szCs w:val="20"/>
          <w:lang w:eastAsia="sl-SI"/>
        </w:rPr>
        <w:t xml:space="preserve"> tako</w:t>
      </w:r>
      <w:r>
        <w:rPr>
          <w:rFonts w:ascii="Arial" w:eastAsia="Times New Roman" w:hAnsi="Arial" w:cs="Arial"/>
          <w:iCs/>
          <w:sz w:val="20"/>
          <w:szCs w:val="20"/>
          <w:lang w:eastAsia="sl-SI"/>
        </w:rPr>
        <w:t>,</w:t>
      </w:r>
      <w:r w:rsidRPr="00B841BD">
        <w:rPr>
          <w:rFonts w:ascii="Arial" w:eastAsia="Times New Roman" w:hAnsi="Arial" w:cs="Arial"/>
          <w:iCs/>
          <w:sz w:val="20"/>
          <w:szCs w:val="20"/>
          <w:lang w:eastAsia="sl-SI"/>
        </w:rPr>
        <w:t xml:space="preserve"> da se glasi:</w:t>
      </w:r>
    </w:p>
    <w:p w:rsidR="00F542B2" w:rsidRPr="00B841BD" w:rsidP="007B66AA" w14:paraId="0777C9B7" w14:textId="77777777">
      <w:pPr>
        <w:tabs>
          <w:tab w:val="left" w:pos="567"/>
        </w:tabs>
        <w:autoSpaceDE w:val="0"/>
        <w:autoSpaceDN w:val="0"/>
        <w:adjustRightInd w:val="0"/>
        <w:spacing w:after="0"/>
        <w:contextualSpacing/>
        <w:jc w:val="both"/>
        <w:rPr>
          <w:rFonts w:ascii="Arial" w:eastAsia="Times New Roman" w:hAnsi="Arial" w:cs="Arial"/>
          <w:iCs/>
          <w:sz w:val="20"/>
          <w:szCs w:val="20"/>
          <w:lang w:eastAsia="sl-SI"/>
        </w:rPr>
      </w:pPr>
    </w:p>
    <w:p w:rsidR="00F542B2" w:rsidRPr="00B841BD" w:rsidP="007B66AA" w14:paraId="19822C27" w14:textId="77777777">
      <w:pPr>
        <w:autoSpaceDE w:val="0"/>
        <w:autoSpaceDN w:val="0"/>
        <w:adjustRightInd w:val="0"/>
        <w:spacing w:after="0"/>
        <w:jc w:val="both"/>
        <w:rPr>
          <w:rFonts w:ascii="Arial" w:hAnsi="Arial" w:cs="Arial"/>
          <w:sz w:val="20"/>
          <w:szCs w:val="20"/>
        </w:rPr>
      </w:pPr>
      <w:r w:rsidRPr="00B841BD">
        <w:rPr>
          <w:rFonts w:ascii="Arial" w:eastAsia="Times New Roman" w:hAnsi="Arial" w:cs="Arial"/>
          <w:iCs/>
          <w:sz w:val="20"/>
          <w:szCs w:val="20"/>
          <w:lang w:eastAsia="sl-SI"/>
        </w:rPr>
        <w:t>»</w:t>
      </w:r>
      <w:r w:rsidRPr="00B841BD">
        <w:rPr>
          <w:rFonts w:ascii="Arial" w:hAnsi="Arial" w:cs="Arial"/>
          <w:sz w:val="20"/>
          <w:szCs w:val="20"/>
          <w:lang w:eastAsia="sl-SI"/>
        </w:rPr>
        <w:t xml:space="preserve">Sofinanciranje dveh skupnih projektov z Občino Postojna v letih 2024 in 2025 se zaradi uporabe lokalne javne infrastrukture s strani Slovenske vojske, v skladu s sklenjenim Dogovorom, št. 411-1/2024-11 (MO),z dne 17. 6. 2024 in št. 35401-7/2023, z dne 3. 6. 2024 (Občina Postojna), in Dodatkom št. 1 k navedenemu dogovoru, št. 411-1/2024-46, z dne 21.2.2025 (MO) in št. 35401-7/2023, z dne 10.2.2025 (Občina Postojna) šteje za sofinanciranje v letih  2024 in 2025. Skladno s tem Dogovorom in Dodatkom št. 1 k Dogovoru so v sofinanciranje vključeni tudi projekti zaradi uporabe lokalne javne infrastrukture s strani Slovenske vojske v skladu s sklenjenim Dogovorom, št. 411-7/2021-39 (MO) in št. 35401-3/2023 (Občina Postojna) z dne 4. 7. 2023, ki so bili že izvedeni v letu 2023 in so predvideni za sofinanciranje </w:t>
      </w:r>
      <w:r w:rsidRPr="00B841BD">
        <w:rPr>
          <w:rFonts w:ascii="Arial" w:hAnsi="Arial" w:cs="Arial"/>
          <w:sz w:val="20"/>
          <w:szCs w:val="20"/>
        </w:rPr>
        <w:t>v letu 2025.«.</w:t>
      </w:r>
    </w:p>
    <w:p w:rsidR="00F542B2" w:rsidRPr="00B841BD" w:rsidP="007B66AA" w14:paraId="31E49043" w14:textId="77777777">
      <w:pPr>
        <w:autoSpaceDE w:val="0"/>
        <w:autoSpaceDN w:val="0"/>
        <w:adjustRightInd w:val="0"/>
        <w:spacing w:after="0"/>
        <w:jc w:val="both"/>
        <w:rPr>
          <w:rFonts w:ascii="Arial" w:hAnsi="Arial" w:cs="Arial"/>
          <w:sz w:val="20"/>
          <w:szCs w:val="20"/>
        </w:rPr>
      </w:pPr>
    </w:p>
    <w:p w:rsidR="00F542B2" w:rsidRPr="00B841BD" w:rsidP="007B66AA" w14:paraId="287F27BE" w14:textId="77777777">
      <w:pPr>
        <w:autoSpaceDE w:val="0"/>
        <w:autoSpaceDN w:val="0"/>
        <w:adjustRightInd w:val="0"/>
        <w:spacing w:after="0"/>
        <w:jc w:val="both"/>
        <w:rPr>
          <w:rFonts w:ascii="Arial" w:hAnsi="Arial" w:cs="Arial"/>
          <w:sz w:val="20"/>
          <w:szCs w:val="20"/>
        </w:rPr>
      </w:pPr>
    </w:p>
    <w:p w:rsidR="00F542B2" w:rsidRPr="00B841BD" w:rsidP="007B66AA" w14:paraId="31246FDA" w14:textId="77777777">
      <w:pPr>
        <w:autoSpaceDE w:val="0"/>
        <w:autoSpaceDN w:val="0"/>
        <w:adjustRightInd w:val="0"/>
        <w:spacing w:after="0"/>
        <w:jc w:val="center"/>
        <w:rPr>
          <w:rFonts w:ascii="Arial" w:hAnsi="Arial" w:cs="Arial"/>
          <w:sz w:val="20"/>
          <w:szCs w:val="20"/>
        </w:rPr>
      </w:pPr>
      <w:r w:rsidRPr="00B841BD">
        <w:rPr>
          <w:rFonts w:ascii="Arial" w:hAnsi="Arial" w:cs="Arial"/>
          <w:sz w:val="20"/>
          <w:szCs w:val="20"/>
        </w:rPr>
        <w:t>II</w:t>
      </w:r>
    </w:p>
    <w:p w:rsidR="00F542B2" w:rsidRPr="00B841BD" w:rsidP="007B66AA" w14:paraId="5DE3D124" w14:textId="77777777">
      <w:pPr>
        <w:autoSpaceDE w:val="0"/>
        <w:autoSpaceDN w:val="0"/>
        <w:adjustRightInd w:val="0"/>
        <w:spacing w:after="0"/>
        <w:jc w:val="both"/>
        <w:rPr>
          <w:rFonts w:ascii="Arial" w:hAnsi="Arial" w:cs="Arial"/>
          <w:sz w:val="20"/>
          <w:szCs w:val="20"/>
        </w:rPr>
      </w:pPr>
    </w:p>
    <w:p w:rsidR="00F542B2" w:rsidRPr="00B841BD" w:rsidP="007B66AA" w14:paraId="07DB2ED8" w14:textId="77777777">
      <w:pPr>
        <w:autoSpaceDE w:val="0"/>
        <w:autoSpaceDN w:val="0"/>
        <w:adjustRightInd w:val="0"/>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V točki</w:t>
      </w:r>
      <w:r w:rsidRPr="00B841BD">
        <w:rPr>
          <w:rFonts w:ascii="Arial" w:eastAsia="Times New Roman" w:hAnsi="Arial" w:cs="Arial"/>
          <w:sz w:val="20"/>
          <w:szCs w:val="20"/>
          <w:lang w:eastAsia="sl-SI"/>
        </w:rPr>
        <w:t xml:space="preserve"> 1.1. »Program sofinanciranja za leto 2025, ki vključuje sofinanciranje za že </w:t>
      </w:r>
      <w:r>
        <w:rPr>
          <w:rFonts w:ascii="Arial" w:eastAsia="Times New Roman" w:hAnsi="Arial" w:cs="Arial"/>
          <w:sz w:val="20"/>
          <w:szCs w:val="20"/>
          <w:lang w:eastAsia="sl-SI"/>
        </w:rPr>
        <w:t>izvedene projekte iz leta 2023« se p</w:t>
      </w:r>
      <w:r w:rsidRPr="00B841BD">
        <w:rPr>
          <w:rFonts w:ascii="Arial" w:eastAsia="Times New Roman" w:hAnsi="Arial" w:cs="Arial"/>
          <w:sz w:val="20"/>
          <w:szCs w:val="20"/>
          <w:lang w:eastAsia="sl-SI"/>
        </w:rPr>
        <w:t xml:space="preserve">rvi in drugi odstavek se </w:t>
      </w:r>
      <w:r>
        <w:rPr>
          <w:rFonts w:ascii="Arial" w:eastAsia="Times New Roman" w:hAnsi="Arial" w:cs="Arial"/>
          <w:sz w:val="20"/>
          <w:szCs w:val="20"/>
          <w:lang w:eastAsia="sl-SI"/>
        </w:rPr>
        <w:t>spremenita</w:t>
      </w:r>
      <w:r w:rsidRPr="00B841BD">
        <w:rPr>
          <w:rFonts w:ascii="Arial" w:eastAsia="Times New Roman" w:hAnsi="Arial" w:cs="Arial"/>
          <w:sz w:val="20"/>
          <w:szCs w:val="20"/>
          <w:lang w:eastAsia="sl-SI"/>
        </w:rPr>
        <w:t xml:space="preserve"> tako</w:t>
      </w:r>
      <w:r>
        <w:rPr>
          <w:rFonts w:ascii="Arial" w:eastAsia="Times New Roman" w:hAnsi="Arial" w:cs="Arial"/>
          <w:sz w:val="20"/>
          <w:szCs w:val="20"/>
          <w:lang w:eastAsia="sl-SI"/>
        </w:rPr>
        <w:t>,</w:t>
      </w:r>
      <w:r w:rsidRPr="00B841BD">
        <w:rPr>
          <w:rFonts w:ascii="Arial" w:eastAsia="Times New Roman" w:hAnsi="Arial" w:cs="Arial"/>
          <w:sz w:val="20"/>
          <w:szCs w:val="20"/>
          <w:lang w:eastAsia="sl-SI"/>
        </w:rPr>
        <w:t xml:space="preserve"> da se glasita:</w:t>
      </w:r>
    </w:p>
    <w:p w:rsidR="00F542B2" w:rsidRPr="00B841BD" w:rsidP="007B66AA" w14:paraId="7EA0C2FF" w14:textId="77777777">
      <w:pPr>
        <w:autoSpaceDE w:val="0"/>
        <w:autoSpaceDN w:val="0"/>
        <w:adjustRightInd w:val="0"/>
        <w:spacing w:after="0"/>
        <w:jc w:val="both"/>
        <w:rPr>
          <w:rFonts w:ascii="Arial" w:eastAsia="Times New Roman" w:hAnsi="Arial" w:cs="Arial"/>
          <w:sz w:val="20"/>
          <w:szCs w:val="20"/>
          <w:lang w:eastAsia="sl-SI"/>
        </w:rPr>
      </w:pPr>
    </w:p>
    <w:p w:rsidR="00F542B2" w:rsidRPr="00B841BD" w:rsidP="007B66AA" w14:paraId="7865A91E" w14:textId="77777777">
      <w:pPr>
        <w:tabs>
          <w:tab w:val="left" w:pos="567"/>
        </w:tabs>
        <w:autoSpaceDE w:val="0"/>
        <w:autoSpaceDN w:val="0"/>
        <w:adjustRightInd w:val="0"/>
        <w:spacing w:after="0"/>
        <w:jc w:val="both"/>
        <w:rPr>
          <w:rFonts w:ascii="Arial" w:eastAsia="Times New Roman" w:hAnsi="Arial" w:cs="Arial"/>
          <w:sz w:val="20"/>
          <w:szCs w:val="20"/>
        </w:rPr>
      </w:pPr>
      <w:r w:rsidRPr="00B841BD">
        <w:rPr>
          <w:rFonts w:ascii="Arial" w:eastAsia="Times New Roman" w:hAnsi="Arial" w:cs="Arial"/>
          <w:sz w:val="20"/>
          <w:szCs w:val="20"/>
        </w:rPr>
        <w:t xml:space="preserve">»V letu 2025 je predvideno iz državnega proračuna sofinanciranje projektov posodobitve lokalne javne infrastrukture v višini do največ 400.000,00 EUR in sicer za projekte, ki so bili že izvedeni v letu 2023. </w:t>
      </w:r>
    </w:p>
    <w:p w:rsidR="00F542B2" w:rsidRPr="00B841BD" w:rsidP="007B66AA" w14:paraId="6F15E718" w14:textId="77777777">
      <w:pPr>
        <w:autoSpaceDE w:val="0"/>
        <w:autoSpaceDN w:val="0"/>
        <w:adjustRightInd w:val="0"/>
        <w:spacing w:after="0"/>
        <w:jc w:val="both"/>
        <w:rPr>
          <w:rFonts w:ascii="Arial" w:eastAsia="Times New Roman" w:hAnsi="Arial" w:cs="Arial"/>
          <w:sz w:val="20"/>
          <w:szCs w:val="20"/>
          <w:lang w:eastAsia="sl-SI"/>
        </w:rPr>
      </w:pPr>
    </w:p>
    <w:p w:rsidR="00F542B2" w:rsidRPr="00B841BD" w:rsidP="007B66AA" w14:paraId="364F8605" w14:textId="77777777">
      <w:pPr>
        <w:tabs>
          <w:tab w:val="left" w:pos="567"/>
        </w:tabs>
        <w:autoSpaceDE w:val="0"/>
        <w:autoSpaceDN w:val="0"/>
        <w:adjustRightInd w:val="0"/>
        <w:spacing w:after="0"/>
        <w:jc w:val="both"/>
        <w:rPr>
          <w:rFonts w:ascii="Arial" w:eastAsia="Times New Roman" w:hAnsi="Arial" w:cs="Arial"/>
          <w:sz w:val="20"/>
          <w:szCs w:val="20"/>
        </w:rPr>
      </w:pPr>
      <w:r w:rsidRPr="00B841BD">
        <w:rPr>
          <w:rFonts w:ascii="Arial" w:eastAsia="Times New Roman" w:hAnsi="Arial" w:cs="Arial"/>
          <w:sz w:val="20"/>
          <w:szCs w:val="20"/>
        </w:rPr>
        <w:t>Ocenjena skupna vrednost investicij, ki se nahajajo v Občini Po</w:t>
      </w:r>
      <w:r>
        <w:rPr>
          <w:rFonts w:ascii="Arial" w:eastAsia="Times New Roman" w:hAnsi="Arial" w:cs="Arial"/>
          <w:sz w:val="20"/>
          <w:szCs w:val="20"/>
        </w:rPr>
        <w:t>stojna, je skupaj 541.609,34 EUR</w:t>
      </w:r>
      <w:r w:rsidRPr="00B841BD">
        <w:rPr>
          <w:rFonts w:ascii="Arial" w:eastAsia="Times New Roman" w:hAnsi="Arial" w:cs="Arial"/>
          <w:sz w:val="20"/>
          <w:szCs w:val="20"/>
        </w:rPr>
        <w:t xml:space="preserve"> (od tega je ocenjena vrednost deleža MO 400.000,00 EUR in ocenjena vrednost deleža Občine Postojna 141.609,34 EUR). Osnova za realizacijo sofinanciranja so bili sporazumno določeni kriteriji za ugotavljanje deležev vlaganja finančnih sredstev za financiranje rekonstrukcije infrastrukturnih objektov v uporabi Občine Postojna in Ministrstva za obrambo, določeni v Dogovoru o medsebojnem sodelovanju pri uporabi lokalne javne infrastrukture na območju Občine Postojna v letih 2024 in 2025 in zagotovitvi ter izplačilu sofinancerskih sredstev za izvedene investicije v lokalno javno infrastrukturo za leti uporabe 2022 in 2023, št. 411-1/2024-11 (MO) z dne 17. 6. 2024 in št. 35401-7/2023 z dne 3. 6. 2024 (Občina Postojna) ter Dodatku št. 1 k navedenemu Dogovoru, </w:t>
      </w:r>
      <w:r w:rsidRPr="00B841BD">
        <w:rPr>
          <w:rFonts w:ascii="Arial" w:hAnsi="Arial" w:cs="Arial"/>
          <w:sz w:val="20"/>
          <w:szCs w:val="20"/>
          <w:lang w:eastAsia="sl-SI"/>
        </w:rPr>
        <w:t>št. 411-1/2024-46, z dne 21.2.2025 (MO) in št. 35401-7/2023, z dne 10.2.2025 (Občina Postojna).«</w:t>
      </w:r>
      <w:r>
        <w:rPr>
          <w:rFonts w:ascii="Arial" w:hAnsi="Arial" w:cs="Arial"/>
          <w:sz w:val="20"/>
          <w:szCs w:val="20"/>
          <w:lang w:eastAsia="sl-SI"/>
        </w:rPr>
        <w:t>.</w:t>
      </w:r>
    </w:p>
    <w:p w:rsidR="00F542B2" w:rsidRPr="00B841BD" w:rsidP="007B66AA" w14:paraId="23D542DD" w14:textId="77777777">
      <w:pPr>
        <w:autoSpaceDE w:val="0"/>
        <w:autoSpaceDN w:val="0"/>
        <w:adjustRightInd w:val="0"/>
        <w:spacing w:after="0"/>
        <w:jc w:val="both"/>
        <w:rPr>
          <w:rFonts w:ascii="Arial" w:eastAsia="Times New Roman" w:hAnsi="Arial" w:cs="Arial"/>
          <w:sz w:val="20"/>
          <w:szCs w:val="20"/>
          <w:lang w:eastAsia="sl-SI"/>
        </w:rPr>
      </w:pPr>
    </w:p>
    <w:p w:rsidR="00F542B2" w:rsidRPr="00B841BD" w:rsidP="007B66AA" w14:paraId="4772D1FB" w14:textId="77777777">
      <w:pPr>
        <w:autoSpaceDE w:val="0"/>
        <w:autoSpaceDN w:val="0"/>
        <w:adjustRightInd w:val="0"/>
        <w:spacing w:after="0"/>
        <w:jc w:val="both"/>
        <w:rPr>
          <w:rFonts w:ascii="Arial" w:eastAsia="Times New Roman" w:hAnsi="Arial" w:cs="Arial"/>
          <w:sz w:val="20"/>
          <w:szCs w:val="20"/>
          <w:lang w:eastAsia="sl-SI"/>
        </w:rPr>
      </w:pPr>
      <w:r w:rsidRPr="00B841BD">
        <w:rPr>
          <w:rFonts w:ascii="Arial" w:eastAsia="Times New Roman" w:hAnsi="Arial" w:cs="Arial"/>
          <w:sz w:val="20"/>
          <w:szCs w:val="20"/>
          <w:lang w:eastAsia="sl-SI"/>
        </w:rPr>
        <w:t>5. točka četrtega odstavka se spremeni, tako da se glasi:</w:t>
      </w:r>
    </w:p>
    <w:p w:rsidR="00F542B2" w:rsidRPr="00B841BD" w:rsidP="007B66AA" w14:paraId="1AEE5EC8" w14:textId="77777777">
      <w:pPr>
        <w:autoSpaceDE w:val="0"/>
        <w:autoSpaceDN w:val="0"/>
        <w:adjustRightInd w:val="0"/>
        <w:spacing w:after="0"/>
        <w:jc w:val="both"/>
        <w:rPr>
          <w:rFonts w:ascii="Arial" w:eastAsia="Times New Roman" w:hAnsi="Arial" w:cs="Arial"/>
          <w:sz w:val="20"/>
          <w:szCs w:val="20"/>
          <w:lang w:eastAsia="sl-SI"/>
        </w:rPr>
      </w:pPr>
    </w:p>
    <w:p w:rsidR="00F542B2" w:rsidRPr="00B841BD" w:rsidP="007B66AA" w14:paraId="45B6D4E8" w14:textId="77777777">
      <w:pPr>
        <w:autoSpaceDE w:val="0"/>
        <w:autoSpaceDN w:val="0"/>
        <w:adjustRightInd w:val="0"/>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w:t>
      </w:r>
      <w:r w:rsidRPr="00B841BD">
        <w:rPr>
          <w:rFonts w:ascii="Arial" w:eastAsia="Times New Roman" w:hAnsi="Arial" w:cs="Arial"/>
          <w:sz w:val="20"/>
          <w:szCs w:val="20"/>
          <w:lang w:eastAsia="sl-SI"/>
        </w:rPr>
        <w:t>5. LC 321 241, Hruševje – Sajevče – Rakulik v dolžini 4.347 m in širini 5 m (stacionaža od 0.215 do 0.405 / dolžina sanacije 190 m):</w:t>
      </w:r>
    </w:p>
    <w:p w:rsidR="00F542B2" w:rsidP="007B66AA" w14:paraId="12128F3E" w14:textId="77777777">
      <w:pPr>
        <w:autoSpaceDE w:val="0"/>
        <w:autoSpaceDN w:val="0"/>
        <w:adjustRightInd w:val="0"/>
        <w:spacing w:after="0"/>
        <w:jc w:val="both"/>
        <w:rPr>
          <w:rFonts w:ascii="Arial" w:hAnsi="Arial" w:cs="Arial"/>
          <w:sz w:val="20"/>
          <w:szCs w:val="20"/>
        </w:rPr>
      </w:pPr>
    </w:p>
    <w:p w:rsidR="00F542B2" w:rsidRPr="00B841BD" w:rsidP="007B66AA" w14:paraId="6D0DF185" w14:textId="77777777">
      <w:pPr>
        <w:autoSpaceDE w:val="0"/>
        <w:autoSpaceDN w:val="0"/>
        <w:adjustRightInd w:val="0"/>
        <w:spacing w:after="0"/>
        <w:jc w:val="both"/>
        <w:rPr>
          <w:rFonts w:ascii="Arial" w:hAnsi="Arial" w:cs="Arial"/>
          <w:sz w:val="20"/>
          <w:szCs w:val="20"/>
        </w:rPr>
      </w:pPr>
      <w:r w:rsidRPr="00B841BD">
        <w:rPr>
          <w:rFonts w:ascii="Arial" w:hAnsi="Arial" w:cs="Arial"/>
          <w:sz w:val="20"/>
          <w:szCs w:val="20"/>
        </w:rPr>
        <w:t>Vrednost projekta je bila ocenjena na 20.948,19 EUR, zaradi dodatnih del končna vrednost projekta znaša 73.978,90 EUR, kot je razvidno iz izjave Občine Postojna, št. 35401-7/2023-21, z dne 30.12.2024.</w:t>
      </w:r>
    </w:p>
    <w:p w:rsidR="00F542B2" w:rsidRPr="00B841BD" w:rsidP="007B66AA" w14:paraId="4AF77DC4" w14:textId="77777777">
      <w:pPr>
        <w:autoSpaceDE w:val="0"/>
        <w:autoSpaceDN w:val="0"/>
        <w:adjustRightInd w:val="0"/>
        <w:spacing w:after="0"/>
        <w:jc w:val="both"/>
        <w:rPr>
          <w:rFonts w:ascii="Arial" w:hAnsi="Arial" w:cs="Arial"/>
          <w:sz w:val="20"/>
          <w:szCs w:val="20"/>
        </w:rPr>
      </w:pPr>
    </w:p>
    <w:p w:rsidR="00F542B2" w:rsidRPr="00B841BD" w:rsidP="007B66AA" w14:paraId="13A0AB30" w14:textId="77777777">
      <w:pPr>
        <w:autoSpaceDE w:val="0"/>
        <w:autoSpaceDN w:val="0"/>
        <w:adjustRightInd w:val="0"/>
        <w:spacing w:after="0"/>
        <w:jc w:val="both"/>
        <w:rPr>
          <w:rFonts w:ascii="Arial" w:hAnsi="Arial" w:cs="Arial"/>
          <w:sz w:val="20"/>
          <w:szCs w:val="20"/>
        </w:rPr>
      </w:pPr>
      <w:r w:rsidRPr="00B841BD">
        <w:rPr>
          <w:rFonts w:ascii="Arial" w:hAnsi="Arial" w:cs="Arial"/>
          <w:sz w:val="20"/>
          <w:szCs w:val="20"/>
        </w:rPr>
        <w:t>Glede na navedeno je razmerje (so)financiranja: 35 % (MO) in 65 % (</w:t>
      </w:r>
      <w:r w:rsidRPr="00B841BD">
        <w:rPr>
          <w:rFonts w:ascii="Arial" w:eastAsia="Times New Roman" w:hAnsi="Arial" w:cs="Arial"/>
          <w:sz w:val="20"/>
          <w:szCs w:val="20"/>
        </w:rPr>
        <w:t>Občina Postojna</w:t>
      </w:r>
      <w:r w:rsidRPr="00B841BD">
        <w:rPr>
          <w:rFonts w:ascii="Arial" w:hAnsi="Arial" w:cs="Arial"/>
          <w:sz w:val="20"/>
          <w:szCs w:val="20"/>
        </w:rPr>
        <w:t>), pri čemer:</w:t>
      </w:r>
    </w:p>
    <w:p w:rsidR="00F542B2" w:rsidRPr="00B841BD" w:rsidP="007B66AA" w14:paraId="15D401E5" w14:textId="77777777">
      <w:pPr>
        <w:pStyle w:val="ListParagraph"/>
        <w:numPr>
          <w:ilvl w:val="0"/>
          <w:numId w:val="14"/>
        </w:numPr>
        <w:autoSpaceDE w:val="0"/>
        <w:autoSpaceDN w:val="0"/>
        <w:adjustRightInd w:val="0"/>
        <w:spacing w:after="0" w:line="276" w:lineRule="auto"/>
        <w:ind w:left="426" w:hanging="284"/>
        <w:jc w:val="both"/>
        <w:rPr>
          <w:rFonts w:ascii="Arial" w:hAnsi="Arial" w:cs="Arial"/>
          <w:sz w:val="20"/>
          <w:szCs w:val="20"/>
        </w:rPr>
      </w:pPr>
      <w:r w:rsidRPr="00B841BD">
        <w:rPr>
          <w:rFonts w:ascii="Arial" w:hAnsi="Arial" w:cs="Arial"/>
          <w:sz w:val="20"/>
          <w:szCs w:val="20"/>
        </w:rPr>
        <w:t xml:space="preserve">vrednost deleža MO znaša: 25.895,64 EUR, </w:t>
      </w:r>
    </w:p>
    <w:p w:rsidR="00F542B2" w:rsidRPr="00A03D00" w:rsidP="007B66AA" w14:paraId="5C58368D" w14:textId="758D9925">
      <w:pPr>
        <w:pStyle w:val="ListParagraph"/>
        <w:numPr>
          <w:ilvl w:val="0"/>
          <w:numId w:val="14"/>
        </w:numPr>
        <w:autoSpaceDE w:val="0"/>
        <w:autoSpaceDN w:val="0"/>
        <w:adjustRightInd w:val="0"/>
        <w:spacing w:after="0" w:line="276" w:lineRule="auto"/>
        <w:ind w:left="426" w:hanging="284"/>
        <w:jc w:val="both"/>
        <w:rPr>
          <w:rFonts w:ascii="Arial" w:hAnsi="Arial" w:cs="Arial"/>
          <w:sz w:val="20"/>
          <w:szCs w:val="20"/>
        </w:rPr>
      </w:pPr>
      <w:r w:rsidRPr="00B841BD">
        <w:rPr>
          <w:rFonts w:ascii="Arial" w:hAnsi="Arial" w:cs="Arial"/>
          <w:sz w:val="20"/>
          <w:szCs w:val="20"/>
        </w:rPr>
        <w:t>vrednost deleža Občine Postojna znaša: 48.083,26 EUR.</w:t>
      </w:r>
    </w:p>
    <w:p w:rsidR="00F542B2" w:rsidRPr="00B841BD" w:rsidP="007B66AA" w14:paraId="3F31A9B3" w14:textId="77777777">
      <w:pPr>
        <w:autoSpaceDE w:val="0"/>
        <w:autoSpaceDN w:val="0"/>
        <w:adjustRightInd w:val="0"/>
        <w:spacing w:after="0"/>
        <w:jc w:val="both"/>
        <w:rPr>
          <w:rFonts w:ascii="Arial" w:hAnsi="Arial" w:cs="Arial"/>
          <w:sz w:val="20"/>
          <w:szCs w:val="20"/>
        </w:rPr>
      </w:pPr>
      <w:r w:rsidRPr="00B841BD">
        <w:rPr>
          <w:rFonts w:ascii="Arial" w:hAnsi="Arial" w:cs="Arial"/>
          <w:sz w:val="20"/>
          <w:szCs w:val="20"/>
        </w:rPr>
        <w:t xml:space="preserve">V primeru, da skupna končna višina sofinanciranja MO na vseh investicijskih projektih iz tega člena dosega vrednost 400.000,00 EUR, razliko nad to vrednostjo poravna </w:t>
      </w:r>
      <w:r w:rsidRPr="00B841BD">
        <w:rPr>
          <w:rFonts w:ascii="Arial" w:eastAsia="Times New Roman" w:hAnsi="Arial" w:cs="Arial"/>
          <w:sz w:val="20"/>
          <w:szCs w:val="20"/>
        </w:rPr>
        <w:t>Občina Postojna</w:t>
      </w:r>
      <w:r w:rsidRPr="00B841BD">
        <w:rPr>
          <w:rFonts w:ascii="Arial" w:hAnsi="Arial" w:cs="Arial"/>
          <w:sz w:val="20"/>
          <w:szCs w:val="20"/>
        </w:rPr>
        <w:t>.«</w:t>
      </w:r>
      <w:r>
        <w:rPr>
          <w:rFonts w:ascii="Arial" w:hAnsi="Arial" w:cs="Arial"/>
          <w:sz w:val="20"/>
          <w:szCs w:val="20"/>
        </w:rPr>
        <w:t>.</w:t>
      </w:r>
    </w:p>
    <w:p w:rsidR="00A03D00" w:rsidP="007B66AA" w14:paraId="3C825814" w14:textId="77777777">
      <w:pPr>
        <w:autoSpaceDE w:val="0"/>
        <w:autoSpaceDN w:val="0"/>
        <w:adjustRightInd w:val="0"/>
        <w:spacing w:after="0"/>
        <w:jc w:val="both"/>
        <w:rPr>
          <w:rFonts w:ascii="Arial" w:hAnsi="Arial" w:cs="Arial"/>
          <w:sz w:val="20"/>
          <w:szCs w:val="20"/>
        </w:rPr>
      </w:pPr>
    </w:p>
    <w:p w:rsidR="00F542B2" w:rsidRPr="00B841BD" w:rsidP="007B66AA" w14:paraId="377E2A61" w14:textId="45B7F016">
      <w:pPr>
        <w:autoSpaceDE w:val="0"/>
        <w:autoSpaceDN w:val="0"/>
        <w:adjustRightInd w:val="0"/>
        <w:spacing w:after="0"/>
        <w:jc w:val="both"/>
        <w:rPr>
          <w:rFonts w:ascii="Arial" w:eastAsia="Times New Roman" w:hAnsi="Arial" w:cs="Arial"/>
          <w:sz w:val="20"/>
          <w:szCs w:val="20"/>
          <w:lang w:eastAsia="sl-SI"/>
        </w:rPr>
      </w:pPr>
      <w:r w:rsidRPr="00B841BD">
        <w:rPr>
          <w:rFonts w:ascii="Arial" w:hAnsi="Arial" w:cs="Arial"/>
          <w:sz w:val="20"/>
          <w:szCs w:val="20"/>
        </w:rPr>
        <w:t xml:space="preserve">Zadnji odstavek </w:t>
      </w:r>
      <w:r>
        <w:rPr>
          <w:rFonts w:ascii="Arial" w:eastAsia="Times New Roman" w:hAnsi="Arial" w:cs="Arial"/>
          <w:sz w:val="20"/>
          <w:szCs w:val="20"/>
          <w:lang w:eastAsia="sl-SI"/>
        </w:rPr>
        <w:t xml:space="preserve">se spremeni </w:t>
      </w:r>
      <w:r w:rsidRPr="00B841BD">
        <w:rPr>
          <w:rFonts w:ascii="Arial" w:eastAsia="Times New Roman" w:hAnsi="Arial" w:cs="Arial"/>
          <w:sz w:val="20"/>
          <w:szCs w:val="20"/>
          <w:lang w:eastAsia="sl-SI"/>
        </w:rPr>
        <w:t>tako</w:t>
      </w:r>
      <w:r>
        <w:rPr>
          <w:rFonts w:ascii="Arial" w:eastAsia="Times New Roman" w:hAnsi="Arial" w:cs="Arial"/>
          <w:sz w:val="20"/>
          <w:szCs w:val="20"/>
          <w:lang w:eastAsia="sl-SI"/>
        </w:rPr>
        <w:t>,</w:t>
      </w:r>
      <w:r w:rsidRPr="00B841BD">
        <w:rPr>
          <w:rFonts w:ascii="Arial" w:eastAsia="Times New Roman" w:hAnsi="Arial" w:cs="Arial"/>
          <w:sz w:val="20"/>
          <w:szCs w:val="20"/>
          <w:lang w:eastAsia="sl-SI"/>
        </w:rPr>
        <w:t xml:space="preserve"> da se glasi:</w:t>
      </w:r>
    </w:p>
    <w:p w:rsidR="00F542B2" w:rsidRPr="00B841BD" w:rsidP="007B66AA" w14:paraId="7E2C8F32" w14:textId="77777777">
      <w:pPr>
        <w:autoSpaceDE w:val="0"/>
        <w:autoSpaceDN w:val="0"/>
        <w:adjustRightInd w:val="0"/>
        <w:spacing w:after="0"/>
        <w:jc w:val="both"/>
        <w:rPr>
          <w:rFonts w:ascii="Arial" w:eastAsia="Times New Roman" w:hAnsi="Arial" w:cs="Arial"/>
          <w:sz w:val="20"/>
          <w:szCs w:val="20"/>
          <w:lang w:eastAsia="sl-SI"/>
        </w:rPr>
      </w:pPr>
    </w:p>
    <w:p w:rsidR="00F542B2" w:rsidRPr="0095273F" w:rsidP="007B66AA" w14:paraId="73ECEADF" w14:textId="11E21E9B">
      <w:pPr>
        <w:spacing w:after="0"/>
        <w:jc w:val="both"/>
        <w:rPr>
          <w:rFonts w:ascii="Arial" w:hAnsi="Arial" w:cs="Arial"/>
          <w:sz w:val="20"/>
          <w:szCs w:val="20"/>
        </w:rPr>
      </w:pPr>
      <w:r w:rsidRPr="00B841BD">
        <w:rPr>
          <w:rFonts w:ascii="Arial" w:eastAsia="Times New Roman" w:hAnsi="Arial" w:cs="Arial"/>
          <w:sz w:val="20"/>
          <w:szCs w:val="20"/>
          <w:lang w:eastAsia="sl-SI"/>
        </w:rPr>
        <w:t xml:space="preserve">»Razmerje financiranja 80% (MO), oziroma 20 % (ostali uporabniki), razen za projekt pod točko 5., pri katerem je razmerje financiranja </w:t>
      </w:r>
      <w:r w:rsidRPr="00B841BD">
        <w:rPr>
          <w:rFonts w:ascii="Arial" w:hAnsi="Arial" w:cs="Arial"/>
          <w:sz w:val="20"/>
          <w:szCs w:val="20"/>
        </w:rPr>
        <w:t>35 % (MO) in 65 % (</w:t>
      </w:r>
      <w:r w:rsidRPr="00B841BD">
        <w:rPr>
          <w:rFonts w:ascii="Arial" w:eastAsia="Times New Roman" w:hAnsi="Arial" w:cs="Arial"/>
          <w:sz w:val="20"/>
          <w:szCs w:val="20"/>
          <w:lang w:eastAsia="sl-SI"/>
        </w:rPr>
        <w:t>ostali uporabniki</w:t>
      </w:r>
      <w:r w:rsidRPr="00B841BD">
        <w:rPr>
          <w:rFonts w:ascii="Arial" w:hAnsi="Arial" w:cs="Arial"/>
          <w:sz w:val="20"/>
          <w:szCs w:val="20"/>
        </w:rPr>
        <w:t xml:space="preserve">), </w:t>
      </w:r>
      <w:r w:rsidRPr="00B841BD">
        <w:rPr>
          <w:rFonts w:ascii="Arial" w:eastAsia="Times New Roman" w:hAnsi="Arial" w:cs="Arial"/>
          <w:sz w:val="20"/>
          <w:szCs w:val="20"/>
          <w:lang w:eastAsia="sl-SI"/>
        </w:rPr>
        <w:t>je določeno na podlagi zgoraj navedenih sporazumno določenih kriterijev in sicer, na podlagi pretekle, sedanje</w:t>
      </w:r>
      <w:r>
        <w:rPr>
          <w:rFonts w:ascii="Arial" w:eastAsia="Times New Roman" w:hAnsi="Arial" w:cs="Arial"/>
          <w:sz w:val="20"/>
          <w:szCs w:val="20"/>
          <w:lang w:eastAsia="sl-SI"/>
        </w:rPr>
        <w:t xml:space="preserve"> </w:t>
      </w:r>
      <w:r w:rsidRPr="00B841BD">
        <w:rPr>
          <w:rFonts w:ascii="Arial" w:eastAsia="Times New Roman" w:hAnsi="Arial" w:cs="Arial"/>
          <w:sz w:val="20"/>
          <w:szCs w:val="20"/>
          <w:lang w:eastAsia="sl-SI"/>
        </w:rPr>
        <w:t xml:space="preserve">in predvidene uporabe ter na podlagi dejstva, da je ureditev ceste pogoj za zagotovitev ustrezne varnosti udeležencev </w:t>
      </w:r>
      <w:r w:rsidRPr="0095273F">
        <w:rPr>
          <w:rFonts w:ascii="Arial" w:eastAsia="Times New Roman" w:hAnsi="Arial" w:cs="Arial"/>
          <w:b/>
          <w:sz w:val="20"/>
          <w:szCs w:val="20"/>
          <w:lang w:eastAsia="sl-SI"/>
        </w:rPr>
        <w:t xml:space="preserve">v </w:t>
      </w:r>
      <w:r w:rsidRPr="0095273F">
        <w:rPr>
          <w:rFonts w:ascii="Arial" w:hAnsi="Arial" w:cs="Arial"/>
          <w:sz w:val="20"/>
          <w:szCs w:val="20"/>
        </w:rPr>
        <w:t>cestnem prometu.«.</w:t>
      </w:r>
    </w:p>
    <w:p w:rsidR="00F542B2" w:rsidRPr="00F542B2" w:rsidP="007B66AA" w14:paraId="62FB73F5" w14:textId="77777777">
      <w:pPr>
        <w:spacing w:after="0"/>
        <w:jc w:val="both"/>
        <w:rPr>
          <w:rFonts w:ascii="Arial" w:hAnsi="Arial" w:cs="Arial"/>
          <w:b/>
          <w:sz w:val="20"/>
          <w:szCs w:val="20"/>
        </w:rPr>
      </w:pPr>
    </w:p>
    <w:p w:rsidR="00F542B2" w:rsidRPr="00F542B2" w:rsidP="007B66AA" w14:paraId="639C5D16" w14:textId="77777777">
      <w:pPr>
        <w:spacing w:after="0"/>
        <w:jc w:val="both"/>
        <w:rPr>
          <w:rFonts w:ascii="Arial" w:hAnsi="Arial" w:cs="Arial"/>
          <w:b/>
          <w:sz w:val="20"/>
          <w:szCs w:val="20"/>
        </w:rPr>
      </w:pPr>
    </w:p>
    <w:p w:rsidR="00F542B2" w:rsidRPr="00B841BD" w:rsidP="007B66AA" w14:paraId="00AC0218" w14:textId="77777777">
      <w:pPr>
        <w:autoSpaceDE w:val="0"/>
        <w:autoSpaceDN w:val="0"/>
        <w:adjustRightInd w:val="0"/>
        <w:spacing w:after="0"/>
        <w:jc w:val="center"/>
        <w:rPr>
          <w:rFonts w:ascii="Arial" w:hAnsi="Arial" w:cs="Arial"/>
          <w:sz w:val="20"/>
          <w:szCs w:val="20"/>
        </w:rPr>
      </w:pPr>
      <w:r w:rsidRPr="00B841BD">
        <w:rPr>
          <w:rFonts w:ascii="Arial" w:hAnsi="Arial" w:cs="Arial"/>
          <w:sz w:val="20"/>
          <w:szCs w:val="20"/>
        </w:rPr>
        <w:t>III</w:t>
      </w:r>
    </w:p>
    <w:p w:rsidR="00F542B2" w:rsidRPr="00B841BD" w:rsidP="007B66AA" w14:paraId="61D8F1D0" w14:textId="77777777">
      <w:pPr>
        <w:autoSpaceDE w:val="0"/>
        <w:autoSpaceDN w:val="0"/>
        <w:adjustRightInd w:val="0"/>
        <w:spacing w:after="0"/>
        <w:jc w:val="both"/>
        <w:rPr>
          <w:rFonts w:ascii="Arial" w:hAnsi="Arial" w:cs="Arial"/>
          <w:sz w:val="20"/>
          <w:szCs w:val="20"/>
        </w:rPr>
      </w:pPr>
    </w:p>
    <w:p w:rsidR="00F542B2" w:rsidRPr="00B841BD" w:rsidP="007B66AA" w14:paraId="5AC1A103" w14:textId="77777777">
      <w:pPr>
        <w:tabs>
          <w:tab w:val="left" w:pos="567"/>
        </w:tabs>
        <w:spacing w:after="0"/>
        <w:contextualSpacing/>
        <w:jc w:val="both"/>
        <w:rPr>
          <w:rFonts w:ascii="Arial" w:hAnsi="Arial" w:cs="Arial"/>
          <w:sz w:val="20"/>
          <w:szCs w:val="20"/>
        </w:rPr>
      </w:pPr>
      <w:r w:rsidRPr="00B841BD">
        <w:rPr>
          <w:rFonts w:ascii="Arial" w:hAnsi="Arial" w:cs="Arial"/>
          <w:sz w:val="20"/>
          <w:szCs w:val="20"/>
        </w:rPr>
        <w:t xml:space="preserve">Točka 1.2. »Program sofinanciranja za projekte, ki bodo izvedeni v letu 2024 in 2025« </w:t>
      </w:r>
      <w:r>
        <w:rPr>
          <w:rFonts w:ascii="Arial" w:hAnsi="Arial" w:cs="Arial"/>
          <w:sz w:val="20"/>
          <w:szCs w:val="20"/>
        </w:rPr>
        <w:t>se spremeni</w:t>
      </w:r>
      <w:r w:rsidRPr="00B841BD">
        <w:rPr>
          <w:rFonts w:ascii="Arial" w:hAnsi="Arial" w:cs="Arial"/>
          <w:sz w:val="20"/>
          <w:szCs w:val="20"/>
        </w:rPr>
        <w:t xml:space="preserve"> tako</w:t>
      </w:r>
      <w:r>
        <w:rPr>
          <w:rFonts w:ascii="Arial" w:hAnsi="Arial" w:cs="Arial"/>
          <w:sz w:val="20"/>
          <w:szCs w:val="20"/>
        </w:rPr>
        <w:t>,</w:t>
      </w:r>
      <w:r w:rsidRPr="00B841BD">
        <w:rPr>
          <w:rFonts w:ascii="Arial" w:hAnsi="Arial" w:cs="Arial"/>
          <w:sz w:val="20"/>
          <w:szCs w:val="20"/>
        </w:rPr>
        <w:t xml:space="preserve"> da se glasi:</w:t>
      </w:r>
    </w:p>
    <w:p w:rsidR="00F542B2" w:rsidRPr="00B841BD" w:rsidP="007B66AA" w14:paraId="514ADD56" w14:textId="77777777">
      <w:pPr>
        <w:pStyle w:val="ListParagraph"/>
        <w:tabs>
          <w:tab w:val="left" w:pos="567"/>
        </w:tabs>
        <w:autoSpaceDE w:val="0"/>
        <w:autoSpaceDN w:val="0"/>
        <w:adjustRightInd w:val="0"/>
        <w:spacing w:line="276" w:lineRule="auto"/>
        <w:ind w:left="0"/>
        <w:jc w:val="both"/>
        <w:rPr>
          <w:rFonts w:ascii="Arial" w:hAnsi="Arial" w:cs="Arial"/>
          <w:sz w:val="20"/>
          <w:szCs w:val="20"/>
        </w:rPr>
      </w:pPr>
    </w:p>
    <w:p w:rsidR="00F542B2" w:rsidRPr="00B841BD" w:rsidP="007B66AA" w14:paraId="4019FFA3" w14:textId="77777777">
      <w:pPr>
        <w:pStyle w:val="ListParagraph"/>
        <w:tabs>
          <w:tab w:val="left" w:pos="567"/>
        </w:tabs>
        <w:autoSpaceDE w:val="0"/>
        <w:autoSpaceDN w:val="0"/>
        <w:adjustRightInd w:val="0"/>
        <w:spacing w:line="276" w:lineRule="auto"/>
        <w:ind w:left="0"/>
        <w:jc w:val="both"/>
        <w:rPr>
          <w:rFonts w:ascii="Arial" w:hAnsi="Arial" w:cs="Arial"/>
          <w:sz w:val="20"/>
          <w:szCs w:val="20"/>
        </w:rPr>
      </w:pPr>
      <w:r w:rsidRPr="00B841BD">
        <w:rPr>
          <w:rFonts w:ascii="Arial" w:hAnsi="Arial" w:cs="Arial"/>
          <w:sz w:val="20"/>
          <w:szCs w:val="20"/>
        </w:rPr>
        <w:t xml:space="preserve">»V letu 2025 je predvideno iz državnega proračuna sofinanciranje projektov posodobitve lokalne javne infrastrukture v višini do največ 490.000,00 EUR, in sicer, za naslednje projekte: </w:t>
      </w:r>
    </w:p>
    <w:p w:rsidR="00F542B2" w:rsidRPr="00B841BD" w:rsidP="007B66AA" w14:paraId="4070F06C" w14:textId="77777777">
      <w:pPr>
        <w:numPr>
          <w:ilvl w:val="0"/>
          <w:numId w:val="8"/>
        </w:numPr>
        <w:spacing w:after="0"/>
        <w:ind w:hanging="502"/>
        <w:jc w:val="both"/>
        <w:rPr>
          <w:rFonts w:ascii="Arial" w:hAnsi="Arial" w:cs="Arial"/>
          <w:sz w:val="20"/>
          <w:szCs w:val="20"/>
        </w:rPr>
      </w:pPr>
      <w:r w:rsidRPr="00B841BD">
        <w:rPr>
          <w:rFonts w:ascii="Arial" w:hAnsi="Arial" w:cs="Arial"/>
          <w:sz w:val="20"/>
          <w:szCs w:val="20"/>
        </w:rPr>
        <w:t>LC 321 311, Prestranek – smetišče – pod Mladiko v dolžini 8.139,00 m in širini 5 m (stacionaža od 6.400 do 7.040 / dolžina sanacije 640 m):</w:t>
      </w:r>
    </w:p>
    <w:p w:rsidR="00F542B2" w:rsidRPr="00B841BD" w:rsidP="007B66AA" w14:paraId="47C441C4" w14:textId="77777777">
      <w:pPr>
        <w:spacing w:after="0"/>
        <w:jc w:val="both"/>
        <w:rPr>
          <w:rFonts w:ascii="Arial" w:hAnsi="Arial" w:cs="Arial"/>
          <w:sz w:val="20"/>
          <w:szCs w:val="20"/>
        </w:rPr>
      </w:pPr>
    </w:p>
    <w:p w:rsidR="00F542B2" w:rsidRPr="00B841BD" w:rsidP="007B66AA" w14:paraId="4F1BD092" w14:textId="27C63A95">
      <w:pPr>
        <w:autoSpaceDE w:val="0"/>
        <w:autoSpaceDN w:val="0"/>
        <w:adjustRightInd w:val="0"/>
        <w:jc w:val="both"/>
        <w:rPr>
          <w:rFonts w:ascii="Arial" w:hAnsi="Arial" w:cs="Arial"/>
          <w:sz w:val="20"/>
          <w:szCs w:val="20"/>
        </w:rPr>
      </w:pPr>
      <w:r w:rsidRPr="00B841BD">
        <w:rPr>
          <w:rFonts w:ascii="Arial" w:hAnsi="Arial" w:cs="Arial"/>
          <w:sz w:val="20"/>
          <w:szCs w:val="20"/>
          <w:lang w:eastAsia="sl-SI"/>
        </w:rPr>
        <w:t>ra</w:t>
      </w:r>
      <w:r w:rsidRPr="00B841BD">
        <w:rPr>
          <w:rFonts w:ascii="Arial" w:hAnsi="Arial" w:cs="Arial"/>
          <w:sz w:val="20"/>
          <w:szCs w:val="20"/>
        </w:rPr>
        <w:t xml:space="preserve">zmerje </w:t>
      </w:r>
      <w:r w:rsidRPr="00B841BD">
        <w:rPr>
          <w:rFonts w:ascii="Arial" w:hAnsi="Arial" w:cs="Arial"/>
          <w:sz w:val="20"/>
          <w:szCs w:val="20"/>
        </w:rPr>
        <w:t>(so)financiranja je 100% (MO) : 0 % (Občina Postojna), pri čemer:</w:t>
      </w:r>
    </w:p>
    <w:p w:rsidR="00F542B2" w:rsidRPr="00B841BD" w:rsidP="007B66AA" w14:paraId="791D5F1B" w14:textId="77777777">
      <w:pPr>
        <w:pStyle w:val="ListParagraph"/>
        <w:numPr>
          <w:ilvl w:val="0"/>
          <w:numId w:val="15"/>
        </w:numPr>
        <w:autoSpaceDE w:val="0"/>
        <w:autoSpaceDN w:val="0"/>
        <w:adjustRightInd w:val="0"/>
        <w:spacing w:after="0" w:line="276" w:lineRule="auto"/>
        <w:ind w:left="426" w:hanging="284"/>
        <w:jc w:val="both"/>
        <w:rPr>
          <w:rFonts w:ascii="Arial" w:hAnsi="Arial" w:cs="Arial"/>
          <w:sz w:val="20"/>
          <w:szCs w:val="20"/>
        </w:rPr>
      </w:pPr>
      <w:r w:rsidRPr="00B841BD">
        <w:rPr>
          <w:rFonts w:ascii="Arial" w:hAnsi="Arial" w:cs="Arial"/>
          <w:sz w:val="20"/>
          <w:szCs w:val="20"/>
        </w:rPr>
        <w:t>vrednost deleža MO znaša: 148.391,81 EUR,</w:t>
      </w:r>
    </w:p>
    <w:p w:rsidR="00F542B2" w:rsidRPr="00B841BD" w:rsidP="007B66AA" w14:paraId="76D6887D" w14:textId="77777777">
      <w:pPr>
        <w:pStyle w:val="ListParagraph"/>
        <w:numPr>
          <w:ilvl w:val="0"/>
          <w:numId w:val="15"/>
        </w:numPr>
        <w:autoSpaceDE w:val="0"/>
        <w:autoSpaceDN w:val="0"/>
        <w:adjustRightInd w:val="0"/>
        <w:spacing w:after="0" w:line="276" w:lineRule="auto"/>
        <w:ind w:left="426" w:hanging="284"/>
        <w:jc w:val="both"/>
        <w:rPr>
          <w:rFonts w:ascii="Arial" w:hAnsi="Arial" w:cs="Arial"/>
          <w:sz w:val="20"/>
          <w:szCs w:val="20"/>
        </w:rPr>
      </w:pPr>
      <w:r w:rsidRPr="00B841BD">
        <w:rPr>
          <w:rFonts w:ascii="Arial" w:hAnsi="Arial" w:cs="Arial"/>
          <w:sz w:val="20"/>
          <w:szCs w:val="20"/>
        </w:rPr>
        <w:t>vrednost deleža Občine Postojna  znaša 0,00 EUR.</w:t>
      </w:r>
    </w:p>
    <w:p w:rsidR="00F542B2" w:rsidRPr="00B841BD" w:rsidP="007B66AA" w14:paraId="1F3F2304" w14:textId="77777777">
      <w:pPr>
        <w:autoSpaceDE w:val="0"/>
        <w:autoSpaceDN w:val="0"/>
        <w:adjustRightInd w:val="0"/>
        <w:spacing w:after="0"/>
        <w:jc w:val="both"/>
        <w:rPr>
          <w:rFonts w:ascii="Arial" w:hAnsi="Arial" w:cs="Arial"/>
          <w:sz w:val="20"/>
          <w:szCs w:val="20"/>
        </w:rPr>
      </w:pPr>
    </w:p>
    <w:p w:rsidR="00F542B2" w:rsidRPr="00B841BD" w:rsidP="007B66AA" w14:paraId="542F10D1" w14:textId="77777777">
      <w:pPr>
        <w:autoSpaceDE w:val="0"/>
        <w:autoSpaceDN w:val="0"/>
        <w:adjustRightInd w:val="0"/>
        <w:jc w:val="both"/>
        <w:rPr>
          <w:rFonts w:ascii="Arial" w:hAnsi="Arial" w:cs="Arial"/>
          <w:sz w:val="20"/>
          <w:szCs w:val="20"/>
        </w:rPr>
      </w:pPr>
      <w:r w:rsidRPr="00B841BD">
        <w:rPr>
          <w:rFonts w:ascii="Arial" w:hAnsi="Arial" w:cs="Arial"/>
          <w:sz w:val="20"/>
          <w:szCs w:val="20"/>
          <w:lang w:eastAsia="sl-SI"/>
        </w:rPr>
        <w:t xml:space="preserve">Navedeni projekt je bil zaradi dodatnih del zaključen v skupni vrednosti 148.391,81 EUR, kot  je razvidno iz izjave </w:t>
      </w:r>
      <w:r w:rsidRPr="00B841BD">
        <w:rPr>
          <w:rFonts w:ascii="Arial" w:hAnsi="Arial" w:cs="Arial"/>
          <w:sz w:val="20"/>
          <w:szCs w:val="20"/>
        </w:rPr>
        <w:t>Občine Postojna, št. 35401-7/2023-21, z dne 30.12.2024.</w:t>
      </w:r>
    </w:p>
    <w:p w:rsidR="00F542B2" w:rsidRPr="00B841BD" w:rsidP="007B66AA" w14:paraId="2CA4FCE4" w14:textId="77777777">
      <w:pPr>
        <w:autoSpaceDE w:val="0"/>
        <w:autoSpaceDN w:val="0"/>
        <w:adjustRightInd w:val="0"/>
        <w:jc w:val="both"/>
        <w:rPr>
          <w:rFonts w:ascii="Arial" w:hAnsi="Arial" w:cs="Arial"/>
          <w:sz w:val="20"/>
          <w:szCs w:val="20"/>
          <w:lang w:eastAsia="sl-SI"/>
        </w:rPr>
      </w:pPr>
      <w:r w:rsidRPr="00B841BD">
        <w:rPr>
          <w:rFonts w:ascii="Arial" w:hAnsi="Arial" w:cs="Arial"/>
          <w:sz w:val="20"/>
          <w:szCs w:val="20"/>
          <w:lang w:eastAsia="sl-SI"/>
        </w:rPr>
        <w:t>V primeru, da bo skupna končna višina (so)financiranja MO na vseh investicijskih projektih iz tega člena dosegla vrednost 490.000,00 EUR, razliko nad to vrednostjo poravna Občina Postojna.</w:t>
      </w:r>
    </w:p>
    <w:p w:rsidR="00F542B2" w:rsidRPr="00B841BD" w:rsidP="007B66AA" w14:paraId="50867DEF" w14:textId="77777777">
      <w:pPr>
        <w:autoSpaceDE w:val="0"/>
        <w:autoSpaceDN w:val="0"/>
        <w:adjustRightInd w:val="0"/>
        <w:spacing w:after="0"/>
        <w:jc w:val="both"/>
        <w:rPr>
          <w:rFonts w:ascii="Arial" w:eastAsia="Times New Roman" w:hAnsi="Arial" w:cs="Arial"/>
          <w:sz w:val="20"/>
          <w:szCs w:val="20"/>
          <w:lang w:eastAsia="sl-SI"/>
        </w:rPr>
      </w:pPr>
    </w:p>
    <w:p w:rsidR="00F542B2" w:rsidRPr="00B841BD" w:rsidP="007B66AA" w14:paraId="529A2220" w14:textId="77777777">
      <w:pPr>
        <w:numPr>
          <w:ilvl w:val="0"/>
          <w:numId w:val="8"/>
        </w:numPr>
        <w:spacing w:after="0"/>
        <w:ind w:hanging="502"/>
        <w:jc w:val="both"/>
        <w:rPr>
          <w:rFonts w:ascii="Arial" w:hAnsi="Arial" w:cs="Arial"/>
          <w:sz w:val="20"/>
          <w:szCs w:val="20"/>
        </w:rPr>
      </w:pPr>
      <w:r w:rsidRPr="00B841BD">
        <w:rPr>
          <w:rFonts w:ascii="Arial" w:hAnsi="Arial" w:cs="Arial"/>
          <w:sz w:val="20"/>
          <w:szCs w:val="20"/>
        </w:rPr>
        <w:t>Ureditev avtobusnega postajališča s prehodom za pešce na glavni cesti G1-6 v dolžini 110,00 m in širini 7m (stacionaža od 3.546 do 3.656m):</w:t>
      </w:r>
    </w:p>
    <w:p w:rsidR="00F542B2" w:rsidRPr="00B841BD" w:rsidP="007B66AA" w14:paraId="7E1BF977" w14:textId="77777777">
      <w:pPr>
        <w:autoSpaceDE w:val="0"/>
        <w:autoSpaceDN w:val="0"/>
        <w:adjustRightInd w:val="0"/>
        <w:spacing w:after="0"/>
        <w:jc w:val="both"/>
        <w:rPr>
          <w:rFonts w:ascii="Arial" w:hAnsi="Arial" w:cs="Arial"/>
          <w:sz w:val="20"/>
          <w:szCs w:val="20"/>
        </w:rPr>
      </w:pPr>
    </w:p>
    <w:p w:rsidR="00F542B2" w:rsidRPr="00B841BD" w:rsidP="007B66AA" w14:paraId="123E5440" w14:textId="27BC1B4D">
      <w:pPr>
        <w:autoSpaceDE w:val="0"/>
        <w:autoSpaceDN w:val="0"/>
        <w:adjustRightInd w:val="0"/>
        <w:spacing w:after="0"/>
        <w:jc w:val="both"/>
        <w:rPr>
          <w:rFonts w:ascii="Arial" w:hAnsi="Arial" w:cs="Arial"/>
          <w:sz w:val="20"/>
          <w:szCs w:val="20"/>
        </w:rPr>
      </w:pPr>
      <w:r w:rsidRPr="00B841BD">
        <w:rPr>
          <w:rFonts w:ascii="Arial" w:hAnsi="Arial" w:cs="Arial"/>
          <w:sz w:val="20"/>
          <w:szCs w:val="20"/>
        </w:rPr>
        <w:t xml:space="preserve">vrednost </w:t>
      </w:r>
      <w:r w:rsidRPr="00B841BD">
        <w:rPr>
          <w:rFonts w:ascii="Arial" w:hAnsi="Arial" w:cs="Arial"/>
          <w:sz w:val="20"/>
          <w:szCs w:val="20"/>
        </w:rPr>
        <w:t>projekta je bila prvotno ocenjena na 400.000,00 EUR, na podlagi naknadno pridobljene dokumentacije se ocenjena vrednost projekta zniža na 357.299,73 EUR, kot je razvidno iz izjave Občine Postojna, št. 35401-7/2023-21, z dne 30.12.2024.</w:t>
      </w:r>
    </w:p>
    <w:p w:rsidR="00F542B2" w:rsidRPr="00B841BD" w:rsidP="007B66AA" w14:paraId="7C32E533" w14:textId="77777777">
      <w:pPr>
        <w:spacing w:after="0"/>
        <w:jc w:val="both"/>
        <w:rPr>
          <w:rFonts w:ascii="Arial" w:hAnsi="Arial" w:cs="Arial"/>
          <w:sz w:val="20"/>
          <w:szCs w:val="20"/>
        </w:rPr>
      </w:pPr>
    </w:p>
    <w:p w:rsidR="00F542B2" w:rsidRPr="00B841BD" w:rsidP="007B66AA" w14:paraId="478FE072" w14:textId="77777777">
      <w:pPr>
        <w:autoSpaceDE w:val="0"/>
        <w:autoSpaceDN w:val="0"/>
        <w:adjustRightInd w:val="0"/>
        <w:spacing w:after="0"/>
        <w:jc w:val="both"/>
        <w:rPr>
          <w:rFonts w:ascii="Arial" w:hAnsi="Arial" w:cs="Arial"/>
          <w:sz w:val="20"/>
          <w:szCs w:val="20"/>
        </w:rPr>
      </w:pPr>
      <w:r w:rsidRPr="00B841BD">
        <w:rPr>
          <w:rFonts w:ascii="Arial" w:hAnsi="Arial" w:cs="Arial"/>
          <w:sz w:val="20"/>
          <w:szCs w:val="20"/>
        </w:rPr>
        <w:t>Glede na navedeno je razmerje (so)financiranja: 95,61 % (MO) in 4,39 % (</w:t>
      </w:r>
      <w:r w:rsidRPr="00B841BD">
        <w:rPr>
          <w:rFonts w:ascii="Arial" w:eastAsia="Times New Roman" w:hAnsi="Arial" w:cs="Arial"/>
          <w:sz w:val="20"/>
          <w:szCs w:val="20"/>
        </w:rPr>
        <w:t>Občini Postojna</w:t>
      </w:r>
      <w:r w:rsidRPr="00B841BD">
        <w:rPr>
          <w:rFonts w:ascii="Arial" w:hAnsi="Arial" w:cs="Arial"/>
          <w:sz w:val="20"/>
          <w:szCs w:val="20"/>
        </w:rPr>
        <w:t>), pri čemer:</w:t>
      </w:r>
    </w:p>
    <w:p w:rsidR="00F542B2" w:rsidRPr="00B841BD" w:rsidP="007B66AA" w14:paraId="75A24642" w14:textId="77777777">
      <w:pPr>
        <w:pStyle w:val="ListParagraph"/>
        <w:numPr>
          <w:ilvl w:val="0"/>
          <w:numId w:val="16"/>
        </w:numPr>
        <w:autoSpaceDE w:val="0"/>
        <w:autoSpaceDN w:val="0"/>
        <w:adjustRightInd w:val="0"/>
        <w:spacing w:after="0" w:line="276" w:lineRule="auto"/>
        <w:ind w:left="426" w:hanging="284"/>
        <w:jc w:val="both"/>
        <w:rPr>
          <w:rFonts w:ascii="Arial" w:hAnsi="Arial" w:cs="Arial"/>
          <w:sz w:val="20"/>
          <w:szCs w:val="20"/>
        </w:rPr>
      </w:pPr>
      <w:r w:rsidRPr="00B841BD">
        <w:rPr>
          <w:rFonts w:ascii="Arial" w:hAnsi="Arial" w:cs="Arial"/>
          <w:sz w:val="20"/>
          <w:szCs w:val="20"/>
        </w:rPr>
        <w:t xml:space="preserve">ocenjena vrednost deleža MO znaša: 341.608,19 EUR, </w:t>
      </w:r>
    </w:p>
    <w:p w:rsidR="00F542B2" w:rsidRPr="00B841BD" w:rsidP="007B66AA" w14:paraId="6D6E51CD" w14:textId="77777777">
      <w:pPr>
        <w:pStyle w:val="ListParagraph"/>
        <w:numPr>
          <w:ilvl w:val="0"/>
          <w:numId w:val="16"/>
        </w:numPr>
        <w:autoSpaceDE w:val="0"/>
        <w:autoSpaceDN w:val="0"/>
        <w:adjustRightInd w:val="0"/>
        <w:spacing w:after="0" w:line="276" w:lineRule="auto"/>
        <w:ind w:left="426" w:hanging="284"/>
        <w:jc w:val="both"/>
        <w:rPr>
          <w:rFonts w:ascii="Arial" w:hAnsi="Arial" w:cs="Arial"/>
          <w:sz w:val="20"/>
          <w:szCs w:val="20"/>
        </w:rPr>
      </w:pPr>
      <w:r w:rsidRPr="00B841BD">
        <w:rPr>
          <w:rFonts w:ascii="Arial" w:hAnsi="Arial" w:cs="Arial"/>
          <w:sz w:val="20"/>
          <w:szCs w:val="20"/>
        </w:rPr>
        <w:t>ocenjena vrednost deleža Občine Postojna znaša:15.691,54 EUR.</w:t>
      </w:r>
    </w:p>
    <w:p w:rsidR="00F542B2" w:rsidRPr="00B841BD" w:rsidP="007B66AA" w14:paraId="3C45212E" w14:textId="77777777">
      <w:pPr>
        <w:spacing w:after="0"/>
        <w:jc w:val="both"/>
        <w:rPr>
          <w:rFonts w:ascii="Arial" w:hAnsi="Arial" w:cs="Arial"/>
          <w:sz w:val="20"/>
          <w:szCs w:val="20"/>
        </w:rPr>
      </w:pPr>
    </w:p>
    <w:p w:rsidR="00F542B2" w:rsidRPr="007B66AA" w:rsidP="007B66AA" w14:paraId="5984E923" w14:textId="5F190EF3">
      <w:pPr>
        <w:spacing w:after="0"/>
        <w:jc w:val="both"/>
        <w:rPr>
          <w:rFonts w:ascii="Arial" w:hAnsi="Arial" w:cs="Arial"/>
          <w:sz w:val="20"/>
          <w:szCs w:val="20"/>
        </w:rPr>
      </w:pPr>
      <w:r w:rsidRPr="00B841BD">
        <w:rPr>
          <w:rFonts w:ascii="Arial" w:hAnsi="Arial" w:cs="Arial"/>
          <w:sz w:val="20"/>
          <w:szCs w:val="20"/>
        </w:rPr>
        <w:t>V primeru, da bo skupna končna vrednost projekta višja od 357.299,73 EUR in bo skupna končna višina (so)financiranja MO na vseh investicijskih projektih iz tega člena presegla vrednost 490.000,00 EUR, razliko nad to vrednostjo poravna Občina Postojna</w:t>
      </w:r>
      <w:r>
        <w:rPr>
          <w:rFonts w:ascii="Arial" w:hAnsi="Arial" w:cs="Arial"/>
          <w:sz w:val="20"/>
          <w:szCs w:val="20"/>
        </w:rPr>
        <w:t>.</w:t>
      </w:r>
      <w:r w:rsidRPr="00B841BD">
        <w:rPr>
          <w:rFonts w:ascii="Arial" w:hAnsi="Arial" w:cs="Arial"/>
          <w:sz w:val="20"/>
          <w:szCs w:val="20"/>
        </w:rPr>
        <w:t>«.</w:t>
      </w:r>
    </w:p>
    <w:p w:rsidR="00F542B2" w:rsidRPr="007B66AA" w:rsidP="007B66AA" w14:paraId="5AF0BDB4" w14:textId="40F67705">
      <w:pPr>
        <w:spacing w:after="0"/>
        <w:jc w:val="both"/>
        <w:rPr>
          <w:rFonts w:ascii="Arial" w:hAnsi="Arial" w:cs="Arial"/>
          <w:sz w:val="20"/>
          <w:szCs w:val="20"/>
        </w:rPr>
      </w:pPr>
      <w:r>
        <w:rPr>
          <w:rFonts w:ascii="Arial" w:hAnsi="Arial" w:cs="Arial"/>
          <w:b/>
          <w:sz w:val="20"/>
          <w:szCs w:val="20"/>
        </w:rPr>
        <w:t xml:space="preserve">                                                                                                               </w:t>
      </w:r>
      <w:r w:rsidRPr="007B66AA">
        <w:rPr>
          <w:rFonts w:ascii="Arial" w:hAnsi="Arial" w:cs="Arial"/>
          <w:sz w:val="20"/>
          <w:szCs w:val="20"/>
        </w:rPr>
        <w:t xml:space="preserve">Barbara Kolenko </w:t>
      </w:r>
      <w:r w:rsidRPr="007B66AA">
        <w:rPr>
          <w:rFonts w:ascii="Arial" w:hAnsi="Arial" w:cs="Arial"/>
          <w:sz w:val="20"/>
          <w:szCs w:val="20"/>
        </w:rPr>
        <w:t>Helbl</w:t>
      </w:r>
    </w:p>
    <w:p w:rsidR="007B66AA" w:rsidRPr="007B66AA" w:rsidP="007B66AA" w14:paraId="4A40C226" w14:textId="54192600">
      <w:pPr>
        <w:spacing w:after="0"/>
        <w:jc w:val="both"/>
        <w:rPr>
          <w:rFonts w:ascii="Arial" w:hAnsi="Arial" w:cs="Arial"/>
          <w:sz w:val="20"/>
          <w:szCs w:val="20"/>
        </w:rPr>
      </w:pPr>
      <w:r w:rsidRPr="007B66AA">
        <w:rPr>
          <w:rFonts w:ascii="Arial" w:hAnsi="Arial" w:cs="Arial"/>
          <w:sz w:val="20"/>
          <w:szCs w:val="20"/>
        </w:rPr>
        <w:t xml:space="preserve">                                                                                                             GENERALNA SEKRETARKA</w:t>
      </w:r>
    </w:p>
    <w:p w:rsidR="00F542B2" w:rsidP="00F542B2" w14:paraId="60AA81FF" w14:textId="77777777">
      <w:pPr>
        <w:spacing w:after="0" w:line="252" w:lineRule="auto"/>
        <w:jc w:val="both"/>
        <w:rPr>
          <w:rFonts w:ascii="Arial" w:hAnsi="Arial" w:cs="Arial"/>
          <w:b/>
          <w:sz w:val="20"/>
          <w:szCs w:val="20"/>
        </w:rPr>
      </w:pPr>
    </w:p>
    <w:p w:rsidR="007B66AA" w:rsidP="00F542B2" w14:paraId="241CE576" w14:textId="77777777">
      <w:pPr>
        <w:jc w:val="center"/>
        <w:rPr>
          <w:rFonts w:ascii="Arial" w:hAnsi="Arial" w:cs="Arial"/>
          <w:b/>
          <w:sz w:val="20"/>
          <w:szCs w:val="20"/>
        </w:rPr>
      </w:pPr>
    </w:p>
    <w:p w:rsidR="00F542B2" w:rsidRPr="00590B87" w:rsidP="00F542B2" w14:paraId="354DE5E7" w14:textId="2E1CDB7C">
      <w:pPr>
        <w:jc w:val="center"/>
        <w:rPr>
          <w:rFonts w:ascii="Arial" w:hAnsi="Arial" w:cs="Arial"/>
          <w:b/>
          <w:sz w:val="20"/>
          <w:szCs w:val="20"/>
        </w:rPr>
      </w:pPr>
      <w:bookmarkStart w:id="2" w:name="_GoBack"/>
      <w:bookmarkEnd w:id="2"/>
      <w:r w:rsidRPr="00590B87">
        <w:rPr>
          <w:rFonts w:ascii="Arial" w:hAnsi="Arial" w:cs="Arial"/>
          <w:b/>
          <w:sz w:val="20"/>
          <w:szCs w:val="20"/>
        </w:rPr>
        <w:t>OBRAZLOŽITEV</w:t>
      </w:r>
    </w:p>
    <w:p w:rsidR="00F542B2" w:rsidP="00F542B2" w14:paraId="08799654" w14:textId="77777777">
      <w:pPr>
        <w:jc w:val="both"/>
        <w:rPr>
          <w:rFonts w:ascii="Arial" w:hAnsi="Arial" w:cs="Arial"/>
          <w:sz w:val="20"/>
          <w:szCs w:val="20"/>
        </w:rPr>
      </w:pPr>
      <w:r>
        <w:rPr>
          <w:rFonts w:ascii="Arial" w:hAnsi="Arial" w:cs="Arial"/>
          <w:sz w:val="20"/>
          <w:szCs w:val="20"/>
        </w:rPr>
        <w:t>Vlade RS je s Sklepom, št. 41100-3/2024/3 z dne 12. 9. 2024</w:t>
      </w:r>
      <w:r w:rsidRPr="00AE794D">
        <w:rPr>
          <w:rFonts w:ascii="Arial" w:hAnsi="Arial" w:cs="Arial"/>
          <w:sz w:val="20"/>
          <w:szCs w:val="20"/>
        </w:rPr>
        <w:t xml:space="preserve"> </w:t>
      </w:r>
      <w:r>
        <w:rPr>
          <w:rFonts w:ascii="Arial" w:hAnsi="Arial" w:cs="Arial"/>
          <w:sz w:val="20"/>
          <w:szCs w:val="20"/>
        </w:rPr>
        <w:t>potrdila</w:t>
      </w:r>
      <w:r w:rsidRPr="00AE794D">
        <w:rPr>
          <w:rFonts w:ascii="Arial" w:hAnsi="Arial" w:cs="Arial"/>
          <w:sz w:val="20"/>
          <w:szCs w:val="20"/>
        </w:rPr>
        <w:t xml:space="preserve"> </w:t>
      </w:r>
      <w:r w:rsidRPr="00AE794D">
        <w:rPr>
          <w:rFonts w:ascii="Arial" w:hAnsi="Arial" w:cs="Arial"/>
          <w:iCs/>
          <w:sz w:val="20"/>
          <w:szCs w:val="20"/>
        </w:rPr>
        <w:t xml:space="preserve">Program sofinanciranja Ministrstva za obrambo investicij v lokalno javno infrastrukturo v letih 2024 in 2025 ter zagotovitev izplačila sredstev sofinanciranja za izvedene investicije v lokalno javno infrastrukturo za leti uporabe 2022 in 2023 v Občini Postojna, zaradi obremenitev, ki jih povzroča delovanje Slovenske vojske (v nadaljevanju: Program), v katerem so opredeljene in ovrednotene investicije, skladno s sklenjenim Dogovorom </w:t>
      </w:r>
      <w:r w:rsidRPr="00AE794D">
        <w:rPr>
          <w:rFonts w:ascii="Arial" w:hAnsi="Arial" w:cs="Arial"/>
          <w:sz w:val="20"/>
          <w:szCs w:val="20"/>
        </w:rPr>
        <w:t>o medsebojnem sodelovanju pri uporabi lokalne javne infrastrukture na območju Občine Postojna v letih 2024 in 2025 in zagotovitvi ter izplačilu sofinancerskih sredstev za izvedene investicije v lokalno javno infrastrukturo za leti uporabe 2022 in 2023, št. 411-1/2024-11 (MO) z dne 17. 6. 2024 in št. 35401-7/2023 z dne 3. 6. 2024 (Občina Postojna)</w:t>
      </w:r>
      <w:r>
        <w:rPr>
          <w:rFonts w:ascii="Arial" w:hAnsi="Arial" w:cs="Arial"/>
          <w:sz w:val="20"/>
          <w:szCs w:val="20"/>
        </w:rPr>
        <w:t xml:space="preserve"> </w:t>
      </w:r>
      <w:r w:rsidRPr="00AE794D">
        <w:rPr>
          <w:rFonts w:ascii="Arial" w:hAnsi="Arial" w:cs="Arial"/>
          <w:sz w:val="20"/>
          <w:szCs w:val="20"/>
        </w:rPr>
        <w:t>- v nadaljevanju: Dogovor</w:t>
      </w:r>
      <w:r w:rsidRPr="00AE794D">
        <w:rPr>
          <w:rFonts w:ascii="Arial" w:hAnsi="Arial" w:cs="Arial"/>
          <w:iCs/>
          <w:sz w:val="20"/>
          <w:szCs w:val="20"/>
        </w:rPr>
        <w:t>, katere Ministrstvo za obrambo</w:t>
      </w:r>
      <w:r>
        <w:rPr>
          <w:rFonts w:ascii="Arial" w:hAnsi="Arial" w:cs="Arial"/>
          <w:iCs/>
          <w:sz w:val="20"/>
          <w:szCs w:val="20"/>
        </w:rPr>
        <w:t xml:space="preserve"> (v nadaljevanju: MO)</w:t>
      </w:r>
      <w:r w:rsidRPr="00AE794D">
        <w:rPr>
          <w:rFonts w:ascii="Arial" w:hAnsi="Arial" w:cs="Arial"/>
          <w:iCs/>
          <w:sz w:val="20"/>
          <w:szCs w:val="20"/>
        </w:rPr>
        <w:t xml:space="preserve"> sofinancira zaradi </w:t>
      </w:r>
      <w:r w:rsidRPr="00AE794D">
        <w:rPr>
          <w:rFonts w:ascii="Arial" w:hAnsi="Arial" w:cs="Arial"/>
          <w:sz w:val="20"/>
          <w:szCs w:val="20"/>
        </w:rPr>
        <w:t xml:space="preserve">koriščenja večjih vojaških infrastrukturnih objektov (Osrednje vadišče Slovenske vojske Postojna, vojaško skladišče Mačkovec, objekti in položaji Poljane ter vadišče </w:t>
      </w:r>
      <w:r w:rsidRPr="00AE794D">
        <w:rPr>
          <w:rFonts w:ascii="Arial" w:hAnsi="Arial" w:cs="Arial"/>
          <w:sz w:val="20"/>
          <w:szCs w:val="20"/>
        </w:rPr>
        <w:t>Čukovica</w:t>
      </w:r>
      <w:r w:rsidRPr="00AE794D">
        <w:rPr>
          <w:rFonts w:ascii="Arial" w:hAnsi="Arial" w:cs="Arial"/>
          <w:sz w:val="20"/>
          <w:szCs w:val="20"/>
        </w:rPr>
        <w:t xml:space="preserve">, vojašnica BAČ v Postojni ter objekt Pečna Reber) in posledično uporabe lokalne javne infrastrukture v večjem obsegu na teh območjih. </w:t>
      </w:r>
    </w:p>
    <w:p w:rsidR="00F542B2" w:rsidP="00F542B2" w14:paraId="3B88CBF7" w14:textId="77777777">
      <w:pPr>
        <w:jc w:val="both"/>
        <w:rPr>
          <w:rFonts w:ascii="Arial" w:hAnsi="Arial" w:cs="Arial"/>
          <w:sz w:val="20"/>
          <w:szCs w:val="20"/>
        </w:rPr>
      </w:pPr>
      <w:r w:rsidRPr="00C95F0A">
        <w:rPr>
          <w:rFonts w:ascii="Arial" w:hAnsi="Arial" w:cs="Arial"/>
          <w:sz w:val="20"/>
          <w:szCs w:val="20"/>
        </w:rPr>
        <w:t>Zaradi opredelitve sprememb sofinanciranja naslednjih investicij, izvedenih oz. predvidenih v letih 2024 in 2025: 1) LC 321 311, Prestranek – smetišče – pod Mladiko v dolžini 8.139,00 m in širini 5 m (stacionaža od 6.400 do 7.040 / dolžina sanacije 640 m); 2) Ureditev avtobusnega postajališča s prehodom za pešce na glavni cesti G1-6 v dolžini 110,00 m in širini 7m (stacionaža od 3.546 do 3.656m) ter izvedene investicije v letu 2023: 1) LC 321 241, Hruševje – Sajevče – Rakulik v dolžini 4.347 m in širini 5 m (stacionaža 0.215 do 0.405 / dolžina sanacije 190 m)</w:t>
      </w:r>
      <w:r>
        <w:rPr>
          <w:rFonts w:ascii="Arial" w:hAnsi="Arial" w:cs="Arial"/>
          <w:sz w:val="20"/>
          <w:szCs w:val="20"/>
        </w:rPr>
        <w:t xml:space="preserve">, je bil podpisan </w:t>
      </w:r>
      <w:r w:rsidRPr="00C95F0A">
        <w:rPr>
          <w:rFonts w:ascii="Arial" w:hAnsi="Arial" w:cs="Arial"/>
          <w:iCs/>
          <w:sz w:val="20"/>
          <w:szCs w:val="20"/>
        </w:rPr>
        <w:t>D</w:t>
      </w:r>
      <w:r>
        <w:rPr>
          <w:rFonts w:ascii="Arial" w:hAnsi="Arial" w:cs="Arial"/>
          <w:iCs/>
          <w:sz w:val="20"/>
          <w:szCs w:val="20"/>
        </w:rPr>
        <w:t>odatek  št. 1 k Dogovoru, sklenjen</w:t>
      </w:r>
      <w:r w:rsidRPr="00C95F0A">
        <w:rPr>
          <w:rFonts w:ascii="Arial" w:hAnsi="Arial" w:cs="Arial"/>
          <w:iCs/>
          <w:sz w:val="20"/>
          <w:szCs w:val="20"/>
        </w:rPr>
        <w:t xml:space="preserve"> z Občino Postojna, </w:t>
      </w:r>
      <w:r w:rsidRPr="00C95F0A">
        <w:rPr>
          <w:rFonts w:ascii="Arial" w:hAnsi="Arial" w:cs="Arial"/>
          <w:sz w:val="20"/>
          <w:szCs w:val="20"/>
        </w:rPr>
        <w:t>št. 411-1/2024-46, z dne 21.2.2025 (MO) in št. 35401-7/2023, z dne 10.2.2025 (Občina Postojna).</w:t>
      </w:r>
    </w:p>
    <w:p w:rsidR="00F542B2" w:rsidP="00F542B2" w14:paraId="547AE9FE" w14:textId="51C0D771">
      <w:pPr>
        <w:jc w:val="both"/>
        <w:rPr>
          <w:rFonts w:ascii="Arial" w:hAnsi="Arial" w:cs="Arial"/>
          <w:sz w:val="20"/>
          <w:szCs w:val="20"/>
        </w:rPr>
      </w:pPr>
      <w:r>
        <w:rPr>
          <w:rFonts w:ascii="Arial" w:hAnsi="Arial" w:cs="Arial"/>
          <w:sz w:val="20"/>
          <w:szCs w:val="20"/>
        </w:rPr>
        <w:t>Pri izvajanju investicij, opredeljenih v navedenem Dogovoru in Programu, se je izkazalo, da so dela pri dveh projektih obsežnejša, pri projektu, ki se bo izvedel v letu 2025, pa manj zahtevna, in sicer</w:t>
      </w:r>
      <w:r w:rsidR="00044073">
        <w:rPr>
          <w:rFonts w:ascii="Arial" w:hAnsi="Arial" w:cs="Arial"/>
          <w:sz w:val="20"/>
          <w:szCs w:val="20"/>
        </w:rPr>
        <w:t>,</w:t>
      </w:r>
      <w:r>
        <w:rPr>
          <w:rFonts w:ascii="Arial" w:hAnsi="Arial" w:cs="Arial"/>
          <w:sz w:val="20"/>
          <w:szCs w:val="20"/>
        </w:rPr>
        <w:t xml:space="preserve"> je </w:t>
      </w:r>
      <w:r w:rsidR="00044073">
        <w:rPr>
          <w:rFonts w:ascii="Arial" w:hAnsi="Arial" w:cs="Arial"/>
          <w:sz w:val="20"/>
          <w:szCs w:val="20"/>
        </w:rPr>
        <w:t xml:space="preserve">v letu 2025 </w:t>
      </w:r>
      <w:r w:rsidRPr="007514B7">
        <w:rPr>
          <w:rFonts w:ascii="Arial" w:hAnsi="Arial" w:cs="Arial"/>
          <w:sz w:val="20"/>
          <w:szCs w:val="20"/>
        </w:rPr>
        <w:t>predvideno iz državnega proračuna sofinanciranje projektov posodobitve lokalne javne infrastrukture v višini do največ 400.000,00 EUR</w:t>
      </w:r>
      <w:r w:rsidR="00044073">
        <w:rPr>
          <w:rFonts w:ascii="Arial" w:hAnsi="Arial" w:cs="Arial"/>
          <w:sz w:val="20"/>
          <w:szCs w:val="20"/>
        </w:rPr>
        <w:t>,</w:t>
      </w:r>
      <w:r w:rsidRPr="007514B7">
        <w:rPr>
          <w:rFonts w:ascii="Arial" w:hAnsi="Arial" w:cs="Arial"/>
          <w:sz w:val="20"/>
          <w:szCs w:val="20"/>
        </w:rPr>
        <w:t xml:space="preserve"> in sicer</w:t>
      </w:r>
      <w:r w:rsidR="00044073">
        <w:rPr>
          <w:rFonts w:ascii="Arial" w:hAnsi="Arial" w:cs="Arial"/>
          <w:sz w:val="20"/>
          <w:szCs w:val="20"/>
        </w:rPr>
        <w:t>,</w:t>
      </w:r>
      <w:r w:rsidRPr="007514B7">
        <w:rPr>
          <w:rFonts w:ascii="Arial" w:hAnsi="Arial" w:cs="Arial"/>
          <w:sz w:val="20"/>
          <w:szCs w:val="20"/>
        </w:rPr>
        <w:t xml:space="preserve"> za projekte, ki so bili že izvedeni v letu 2023</w:t>
      </w:r>
      <w:r>
        <w:rPr>
          <w:rFonts w:ascii="Arial" w:hAnsi="Arial" w:cs="Arial"/>
          <w:sz w:val="20"/>
          <w:szCs w:val="20"/>
        </w:rPr>
        <w:t xml:space="preserve">. V okviru tega je bila za </w:t>
      </w:r>
      <w:r w:rsidRPr="007514B7">
        <w:rPr>
          <w:rFonts w:ascii="Arial" w:eastAsia="Times New Roman" w:hAnsi="Arial" w:cs="Arial"/>
          <w:sz w:val="20"/>
          <w:szCs w:val="20"/>
          <w:lang w:eastAsia="sl-SI"/>
        </w:rPr>
        <w:t xml:space="preserve">projekt prenove ceste: LC 321 241, Hruševje – Sajevče – Rakulik v dolžini 4.347 m in širini 5 m (stacionaža od 0.215 do </w:t>
      </w:r>
      <w:r>
        <w:rPr>
          <w:rFonts w:ascii="Arial" w:eastAsia="Times New Roman" w:hAnsi="Arial" w:cs="Arial"/>
          <w:sz w:val="20"/>
          <w:szCs w:val="20"/>
          <w:lang w:eastAsia="sl-SI"/>
        </w:rPr>
        <w:t>0.405 / dolžina sanacije 190 m) ocenjena vrednost</w:t>
      </w:r>
      <w:r>
        <w:rPr>
          <w:rFonts w:ascii="Arial" w:hAnsi="Arial" w:cs="Arial"/>
          <w:sz w:val="20"/>
          <w:szCs w:val="20"/>
        </w:rPr>
        <w:t xml:space="preserve"> </w:t>
      </w:r>
      <w:r w:rsidRPr="00AB45D7">
        <w:rPr>
          <w:rFonts w:ascii="Arial" w:hAnsi="Arial" w:cs="Arial"/>
          <w:sz w:val="20"/>
          <w:szCs w:val="20"/>
        </w:rPr>
        <w:t>na 20.</w:t>
      </w:r>
      <w:r>
        <w:rPr>
          <w:rFonts w:ascii="Arial" w:hAnsi="Arial" w:cs="Arial"/>
          <w:sz w:val="20"/>
          <w:szCs w:val="20"/>
        </w:rPr>
        <w:t xml:space="preserve">948,19 EUR, zaradi dodatnih del, to je, prenove </w:t>
      </w:r>
      <w:r w:rsidRPr="00D828DA">
        <w:rPr>
          <w:rFonts w:ascii="Arial" w:hAnsi="Arial" w:cs="Arial"/>
          <w:sz w:val="20"/>
          <w:szCs w:val="20"/>
        </w:rPr>
        <w:t>večjega deleža asfaltnih površin</w:t>
      </w:r>
      <w:r>
        <w:rPr>
          <w:rFonts w:ascii="Arial" w:hAnsi="Arial" w:cs="Arial"/>
          <w:sz w:val="20"/>
          <w:szCs w:val="20"/>
        </w:rPr>
        <w:t xml:space="preserve"> </w:t>
      </w:r>
      <w:r w:rsidRPr="00D828DA">
        <w:rPr>
          <w:rFonts w:ascii="Arial" w:hAnsi="Arial" w:cs="Arial"/>
          <w:sz w:val="20"/>
          <w:szCs w:val="20"/>
        </w:rPr>
        <w:t>v nosilnem kot tudi v obrabnem sloju asfalta</w:t>
      </w:r>
      <w:r>
        <w:rPr>
          <w:rFonts w:ascii="Arial" w:hAnsi="Arial" w:cs="Arial"/>
          <w:sz w:val="20"/>
          <w:szCs w:val="20"/>
        </w:rPr>
        <w:t xml:space="preserve">, </w:t>
      </w:r>
      <w:r w:rsidRPr="00D828DA">
        <w:rPr>
          <w:rFonts w:ascii="Arial" w:hAnsi="Arial" w:cs="Arial"/>
          <w:sz w:val="20"/>
          <w:szCs w:val="20"/>
        </w:rPr>
        <w:t>kot je bil</w:t>
      </w:r>
      <w:r>
        <w:rPr>
          <w:rFonts w:ascii="Arial" w:hAnsi="Arial" w:cs="Arial"/>
          <w:sz w:val="20"/>
          <w:szCs w:val="20"/>
        </w:rPr>
        <w:t>a</w:t>
      </w:r>
      <w:r w:rsidRPr="00D828DA">
        <w:rPr>
          <w:rFonts w:ascii="Arial" w:hAnsi="Arial" w:cs="Arial"/>
          <w:sz w:val="20"/>
          <w:szCs w:val="20"/>
        </w:rPr>
        <w:t xml:space="preserve"> prvotno nač</w:t>
      </w:r>
      <w:r>
        <w:rPr>
          <w:rFonts w:ascii="Arial" w:hAnsi="Arial" w:cs="Arial"/>
          <w:sz w:val="20"/>
          <w:szCs w:val="20"/>
        </w:rPr>
        <w:t>rtovana ter ocenjevana</w:t>
      </w:r>
      <w:r w:rsidRPr="00D828DA">
        <w:rPr>
          <w:rFonts w:ascii="Arial" w:hAnsi="Arial" w:cs="Arial"/>
          <w:sz w:val="20"/>
          <w:szCs w:val="20"/>
        </w:rPr>
        <w:t xml:space="preserve">, </w:t>
      </w:r>
      <w:r>
        <w:rPr>
          <w:rFonts w:ascii="Arial" w:hAnsi="Arial" w:cs="Arial"/>
          <w:sz w:val="20"/>
          <w:szCs w:val="20"/>
        </w:rPr>
        <w:t xml:space="preserve">je </w:t>
      </w:r>
      <w:r w:rsidRPr="00AB45D7">
        <w:rPr>
          <w:rFonts w:ascii="Arial" w:hAnsi="Arial" w:cs="Arial"/>
          <w:sz w:val="20"/>
          <w:szCs w:val="20"/>
        </w:rPr>
        <w:t>končna vrednost projekta znaša</w:t>
      </w:r>
      <w:r>
        <w:rPr>
          <w:rFonts w:ascii="Arial" w:hAnsi="Arial" w:cs="Arial"/>
          <w:sz w:val="20"/>
          <w:szCs w:val="20"/>
        </w:rPr>
        <w:t xml:space="preserve">la 73.978,90 EUR (izjava Občine Postojna, št. 35401-7/2023-21, z dne 30.12.20249). </w:t>
      </w:r>
      <w:r w:rsidRPr="00C95F0A">
        <w:rPr>
          <w:rFonts w:ascii="Arial" w:hAnsi="Arial" w:cs="Arial"/>
          <w:sz w:val="20"/>
          <w:szCs w:val="20"/>
        </w:rPr>
        <w:t>Glede na navedeno je razmerje (so)financiranja: 35 % (MO) in 65 % (</w:t>
      </w:r>
      <w:r w:rsidRPr="00C95F0A">
        <w:rPr>
          <w:rFonts w:ascii="Arial" w:eastAsia="Times New Roman" w:hAnsi="Arial" w:cs="Arial"/>
          <w:sz w:val="20"/>
          <w:szCs w:val="20"/>
        </w:rPr>
        <w:t>Občina Postojna</w:t>
      </w:r>
      <w:r>
        <w:rPr>
          <w:rFonts w:ascii="Arial" w:hAnsi="Arial" w:cs="Arial"/>
          <w:sz w:val="20"/>
          <w:szCs w:val="20"/>
        </w:rPr>
        <w:t xml:space="preserve">), pri čemer vrednost deleža MO znaša </w:t>
      </w:r>
      <w:r w:rsidRPr="00D828DA">
        <w:rPr>
          <w:rFonts w:ascii="Arial" w:hAnsi="Arial" w:cs="Arial"/>
          <w:sz w:val="20"/>
          <w:szCs w:val="20"/>
        </w:rPr>
        <w:t>25.895,64 EUR, vrednost deleža Občine Postojna</w:t>
      </w:r>
      <w:r>
        <w:rPr>
          <w:rFonts w:ascii="Arial" w:hAnsi="Arial" w:cs="Arial"/>
          <w:sz w:val="20"/>
          <w:szCs w:val="20"/>
        </w:rPr>
        <w:t xml:space="preserve"> pa znaša 48.083,26 EUR (Sprememba kriterijev za ugotavljanje deležev sofinanciranja investicij v lokalno javno infrastrukturo v uporabi Občine Postojna in Ministrstva za obrambo v letu 2022 in 2023, Občine Postojna, št. 35401-3/2023, z dne 7.2.2025).</w:t>
      </w:r>
    </w:p>
    <w:p w:rsidR="00F542B2" w:rsidP="00F542B2" w14:paraId="0A6F9676" w14:textId="0515DE4A">
      <w:pPr>
        <w:spacing w:after="0" w:line="252" w:lineRule="auto"/>
        <w:jc w:val="both"/>
        <w:rPr>
          <w:rFonts w:ascii="Arial" w:hAnsi="Arial" w:cs="Arial"/>
          <w:sz w:val="20"/>
          <w:szCs w:val="20"/>
        </w:rPr>
      </w:pPr>
      <w:r>
        <w:rPr>
          <w:rFonts w:ascii="Arial" w:hAnsi="Arial" w:cs="Arial"/>
          <w:sz w:val="20"/>
          <w:szCs w:val="20"/>
        </w:rPr>
        <w:t xml:space="preserve">Nadalje je v letu 2025 </w:t>
      </w:r>
      <w:r w:rsidRPr="007514B7">
        <w:rPr>
          <w:rFonts w:ascii="Arial" w:hAnsi="Arial" w:cs="Arial"/>
          <w:sz w:val="20"/>
          <w:szCs w:val="20"/>
        </w:rPr>
        <w:t xml:space="preserve">predvideno iz državnega proračuna sofinanciranje projektov posodobitve lokalne javne infrastrukture v višini do največ 490.000,00 EUR, </w:t>
      </w:r>
      <w:r>
        <w:rPr>
          <w:rFonts w:ascii="Arial" w:hAnsi="Arial" w:cs="Arial"/>
          <w:sz w:val="20"/>
          <w:szCs w:val="20"/>
        </w:rPr>
        <w:t xml:space="preserve">in sicer, za naslednja projekta, </w:t>
      </w:r>
      <w:r w:rsidRPr="007514B7">
        <w:rPr>
          <w:rFonts w:ascii="Arial" w:hAnsi="Arial" w:cs="Arial"/>
          <w:sz w:val="20"/>
          <w:szCs w:val="20"/>
        </w:rPr>
        <w:t>načrtovana za leti  2024 in 2025</w:t>
      </w:r>
      <w:r w:rsidR="00044073">
        <w:rPr>
          <w:rFonts w:ascii="Arial" w:hAnsi="Arial" w:cs="Arial"/>
          <w:sz w:val="20"/>
          <w:szCs w:val="20"/>
        </w:rPr>
        <w:t xml:space="preserve">, v </w:t>
      </w:r>
      <w:r>
        <w:rPr>
          <w:rFonts w:ascii="Arial" w:hAnsi="Arial" w:cs="Arial"/>
          <w:sz w:val="20"/>
          <w:szCs w:val="20"/>
        </w:rPr>
        <w:t>okviru tega  je bila:</w:t>
      </w:r>
    </w:p>
    <w:p w:rsidR="00F542B2" w:rsidP="00F542B2" w14:paraId="75EBD088" w14:textId="77777777">
      <w:pPr>
        <w:pStyle w:val="ListParagraph"/>
        <w:numPr>
          <w:ilvl w:val="0"/>
          <w:numId w:val="17"/>
        </w:numPr>
        <w:spacing w:after="0" w:line="252" w:lineRule="auto"/>
        <w:ind w:left="284" w:hanging="284"/>
        <w:jc w:val="both"/>
        <w:rPr>
          <w:rFonts w:ascii="Arial" w:hAnsi="Arial" w:cs="Arial"/>
          <w:sz w:val="20"/>
          <w:szCs w:val="20"/>
        </w:rPr>
      </w:pPr>
      <w:r w:rsidRPr="00F65052">
        <w:rPr>
          <w:rFonts w:ascii="Arial" w:hAnsi="Arial" w:cs="Arial"/>
          <w:sz w:val="20"/>
          <w:szCs w:val="20"/>
        </w:rPr>
        <w:t xml:space="preserve">za projekt  prenove ceste LC 321 311, Prestranek – smetišče – pod Mladiko v dolžini 8.139,00 m in širini 5 m (stacionaža od 6.400 do 7.040 / dolžina sanacije 640 m), ki  je bil izveden v letu 2024, ocenjena vrednost na 86.434,95 EUR, zaradi dodatnih del, izvedbe </w:t>
      </w:r>
      <w:r w:rsidRPr="00F65052">
        <w:rPr>
          <w:rFonts w:ascii="Arial" w:hAnsi="Arial" w:cs="Arial"/>
          <w:sz w:val="20"/>
          <w:szCs w:val="20"/>
        </w:rPr>
        <w:t>muld</w:t>
      </w:r>
      <w:r w:rsidRPr="00F65052">
        <w:rPr>
          <w:rFonts w:ascii="Arial" w:hAnsi="Arial" w:cs="Arial"/>
          <w:sz w:val="20"/>
          <w:szCs w:val="20"/>
        </w:rPr>
        <w:t xml:space="preserve"> za odvajanje površinskih voda, je končna vrednost investicijskega projekta v višini 148.391,81 EUR, kar v celoti financira  Ministrstvo za obrambo (</w:t>
      </w:r>
      <w:r w:rsidRPr="00F65052">
        <w:rPr>
          <w:rFonts w:ascii="Arial" w:hAnsi="Arial" w:cs="Arial"/>
          <w:sz w:val="20"/>
          <w:szCs w:val="20"/>
          <w:lang w:eastAsia="sl-SI"/>
        </w:rPr>
        <w:t xml:space="preserve">izjava </w:t>
      </w:r>
      <w:r w:rsidRPr="00F65052">
        <w:rPr>
          <w:rFonts w:ascii="Arial" w:hAnsi="Arial" w:cs="Arial"/>
          <w:sz w:val="20"/>
          <w:szCs w:val="20"/>
        </w:rPr>
        <w:t>Občine Postojna, št. 354</w:t>
      </w:r>
      <w:r>
        <w:rPr>
          <w:rFonts w:ascii="Arial" w:hAnsi="Arial" w:cs="Arial"/>
          <w:sz w:val="20"/>
          <w:szCs w:val="20"/>
        </w:rPr>
        <w:t>01-7/2023-21, z dne 30.12.2024, Sprememba kriterijev za ugotavljanje deležev sofinanciranja investicij v lokalno javno infrastrukturo v uporabi Občine Postojna in Ministrstva za obrambo v letu 2024 in 2025, Občine Postojna, št. 35401-7/2023, z dne 7.2.2025),</w:t>
      </w:r>
    </w:p>
    <w:p w:rsidR="00F542B2" w:rsidRPr="00AD30B1" w:rsidP="00F542B2" w14:paraId="72ABDCED" w14:textId="77777777">
      <w:pPr>
        <w:pStyle w:val="ListParagraph"/>
        <w:numPr>
          <w:ilvl w:val="0"/>
          <w:numId w:val="17"/>
        </w:numPr>
        <w:spacing w:after="0" w:line="252" w:lineRule="auto"/>
        <w:ind w:left="284" w:hanging="284"/>
        <w:jc w:val="both"/>
        <w:rPr>
          <w:rFonts w:ascii="Arial" w:hAnsi="Arial" w:cs="Arial"/>
          <w:sz w:val="20"/>
          <w:szCs w:val="20"/>
        </w:rPr>
      </w:pPr>
      <w:r>
        <w:rPr>
          <w:rFonts w:ascii="Arial" w:hAnsi="Arial" w:cs="Arial"/>
          <w:sz w:val="20"/>
          <w:szCs w:val="20"/>
        </w:rPr>
        <w:t xml:space="preserve">za </w:t>
      </w:r>
      <w:r w:rsidRPr="00F65052">
        <w:rPr>
          <w:rFonts w:ascii="Arial" w:hAnsi="Arial" w:cs="Arial"/>
          <w:sz w:val="20"/>
          <w:szCs w:val="20"/>
        </w:rPr>
        <w:t xml:space="preserve">projekt ureditve avtobusnega postajališča s prehodom za pešce na glavni cesti G1-6 v dolžini 110,00 m in širini 7m </w:t>
      </w:r>
      <w:r>
        <w:rPr>
          <w:rFonts w:ascii="Arial" w:hAnsi="Arial" w:cs="Arial"/>
          <w:sz w:val="20"/>
          <w:szCs w:val="20"/>
        </w:rPr>
        <w:t xml:space="preserve">(stacionaža od 3.546 do 3.656m), ki bo izveden v letu 2025, je bila </w:t>
      </w:r>
      <w:r w:rsidRPr="00F65052">
        <w:rPr>
          <w:rFonts w:ascii="Arial" w:hAnsi="Arial" w:cs="Arial"/>
          <w:sz w:val="20"/>
          <w:szCs w:val="20"/>
        </w:rPr>
        <w:t xml:space="preserve">prvotno ocenjena </w:t>
      </w:r>
      <w:r>
        <w:rPr>
          <w:rFonts w:ascii="Arial" w:hAnsi="Arial" w:cs="Arial"/>
          <w:sz w:val="20"/>
          <w:szCs w:val="20"/>
        </w:rPr>
        <w:t xml:space="preserve">vrednost </w:t>
      </w:r>
      <w:r w:rsidRPr="00F65052">
        <w:rPr>
          <w:rFonts w:ascii="Arial" w:hAnsi="Arial" w:cs="Arial"/>
          <w:sz w:val="20"/>
          <w:szCs w:val="20"/>
        </w:rPr>
        <w:t>na 400.000,00 EUR, na podlagi naknad</w:t>
      </w:r>
      <w:r>
        <w:rPr>
          <w:rFonts w:ascii="Arial" w:hAnsi="Arial" w:cs="Arial"/>
          <w:sz w:val="20"/>
          <w:szCs w:val="20"/>
        </w:rPr>
        <w:t xml:space="preserve">no pridobljene dokumentacije pa se je </w:t>
      </w:r>
      <w:r w:rsidRPr="00F65052">
        <w:rPr>
          <w:rFonts w:ascii="Arial" w:hAnsi="Arial" w:cs="Arial"/>
          <w:sz w:val="20"/>
          <w:szCs w:val="20"/>
        </w:rPr>
        <w:t>ocenjena vrednost projekta zniža</w:t>
      </w:r>
      <w:r>
        <w:rPr>
          <w:rFonts w:ascii="Arial" w:hAnsi="Arial" w:cs="Arial"/>
          <w:sz w:val="20"/>
          <w:szCs w:val="20"/>
        </w:rPr>
        <w:t>la</w:t>
      </w:r>
      <w:r w:rsidRPr="00F65052">
        <w:rPr>
          <w:rFonts w:ascii="Arial" w:hAnsi="Arial" w:cs="Arial"/>
          <w:sz w:val="20"/>
          <w:szCs w:val="20"/>
        </w:rPr>
        <w:t xml:space="preserve"> na 357</w:t>
      </w:r>
      <w:r>
        <w:rPr>
          <w:rFonts w:ascii="Arial" w:hAnsi="Arial" w:cs="Arial"/>
          <w:sz w:val="20"/>
          <w:szCs w:val="20"/>
        </w:rPr>
        <w:t>.299,73 EUR (izjava</w:t>
      </w:r>
      <w:r w:rsidRPr="00F65052">
        <w:rPr>
          <w:rFonts w:ascii="Arial" w:hAnsi="Arial" w:cs="Arial"/>
          <w:sz w:val="20"/>
          <w:szCs w:val="20"/>
        </w:rPr>
        <w:t xml:space="preserve"> Občine Postojna, št. 35</w:t>
      </w:r>
      <w:r>
        <w:rPr>
          <w:rFonts w:ascii="Arial" w:hAnsi="Arial" w:cs="Arial"/>
          <w:sz w:val="20"/>
          <w:szCs w:val="20"/>
        </w:rPr>
        <w:t xml:space="preserve">401-7/2023-21, z dne 30.12.2024). </w:t>
      </w:r>
      <w:r w:rsidRPr="00F65052">
        <w:rPr>
          <w:rFonts w:ascii="Arial" w:hAnsi="Arial" w:cs="Arial"/>
          <w:sz w:val="20"/>
          <w:szCs w:val="20"/>
        </w:rPr>
        <w:t>Gl</w:t>
      </w:r>
      <w:r>
        <w:rPr>
          <w:rFonts w:ascii="Arial" w:hAnsi="Arial" w:cs="Arial"/>
          <w:sz w:val="20"/>
          <w:szCs w:val="20"/>
        </w:rPr>
        <w:t>ede na navedeno je razmerje so</w:t>
      </w:r>
      <w:r w:rsidRPr="00F65052">
        <w:rPr>
          <w:rFonts w:ascii="Arial" w:hAnsi="Arial" w:cs="Arial"/>
          <w:sz w:val="20"/>
          <w:szCs w:val="20"/>
        </w:rPr>
        <w:t xml:space="preserve">financiranja: 95,61 % (MO) in 4,39 % </w:t>
      </w:r>
      <w:r w:rsidRPr="00F65052">
        <w:rPr>
          <w:rFonts w:ascii="Arial" w:hAnsi="Arial" w:cs="Arial"/>
          <w:sz w:val="20"/>
          <w:szCs w:val="20"/>
        </w:rPr>
        <w:t>(</w:t>
      </w:r>
      <w:r w:rsidRPr="00F65052">
        <w:rPr>
          <w:rFonts w:ascii="Arial" w:eastAsia="Times New Roman" w:hAnsi="Arial" w:cs="Arial"/>
          <w:sz w:val="20"/>
          <w:szCs w:val="20"/>
        </w:rPr>
        <w:t>Občini Postojna</w:t>
      </w:r>
      <w:r w:rsidRPr="00F65052">
        <w:rPr>
          <w:rFonts w:ascii="Arial" w:hAnsi="Arial" w:cs="Arial"/>
          <w:sz w:val="20"/>
          <w:szCs w:val="20"/>
        </w:rPr>
        <w:t>),</w:t>
      </w:r>
      <w:r>
        <w:rPr>
          <w:rFonts w:ascii="Arial" w:hAnsi="Arial" w:cs="Arial"/>
          <w:sz w:val="20"/>
          <w:szCs w:val="20"/>
        </w:rPr>
        <w:t xml:space="preserve"> pri čemer </w:t>
      </w:r>
      <w:r w:rsidRPr="00F65052">
        <w:rPr>
          <w:rFonts w:ascii="Arial" w:hAnsi="Arial" w:cs="Arial"/>
          <w:sz w:val="20"/>
          <w:szCs w:val="20"/>
        </w:rPr>
        <w:t xml:space="preserve">ocenjena vrednost </w:t>
      </w:r>
      <w:r>
        <w:rPr>
          <w:rFonts w:ascii="Arial" w:hAnsi="Arial" w:cs="Arial"/>
          <w:sz w:val="20"/>
          <w:szCs w:val="20"/>
        </w:rPr>
        <w:t xml:space="preserve">deleža MO znaša </w:t>
      </w:r>
      <w:r w:rsidRPr="00F65052">
        <w:rPr>
          <w:rFonts w:ascii="Arial" w:hAnsi="Arial" w:cs="Arial"/>
          <w:sz w:val="20"/>
          <w:szCs w:val="20"/>
        </w:rPr>
        <w:t xml:space="preserve">341.608,19 EUR, ocenjena vrednost deleža Občine Postojna </w:t>
      </w:r>
      <w:r>
        <w:rPr>
          <w:rFonts w:ascii="Arial" w:hAnsi="Arial" w:cs="Arial"/>
          <w:sz w:val="20"/>
          <w:szCs w:val="20"/>
        </w:rPr>
        <w:t xml:space="preserve">pa znaša </w:t>
      </w:r>
      <w:r w:rsidRPr="00F65052">
        <w:rPr>
          <w:rFonts w:ascii="Arial" w:hAnsi="Arial" w:cs="Arial"/>
          <w:sz w:val="20"/>
          <w:szCs w:val="20"/>
        </w:rPr>
        <w:t>15.691,54 EUR.</w:t>
      </w:r>
      <w:r>
        <w:rPr>
          <w:rFonts w:ascii="Arial" w:hAnsi="Arial" w:cs="Arial"/>
          <w:sz w:val="20"/>
          <w:szCs w:val="20"/>
        </w:rPr>
        <w:t xml:space="preserve"> </w:t>
      </w:r>
      <w:r w:rsidRPr="00F65052">
        <w:rPr>
          <w:rFonts w:ascii="Arial" w:hAnsi="Arial" w:cs="Arial"/>
          <w:sz w:val="20"/>
          <w:szCs w:val="20"/>
        </w:rPr>
        <w:t>V primeru, da bo skupna končna vrednost projekta višja od 357.299,73 EUR</w:t>
      </w:r>
      <w:r>
        <w:rPr>
          <w:rFonts w:ascii="Arial" w:hAnsi="Arial" w:cs="Arial"/>
          <w:sz w:val="20"/>
          <w:szCs w:val="20"/>
        </w:rPr>
        <w:t xml:space="preserve"> in bo skupna končna višina so</w:t>
      </w:r>
      <w:r w:rsidRPr="00F65052">
        <w:rPr>
          <w:rFonts w:ascii="Arial" w:hAnsi="Arial" w:cs="Arial"/>
          <w:sz w:val="20"/>
          <w:szCs w:val="20"/>
        </w:rPr>
        <w:t>financira</w:t>
      </w:r>
      <w:r>
        <w:rPr>
          <w:rFonts w:ascii="Arial" w:hAnsi="Arial" w:cs="Arial"/>
          <w:sz w:val="20"/>
          <w:szCs w:val="20"/>
        </w:rPr>
        <w:t xml:space="preserve">nja MO na navedenih </w:t>
      </w:r>
      <w:r w:rsidRPr="00F65052">
        <w:rPr>
          <w:rFonts w:ascii="Arial" w:hAnsi="Arial" w:cs="Arial"/>
          <w:sz w:val="20"/>
          <w:szCs w:val="20"/>
        </w:rPr>
        <w:t>investicijskih projektih presegla vrednost 490.000,00 EUR, razliko nad to vrednostjo poravna Občina Postojna</w:t>
      </w:r>
      <w:r>
        <w:rPr>
          <w:rFonts w:ascii="Arial" w:hAnsi="Arial" w:cs="Arial"/>
          <w:sz w:val="20"/>
          <w:szCs w:val="20"/>
        </w:rPr>
        <w:t xml:space="preserve"> (Sprememba kriterijev za ugotavljanje deležev sofinanciranja investicij v lokalno javno infrastrukturo v uporabi Občine Postojna in Ministrstva za obrambo v letu 2024 in 2025, Občine Postojna, št. 35401-7/2023, z dne 7.2.2025).</w:t>
      </w:r>
    </w:p>
    <w:p w:rsidR="00F542B2" w:rsidP="00F542B2" w14:paraId="4647631D" w14:textId="77777777">
      <w:pPr>
        <w:spacing w:after="0" w:line="252" w:lineRule="auto"/>
        <w:jc w:val="both"/>
        <w:rPr>
          <w:rFonts w:ascii="Arial" w:hAnsi="Arial" w:cs="Arial"/>
          <w:b/>
          <w:sz w:val="20"/>
          <w:szCs w:val="20"/>
        </w:rPr>
      </w:pPr>
    </w:p>
    <w:p w:rsidR="00F542B2" w:rsidP="00F542B2" w14:paraId="3BE1A572" w14:textId="2459F2E2">
      <w:pPr>
        <w:spacing w:after="0" w:line="252" w:lineRule="auto"/>
        <w:jc w:val="both"/>
        <w:rPr>
          <w:rFonts w:ascii="Arial" w:hAnsi="Arial" w:cs="Arial"/>
          <w:b/>
          <w:sz w:val="20"/>
          <w:szCs w:val="20"/>
        </w:rPr>
      </w:pPr>
    </w:p>
    <w:p w:rsidR="00F542B2" w:rsidRPr="00AB45D7" w:rsidP="00F542B2" w14:paraId="29C78A44" w14:textId="77777777">
      <w:pPr>
        <w:spacing w:after="0" w:line="252" w:lineRule="auto"/>
        <w:jc w:val="both"/>
        <w:rPr>
          <w:rFonts w:ascii="Arial" w:hAnsi="Arial" w:cs="Arial"/>
          <w:b/>
          <w:sz w:val="20"/>
          <w:szCs w:val="20"/>
        </w:rPr>
      </w:pPr>
    </w:p>
    <w:tbl>
      <w:tblPr>
        <w:tblW w:w="9242" w:type="dxa"/>
        <w:tblLayout w:type="fixed"/>
        <w:tblLook w:val="0000"/>
      </w:tblPr>
      <w:tblGrid>
        <w:gridCol w:w="3936"/>
        <w:gridCol w:w="672"/>
        <w:gridCol w:w="4634"/>
      </w:tblGrid>
      <w:tr w14:paraId="722EB77C" w14:textId="77777777" w:rsidTr="001633D7">
        <w:tblPrEx>
          <w:tblW w:w="9242" w:type="dxa"/>
          <w:tblLayout w:type="fixed"/>
          <w:tblLook w:val="0000"/>
        </w:tblPrEx>
        <w:tc>
          <w:tcPr>
            <w:tcW w:w="3936" w:type="dxa"/>
          </w:tcPr>
          <w:p w:rsidR="00F542B2" w:rsidRPr="00AB45D7" w:rsidP="001633D7" w14:paraId="5A94DB4E" w14:textId="77777777">
            <w:pPr>
              <w:jc w:val="both"/>
              <w:rPr>
                <w:rFonts w:ascii="Arial" w:hAnsi="Arial" w:cs="Arial"/>
                <w:sz w:val="20"/>
                <w:szCs w:val="20"/>
              </w:rPr>
            </w:pPr>
          </w:p>
        </w:tc>
        <w:tc>
          <w:tcPr>
            <w:tcW w:w="672" w:type="dxa"/>
          </w:tcPr>
          <w:p w:rsidR="00F542B2" w:rsidRPr="00AB45D7" w:rsidP="001633D7" w14:paraId="1BAE37D3" w14:textId="77777777">
            <w:pPr>
              <w:jc w:val="both"/>
              <w:rPr>
                <w:rFonts w:ascii="Arial" w:hAnsi="Arial" w:cs="Arial"/>
                <w:sz w:val="20"/>
                <w:szCs w:val="20"/>
              </w:rPr>
            </w:pPr>
          </w:p>
        </w:tc>
        <w:tc>
          <w:tcPr>
            <w:tcW w:w="4634" w:type="dxa"/>
          </w:tcPr>
          <w:p w:rsidR="00F542B2" w:rsidRPr="00AB45D7" w:rsidP="001633D7" w14:paraId="05A05021" w14:textId="77777777">
            <w:pPr>
              <w:keepNext/>
              <w:jc w:val="center"/>
              <w:outlineLvl w:val="0"/>
              <w:rPr>
                <w:rFonts w:ascii="Arial" w:hAnsi="Arial" w:cs="Arial"/>
                <w:bCs/>
                <w:sz w:val="20"/>
                <w:szCs w:val="20"/>
                <w:lang w:eastAsia="sl-SI"/>
              </w:rPr>
            </w:pPr>
            <w:r w:rsidRPr="00AB45D7">
              <w:rPr>
                <w:rFonts w:ascii="Arial" w:hAnsi="Arial" w:cs="Arial"/>
                <w:bCs/>
                <w:sz w:val="20"/>
                <w:szCs w:val="20"/>
                <w:lang w:eastAsia="sl-SI"/>
              </w:rPr>
              <w:t>MINISTRSTVO ZA OBRAMBO</w:t>
            </w:r>
          </w:p>
        </w:tc>
      </w:tr>
    </w:tbl>
    <w:p w:rsidR="008A6EAD" w:rsidRPr="008A6EAD" w:rsidP="00F542B2" w14:paraId="3F460379" w14:textId="2DAD6528">
      <w:pPr>
        <w:autoSpaceDE w:val="0"/>
        <w:autoSpaceDN w:val="0"/>
        <w:adjustRightInd w:val="0"/>
        <w:spacing w:after="0" w:line="260" w:lineRule="exact"/>
        <w:jc w:val="both"/>
        <w:rPr>
          <w:rFonts w:ascii="Arial" w:hAnsi="Arial" w:cs="Arial"/>
          <w:sz w:val="20"/>
          <w:szCs w:val="20"/>
        </w:rPr>
      </w:pPr>
    </w:p>
    <w:sectPr w:rsidSect="009E10A8">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421" w:rsidP="00580548" w14:paraId="33FCB7E4" w14:textId="3AB60BF8">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B66AA">
      <w:rPr>
        <w:rFonts w:ascii="Arial" w:hAnsi="Arial" w:cs="Arial"/>
        <w:noProof/>
      </w:rPr>
      <w:t>9</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7B66AA">
      <w:rPr>
        <w:rFonts w:ascii="Arial" w:hAnsi="Arial" w:cs="Arial"/>
        <w:noProof/>
      </w:rPr>
      <w:t>9</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421" w:rsidP="008B4243" w14:paraId="33FCB7ED" w14:textId="09D8A0B8">
    <w:pPr>
      <w:pStyle w:val="Footer"/>
      <w:jc w:val="center"/>
    </w:pPr>
    <w:r>
      <w:rPr>
        <w:rFonts w:ascii="Arial" w:hAnsi="Arial" w:cs="Arial"/>
        <w:sz w:val="16"/>
        <w:szCs w:val="16"/>
      </w:rPr>
      <w:t xml:space="preserve">                     Identifikacijska št. za DDV: (SI) 47978457, MŠ: 5268923000, TRR: 01100-6370191114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B66AA">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7B66AA">
      <w:rPr>
        <w:rFonts w:ascii="Arial" w:hAnsi="Arial" w:cs="Arial"/>
        <w:noProof/>
      </w:rPr>
      <w:t>9</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421" w:rsidRPr="00821419" w:rsidP="009E10A8" w14:paraId="33FCB7E5"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DF2421" w:rsidRPr="00821419" w:rsidP="009E10A8" w14:paraId="33FCB7E6"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DF2421" w:rsidRPr="00821419" w:rsidP="009E10A8" w14:paraId="33FCB7E7"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DF2421" w:rsidP="009E10A8" w14:paraId="33FCB7E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DF2421" w:rsidRPr="00821419" w:rsidP="009E10A8" w14:paraId="33FCB7E9"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DF2421" w:rsidRPr="00821419" w:rsidP="009E10A8" w14:paraId="33FCB7EA"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DF2421" w:rsidRPr="00821419" w:rsidP="009E10A8" w14:paraId="33FCB7EB"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www.mo.gov.si</w:t>
    </w:r>
  </w:p>
  <w:p w:rsidR="00DF2421" w14:paraId="33FCB7E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433D59"/>
    <w:multiLevelType w:val="hybridMultilevel"/>
    <w:tmpl w:val="8600456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B52523"/>
    <w:multiLevelType w:val="hybridMultilevel"/>
    <w:tmpl w:val="CFAC9F08"/>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5D10F9"/>
    <w:multiLevelType w:val="hybridMultilevel"/>
    <w:tmpl w:val="12F8282E"/>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B24AE8"/>
    <w:multiLevelType w:val="hybridMultilevel"/>
    <w:tmpl w:val="F2CABD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2C93144"/>
    <w:multiLevelType w:val="hybridMultilevel"/>
    <w:tmpl w:val="90824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997AF1"/>
    <w:multiLevelType w:val="hybridMultilevel"/>
    <w:tmpl w:val="78D05B5A"/>
    <w:lvl w:ilvl="0">
      <w:start w:val="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6E52CDB"/>
    <w:multiLevelType w:val="hybridMultilevel"/>
    <w:tmpl w:val="05CA56E6"/>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9">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
    <w:nsid w:val="40473455"/>
    <w:multiLevelType w:val="hybridMultilevel"/>
    <w:tmpl w:val="AA7E3D36"/>
    <w:lvl w:ilvl="0">
      <w:start w:val="49"/>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BC0D4E"/>
    <w:multiLevelType w:val="hybridMultilevel"/>
    <w:tmpl w:val="D764D0FC"/>
    <w:lvl w:ilvl="0">
      <w:start w:val="1"/>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C32C79"/>
    <w:multiLevelType w:val="hybridMultilevel"/>
    <w:tmpl w:val="BA6657CA"/>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nsid w:val="5FF1642C"/>
    <w:multiLevelType w:val="multilevel"/>
    <w:tmpl w:val="9BAA5986"/>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eastAsia="Times New Roman" w:cs="Times New Roman" w:hint="default"/>
      </w:rPr>
    </w:lvl>
    <w:lvl w:ilvl="2">
      <w:start w:val="1"/>
      <w:numFmt w:val="decimal"/>
      <w:isLgl/>
      <w:lvlText w:val="%1.%2.%3"/>
      <w:lvlJc w:val="left"/>
      <w:pPr>
        <w:ind w:left="720" w:hanging="720"/>
      </w:pPr>
      <w:rPr>
        <w:rFonts w:eastAsia="Times New Roman" w:cs="Times New Roman" w:hint="default"/>
      </w:rPr>
    </w:lvl>
    <w:lvl w:ilvl="3">
      <w:start w:val="1"/>
      <w:numFmt w:val="decimal"/>
      <w:isLgl/>
      <w:lvlText w:val="%1.%2.%3.%4"/>
      <w:lvlJc w:val="left"/>
      <w:pPr>
        <w:ind w:left="720" w:hanging="720"/>
      </w:pPr>
      <w:rPr>
        <w:rFonts w:eastAsia="Times New Roman" w:cs="Times New Roman" w:hint="default"/>
      </w:rPr>
    </w:lvl>
    <w:lvl w:ilvl="4">
      <w:start w:val="1"/>
      <w:numFmt w:val="decimal"/>
      <w:isLgl/>
      <w:lvlText w:val="%1.%2.%3.%4.%5"/>
      <w:lvlJc w:val="left"/>
      <w:pPr>
        <w:ind w:left="1080" w:hanging="1080"/>
      </w:pPr>
      <w:rPr>
        <w:rFonts w:eastAsia="Times New Roman" w:cs="Times New Roman" w:hint="default"/>
      </w:rPr>
    </w:lvl>
    <w:lvl w:ilvl="5">
      <w:start w:val="1"/>
      <w:numFmt w:val="decimal"/>
      <w:isLgl/>
      <w:lvlText w:val="%1.%2.%3.%4.%5.%6"/>
      <w:lvlJc w:val="left"/>
      <w:pPr>
        <w:ind w:left="1080" w:hanging="1080"/>
      </w:pPr>
      <w:rPr>
        <w:rFonts w:eastAsia="Times New Roman" w:cs="Times New Roman" w:hint="default"/>
      </w:rPr>
    </w:lvl>
    <w:lvl w:ilvl="6">
      <w:start w:val="1"/>
      <w:numFmt w:val="decimal"/>
      <w:isLgl/>
      <w:lvlText w:val="%1.%2.%3.%4.%5.%6.%7"/>
      <w:lvlJc w:val="left"/>
      <w:pPr>
        <w:ind w:left="1440" w:hanging="1440"/>
      </w:pPr>
      <w:rPr>
        <w:rFonts w:eastAsia="Times New Roman" w:cs="Times New Roman" w:hint="default"/>
      </w:rPr>
    </w:lvl>
    <w:lvl w:ilvl="7">
      <w:start w:val="1"/>
      <w:numFmt w:val="decimal"/>
      <w:isLgl/>
      <w:lvlText w:val="%1.%2.%3.%4.%5.%6.%7.%8"/>
      <w:lvlJc w:val="left"/>
      <w:pPr>
        <w:ind w:left="1440" w:hanging="1440"/>
      </w:pPr>
      <w:rPr>
        <w:rFonts w:eastAsia="Times New Roman" w:cs="Times New Roman" w:hint="default"/>
      </w:rPr>
    </w:lvl>
    <w:lvl w:ilvl="8">
      <w:start w:val="1"/>
      <w:numFmt w:val="decimal"/>
      <w:isLgl/>
      <w:lvlText w:val="%1.%2.%3.%4.%5.%6.%7.%8.%9"/>
      <w:lvlJc w:val="left"/>
      <w:pPr>
        <w:ind w:left="1800" w:hanging="1800"/>
      </w:pPr>
      <w:rPr>
        <w:rFonts w:eastAsia="Times New Roman" w:cs="Times New Roman" w:hint="default"/>
      </w:rPr>
    </w:lvl>
  </w:abstractNum>
  <w:abstractNum w:abstractNumId="15">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9441AED"/>
    <w:multiLevelType w:val="hybridMultilevel"/>
    <w:tmpl w:val="51FA7948"/>
    <w:lvl w:ilvl="0">
      <w:start w:val="5"/>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16C7AA1"/>
    <w:multiLevelType w:val="hybridMultilevel"/>
    <w:tmpl w:val="8A6E11A2"/>
    <w:lvl w:ilvl="0">
      <w:start w:val="1"/>
      <w:numFmt w:val="bullet"/>
      <w:lvlText w:val=""/>
      <w:lvlJc w:val="left"/>
      <w:pPr>
        <w:ind w:left="1222" w:hanging="360"/>
      </w:pPr>
      <w:rPr>
        <w:rFonts w:ascii="Symbol" w:hAnsi="Symbol" w:hint="default"/>
      </w:rPr>
    </w:lvl>
    <w:lvl w:ilvl="1" w:tentative="1">
      <w:start w:val="1"/>
      <w:numFmt w:val="bullet"/>
      <w:lvlText w:val="o"/>
      <w:lvlJc w:val="left"/>
      <w:pPr>
        <w:ind w:left="1942" w:hanging="360"/>
      </w:pPr>
      <w:rPr>
        <w:rFonts w:ascii="Courier New" w:hAnsi="Courier New" w:cs="Courier New" w:hint="default"/>
      </w:rPr>
    </w:lvl>
    <w:lvl w:ilvl="2" w:tentative="1">
      <w:start w:val="1"/>
      <w:numFmt w:val="bullet"/>
      <w:lvlText w:val=""/>
      <w:lvlJc w:val="left"/>
      <w:pPr>
        <w:ind w:left="2662" w:hanging="360"/>
      </w:pPr>
      <w:rPr>
        <w:rFonts w:ascii="Wingdings" w:hAnsi="Wingdings" w:hint="default"/>
      </w:rPr>
    </w:lvl>
    <w:lvl w:ilvl="3" w:tentative="1">
      <w:start w:val="1"/>
      <w:numFmt w:val="bullet"/>
      <w:lvlText w:val=""/>
      <w:lvlJc w:val="left"/>
      <w:pPr>
        <w:ind w:left="3382" w:hanging="360"/>
      </w:pPr>
      <w:rPr>
        <w:rFonts w:ascii="Symbol" w:hAnsi="Symbol" w:hint="default"/>
      </w:rPr>
    </w:lvl>
    <w:lvl w:ilvl="4" w:tentative="1">
      <w:start w:val="1"/>
      <w:numFmt w:val="bullet"/>
      <w:lvlText w:val="o"/>
      <w:lvlJc w:val="left"/>
      <w:pPr>
        <w:ind w:left="4102" w:hanging="360"/>
      </w:pPr>
      <w:rPr>
        <w:rFonts w:ascii="Courier New" w:hAnsi="Courier New" w:cs="Courier New" w:hint="default"/>
      </w:rPr>
    </w:lvl>
    <w:lvl w:ilvl="5" w:tentative="1">
      <w:start w:val="1"/>
      <w:numFmt w:val="bullet"/>
      <w:lvlText w:val=""/>
      <w:lvlJc w:val="left"/>
      <w:pPr>
        <w:ind w:left="4822" w:hanging="360"/>
      </w:pPr>
      <w:rPr>
        <w:rFonts w:ascii="Wingdings" w:hAnsi="Wingdings" w:hint="default"/>
      </w:rPr>
    </w:lvl>
    <w:lvl w:ilvl="6" w:tentative="1">
      <w:start w:val="1"/>
      <w:numFmt w:val="bullet"/>
      <w:lvlText w:val=""/>
      <w:lvlJc w:val="left"/>
      <w:pPr>
        <w:ind w:left="5542" w:hanging="360"/>
      </w:pPr>
      <w:rPr>
        <w:rFonts w:ascii="Symbol" w:hAnsi="Symbol" w:hint="default"/>
      </w:rPr>
    </w:lvl>
    <w:lvl w:ilvl="7" w:tentative="1">
      <w:start w:val="1"/>
      <w:numFmt w:val="bullet"/>
      <w:lvlText w:val="o"/>
      <w:lvlJc w:val="left"/>
      <w:pPr>
        <w:ind w:left="6262" w:hanging="360"/>
      </w:pPr>
      <w:rPr>
        <w:rFonts w:ascii="Courier New" w:hAnsi="Courier New" w:cs="Courier New" w:hint="default"/>
      </w:rPr>
    </w:lvl>
    <w:lvl w:ilvl="8" w:tentative="1">
      <w:start w:val="1"/>
      <w:numFmt w:val="bullet"/>
      <w:lvlText w:val=""/>
      <w:lvlJc w:val="left"/>
      <w:pPr>
        <w:ind w:left="6982" w:hanging="360"/>
      </w:pPr>
      <w:rPr>
        <w:rFonts w:ascii="Wingdings" w:hAnsi="Wingdings" w:hint="default"/>
      </w:rPr>
    </w:lvl>
  </w:abstractNum>
  <w:abstractNum w:abstractNumId="18">
    <w:nsid w:val="7E72401A"/>
    <w:multiLevelType w:val="hybridMultilevel"/>
    <w:tmpl w:val="D6446E3A"/>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9"/>
    <w:lvlOverride w:ilvl="0">
      <w:startOverride w:val="1"/>
    </w:lvlOverride>
  </w:num>
  <w:num w:numId="3">
    <w:abstractNumId w:val="12"/>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3"/>
  </w:num>
  <w:num w:numId="12">
    <w:abstractNumId w:val="4"/>
  </w:num>
  <w:num w:numId="13">
    <w:abstractNumId w:val="16"/>
  </w:num>
  <w:num w:numId="14">
    <w:abstractNumId w:val="1"/>
  </w:num>
  <w:num w:numId="15">
    <w:abstractNumId w:val="18"/>
  </w:num>
  <w:num w:numId="16">
    <w:abstractNumId w:val="0"/>
  </w:num>
  <w:num w:numId="17">
    <w:abstractNumId w:val="17"/>
  </w:num>
  <w:num w:numId="18">
    <w:abstractNumId w:val="5"/>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44073"/>
    <w:rsid w:val="00070892"/>
    <w:rsid w:val="00074ADE"/>
    <w:rsid w:val="000823DD"/>
    <w:rsid w:val="00093686"/>
    <w:rsid w:val="000949D3"/>
    <w:rsid w:val="000A4BA7"/>
    <w:rsid w:val="000C0B87"/>
    <w:rsid w:val="000F18DE"/>
    <w:rsid w:val="00131B28"/>
    <w:rsid w:val="001633D7"/>
    <w:rsid w:val="001D4854"/>
    <w:rsid w:val="001E7085"/>
    <w:rsid w:val="0021243C"/>
    <w:rsid w:val="00220B63"/>
    <w:rsid w:val="002C278B"/>
    <w:rsid w:val="002E081E"/>
    <w:rsid w:val="002F78E3"/>
    <w:rsid w:val="00380327"/>
    <w:rsid w:val="003A3B1D"/>
    <w:rsid w:val="003D556F"/>
    <w:rsid w:val="003E035F"/>
    <w:rsid w:val="00413B7B"/>
    <w:rsid w:val="0046105A"/>
    <w:rsid w:val="00464982"/>
    <w:rsid w:val="00475552"/>
    <w:rsid w:val="004A3C06"/>
    <w:rsid w:val="004B08C2"/>
    <w:rsid w:val="004E293C"/>
    <w:rsid w:val="004F6962"/>
    <w:rsid w:val="00537719"/>
    <w:rsid w:val="00580548"/>
    <w:rsid w:val="00584C54"/>
    <w:rsid w:val="00590B87"/>
    <w:rsid w:val="00597C12"/>
    <w:rsid w:val="00623F16"/>
    <w:rsid w:val="0062592F"/>
    <w:rsid w:val="00695AEF"/>
    <w:rsid w:val="006E30C0"/>
    <w:rsid w:val="007123B4"/>
    <w:rsid w:val="00712F4D"/>
    <w:rsid w:val="00715D72"/>
    <w:rsid w:val="00723116"/>
    <w:rsid w:val="007514B7"/>
    <w:rsid w:val="00752E3E"/>
    <w:rsid w:val="007578AE"/>
    <w:rsid w:val="007642E3"/>
    <w:rsid w:val="007851AF"/>
    <w:rsid w:val="007B1642"/>
    <w:rsid w:val="007B4C47"/>
    <w:rsid w:val="007B66AA"/>
    <w:rsid w:val="00821419"/>
    <w:rsid w:val="008941CD"/>
    <w:rsid w:val="008A6EAD"/>
    <w:rsid w:val="008B4243"/>
    <w:rsid w:val="008B734D"/>
    <w:rsid w:val="008F592C"/>
    <w:rsid w:val="00913E94"/>
    <w:rsid w:val="00950971"/>
    <w:rsid w:val="0095273F"/>
    <w:rsid w:val="009A1EEF"/>
    <w:rsid w:val="009E10A8"/>
    <w:rsid w:val="009F1E59"/>
    <w:rsid w:val="009F77C7"/>
    <w:rsid w:val="00A03D00"/>
    <w:rsid w:val="00A452FF"/>
    <w:rsid w:val="00A701F9"/>
    <w:rsid w:val="00A80C47"/>
    <w:rsid w:val="00AB45D7"/>
    <w:rsid w:val="00AB65D9"/>
    <w:rsid w:val="00AD30B1"/>
    <w:rsid w:val="00AE3A35"/>
    <w:rsid w:val="00AE794D"/>
    <w:rsid w:val="00B27A2C"/>
    <w:rsid w:val="00B35734"/>
    <w:rsid w:val="00B841BD"/>
    <w:rsid w:val="00BF1277"/>
    <w:rsid w:val="00C0788B"/>
    <w:rsid w:val="00C10360"/>
    <w:rsid w:val="00C14725"/>
    <w:rsid w:val="00C23138"/>
    <w:rsid w:val="00C24630"/>
    <w:rsid w:val="00C57CFB"/>
    <w:rsid w:val="00C95F0A"/>
    <w:rsid w:val="00CA0B54"/>
    <w:rsid w:val="00CB7264"/>
    <w:rsid w:val="00CF7794"/>
    <w:rsid w:val="00D61DC2"/>
    <w:rsid w:val="00D828DA"/>
    <w:rsid w:val="00D86976"/>
    <w:rsid w:val="00DC3649"/>
    <w:rsid w:val="00DD6D14"/>
    <w:rsid w:val="00DF18E9"/>
    <w:rsid w:val="00DF2421"/>
    <w:rsid w:val="00E50831"/>
    <w:rsid w:val="00E566A8"/>
    <w:rsid w:val="00E8497B"/>
    <w:rsid w:val="00EA539F"/>
    <w:rsid w:val="00EC1D65"/>
    <w:rsid w:val="00F542B2"/>
    <w:rsid w:val="00F65052"/>
    <w:rsid w:val="00F735D5"/>
    <w:rsid w:val="00FA6654"/>
    <w:rsid w:val="00FB3C81"/>
    <w:rsid w:val="00FB3D8B"/>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33FCB58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2B2"/>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uiPriority w:val="99"/>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rPr>
  </w:style>
  <w:style w:type="paragraph" w:customStyle="1" w:styleId="Alineazaodstavkom">
    <w:name w:val="Alinea za odstavkom"/>
    <w:basedOn w:val="Normal"/>
    <w:link w:val="AlineazaodstavkomZnak"/>
    <w:qFormat/>
    <w:rsid w:val="007578AE"/>
    <w:pPr>
      <w:numPr>
        <w:numId w:val="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2"/>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hyperlink" Target="http://www.uradni-list.si/1/objava.jsp?sop=2022-01-0873"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EF54-3218-4CF0-B406-AFA887AE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3103</Words>
  <Characters>18467</Characters>
  <Application>Microsoft Office Word</Application>
  <DocSecurity>0</DocSecurity>
  <Lines>153</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9</cp:revision>
  <cp:lastPrinted>2025-04-02T10:20:00Z</cp:lastPrinted>
  <dcterms:created xsi:type="dcterms:W3CDTF">2023-03-23T07:22:00Z</dcterms:created>
  <dcterms:modified xsi:type="dcterms:W3CDTF">2025-04-14T11:58:00Z</dcterms:modified>
</cp:coreProperties>
</file>