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B034" w14:textId="77777777" w:rsidR="00461C60" w:rsidRDefault="00461C60">
      <w:pPr>
        <w:spacing w:after="0" w:line="260" w:lineRule="auto"/>
        <w:rPr>
          <w:rFonts w:cs="Arial"/>
        </w:rPr>
      </w:pPr>
    </w:p>
    <w:p w14:paraId="3F6967D9" w14:textId="77777777" w:rsidR="00461C60" w:rsidRDefault="00461C60">
      <w:pPr>
        <w:spacing w:after="0" w:line="260" w:lineRule="auto"/>
        <w:rPr>
          <w:rFonts w:cs="Arial"/>
        </w:rPr>
      </w:pPr>
    </w:p>
    <w:p w14:paraId="49C1C912" w14:textId="77777777" w:rsidR="00461C60" w:rsidRDefault="00461C60">
      <w:pPr>
        <w:spacing w:after="0" w:line="260" w:lineRule="auto"/>
        <w:rPr>
          <w:rFonts w:cs="Arial"/>
        </w:rPr>
      </w:pPr>
    </w:p>
    <w:p w14:paraId="2A4B9E31" w14:textId="77777777" w:rsidR="00461C60" w:rsidRDefault="00461C60">
      <w:pPr>
        <w:spacing w:after="0" w:line="260" w:lineRule="auto"/>
        <w:rPr>
          <w:rFonts w:cs="Arial"/>
        </w:rPr>
      </w:pPr>
    </w:p>
    <w:p w14:paraId="320091CC" w14:textId="77777777" w:rsidR="00461C60" w:rsidRDefault="00C15BE2">
      <w:pPr>
        <w:pStyle w:val="Odebeljeno"/>
        <w:spacing w:line="260" w:lineRule="auto"/>
      </w:pPr>
      <w:r>
        <w:t>GENERALNI SEKRETARIAT VLADE</w:t>
      </w:r>
    </w:p>
    <w:p w14:paraId="5AE60A56" w14:textId="77777777" w:rsidR="00461C60" w:rsidRDefault="00C15BE2">
      <w:pPr>
        <w:pStyle w:val="Odebeljeno"/>
        <w:spacing w:line="260" w:lineRule="auto"/>
      </w:pPr>
      <w:r>
        <w:t>REPUBLIKE SLOVENIJE</w:t>
      </w:r>
    </w:p>
    <w:p w14:paraId="46276D2B" w14:textId="77777777" w:rsidR="00461C60" w:rsidRDefault="00C15BE2">
      <w:pPr>
        <w:pStyle w:val="Odebeljeno"/>
        <w:spacing w:line="260" w:lineRule="auto"/>
      </w:pPr>
      <w:r>
        <w:t>gp.gs@gov.si</w:t>
      </w:r>
    </w:p>
    <w:p w14:paraId="7193E1FC" w14:textId="77777777" w:rsidR="00461C60" w:rsidRDefault="00461C60">
      <w:pPr>
        <w:spacing w:after="0" w:line="260" w:lineRule="auto"/>
        <w:rPr>
          <w:rFonts w:cs="Arial"/>
        </w:rPr>
      </w:pPr>
    </w:p>
    <w:p w14:paraId="515178CE" w14:textId="77777777" w:rsidR="00461C60" w:rsidRDefault="00461C60">
      <w:pPr>
        <w:spacing w:after="0" w:line="260" w:lineRule="auto"/>
        <w:rPr>
          <w:rFonts w:cs="Arial"/>
        </w:rPr>
      </w:pPr>
    </w:p>
    <w:p w14:paraId="3D946535" w14:textId="77777777" w:rsidR="00461C60" w:rsidRDefault="00461C60">
      <w:pPr>
        <w:spacing w:after="0" w:line="260" w:lineRule="auto"/>
        <w:rPr>
          <w:rFonts w:cs="Arial"/>
        </w:rPr>
      </w:pPr>
    </w:p>
    <w:tbl>
      <w:tblPr>
        <w:tblW w:w="8505" w:type="dxa"/>
        <w:tblLook w:val="04A0" w:firstRow="1" w:lastRow="0" w:firstColumn="1" w:lastColumn="0" w:noHBand="0" w:noVBand="1"/>
      </w:tblPr>
      <w:tblGrid>
        <w:gridCol w:w="1500"/>
        <w:gridCol w:w="7005"/>
      </w:tblGrid>
      <w:tr w:rsidR="00461C60" w14:paraId="0B5ECE8B" w14:textId="77777777">
        <w:tc>
          <w:tcPr>
            <w:tcW w:w="1500" w:type="dxa"/>
          </w:tcPr>
          <w:p w14:paraId="00FB6B17" w14:textId="77777777" w:rsidR="00461C60" w:rsidRDefault="00C15BE2">
            <w:pPr>
              <w:spacing w:after="0" w:line="260" w:lineRule="auto"/>
            </w:pPr>
            <w:r>
              <w:t>Številka:</w:t>
            </w:r>
          </w:p>
        </w:tc>
        <w:tc>
          <w:tcPr>
            <w:tcW w:w="7005" w:type="dxa"/>
          </w:tcPr>
          <w:p w14:paraId="4847F3BF" w14:textId="193868C2" w:rsidR="00461C60" w:rsidRDefault="00C15BE2">
            <w:pPr>
              <w:spacing w:after="0" w:line="260" w:lineRule="auto"/>
            </w:pPr>
            <w:r w:rsidRPr="00C15BE2">
              <w:t>007-176/2025/1</w:t>
            </w:r>
            <w:r>
              <w:t>5</w:t>
            </w:r>
          </w:p>
        </w:tc>
      </w:tr>
      <w:tr w:rsidR="00461C60" w14:paraId="1B076CBC" w14:textId="77777777">
        <w:tc>
          <w:tcPr>
            <w:tcW w:w="1500" w:type="dxa"/>
          </w:tcPr>
          <w:p w14:paraId="4F265581" w14:textId="77777777" w:rsidR="00461C60" w:rsidRDefault="00C15BE2">
            <w:pPr>
              <w:spacing w:after="0" w:line="260" w:lineRule="auto"/>
            </w:pPr>
            <w:r>
              <w:t>Ljubljana,</w:t>
            </w:r>
          </w:p>
        </w:tc>
        <w:tc>
          <w:tcPr>
            <w:tcW w:w="7005" w:type="dxa"/>
          </w:tcPr>
          <w:p w14:paraId="0CAB19BF" w14:textId="77777777" w:rsidR="00461C60" w:rsidRDefault="00C15BE2">
            <w:pPr>
              <w:spacing w:after="0" w:line="260" w:lineRule="auto"/>
            </w:pPr>
            <w:r>
              <w:t>02. 03. 2026</w:t>
            </w:r>
          </w:p>
        </w:tc>
      </w:tr>
      <w:tr w:rsidR="00461C60" w14:paraId="73FE4818" w14:textId="77777777">
        <w:tc>
          <w:tcPr>
            <w:tcW w:w="1500" w:type="dxa"/>
          </w:tcPr>
          <w:p w14:paraId="06E3328E" w14:textId="77777777" w:rsidR="00461C60" w:rsidRDefault="00C15BE2">
            <w:pPr>
              <w:spacing w:after="0" w:line="260" w:lineRule="auto"/>
            </w:pPr>
            <w:r>
              <w:t>EVA:</w:t>
            </w:r>
          </w:p>
        </w:tc>
        <w:tc>
          <w:tcPr>
            <w:tcW w:w="7005" w:type="dxa"/>
          </w:tcPr>
          <w:p w14:paraId="55172549" w14:textId="77777777" w:rsidR="00461C60" w:rsidRDefault="00C15BE2">
            <w:pPr>
              <w:spacing w:after="0" w:line="260" w:lineRule="auto"/>
            </w:pPr>
            <w:r>
              <w:t>2025-2570-0044</w:t>
            </w:r>
          </w:p>
        </w:tc>
      </w:tr>
    </w:tbl>
    <w:p w14:paraId="7D20B41B" w14:textId="77777777" w:rsidR="00461C60" w:rsidRDefault="00461C60">
      <w:pPr>
        <w:spacing w:after="0" w:line="260" w:lineRule="auto"/>
        <w:rPr>
          <w:rFonts w:cs="Arial"/>
        </w:rPr>
      </w:pPr>
    </w:p>
    <w:tbl>
      <w:tblPr>
        <w:tblW w:w="8505" w:type="dxa"/>
        <w:tblLook w:val="04A0" w:firstRow="1" w:lastRow="0" w:firstColumn="1" w:lastColumn="0" w:noHBand="0" w:noVBand="1"/>
      </w:tblPr>
      <w:tblGrid>
        <w:gridCol w:w="1500"/>
        <w:gridCol w:w="7005"/>
      </w:tblGrid>
      <w:tr w:rsidR="00461C60" w14:paraId="3D16AD68" w14:textId="77777777">
        <w:tc>
          <w:tcPr>
            <w:tcW w:w="1500" w:type="dxa"/>
          </w:tcPr>
          <w:p w14:paraId="6AAA6585" w14:textId="77777777" w:rsidR="00461C60" w:rsidRDefault="00C15BE2">
            <w:pPr>
              <w:pStyle w:val="Odebeljeno"/>
              <w:spacing w:line="260" w:lineRule="auto"/>
            </w:pPr>
            <w:r>
              <w:t>ZADEVA:</w:t>
            </w:r>
          </w:p>
        </w:tc>
        <w:tc>
          <w:tcPr>
            <w:tcW w:w="7005" w:type="dxa"/>
          </w:tcPr>
          <w:p w14:paraId="260586F2" w14:textId="77777777" w:rsidR="00461C60" w:rsidRDefault="00C15BE2">
            <w:pPr>
              <w:pStyle w:val="Odebeljeno"/>
              <w:spacing w:line="260" w:lineRule="auto"/>
            </w:pPr>
            <w:r>
              <w:t>Uredba o nadomestilu za kritje posrednih stroškov zaradi stroškov emisij toplogrednih plinov v korist določenih sektorjev ali delov sektorjev, ki so izpostavljeni tveganju premestitve emisije CO₂, za obdobje med letoma 2025 in 2027 – predlog za obravnavo</w:t>
            </w:r>
          </w:p>
        </w:tc>
      </w:tr>
    </w:tbl>
    <w:p w14:paraId="2A07512A" w14:textId="77777777" w:rsidR="00461C60" w:rsidRDefault="00461C60">
      <w:pPr>
        <w:spacing w:after="0" w:line="260" w:lineRule="auto"/>
        <w:rPr>
          <w:rFonts w:cs="Arial"/>
        </w:rPr>
      </w:pPr>
    </w:p>
    <w:p w14:paraId="75C17EB0" w14:textId="77777777" w:rsidR="00461C60" w:rsidRDefault="00461C60">
      <w:pPr>
        <w:spacing w:after="0" w:line="260" w:lineRule="auto"/>
        <w:rPr>
          <w:rFonts w:cs="Arial"/>
        </w:rPr>
      </w:pPr>
    </w:p>
    <w:p w14:paraId="1B261C40" w14:textId="77777777" w:rsidR="00461C60" w:rsidRDefault="00C15BE2">
      <w:pPr>
        <w:pStyle w:val="Odebeljeno"/>
        <w:spacing w:line="260" w:lineRule="auto"/>
      </w:pPr>
      <w:r>
        <w:t>1.</w:t>
      </w:r>
      <w:r>
        <w:tab/>
        <w:t>Predlog sklepa vlade</w:t>
      </w:r>
    </w:p>
    <w:p w14:paraId="201695E6" w14:textId="77777777" w:rsidR="00461C60" w:rsidRDefault="00461C60">
      <w:pPr>
        <w:spacing w:after="0" w:line="260" w:lineRule="auto"/>
        <w:rPr>
          <w:rFonts w:cs="Arial"/>
        </w:rPr>
      </w:pPr>
    </w:p>
    <w:p w14:paraId="1D815972" w14:textId="77777777" w:rsidR="00461C60" w:rsidRDefault="00C15BE2">
      <w:pPr>
        <w:spacing w:after="0" w:line="240" w:lineRule="auto"/>
      </w:pPr>
      <w:r>
        <w:t>Na podlagi tretjega in četrtega odstavka 31. člena Podnebnega zakona (Uradni list RS, št. 56/25) je Vlada Republike Slovenije na … seji dne … pod točko … sprejela naslednji</w:t>
      </w:r>
    </w:p>
    <w:p w14:paraId="39767B3E" w14:textId="77777777" w:rsidR="00C15BE2" w:rsidRDefault="00C15BE2">
      <w:pPr>
        <w:spacing w:after="0" w:line="240" w:lineRule="auto"/>
      </w:pPr>
    </w:p>
    <w:p w14:paraId="0651296F" w14:textId="77777777" w:rsidR="00461C60" w:rsidRDefault="00C15BE2">
      <w:pPr>
        <w:spacing w:after="0" w:line="240" w:lineRule="auto"/>
        <w:jc w:val="center"/>
      </w:pPr>
      <w:r>
        <w:t>SKLEP:</w:t>
      </w:r>
    </w:p>
    <w:p w14:paraId="72AF3195" w14:textId="77777777" w:rsidR="00461C60" w:rsidRDefault="00C15BE2">
      <w:pPr>
        <w:spacing w:after="0" w:line="240" w:lineRule="auto"/>
        <w:jc w:val="center"/>
      </w:pPr>
      <w:r>
        <w:t xml:space="preserve"> </w:t>
      </w:r>
    </w:p>
    <w:p w14:paraId="460E0C0D" w14:textId="77777777" w:rsidR="00461C60" w:rsidRDefault="00C15BE2">
      <w:pPr>
        <w:spacing w:after="0" w:line="240" w:lineRule="auto"/>
      </w:pPr>
      <w:r>
        <w:t>Vlada Republike Slovenije je izdala Uredbo o nadomestilu za kritje posrednih stroškov zaradi stroškov emisij toplogrednih plinov v korist določenih sektorjev ali delov sektorjev, ki so izpostavljeni tveganju premestitve emisije CO</w:t>
      </w:r>
      <w:r w:rsidRPr="00C15BE2">
        <w:rPr>
          <w:vertAlign w:val="subscript"/>
        </w:rPr>
        <w:t>2</w:t>
      </w:r>
      <w:r>
        <w:t>, za obdobje med letoma 2025 in 2027 in jo objavi v Uradnem listu Republike Slovenije.</w:t>
      </w:r>
    </w:p>
    <w:p w14:paraId="23F1305B" w14:textId="77777777" w:rsidR="00461C60" w:rsidRDefault="00C15BE2">
      <w:pPr>
        <w:spacing w:after="0" w:line="240" w:lineRule="auto"/>
      </w:pPr>
      <w:r>
        <w:t xml:space="preserve"> </w:t>
      </w:r>
    </w:p>
    <w:p w14:paraId="76D8E088" w14:textId="77777777" w:rsidR="00461C60" w:rsidRDefault="00C15BE2">
      <w:pPr>
        <w:spacing w:after="0" w:line="240" w:lineRule="auto"/>
        <w:jc w:val="center"/>
      </w:pPr>
      <w:r>
        <w:t>Barbara Kolenko Helbl</w:t>
      </w:r>
    </w:p>
    <w:p w14:paraId="792ABA90" w14:textId="77777777" w:rsidR="00461C60" w:rsidRDefault="00C15BE2">
      <w:pPr>
        <w:spacing w:after="0" w:line="240" w:lineRule="auto"/>
        <w:jc w:val="center"/>
      </w:pPr>
      <w:r>
        <w:t>generalna sekretarka</w:t>
      </w:r>
    </w:p>
    <w:p w14:paraId="139353A8" w14:textId="77777777" w:rsidR="00C15BE2" w:rsidRDefault="00C15BE2">
      <w:pPr>
        <w:spacing w:after="0" w:line="240" w:lineRule="auto"/>
        <w:jc w:val="center"/>
      </w:pPr>
    </w:p>
    <w:p w14:paraId="77441B92" w14:textId="77777777" w:rsidR="00461C60" w:rsidRDefault="00C15BE2">
      <w:pPr>
        <w:spacing w:after="0" w:line="240" w:lineRule="auto"/>
      </w:pPr>
      <w:r>
        <w:t>Prejmejo:</w:t>
      </w:r>
    </w:p>
    <w:p w14:paraId="0AE2BA96" w14:textId="77777777" w:rsidR="00461C60" w:rsidRDefault="00C15BE2">
      <w:pPr>
        <w:spacing w:after="0" w:line="240" w:lineRule="auto"/>
        <w:ind w:left="454"/>
      </w:pPr>
      <w:r>
        <w:t>- Generalni sekretariat Vlade RS,</w:t>
      </w:r>
    </w:p>
    <w:p w14:paraId="371CBA6D" w14:textId="77777777" w:rsidR="00461C60" w:rsidRDefault="00C15BE2">
      <w:pPr>
        <w:spacing w:after="0" w:line="240" w:lineRule="auto"/>
        <w:ind w:left="454"/>
      </w:pPr>
      <w:r>
        <w:t>- Služba Vlade za zakonodajo,</w:t>
      </w:r>
    </w:p>
    <w:p w14:paraId="6428A855" w14:textId="77777777" w:rsidR="00461C60" w:rsidRDefault="00C15BE2">
      <w:pPr>
        <w:spacing w:after="0" w:line="240" w:lineRule="auto"/>
        <w:ind w:left="454"/>
      </w:pPr>
      <w:r>
        <w:t>- Ministrstvo za gospodarstvo, turizem in šport,</w:t>
      </w:r>
    </w:p>
    <w:p w14:paraId="06CEC2B0" w14:textId="77777777" w:rsidR="00461C60" w:rsidRDefault="00C15BE2">
      <w:pPr>
        <w:spacing w:after="0" w:line="240" w:lineRule="auto"/>
        <w:ind w:left="454"/>
      </w:pPr>
      <w:r>
        <w:t>- Ministrstvo za pravosodje,</w:t>
      </w:r>
    </w:p>
    <w:p w14:paraId="450F8C70" w14:textId="77777777" w:rsidR="00461C60" w:rsidRDefault="00C15BE2">
      <w:pPr>
        <w:spacing w:after="0" w:line="240" w:lineRule="auto"/>
        <w:ind w:left="454"/>
      </w:pPr>
      <w:r>
        <w:t>- Ministrstvo za finance.</w:t>
      </w:r>
    </w:p>
    <w:p w14:paraId="008B8EDD" w14:textId="77777777" w:rsidR="00461C60" w:rsidRDefault="00461C60">
      <w:pPr>
        <w:spacing w:after="0" w:line="260" w:lineRule="auto"/>
        <w:rPr>
          <w:rFonts w:cs="Arial"/>
        </w:rPr>
      </w:pPr>
    </w:p>
    <w:p w14:paraId="04F47687" w14:textId="77777777" w:rsidR="00461C60" w:rsidRDefault="00C15BE2">
      <w:pPr>
        <w:pStyle w:val="Odebeljeno"/>
        <w:spacing w:line="260" w:lineRule="auto"/>
      </w:pPr>
      <w:r>
        <w:t>2.</w:t>
      </w:r>
      <w:r>
        <w:tab/>
        <w:t>Predlog za obravnavo predloga zakona po nujnem ali skrajšanem postopku v državnem zboru z obrazložitvijo razlogov</w:t>
      </w:r>
    </w:p>
    <w:p w14:paraId="3173BC09" w14:textId="77777777" w:rsidR="00461C60" w:rsidRDefault="00461C60">
      <w:pPr>
        <w:spacing w:after="0" w:line="260" w:lineRule="auto"/>
        <w:rPr>
          <w:rFonts w:cs="Arial"/>
        </w:rPr>
      </w:pPr>
    </w:p>
    <w:p w14:paraId="400183F0" w14:textId="77777777" w:rsidR="00461C60" w:rsidRDefault="00C15BE2">
      <w:pPr>
        <w:spacing w:after="0" w:line="260" w:lineRule="auto"/>
      </w:pPr>
      <w:r>
        <w:t>/</w:t>
      </w:r>
    </w:p>
    <w:p w14:paraId="152F6080" w14:textId="77777777" w:rsidR="00461C60" w:rsidRDefault="00461C60">
      <w:pPr>
        <w:spacing w:after="0" w:line="260" w:lineRule="auto"/>
        <w:rPr>
          <w:rFonts w:cs="Arial"/>
        </w:rPr>
      </w:pPr>
    </w:p>
    <w:p w14:paraId="5595C340" w14:textId="77777777" w:rsidR="00461C60" w:rsidRDefault="00C15BE2">
      <w:pPr>
        <w:pStyle w:val="Odebeljeno"/>
        <w:spacing w:line="260" w:lineRule="auto"/>
      </w:pPr>
      <w:r>
        <w:t>3.</w:t>
      </w:r>
      <w:r>
        <w:tab/>
        <w:t>Osebe, odgovorne za strokovno pripravo in usklajenost gradiva</w:t>
      </w:r>
    </w:p>
    <w:p w14:paraId="6D70434B" w14:textId="77777777" w:rsidR="00461C60" w:rsidRDefault="00461C60">
      <w:pPr>
        <w:spacing w:after="0" w:line="260" w:lineRule="auto"/>
        <w:rPr>
          <w:rFonts w:cs="Arial"/>
        </w:rPr>
      </w:pPr>
    </w:p>
    <w:p w14:paraId="06D2744F" w14:textId="77777777" w:rsidR="00461C60" w:rsidRDefault="00C15BE2">
      <w:pPr>
        <w:spacing w:after="0" w:line="240" w:lineRule="auto"/>
        <w:ind w:left="454"/>
      </w:pPr>
      <w:r>
        <w:t>- mag. Bojan Kumer, minister</w:t>
      </w:r>
    </w:p>
    <w:p w14:paraId="52C4A914" w14:textId="77777777" w:rsidR="00461C60" w:rsidRDefault="00C15BE2">
      <w:pPr>
        <w:spacing w:after="0" w:line="240" w:lineRule="auto"/>
        <w:ind w:left="454"/>
      </w:pPr>
      <w:r>
        <w:t>- Uroš Vajgl, državni sekretar</w:t>
      </w:r>
    </w:p>
    <w:p w14:paraId="5D974ED0" w14:textId="77777777" w:rsidR="00461C60" w:rsidRDefault="00C15BE2">
      <w:pPr>
        <w:spacing w:after="0" w:line="240" w:lineRule="auto"/>
        <w:ind w:left="454"/>
      </w:pPr>
      <w:r>
        <w:t>- Andrej Gnezda, generalni direktor Direktorata za podnebne politike</w:t>
      </w:r>
    </w:p>
    <w:p w14:paraId="10B766A5" w14:textId="77777777" w:rsidR="00461C60" w:rsidRDefault="00C15BE2">
      <w:pPr>
        <w:spacing w:after="0" w:line="240" w:lineRule="auto"/>
        <w:ind w:left="454"/>
      </w:pPr>
      <w:r>
        <w:t>- mag. Mateja Pitako, vodja Sektorja za podnebne politike</w:t>
      </w:r>
    </w:p>
    <w:p w14:paraId="66E97CB0" w14:textId="77777777" w:rsidR="00461C60" w:rsidRDefault="00C15BE2">
      <w:pPr>
        <w:spacing w:after="0" w:line="240" w:lineRule="auto"/>
        <w:ind w:left="454"/>
      </w:pPr>
      <w:r>
        <w:t>- Ana Klemen, Sektor za podnebne politike</w:t>
      </w:r>
    </w:p>
    <w:p w14:paraId="26616759" w14:textId="77777777" w:rsidR="00461C60" w:rsidRDefault="00461C60">
      <w:pPr>
        <w:spacing w:after="0" w:line="260" w:lineRule="auto"/>
        <w:rPr>
          <w:rFonts w:cs="Arial"/>
        </w:rPr>
      </w:pPr>
    </w:p>
    <w:p w14:paraId="01C67B08" w14:textId="77777777" w:rsidR="00461C60" w:rsidRDefault="00C15BE2">
      <w:pPr>
        <w:pStyle w:val="Odebeljeno"/>
        <w:spacing w:line="260" w:lineRule="auto"/>
      </w:pPr>
      <w:r>
        <w:t>4.</w:t>
      </w:r>
      <w:r>
        <w:tab/>
        <w:t>Zunanji strokovnjaki, ki so sodelovali pri pripravi dela ali celotnega gradiva, in s tem povezani stroški</w:t>
      </w:r>
    </w:p>
    <w:p w14:paraId="366A9023" w14:textId="77777777" w:rsidR="00461C60" w:rsidRDefault="00461C60">
      <w:pPr>
        <w:spacing w:after="0" w:line="260" w:lineRule="auto"/>
        <w:rPr>
          <w:rFonts w:cs="Arial"/>
        </w:rPr>
      </w:pPr>
    </w:p>
    <w:p w14:paraId="31286B54" w14:textId="77777777" w:rsidR="00461C60" w:rsidRDefault="00C15BE2">
      <w:pPr>
        <w:spacing w:after="0" w:line="240" w:lineRule="auto"/>
      </w:pPr>
      <w:r>
        <w:t>Pri pripravi predpisa ni sodeloval zunanji strokovnjak oziroma pravna oseba.</w:t>
      </w:r>
    </w:p>
    <w:p w14:paraId="76AA5379" w14:textId="77777777" w:rsidR="00461C60" w:rsidRDefault="00461C60">
      <w:pPr>
        <w:spacing w:after="0" w:line="260" w:lineRule="auto"/>
        <w:rPr>
          <w:rFonts w:cs="Arial"/>
        </w:rPr>
      </w:pPr>
    </w:p>
    <w:p w14:paraId="7F51409D" w14:textId="77777777" w:rsidR="00461C60" w:rsidRDefault="00C15BE2">
      <w:pPr>
        <w:pStyle w:val="Odebeljeno"/>
        <w:spacing w:line="260" w:lineRule="auto"/>
      </w:pPr>
      <w:r>
        <w:t>5.</w:t>
      </w:r>
      <w:r>
        <w:tab/>
        <w:t>Predstavniki vlade, ki bodo sodelovali pri delu državnega zbora</w:t>
      </w:r>
    </w:p>
    <w:p w14:paraId="6B28CA62" w14:textId="77777777" w:rsidR="00461C60" w:rsidRDefault="00461C60">
      <w:pPr>
        <w:spacing w:after="0" w:line="260" w:lineRule="auto"/>
        <w:rPr>
          <w:rFonts w:cs="Arial"/>
        </w:rPr>
      </w:pPr>
    </w:p>
    <w:p w14:paraId="16E8FB7A" w14:textId="77777777" w:rsidR="00461C60" w:rsidRDefault="00C15BE2">
      <w:pPr>
        <w:spacing w:after="0" w:line="260" w:lineRule="auto"/>
      </w:pPr>
      <w:r>
        <w:t>/</w:t>
      </w:r>
    </w:p>
    <w:p w14:paraId="03044420" w14:textId="77777777" w:rsidR="00461C60" w:rsidRDefault="00461C60">
      <w:pPr>
        <w:spacing w:after="0" w:line="260" w:lineRule="auto"/>
        <w:rPr>
          <w:rFonts w:cs="Arial"/>
        </w:rPr>
      </w:pPr>
    </w:p>
    <w:p w14:paraId="55B63A11" w14:textId="77777777" w:rsidR="00461C60" w:rsidRDefault="00C15BE2">
      <w:pPr>
        <w:pStyle w:val="Odebeljeno"/>
        <w:spacing w:line="260" w:lineRule="auto"/>
      </w:pPr>
      <w:r>
        <w:t>6.</w:t>
      </w:r>
      <w:r>
        <w:tab/>
        <w:t>Kratek povzetek gradiva</w:t>
      </w:r>
    </w:p>
    <w:p w14:paraId="4ADE9218" w14:textId="77777777" w:rsidR="00461C60" w:rsidRDefault="00461C60">
      <w:pPr>
        <w:spacing w:after="0" w:line="260" w:lineRule="auto"/>
        <w:rPr>
          <w:rFonts w:cs="Arial"/>
        </w:rPr>
      </w:pPr>
    </w:p>
    <w:p w14:paraId="57976D1F" w14:textId="3999EB9E" w:rsidR="00461C60" w:rsidRDefault="00C15BE2">
      <w:pPr>
        <w:spacing w:after="0" w:line="240" w:lineRule="auto"/>
      </w:pPr>
      <w:r>
        <w:t>Šesti odstavek 10.a člena spremenjene Direktive 2003/87/ES državam članicam omogoča, da sprejmejo finančne ukrepe v korist sektorjev ali delov sektorjev, ki so izpostavljeni resničnemu tveganju premestitve emisij CO</w:t>
      </w:r>
      <w:r w:rsidRPr="00C15BE2">
        <w:rPr>
          <w:vertAlign w:val="subscript"/>
        </w:rPr>
        <w:t>2</w:t>
      </w:r>
      <w:r>
        <w:t xml:space="preserve"> zaradi posrednih stroškov, ki nastanejo zaradi stroškov emisij toplogrednih plinov, ki se prenesejo na cene električne energije, pod pogojem, da so takšni finančni ukrepi v skladu s pravili o državni pomoči in ne povzročajo neupravičenega izkrivljanja konkurence na notranjem trgu. Evropska komisija je izdala Smernice za nekatere ukrepe državne pomoči v okviru sistema za trgovanje s pravicami do emisije toplogrednih plinov po letu 2021 (2020/C 317/04) (v nadaljevanju: smernice Komisije), ki služijo kot podlaga za pripravo tovrstnih shem pomoči v državah članicah.</w:t>
      </w:r>
    </w:p>
    <w:p w14:paraId="67422643" w14:textId="77777777" w:rsidR="00461C60" w:rsidRDefault="00C15BE2">
      <w:pPr>
        <w:spacing w:after="0" w:line="240" w:lineRule="auto"/>
      </w:pPr>
      <w:r>
        <w:t xml:space="preserve"> </w:t>
      </w:r>
    </w:p>
    <w:p w14:paraId="6FC2B6AC" w14:textId="21CE1E64" w:rsidR="00461C60" w:rsidRDefault="00C15BE2">
      <w:pPr>
        <w:spacing w:after="0" w:line="240" w:lineRule="auto"/>
      </w:pPr>
      <w:r>
        <w:t xml:space="preserve">Republika Slovenija je tovrstno državno pomoč upravičencem v elektro-intenzivnih panogah že dodeljevala, in sicer v letih 2023 (za leto 2022), 2024 (za leto 2023) in 2025 (za leto 2024). </w:t>
      </w:r>
      <w:r w:rsidR="00795587" w:rsidRPr="00795587">
        <w:t xml:space="preserve">V tem obdobju je Ministrstvo za okolje, podnebje in energijo iz Sklada za podnebne spremembe industriji izplačalo 76,6 milijona eur. </w:t>
      </w:r>
      <w:r>
        <w:t>Podlagi za dodeljevanje države pomoči sta bili odobrena shema državne pomoči SA.63525 in Uredba o nadomestilu za kritje posrednih stroškov zaradi stroškov emisij toplogrednih plinov v korist določenih sektorjev ali delov sektorjev, ki so izpostavljeni tveganju premestitve emisije CO</w:t>
      </w:r>
      <w:r w:rsidRPr="00C15BE2">
        <w:rPr>
          <w:vertAlign w:val="subscript"/>
        </w:rPr>
        <w:t>2</w:t>
      </w:r>
      <w:r>
        <w:t xml:space="preserve"> (Uradni list RS, št. 25/23 in 56/25 – PoZ).</w:t>
      </w:r>
    </w:p>
    <w:p w14:paraId="1BE6D8A0" w14:textId="77777777" w:rsidR="00461C60" w:rsidRDefault="00C15BE2">
      <w:pPr>
        <w:spacing w:after="0" w:line="240" w:lineRule="auto"/>
      </w:pPr>
      <w:r>
        <w:t xml:space="preserve"> </w:t>
      </w:r>
    </w:p>
    <w:p w14:paraId="02113A96" w14:textId="77777777" w:rsidR="00461C60" w:rsidRDefault="00C15BE2">
      <w:pPr>
        <w:spacing w:after="0" w:line="240" w:lineRule="auto"/>
      </w:pPr>
      <w:r>
        <w:t>Ker cene električne energije še vedno vztrajajo na visoki ravni, je tveganje premestitve emisij CO</w:t>
      </w:r>
      <w:r w:rsidRPr="00C15BE2">
        <w:rPr>
          <w:vertAlign w:val="subscript"/>
        </w:rPr>
        <w:t>2</w:t>
      </w:r>
      <w:r>
        <w:t xml:space="preserve"> zaradi posrednih stroškov emisij toplogrednih plinov še vedno prisotno. Posledično se ocenjuje, da je državna pomoč za kritje posrednih stroškov v sektorjih, ki so temu tveganju resnično izpostavljeni, smiselna in potrebna tudi v prihajajočih letih. Ker obstoječi pravni podlagi ne omogočata dodeljevanja tega nadomestila po letu 2025, je bila potrebna priglasitev nove državne pomoči (za kritje posrednih stroškov za leta 2025–2027) in priprava nove uredbe.</w:t>
      </w:r>
    </w:p>
    <w:p w14:paraId="6A013267" w14:textId="77777777" w:rsidR="00461C60" w:rsidRDefault="00C15BE2">
      <w:pPr>
        <w:spacing w:after="0" w:line="240" w:lineRule="auto"/>
      </w:pPr>
      <w:r>
        <w:t xml:space="preserve"> </w:t>
      </w:r>
    </w:p>
    <w:p w14:paraId="4AF7962D" w14:textId="77777777" w:rsidR="00461C60" w:rsidRDefault="00C15BE2">
      <w:pPr>
        <w:spacing w:after="0" w:line="240" w:lineRule="auto"/>
      </w:pPr>
      <w:r>
        <w:t>Cilj predlagane uredbe je torej preko kritja posrednih stroškov preprečiti premestitev emisij CO</w:t>
      </w:r>
      <w:r w:rsidRPr="00C15BE2">
        <w:rPr>
          <w:vertAlign w:val="subscript"/>
        </w:rPr>
        <w:t>2</w:t>
      </w:r>
      <w:r>
        <w:t xml:space="preserve"> in zagotoviti prispevek k razogljičenju slovenske industrije ter doseganju podnebnih ciljev Republike Slovenije. Z namenom doseganja tega cilja 6. člen predlagane uredbe določa, da mora upravičenec celotno prejeto nadomestilo porabiti namensko, in sicer za projekte proizvodnje energije iz obnovljivih virov kjerkoli v Republiki Sloveniji, za ukrepe izboljšanja energetske učinkovitosti proizvodnje ali naložbe za zmanjševanje emisij toplogrednih plinov pri proizvodnji proizvodov.</w:t>
      </w:r>
    </w:p>
    <w:p w14:paraId="17491763" w14:textId="77777777" w:rsidR="00461C60" w:rsidRDefault="00C15BE2">
      <w:pPr>
        <w:spacing w:after="0" w:line="240" w:lineRule="auto"/>
      </w:pPr>
      <w:r>
        <w:t xml:space="preserve"> </w:t>
      </w:r>
    </w:p>
    <w:p w14:paraId="6A12FF0A" w14:textId="77777777" w:rsidR="00461C60" w:rsidRDefault="00C15BE2">
      <w:pPr>
        <w:spacing w:after="0" w:line="240" w:lineRule="auto"/>
      </w:pPr>
      <w:r>
        <w:t>Predlog nove uredbe v veliki meri ohranja strukturo in vsebino Uredbe o nadomestilu za kritje posrednih stroškov zaradi stroškov emisij toplogrednih plinov v korist določenih sektorjev ali delov sektorjev, ki so izpostavljeni tveganju premestitve emisije CO</w:t>
      </w:r>
      <w:r w:rsidRPr="00C15BE2">
        <w:rPr>
          <w:vertAlign w:val="subscript"/>
        </w:rPr>
        <w:t>2</w:t>
      </w:r>
      <w:r>
        <w:t xml:space="preserve"> (Uradni list RS, št. 25/23 in 56/25 – PoZ). V primerjavi z njo pa predlog nove uredbe:</w:t>
      </w:r>
    </w:p>
    <w:p w14:paraId="75CF06CF" w14:textId="77777777" w:rsidR="00461C60" w:rsidRDefault="00C15BE2">
      <w:pPr>
        <w:spacing w:after="0" w:line="240" w:lineRule="auto"/>
        <w:ind w:left="454"/>
      </w:pPr>
      <w:r>
        <w:t>- razširja opredelitev upravičencev na način, da ne opredeljuje podkategorij možnih upravičencev,</w:t>
      </w:r>
    </w:p>
    <w:p w14:paraId="22452DC9" w14:textId="77777777" w:rsidR="00461C60" w:rsidRDefault="00C15BE2">
      <w:pPr>
        <w:spacing w:after="0" w:line="240" w:lineRule="auto"/>
        <w:ind w:left="454"/>
      </w:pPr>
      <w:r>
        <w:t>- krepi spremljanje načrtovanja in izvajanja projektov, ukrepov in naložb, ki jih upravičenec financira s prejetim nadomestilom,</w:t>
      </w:r>
    </w:p>
    <w:p w14:paraId="52FA31CA" w14:textId="77777777" w:rsidR="00461C60" w:rsidRDefault="00C15BE2">
      <w:pPr>
        <w:spacing w:after="0" w:line="240" w:lineRule="auto"/>
        <w:ind w:left="454"/>
      </w:pPr>
      <w:r>
        <w:t>- določa kvantificirane cilje na področju povečanja energetske učinkovitosti (in izjemo od doseganja tega cilja) in zmanjšanja emisij toplogrednih plinov, ki jih mora upravičenec doseči s porabo nadomestila za kritje posrednih stroškov,</w:t>
      </w:r>
    </w:p>
    <w:p w14:paraId="6354EDF1" w14:textId="77777777" w:rsidR="00461C60" w:rsidRDefault="00C15BE2">
      <w:pPr>
        <w:spacing w:after="0" w:line="240" w:lineRule="auto"/>
        <w:ind w:left="454"/>
      </w:pPr>
      <w:r>
        <w:t xml:space="preserve">- uvaja prepoved porabe prejetega nadomestila za projekte, ukrepe ali naložbe, katerih namen ali učinek je povečevanje rabe fosilnih goriv ali vzpostavljanje novih proizvodnih kapacitet, ki omogočajo nadaljnjo rabo fosilnih goriv, saj gre za sredstva, prejeta iz </w:t>
      </w:r>
      <w:r>
        <w:lastRenderedPageBreak/>
        <w:t>Podnebnega sklada, katerega zakonsko določen namen je financiranje in sofinanciranje izvedbe ukrepov za blaženje in prilagajanje posledicam podnebnih sprememb,</w:t>
      </w:r>
    </w:p>
    <w:p w14:paraId="4C393567" w14:textId="77777777" w:rsidR="00461C60" w:rsidRDefault="00C15BE2">
      <w:pPr>
        <w:spacing w:after="0" w:line="240" w:lineRule="auto"/>
        <w:ind w:left="454"/>
      </w:pPr>
      <w:r>
        <w:t>- določa prenehanje veljavnost pravice do nadomestila v primeru kršitev določb Podnebnega zakona,</w:t>
      </w:r>
    </w:p>
    <w:p w14:paraId="49C29E1D" w14:textId="77777777" w:rsidR="00461C60" w:rsidRDefault="00C15BE2">
      <w:pPr>
        <w:spacing w:after="0" w:line="240" w:lineRule="auto"/>
        <w:ind w:left="454"/>
      </w:pPr>
      <w:r>
        <w:t>- uvaja posodobljen faktor emisij CO</w:t>
      </w:r>
      <w:r w:rsidRPr="00C15BE2">
        <w:rPr>
          <w:vertAlign w:val="subscript"/>
        </w:rPr>
        <w:t>2</w:t>
      </w:r>
      <w:r>
        <w:t>, ki se uporablja za izračun nadomestila za kritje posrednih stroškov, ki so nastali od vključno leta 2026 dalje, kar je v skladu s posodobljenimi smernicami Komisije z dne 23. 12. 2025.</w:t>
      </w:r>
    </w:p>
    <w:p w14:paraId="482FE1B5" w14:textId="77777777" w:rsidR="00307E3F" w:rsidRDefault="00307E3F">
      <w:pPr>
        <w:spacing w:after="0" w:line="240" w:lineRule="auto"/>
        <w:ind w:left="454"/>
      </w:pPr>
    </w:p>
    <w:p w14:paraId="4A389560" w14:textId="77777777" w:rsidR="00461C60" w:rsidRDefault="00C15BE2">
      <w:pPr>
        <w:spacing w:after="0" w:line="240" w:lineRule="auto"/>
      </w:pPr>
      <w:r>
        <w:t xml:space="preserve">Do nadomestila za kritje posrednih stroškov v skladu s predlagano uredbo bo upravičenih med 15 in 25 podjetij. Upravičenci bodo na podlagi predlagane uredbe prejeli nadomestilo za kritje posrednih stroškov za leta 2025, 2026 in 2027. Nadomestilo se dodeljuje v tekočem letu za posredne stroške, nastale v predhodnem letu. </w:t>
      </w:r>
    </w:p>
    <w:p w14:paraId="77C771B7" w14:textId="77777777" w:rsidR="00461C60" w:rsidRDefault="00461C60">
      <w:pPr>
        <w:spacing w:after="0" w:line="260" w:lineRule="auto"/>
        <w:rPr>
          <w:rFonts w:cs="Arial"/>
        </w:rPr>
      </w:pPr>
    </w:p>
    <w:p w14:paraId="3962849F" w14:textId="77777777" w:rsidR="00461C60" w:rsidRDefault="00C15BE2">
      <w:pPr>
        <w:pStyle w:val="Odebeljeno"/>
        <w:spacing w:line="260" w:lineRule="auto"/>
      </w:pPr>
      <w:r>
        <w:t>7.</w:t>
      </w:r>
      <w:r>
        <w:tab/>
        <w:t>Presoja posledic za</w:t>
      </w:r>
    </w:p>
    <w:p w14:paraId="1386AD71" w14:textId="77777777" w:rsidR="00461C60" w:rsidRDefault="00461C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61C60" w14:paraId="43C81FBA" w14:textId="77777777">
        <w:tc>
          <w:tcPr>
            <w:tcW w:w="1276" w:type="dxa"/>
          </w:tcPr>
          <w:p w14:paraId="30B88E2F" w14:textId="77777777" w:rsidR="00461C60" w:rsidRDefault="00C15BE2">
            <w:pPr>
              <w:spacing w:after="0" w:line="260" w:lineRule="exact"/>
              <w:ind w:left="360"/>
            </w:pPr>
            <w:r>
              <w:rPr>
                <w:iCs/>
              </w:rPr>
              <w:t>a)</w:t>
            </w:r>
          </w:p>
        </w:tc>
        <w:tc>
          <w:tcPr>
            <w:tcW w:w="4961" w:type="dxa"/>
          </w:tcPr>
          <w:p w14:paraId="33337B84" w14:textId="77777777" w:rsidR="00461C60" w:rsidRDefault="00C15BE2">
            <w:pPr>
              <w:spacing w:after="0" w:line="260" w:lineRule="exact"/>
            </w:pPr>
            <w:r>
              <w:t>javnofinančna sredstva nad 40.000 EUR v tekočem in naslednjih treh letih,</w:t>
            </w:r>
          </w:p>
        </w:tc>
        <w:tc>
          <w:tcPr>
            <w:tcW w:w="2268" w:type="dxa"/>
          </w:tcPr>
          <w:p w14:paraId="591633A5" w14:textId="77777777" w:rsidR="00461C60" w:rsidRDefault="00C15BE2">
            <w:pPr>
              <w:spacing w:after="0" w:line="260" w:lineRule="exact"/>
              <w:jc w:val="center"/>
              <w:rPr>
                <w:iCs/>
              </w:rPr>
            </w:pPr>
            <w:r>
              <w:t>da</w:t>
            </w:r>
          </w:p>
        </w:tc>
      </w:tr>
      <w:tr w:rsidR="00461C60" w14:paraId="2BF30A34" w14:textId="77777777">
        <w:tc>
          <w:tcPr>
            <w:tcW w:w="1276" w:type="dxa"/>
          </w:tcPr>
          <w:p w14:paraId="6F75F3CA" w14:textId="77777777" w:rsidR="00461C60" w:rsidRDefault="00C15BE2">
            <w:pPr>
              <w:spacing w:after="0" w:line="260" w:lineRule="exact"/>
              <w:ind w:left="360"/>
              <w:rPr>
                <w:iCs/>
              </w:rPr>
            </w:pPr>
            <w:r>
              <w:rPr>
                <w:iCs/>
              </w:rPr>
              <w:t>b)</w:t>
            </w:r>
          </w:p>
        </w:tc>
        <w:tc>
          <w:tcPr>
            <w:tcW w:w="4961" w:type="dxa"/>
          </w:tcPr>
          <w:p w14:paraId="1B1688B1" w14:textId="77777777" w:rsidR="00461C60" w:rsidRDefault="00C15BE2">
            <w:pPr>
              <w:spacing w:after="0" w:line="260" w:lineRule="exact"/>
              <w:rPr>
                <w:iCs/>
              </w:rPr>
            </w:pPr>
            <w:r>
              <w:rPr>
                <w:bCs/>
              </w:rPr>
              <w:t>usklajenost pravnega reda Republike Slovenije s pravnim redom Evropske unije,</w:t>
            </w:r>
          </w:p>
        </w:tc>
        <w:tc>
          <w:tcPr>
            <w:tcW w:w="2268" w:type="dxa"/>
          </w:tcPr>
          <w:p w14:paraId="4A86AEF7" w14:textId="77777777" w:rsidR="00461C60" w:rsidRDefault="00C15BE2">
            <w:pPr>
              <w:spacing w:after="0" w:line="260" w:lineRule="exact"/>
              <w:jc w:val="center"/>
              <w:rPr>
                <w:iCs/>
              </w:rPr>
            </w:pPr>
            <w:r>
              <w:t>ne</w:t>
            </w:r>
          </w:p>
        </w:tc>
      </w:tr>
      <w:tr w:rsidR="00461C60" w14:paraId="7D5DDDC4" w14:textId="77777777">
        <w:tc>
          <w:tcPr>
            <w:tcW w:w="1276" w:type="dxa"/>
          </w:tcPr>
          <w:p w14:paraId="25DB49E1" w14:textId="77777777" w:rsidR="00461C60" w:rsidRDefault="00C15BE2">
            <w:pPr>
              <w:spacing w:after="0" w:line="260" w:lineRule="exact"/>
              <w:ind w:left="360"/>
              <w:rPr>
                <w:iCs/>
              </w:rPr>
            </w:pPr>
            <w:r>
              <w:rPr>
                <w:iCs/>
              </w:rPr>
              <w:t>c)</w:t>
            </w:r>
          </w:p>
        </w:tc>
        <w:tc>
          <w:tcPr>
            <w:tcW w:w="4961" w:type="dxa"/>
          </w:tcPr>
          <w:p w14:paraId="68AE002C" w14:textId="77777777" w:rsidR="00461C60" w:rsidRDefault="00C15BE2">
            <w:pPr>
              <w:spacing w:after="0" w:line="260" w:lineRule="exact"/>
              <w:rPr>
                <w:iCs/>
              </w:rPr>
            </w:pPr>
            <w:r>
              <w:t>administrativne posledice,</w:t>
            </w:r>
          </w:p>
        </w:tc>
        <w:tc>
          <w:tcPr>
            <w:tcW w:w="2268" w:type="dxa"/>
          </w:tcPr>
          <w:p w14:paraId="7649841A" w14:textId="77777777" w:rsidR="00461C60" w:rsidRDefault="00C15BE2">
            <w:pPr>
              <w:spacing w:after="0" w:line="260" w:lineRule="exact"/>
              <w:jc w:val="center"/>
            </w:pPr>
            <w:r>
              <w:t>da</w:t>
            </w:r>
          </w:p>
        </w:tc>
      </w:tr>
      <w:tr w:rsidR="00461C60" w14:paraId="35B218D0" w14:textId="77777777">
        <w:tc>
          <w:tcPr>
            <w:tcW w:w="1276" w:type="dxa"/>
          </w:tcPr>
          <w:p w14:paraId="1511A004" w14:textId="77777777" w:rsidR="00461C60" w:rsidRDefault="00C15BE2">
            <w:pPr>
              <w:spacing w:after="0" w:line="260" w:lineRule="exact"/>
              <w:ind w:left="360"/>
              <w:rPr>
                <w:iCs/>
              </w:rPr>
            </w:pPr>
            <w:r>
              <w:rPr>
                <w:iCs/>
              </w:rPr>
              <w:t>č)</w:t>
            </w:r>
          </w:p>
        </w:tc>
        <w:tc>
          <w:tcPr>
            <w:tcW w:w="4961" w:type="dxa"/>
          </w:tcPr>
          <w:p w14:paraId="60347E03" w14:textId="77777777" w:rsidR="00461C60" w:rsidRDefault="00C15BE2">
            <w:pPr>
              <w:spacing w:after="0" w:line="260" w:lineRule="exact"/>
              <w:rPr>
                <w:bCs/>
              </w:rPr>
            </w:pPr>
            <w:r>
              <w:t>gospodarstvo, zlasti</w:t>
            </w:r>
            <w:r>
              <w:rPr>
                <w:bCs/>
              </w:rPr>
              <w:t xml:space="preserve"> mala in srednja podjetja ter konkurenčnost podjetij,</w:t>
            </w:r>
          </w:p>
        </w:tc>
        <w:tc>
          <w:tcPr>
            <w:tcW w:w="2268" w:type="dxa"/>
          </w:tcPr>
          <w:p w14:paraId="58D31AA5" w14:textId="77777777" w:rsidR="00461C60" w:rsidRDefault="00C15BE2">
            <w:pPr>
              <w:spacing w:after="0" w:line="260" w:lineRule="exact"/>
              <w:jc w:val="center"/>
              <w:rPr>
                <w:iCs/>
              </w:rPr>
            </w:pPr>
            <w:r>
              <w:t>da</w:t>
            </w:r>
          </w:p>
        </w:tc>
      </w:tr>
      <w:tr w:rsidR="00461C60" w14:paraId="07942EB5" w14:textId="77777777">
        <w:tc>
          <w:tcPr>
            <w:tcW w:w="1276" w:type="dxa"/>
          </w:tcPr>
          <w:p w14:paraId="0C6EBA7C" w14:textId="77777777" w:rsidR="00461C60" w:rsidRDefault="00C15BE2">
            <w:pPr>
              <w:spacing w:after="0" w:line="260" w:lineRule="exact"/>
              <w:ind w:left="360"/>
              <w:rPr>
                <w:iCs/>
              </w:rPr>
            </w:pPr>
            <w:r>
              <w:rPr>
                <w:iCs/>
              </w:rPr>
              <w:t>d)</w:t>
            </w:r>
          </w:p>
        </w:tc>
        <w:tc>
          <w:tcPr>
            <w:tcW w:w="4961" w:type="dxa"/>
          </w:tcPr>
          <w:p w14:paraId="0EF4CF23" w14:textId="77777777" w:rsidR="00461C60" w:rsidRDefault="00C15BE2">
            <w:pPr>
              <w:spacing w:after="0" w:line="260" w:lineRule="exact"/>
              <w:rPr>
                <w:bCs/>
              </w:rPr>
            </w:pPr>
            <w:r>
              <w:rPr>
                <w:bCs/>
              </w:rPr>
              <w:t>okolje, vključno s prostorskimi in varstvenimi vidiki,</w:t>
            </w:r>
          </w:p>
        </w:tc>
        <w:tc>
          <w:tcPr>
            <w:tcW w:w="2268" w:type="dxa"/>
          </w:tcPr>
          <w:p w14:paraId="60BB2C02" w14:textId="77777777" w:rsidR="00461C60" w:rsidRDefault="00C15BE2">
            <w:pPr>
              <w:spacing w:after="0" w:line="260" w:lineRule="exact"/>
              <w:jc w:val="center"/>
              <w:rPr>
                <w:iCs/>
              </w:rPr>
            </w:pPr>
            <w:r>
              <w:t>da</w:t>
            </w:r>
          </w:p>
        </w:tc>
      </w:tr>
      <w:tr w:rsidR="00461C60" w14:paraId="4E9527DA" w14:textId="77777777">
        <w:tc>
          <w:tcPr>
            <w:tcW w:w="1276" w:type="dxa"/>
          </w:tcPr>
          <w:p w14:paraId="5AD09165" w14:textId="77777777" w:rsidR="00461C60" w:rsidRDefault="00C15BE2">
            <w:pPr>
              <w:spacing w:after="0" w:line="260" w:lineRule="exact"/>
              <w:ind w:left="360"/>
              <w:rPr>
                <w:iCs/>
              </w:rPr>
            </w:pPr>
            <w:r>
              <w:rPr>
                <w:iCs/>
              </w:rPr>
              <w:t>e)</w:t>
            </w:r>
          </w:p>
        </w:tc>
        <w:tc>
          <w:tcPr>
            <w:tcW w:w="4961" w:type="dxa"/>
          </w:tcPr>
          <w:p w14:paraId="0E66C003" w14:textId="77777777" w:rsidR="00461C60" w:rsidRDefault="00C15BE2">
            <w:pPr>
              <w:spacing w:after="0" w:line="260" w:lineRule="exact"/>
              <w:rPr>
                <w:bCs/>
              </w:rPr>
            </w:pPr>
            <w:r>
              <w:rPr>
                <w:bCs/>
              </w:rPr>
              <w:t>socialno področje,</w:t>
            </w:r>
          </w:p>
        </w:tc>
        <w:tc>
          <w:tcPr>
            <w:tcW w:w="2268" w:type="dxa"/>
          </w:tcPr>
          <w:p w14:paraId="16E0F148" w14:textId="77777777" w:rsidR="00461C60" w:rsidRDefault="00C15BE2">
            <w:pPr>
              <w:spacing w:after="0" w:line="260" w:lineRule="exact"/>
              <w:jc w:val="center"/>
              <w:rPr>
                <w:iCs/>
              </w:rPr>
            </w:pPr>
            <w:r w:rsidRPr="0096422C">
              <w:t>ne</w:t>
            </w:r>
          </w:p>
        </w:tc>
      </w:tr>
      <w:tr w:rsidR="00461C60" w14:paraId="2D9144DE" w14:textId="77777777">
        <w:tc>
          <w:tcPr>
            <w:tcW w:w="1276" w:type="dxa"/>
          </w:tcPr>
          <w:p w14:paraId="4B26C816" w14:textId="77777777" w:rsidR="00461C60" w:rsidRDefault="00C15BE2">
            <w:pPr>
              <w:spacing w:after="0" w:line="260" w:lineRule="exact"/>
              <w:ind w:left="360"/>
              <w:rPr>
                <w:iCs/>
              </w:rPr>
            </w:pPr>
            <w:r>
              <w:rPr>
                <w:iCs/>
              </w:rPr>
              <w:t>f)</w:t>
            </w:r>
          </w:p>
        </w:tc>
        <w:tc>
          <w:tcPr>
            <w:tcW w:w="4961" w:type="dxa"/>
          </w:tcPr>
          <w:p w14:paraId="29D6D16E" w14:textId="77777777" w:rsidR="00461C60" w:rsidRDefault="00C15BE2">
            <w:pPr>
              <w:spacing w:after="0" w:line="260" w:lineRule="exact"/>
              <w:rPr>
                <w:bCs/>
              </w:rPr>
            </w:pPr>
            <w:r>
              <w:rPr>
                <w:bCs/>
              </w:rPr>
              <w:t>dokumente razvojnega načrtovanja.</w:t>
            </w:r>
          </w:p>
        </w:tc>
        <w:tc>
          <w:tcPr>
            <w:tcW w:w="2268" w:type="dxa"/>
          </w:tcPr>
          <w:p w14:paraId="312D2FD8" w14:textId="77777777" w:rsidR="00461C60" w:rsidRDefault="00C15BE2">
            <w:pPr>
              <w:spacing w:after="0" w:line="260" w:lineRule="exact"/>
              <w:jc w:val="center"/>
              <w:rPr>
                <w:iCs/>
              </w:rPr>
            </w:pPr>
            <w:r w:rsidRPr="0096422C">
              <w:t>da</w:t>
            </w:r>
          </w:p>
        </w:tc>
      </w:tr>
    </w:tbl>
    <w:p w14:paraId="390BB27E" w14:textId="77777777" w:rsidR="00461C60" w:rsidRDefault="00461C60">
      <w:pPr>
        <w:spacing w:after="0" w:line="260" w:lineRule="auto"/>
        <w:rPr>
          <w:rFonts w:cs="Arial"/>
        </w:rPr>
      </w:pPr>
    </w:p>
    <w:p w14:paraId="10CB6E4F" w14:textId="77777777" w:rsidR="00461C60" w:rsidRDefault="00C15BE2">
      <w:pPr>
        <w:pStyle w:val="Odebeljeno"/>
        <w:spacing w:line="260" w:lineRule="auto"/>
      </w:pPr>
      <w:r>
        <w:t>8.</w:t>
      </w:r>
      <w:r>
        <w:tab/>
        <w:t>Predstavitev ocene finančnih posledic</w:t>
      </w:r>
    </w:p>
    <w:p w14:paraId="67537AB4" w14:textId="77777777" w:rsidR="00461C60" w:rsidRDefault="00461C60">
      <w:pPr>
        <w:spacing w:after="0" w:line="260" w:lineRule="auto"/>
        <w:rPr>
          <w:rFonts w:cs="Arial"/>
        </w:rPr>
      </w:pPr>
    </w:p>
    <w:p w14:paraId="08973977" w14:textId="77777777" w:rsidR="00461C60" w:rsidRDefault="00461C60">
      <w:pPr>
        <w:spacing w:after="0" w:line="260" w:lineRule="auto"/>
        <w:rPr>
          <w:rFonts w:cs="Arial"/>
        </w:rPr>
      </w:pPr>
    </w:p>
    <w:p w14:paraId="2C843730" w14:textId="77777777" w:rsidR="00461C60" w:rsidRDefault="00C15BE2">
      <w:pPr>
        <w:pStyle w:val="Odebeljeno"/>
        <w:spacing w:line="260" w:lineRule="auto"/>
      </w:pPr>
      <w:r>
        <w:t>I.</w:t>
      </w:r>
      <w:r>
        <w:tab/>
        <w:t>Ocena finančnih posledic, ki niso načrtovane v sprejetem proračunu</w:t>
      </w:r>
    </w:p>
    <w:p w14:paraId="674605AD" w14:textId="77777777" w:rsidR="00461C60" w:rsidRDefault="00461C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171"/>
        <w:gridCol w:w="1104"/>
        <w:gridCol w:w="1496"/>
        <w:gridCol w:w="1104"/>
        <w:gridCol w:w="1496"/>
      </w:tblGrid>
      <w:tr w:rsidR="00461C60" w14:paraId="06EA7CAF" w14:textId="77777777">
        <w:tc>
          <w:tcPr>
            <w:tcW w:w="2270" w:type="dxa"/>
            <w:vAlign w:val="center"/>
          </w:tcPr>
          <w:p w14:paraId="0454A481" w14:textId="77777777" w:rsidR="00461C60" w:rsidRDefault="00C15BE2">
            <w:pPr>
              <w:pStyle w:val="Odebeljeno"/>
              <w:spacing w:line="260" w:lineRule="exact"/>
              <w:ind w:left="360"/>
            </w:pPr>
            <w:r>
              <w:rPr>
                <w:iCs/>
              </w:rPr>
              <w:t>Predvideno povečanje (+) ali zmanjšanje (-)</w:t>
            </w:r>
          </w:p>
        </w:tc>
        <w:tc>
          <w:tcPr>
            <w:tcW w:w="1247" w:type="dxa"/>
            <w:vAlign w:val="center"/>
          </w:tcPr>
          <w:p w14:paraId="3E37967F" w14:textId="77777777" w:rsidR="00461C60" w:rsidRDefault="00C15BE2">
            <w:pPr>
              <w:pStyle w:val="Odebeljeno"/>
              <w:spacing w:line="260" w:lineRule="exact"/>
              <w:jc w:val="center"/>
            </w:pPr>
            <w:r>
              <w:t>Tekoče leto (t)</w:t>
            </w:r>
          </w:p>
        </w:tc>
        <w:tc>
          <w:tcPr>
            <w:tcW w:w="1247" w:type="dxa"/>
            <w:vAlign w:val="center"/>
          </w:tcPr>
          <w:p w14:paraId="7595515D" w14:textId="77777777" w:rsidR="00461C60" w:rsidRDefault="00C15BE2">
            <w:pPr>
              <w:pStyle w:val="Odebeljeno"/>
              <w:spacing w:line="260" w:lineRule="exact"/>
              <w:jc w:val="center"/>
            </w:pPr>
            <w:r>
              <w:t>t + 1</w:t>
            </w:r>
          </w:p>
        </w:tc>
        <w:tc>
          <w:tcPr>
            <w:tcW w:w="1247" w:type="dxa"/>
            <w:vAlign w:val="center"/>
          </w:tcPr>
          <w:p w14:paraId="7C5F44B5" w14:textId="77777777" w:rsidR="00461C60" w:rsidRDefault="00C15BE2">
            <w:pPr>
              <w:pStyle w:val="Odebeljeno"/>
              <w:spacing w:line="260" w:lineRule="exact"/>
              <w:jc w:val="center"/>
            </w:pPr>
            <w:r>
              <w:t>t + 2</w:t>
            </w:r>
          </w:p>
        </w:tc>
        <w:tc>
          <w:tcPr>
            <w:tcW w:w="1247" w:type="dxa"/>
            <w:vAlign w:val="center"/>
          </w:tcPr>
          <w:p w14:paraId="6DDBD18E" w14:textId="77777777" w:rsidR="00461C60" w:rsidRDefault="00C15BE2">
            <w:pPr>
              <w:pStyle w:val="Odebeljeno"/>
              <w:spacing w:line="260" w:lineRule="exact"/>
              <w:jc w:val="center"/>
            </w:pPr>
            <w:r>
              <w:t>t + 3</w:t>
            </w:r>
          </w:p>
        </w:tc>
        <w:tc>
          <w:tcPr>
            <w:tcW w:w="1247" w:type="dxa"/>
            <w:vAlign w:val="center"/>
          </w:tcPr>
          <w:p w14:paraId="250333E4" w14:textId="77777777" w:rsidR="00461C60" w:rsidRDefault="00C15BE2">
            <w:pPr>
              <w:pStyle w:val="Odebeljeno"/>
              <w:spacing w:line="260" w:lineRule="exact"/>
              <w:jc w:val="center"/>
            </w:pPr>
            <w:r>
              <w:t>Skupaj (v EUR)</w:t>
            </w:r>
          </w:p>
        </w:tc>
      </w:tr>
      <w:tr w:rsidR="00461C60" w14:paraId="6729262E" w14:textId="77777777">
        <w:tc>
          <w:tcPr>
            <w:tcW w:w="0" w:type="dxa"/>
            <w:vAlign w:val="center"/>
          </w:tcPr>
          <w:p w14:paraId="6CBE0AA8" w14:textId="77777777" w:rsidR="00461C60" w:rsidRDefault="00C15BE2">
            <w:pPr>
              <w:spacing w:after="0" w:line="260" w:lineRule="exact"/>
              <w:jc w:val="center"/>
            </w:pPr>
            <w:r>
              <w:t>prihodkov državnega proračuna</w:t>
            </w:r>
          </w:p>
        </w:tc>
        <w:tc>
          <w:tcPr>
            <w:tcW w:w="0" w:type="dxa"/>
            <w:vAlign w:val="center"/>
          </w:tcPr>
          <w:p w14:paraId="51ABBB01" w14:textId="77777777" w:rsidR="00461C60" w:rsidRDefault="00C15BE2">
            <w:pPr>
              <w:spacing w:after="0" w:line="260" w:lineRule="exact"/>
              <w:jc w:val="center"/>
            </w:pPr>
            <w:r>
              <w:t>0,00</w:t>
            </w:r>
          </w:p>
        </w:tc>
        <w:tc>
          <w:tcPr>
            <w:tcW w:w="0" w:type="dxa"/>
            <w:vAlign w:val="center"/>
          </w:tcPr>
          <w:p w14:paraId="4431E576" w14:textId="77777777" w:rsidR="00461C60" w:rsidRDefault="00C15BE2">
            <w:pPr>
              <w:spacing w:after="0" w:line="260" w:lineRule="exact"/>
              <w:jc w:val="center"/>
            </w:pPr>
            <w:r>
              <w:t>0,00</w:t>
            </w:r>
          </w:p>
        </w:tc>
        <w:tc>
          <w:tcPr>
            <w:tcW w:w="0" w:type="dxa"/>
            <w:vAlign w:val="center"/>
          </w:tcPr>
          <w:p w14:paraId="493CC060" w14:textId="77777777" w:rsidR="00461C60" w:rsidRDefault="00C15BE2">
            <w:pPr>
              <w:spacing w:after="0" w:line="260" w:lineRule="exact"/>
              <w:jc w:val="center"/>
            </w:pPr>
            <w:r>
              <w:t>0,00</w:t>
            </w:r>
          </w:p>
        </w:tc>
        <w:tc>
          <w:tcPr>
            <w:tcW w:w="0" w:type="dxa"/>
            <w:vAlign w:val="center"/>
          </w:tcPr>
          <w:p w14:paraId="3AACFAEB" w14:textId="77777777" w:rsidR="00461C60" w:rsidRDefault="00C15BE2">
            <w:pPr>
              <w:spacing w:after="0" w:line="260" w:lineRule="exact"/>
              <w:jc w:val="center"/>
            </w:pPr>
            <w:r>
              <w:t>0,00</w:t>
            </w:r>
          </w:p>
        </w:tc>
        <w:tc>
          <w:tcPr>
            <w:tcW w:w="0" w:type="dxa"/>
            <w:vAlign w:val="center"/>
          </w:tcPr>
          <w:p w14:paraId="1922CD42" w14:textId="77777777" w:rsidR="00461C60" w:rsidRDefault="00C15BE2">
            <w:pPr>
              <w:spacing w:after="0" w:line="260" w:lineRule="exact"/>
              <w:jc w:val="center"/>
            </w:pPr>
            <w:r>
              <w:t>0,00</w:t>
            </w:r>
          </w:p>
        </w:tc>
      </w:tr>
      <w:tr w:rsidR="00461C60" w14:paraId="5224369F" w14:textId="77777777">
        <w:tc>
          <w:tcPr>
            <w:tcW w:w="0" w:type="dxa"/>
            <w:vAlign w:val="center"/>
          </w:tcPr>
          <w:p w14:paraId="30AA9E4F" w14:textId="77777777" w:rsidR="00461C60" w:rsidRDefault="00C15BE2">
            <w:pPr>
              <w:spacing w:after="0" w:line="260" w:lineRule="exact"/>
              <w:jc w:val="center"/>
            </w:pPr>
            <w:r>
              <w:t>prihodkov občinskih proračunov</w:t>
            </w:r>
          </w:p>
        </w:tc>
        <w:tc>
          <w:tcPr>
            <w:tcW w:w="0" w:type="dxa"/>
            <w:vAlign w:val="center"/>
          </w:tcPr>
          <w:p w14:paraId="1C88103F" w14:textId="77777777" w:rsidR="00461C60" w:rsidRDefault="00C15BE2">
            <w:pPr>
              <w:spacing w:after="0" w:line="260" w:lineRule="exact"/>
              <w:jc w:val="center"/>
            </w:pPr>
            <w:r>
              <w:t>0,00</w:t>
            </w:r>
          </w:p>
        </w:tc>
        <w:tc>
          <w:tcPr>
            <w:tcW w:w="0" w:type="dxa"/>
            <w:vAlign w:val="center"/>
          </w:tcPr>
          <w:p w14:paraId="2AE408AB" w14:textId="77777777" w:rsidR="00461C60" w:rsidRDefault="00C15BE2">
            <w:pPr>
              <w:spacing w:after="0" w:line="260" w:lineRule="exact"/>
              <w:jc w:val="center"/>
            </w:pPr>
            <w:r>
              <w:t>0,00</w:t>
            </w:r>
          </w:p>
        </w:tc>
        <w:tc>
          <w:tcPr>
            <w:tcW w:w="0" w:type="dxa"/>
            <w:vAlign w:val="center"/>
          </w:tcPr>
          <w:p w14:paraId="092D626A" w14:textId="77777777" w:rsidR="00461C60" w:rsidRDefault="00C15BE2">
            <w:pPr>
              <w:spacing w:after="0" w:line="260" w:lineRule="exact"/>
              <w:jc w:val="center"/>
            </w:pPr>
            <w:r>
              <w:t>0,00</w:t>
            </w:r>
          </w:p>
        </w:tc>
        <w:tc>
          <w:tcPr>
            <w:tcW w:w="0" w:type="dxa"/>
            <w:vAlign w:val="center"/>
          </w:tcPr>
          <w:p w14:paraId="2D252B44" w14:textId="77777777" w:rsidR="00461C60" w:rsidRDefault="00C15BE2">
            <w:pPr>
              <w:spacing w:after="0" w:line="260" w:lineRule="exact"/>
              <w:jc w:val="center"/>
            </w:pPr>
            <w:r>
              <w:t>0,00</w:t>
            </w:r>
          </w:p>
        </w:tc>
        <w:tc>
          <w:tcPr>
            <w:tcW w:w="0" w:type="dxa"/>
            <w:vAlign w:val="center"/>
          </w:tcPr>
          <w:p w14:paraId="05F9905F" w14:textId="77777777" w:rsidR="00461C60" w:rsidRDefault="00C15BE2">
            <w:pPr>
              <w:spacing w:after="0" w:line="260" w:lineRule="exact"/>
              <w:jc w:val="center"/>
            </w:pPr>
            <w:r>
              <w:t>0,00</w:t>
            </w:r>
          </w:p>
        </w:tc>
      </w:tr>
      <w:tr w:rsidR="00461C60" w14:paraId="26CD60FA" w14:textId="77777777">
        <w:tc>
          <w:tcPr>
            <w:tcW w:w="0" w:type="dxa"/>
            <w:vAlign w:val="center"/>
          </w:tcPr>
          <w:p w14:paraId="52504EBF" w14:textId="77777777" w:rsidR="00461C60" w:rsidRDefault="00C15BE2">
            <w:pPr>
              <w:spacing w:after="0" w:line="260" w:lineRule="exact"/>
              <w:jc w:val="center"/>
            </w:pPr>
            <w:r>
              <w:t>odhodkov državnega proračuna</w:t>
            </w:r>
          </w:p>
        </w:tc>
        <w:tc>
          <w:tcPr>
            <w:tcW w:w="0" w:type="dxa"/>
            <w:vAlign w:val="center"/>
          </w:tcPr>
          <w:p w14:paraId="6DE9DF2F" w14:textId="77777777" w:rsidR="00461C60" w:rsidRDefault="00C15BE2">
            <w:pPr>
              <w:spacing w:after="0" w:line="260" w:lineRule="exact"/>
              <w:jc w:val="center"/>
            </w:pPr>
            <w:r>
              <w:t>0,00</w:t>
            </w:r>
          </w:p>
        </w:tc>
        <w:tc>
          <w:tcPr>
            <w:tcW w:w="0" w:type="dxa"/>
            <w:vAlign w:val="center"/>
          </w:tcPr>
          <w:p w14:paraId="4023FA32" w14:textId="77777777" w:rsidR="00461C60" w:rsidRDefault="00C15BE2">
            <w:pPr>
              <w:spacing w:after="0" w:line="260" w:lineRule="exact"/>
              <w:jc w:val="center"/>
            </w:pPr>
            <w:r>
              <w:t>0,00</w:t>
            </w:r>
          </w:p>
        </w:tc>
        <w:tc>
          <w:tcPr>
            <w:tcW w:w="0" w:type="dxa"/>
            <w:vAlign w:val="center"/>
          </w:tcPr>
          <w:p w14:paraId="3F422E33" w14:textId="77777777" w:rsidR="00461C60" w:rsidRDefault="00C15BE2">
            <w:pPr>
              <w:spacing w:after="0" w:line="260" w:lineRule="exact"/>
              <w:jc w:val="center"/>
            </w:pPr>
            <w:r>
              <w:t>26.000.000,00</w:t>
            </w:r>
          </w:p>
        </w:tc>
        <w:tc>
          <w:tcPr>
            <w:tcW w:w="0" w:type="dxa"/>
            <w:vAlign w:val="center"/>
          </w:tcPr>
          <w:p w14:paraId="68F332CA" w14:textId="77777777" w:rsidR="00461C60" w:rsidRDefault="00C15BE2">
            <w:pPr>
              <w:spacing w:after="0" w:line="260" w:lineRule="exact"/>
              <w:jc w:val="center"/>
            </w:pPr>
            <w:r>
              <w:t>0,00</w:t>
            </w:r>
          </w:p>
        </w:tc>
        <w:tc>
          <w:tcPr>
            <w:tcW w:w="0" w:type="dxa"/>
            <w:vAlign w:val="center"/>
          </w:tcPr>
          <w:p w14:paraId="54F06E89" w14:textId="77777777" w:rsidR="00461C60" w:rsidRDefault="00C15BE2">
            <w:pPr>
              <w:spacing w:after="0" w:line="260" w:lineRule="exact"/>
              <w:jc w:val="center"/>
            </w:pPr>
            <w:r>
              <w:t>26.000.000,00</w:t>
            </w:r>
          </w:p>
        </w:tc>
      </w:tr>
      <w:tr w:rsidR="00461C60" w14:paraId="5778F097" w14:textId="77777777">
        <w:tc>
          <w:tcPr>
            <w:tcW w:w="0" w:type="dxa"/>
            <w:vAlign w:val="center"/>
          </w:tcPr>
          <w:p w14:paraId="300E1D2E" w14:textId="77777777" w:rsidR="00461C60" w:rsidRDefault="00C15BE2">
            <w:pPr>
              <w:spacing w:after="0" w:line="260" w:lineRule="exact"/>
              <w:jc w:val="center"/>
            </w:pPr>
            <w:r>
              <w:t>odhodkov občinskih proračunov</w:t>
            </w:r>
          </w:p>
        </w:tc>
        <w:tc>
          <w:tcPr>
            <w:tcW w:w="0" w:type="dxa"/>
            <w:vAlign w:val="center"/>
          </w:tcPr>
          <w:p w14:paraId="288236B1" w14:textId="77777777" w:rsidR="00461C60" w:rsidRDefault="00C15BE2">
            <w:pPr>
              <w:spacing w:after="0" w:line="260" w:lineRule="exact"/>
              <w:jc w:val="center"/>
            </w:pPr>
            <w:r>
              <w:t>0,00</w:t>
            </w:r>
          </w:p>
        </w:tc>
        <w:tc>
          <w:tcPr>
            <w:tcW w:w="0" w:type="dxa"/>
            <w:vAlign w:val="center"/>
          </w:tcPr>
          <w:p w14:paraId="2678FAFF" w14:textId="77777777" w:rsidR="00461C60" w:rsidRDefault="00C15BE2">
            <w:pPr>
              <w:spacing w:after="0" w:line="260" w:lineRule="exact"/>
              <w:jc w:val="center"/>
            </w:pPr>
            <w:r>
              <w:t>0,00</w:t>
            </w:r>
          </w:p>
        </w:tc>
        <w:tc>
          <w:tcPr>
            <w:tcW w:w="0" w:type="dxa"/>
            <w:vAlign w:val="center"/>
          </w:tcPr>
          <w:p w14:paraId="0A41C22F" w14:textId="77777777" w:rsidR="00461C60" w:rsidRDefault="00C15BE2">
            <w:pPr>
              <w:spacing w:after="0" w:line="260" w:lineRule="exact"/>
              <w:jc w:val="center"/>
            </w:pPr>
            <w:r>
              <w:t>0,00</w:t>
            </w:r>
          </w:p>
        </w:tc>
        <w:tc>
          <w:tcPr>
            <w:tcW w:w="0" w:type="dxa"/>
            <w:vAlign w:val="center"/>
          </w:tcPr>
          <w:p w14:paraId="17C34BBC" w14:textId="77777777" w:rsidR="00461C60" w:rsidRDefault="00C15BE2">
            <w:pPr>
              <w:spacing w:after="0" w:line="260" w:lineRule="exact"/>
              <w:jc w:val="center"/>
            </w:pPr>
            <w:r>
              <w:t>0,00</w:t>
            </w:r>
          </w:p>
        </w:tc>
        <w:tc>
          <w:tcPr>
            <w:tcW w:w="0" w:type="dxa"/>
            <w:vAlign w:val="center"/>
          </w:tcPr>
          <w:p w14:paraId="3A3D29CA" w14:textId="77777777" w:rsidR="00461C60" w:rsidRDefault="00C15BE2">
            <w:pPr>
              <w:spacing w:after="0" w:line="260" w:lineRule="exact"/>
              <w:jc w:val="center"/>
            </w:pPr>
            <w:r>
              <w:t>0,00</w:t>
            </w:r>
          </w:p>
        </w:tc>
      </w:tr>
      <w:tr w:rsidR="00461C60" w14:paraId="4AA0234E" w14:textId="77777777">
        <w:tc>
          <w:tcPr>
            <w:tcW w:w="0" w:type="dxa"/>
            <w:vAlign w:val="center"/>
          </w:tcPr>
          <w:p w14:paraId="55B2B243" w14:textId="77777777" w:rsidR="00461C60" w:rsidRDefault="00C15BE2">
            <w:pPr>
              <w:spacing w:after="0" w:line="260" w:lineRule="exact"/>
              <w:jc w:val="center"/>
            </w:pPr>
            <w:r>
              <w:t>obveznosti za druga javnofinančna sredstva</w:t>
            </w:r>
          </w:p>
        </w:tc>
        <w:tc>
          <w:tcPr>
            <w:tcW w:w="0" w:type="dxa"/>
            <w:vAlign w:val="center"/>
          </w:tcPr>
          <w:p w14:paraId="436D9346" w14:textId="77777777" w:rsidR="00461C60" w:rsidRDefault="00C15BE2">
            <w:pPr>
              <w:spacing w:after="0" w:line="260" w:lineRule="exact"/>
              <w:jc w:val="center"/>
            </w:pPr>
            <w:r>
              <w:t>0,00</w:t>
            </w:r>
          </w:p>
        </w:tc>
        <w:tc>
          <w:tcPr>
            <w:tcW w:w="0" w:type="dxa"/>
            <w:vAlign w:val="center"/>
          </w:tcPr>
          <w:p w14:paraId="5DB7C396" w14:textId="77777777" w:rsidR="00461C60" w:rsidRDefault="00C15BE2">
            <w:pPr>
              <w:spacing w:after="0" w:line="260" w:lineRule="exact"/>
              <w:jc w:val="center"/>
            </w:pPr>
            <w:r>
              <w:t>0,00</w:t>
            </w:r>
          </w:p>
        </w:tc>
        <w:tc>
          <w:tcPr>
            <w:tcW w:w="0" w:type="dxa"/>
            <w:vAlign w:val="center"/>
          </w:tcPr>
          <w:p w14:paraId="6DD7458E" w14:textId="77777777" w:rsidR="00461C60" w:rsidRDefault="00C15BE2">
            <w:pPr>
              <w:spacing w:after="0" w:line="260" w:lineRule="exact"/>
              <w:jc w:val="center"/>
            </w:pPr>
            <w:r>
              <w:t>0,00</w:t>
            </w:r>
          </w:p>
        </w:tc>
        <w:tc>
          <w:tcPr>
            <w:tcW w:w="0" w:type="dxa"/>
            <w:vAlign w:val="center"/>
          </w:tcPr>
          <w:p w14:paraId="76944049" w14:textId="77777777" w:rsidR="00461C60" w:rsidRDefault="00C15BE2">
            <w:pPr>
              <w:spacing w:after="0" w:line="260" w:lineRule="exact"/>
              <w:jc w:val="center"/>
            </w:pPr>
            <w:r>
              <w:t>0,00</w:t>
            </w:r>
          </w:p>
        </w:tc>
        <w:tc>
          <w:tcPr>
            <w:tcW w:w="0" w:type="dxa"/>
            <w:vAlign w:val="center"/>
          </w:tcPr>
          <w:p w14:paraId="30731958" w14:textId="77777777" w:rsidR="00461C60" w:rsidRDefault="00C15BE2">
            <w:pPr>
              <w:spacing w:after="0" w:line="260" w:lineRule="exact"/>
              <w:jc w:val="center"/>
            </w:pPr>
            <w:r>
              <w:t>0,00</w:t>
            </w:r>
          </w:p>
        </w:tc>
      </w:tr>
    </w:tbl>
    <w:p w14:paraId="7C77351C" w14:textId="77777777" w:rsidR="00461C60" w:rsidRDefault="00461C60">
      <w:pPr>
        <w:spacing w:after="0" w:line="260" w:lineRule="auto"/>
        <w:rPr>
          <w:rFonts w:cs="Arial"/>
        </w:rPr>
      </w:pPr>
    </w:p>
    <w:p w14:paraId="043D61D8" w14:textId="77777777" w:rsidR="00461C60" w:rsidRDefault="00C15BE2">
      <w:pPr>
        <w:pStyle w:val="Odebeljeno"/>
        <w:spacing w:line="260" w:lineRule="auto"/>
      </w:pPr>
      <w:r>
        <w:t>II.</w:t>
      </w:r>
      <w:r>
        <w:tab/>
        <w:t>Finančne posledice za državni proračun</w:t>
      </w:r>
    </w:p>
    <w:p w14:paraId="41DF59E2" w14:textId="77777777" w:rsidR="00461C60" w:rsidRDefault="00461C60">
      <w:pPr>
        <w:spacing w:after="0" w:line="260" w:lineRule="auto"/>
        <w:rPr>
          <w:rFonts w:cs="Arial"/>
        </w:rPr>
      </w:pPr>
    </w:p>
    <w:p w14:paraId="308818B5" w14:textId="77777777" w:rsidR="00461C60" w:rsidRDefault="00C15BE2">
      <w:pPr>
        <w:pStyle w:val="Odebeljeno"/>
        <w:spacing w:line="260" w:lineRule="auto"/>
      </w:pPr>
      <w:r>
        <w:t>a)</w:t>
      </w:r>
      <w:r>
        <w:tab/>
        <w:t>Pravice porabe za izvedbo predlaganih rešitev so zagotovljene:</w:t>
      </w:r>
    </w:p>
    <w:p w14:paraId="702896EA" w14:textId="77777777" w:rsidR="00461C60" w:rsidRDefault="00461C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461C60" w14:paraId="787657D6" w14:textId="77777777">
        <w:tc>
          <w:tcPr>
            <w:tcW w:w="1701" w:type="dxa"/>
            <w:vAlign w:val="center"/>
          </w:tcPr>
          <w:p w14:paraId="603293EE" w14:textId="77777777" w:rsidR="00461C60" w:rsidRDefault="00C15BE2">
            <w:pPr>
              <w:pStyle w:val="Odebeljeno"/>
              <w:spacing w:line="260" w:lineRule="exact"/>
              <w:ind w:left="360"/>
            </w:pPr>
            <w:r>
              <w:rPr>
                <w:iCs/>
              </w:rPr>
              <w:t>Ime proračunskega uporabnika</w:t>
            </w:r>
          </w:p>
        </w:tc>
        <w:tc>
          <w:tcPr>
            <w:tcW w:w="1701" w:type="dxa"/>
            <w:vAlign w:val="center"/>
          </w:tcPr>
          <w:p w14:paraId="0F61F44B" w14:textId="77777777" w:rsidR="00461C60" w:rsidRDefault="00C15BE2">
            <w:pPr>
              <w:pStyle w:val="Odebeljeno"/>
              <w:spacing w:line="260" w:lineRule="exact"/>
              <w:jc w:val="center"/>
            </w:pPr>
            <w:r>
              <w:t>Tekoče leto (t)</w:t>
            </w:r>
          </w:p>
        </w:tc>
        <w:tc>
          <w:tcPr>
            <w:tcW w:w="1701" w:type="dxa"/>
            <w:vAlign w:val="center"/>
          </w:tcPr>
          <w:p w14:paraId="3BE5AB20" w14:textId="77777777" w:rsidR="00461C60" w:rsidRDefault="00C15BE2">
            <w:pPr>
              <w:pStyle w:val="Odebeljeno"/>
              <w:spacing w:line="260" w:lineRule="exact"/>
              <w:jc w:val="center"/>
            </w:pPr>
            <w:r>
              <w:t>t + 1</w:t>
            </w:r>
          </w:p>
        </w:tc>
        <w:tc>
          <w:tcPr>
            <w:tcW w:w="1701" w:type="dxa"/>
            <w:vAlign w:val="center"/>
          </w:tcPr>
          <w:p w14:paraId="74E2C835" w14:textId="77777777" w:rsidR="00461C60" w:rsidRDefault="00C15BE2">
            <w:pPr>
              <w:pStyle w:val="Odebeljeno"/>
              <w:spacing w:line="260" w:lineRule="exact"/>
              <w:jc w:val="center"/>
            </w:pPr>
            <w:r>
              <w:t>Šifra in naziv ukrepa oz. projekta</w:t>
            </w:r>
          </w:p>
        </w:tc>
        <w:tc>
          <w:tcPr>
            <w:tcW w:w="1701" w:type="dxa"/>
            <w:vAlign w:val="center"/>
          </w:tcPr>
          <w:p w14:paraId="3B279470" w14:textId="77777777" w:rsidR="00461C60" w:rsidRDefault="00C15BE2">
            <w:pPr>
              <w:pStyle w:val="Odebeljeno"/>
              <w:spacing w:line="260" w:lineRule="exact"/>
              <w:jc w:val="center"/>
            </w:pPr>
            <w:r>
              <w:t>Šifra in naziv proračunske postavke</w:t>
            </w:r>
          </w:p>
        </w:tc>
      </w:tr>
      <w:tr w:rsidR="00461C60" w14:paraId="4F845BD6" w14:textId="77777777">
        <w:tc>
          <w:tcPr>
            <w:tcW w:w="0" w:type="dxa"/>
            <w:vAlign w:val="center"/>
          </w:tcPr>
          <w:p w14:paraId="6F14B40F" w14:textId="77777777" w:rsidR="00461C60" w:rsidRDefault="00C15BE2">
            <w:pPr>
              <w:spacing w:after="0" w:line="260" w:lineRule="exact"/>
              <w:jc w:val="center"/>
            </w:pPr>
            <w:r>
              <w:t xml:space="preserve">2570 Ministrstvo za </w:t>
            </w:r>
            <w:r>
              <w:lastRenderedPageBreak/>
              <w:t>okolje, podnebje in energijo</w:t>
            </w:r>
          </w:p>
        </w:tc>
        <w:tc>
          <w:tcPr>
            <w:tcW w:w="0" w:type="dxa"/>
            <w:vAlign w:val="center"/>
          </w:tcPr>
          <w:p w14:paraId="084CA574" w14:textId="77777777" w:rsidR="00461C60" w:rsidRDefault="00C15BE2">
            <w:pPr>
              <w:spacing w:after="0" w:line="260" w:lineRule="exact"/>
              <w:jc w:val="center"/>
            </w:pPr>
            <w:r>
              <w:lastRenderedPageBreak/>
              <w:t>0,00</w:t>
            </w:r>
          </w:p>
        </w:tc>
        <w:tc>
          <w:tcPr>
            <w:tcW w:w="0" w:type="dxa"/>
            <w:vAlign w:val="center"/>
          </w:tcPr>
          <w:p w14:paraId="7F740C4F" w14:textId="77777777" w:rsidR="00461C60" w:rsidRDefault="00C15BE2">
            <w:pPr>
              <w:spacing w:after="0" w:line="260" w:lineRule="exact"/>
              <w:jc w:val="center"/>
            </w:pPr>
            <w:r>
              <w:t>0,00</w:t>
            </w:r>
          </w:p>
        </w:tc>
        <w:tc>
          <w:tcPr>
            <w:tcW w:w="0" w:type="dxa"/>
            <w:vAlign w:val="center"/>
          </w:tcPr>
          <w:p w14:paraId="2209233E" w14:textId="77777777" w:rsidR="00461C60" w:rsidRDefault="00461C60">
            <w:pPr>
              <w:spacing w:after="0" w:line="260" w:lineRule="exact"/>
              <w:jc w:val="center"/>
            </w:pPr>
          </w:p>
        </w:tc>
        <w:tc>
          <w:tcPr>
            <w:tcW w:w="0" w:type="dxa"/>
            <w:vAlign w:val="center"/>
          </w:tcPr>
          <w:p w14:paraId="5399D4C5" w14:textId="77777777" w:rsidR="00461C60" w:rsidRDefault="00C15BE2">
            <w:pPr>
              <w:spacing w:after="0" w:line="260" w:lineRule="exact"/>
              <w:jc w:val="center"/>
            </w:pPr>
            <w:r>
              <w:t xml:space="preserve">231758 Sklad </w:t>
            </w:r>
            <w:r>
              <w:lastRenderedPageBreak/>
              <w:t>za podnebne spremembe</w:t>
            </w:r>
          </w:p>
        </w:tc>
      </w:tr>
      <w:tr w:rsidR="00461C60" w14:paraId="765D6DCC" w14:textId="77777777">
        <w:tc>
          <w:tcPr>
            <w:tcW w:w="0" w:type="dxa"/>
            <w:vAlign w:val="center"/>
          </w:tcPr>
          <w:p w14:paraId="23C40B84" w14:textId="77777777" w:rsidR="00461C60" w:rsidRDefault="00C15BE2">
            <w:pPr>
              <w:spacing w:after="0" w:line="260" w:lineRule="exact"/>
              <w:jc w:val="center"/>
            </w:pPr>
            <w:r>
              <w:lastRenderedPageBreak/>
              <w:t>Skupaj (v EUR)</w:t>
            </w:r>
          </w:p>
        </w:tc>
        <w:tc>
          <w:tcPr>
            <w:tcW w:w="0" w:type="dxa"/>
            <w:vAlign w:val="center"/>
          </w:tcPr>
          <w:p w14:paraId="32FA9A93" w14:textId="77777777" w:rsidR="00461C60" w:rsidRDefault="00C15BE2">
            <w:pPr>
              <w:spacing w:after="0" w:line="260" w:lineRule="exact"/>
              <w:jc w:val="center"/>
            </w:pPr>
            <w:r>
              <w:t>0,00</w:t>
            </w:r>
          </w:p>
        </w:tc>
        <w:tc>
          <w:tcPr>
            <w:tcW w:w="0" w:type="dxa"/>
            <w:vAlign w:val="center"/>
          </w:tcPr>
          <w:p w14:paraId="5308C827" w14:textId="77777777" w:rsidR="00461C60" w:rsidRDefault="00C15BE2">
            <w:pPr>
              <w:spacing w:after="0" w:line="260" w:lineRule="exact"/>
              <w:jc w:val="center"/>
            </w:pPr>
            <w:r>
              <w:t>0,00</w:t>
            </w:r>
          </w:p>
        </w:tc>
        <w:tc>
          <w:tcPr>
            <w:tcW w:w="0" w:type="dxa"/>
            <w:vAlign w:val="center"/>
          </w:tcPr>
          <w:p w14:paraId="12F35657" w14:textId="77777777" w:rsidR="00461C60" w:rsidRDefault="00461C60">
            <w:pPr>
              <w:spacing w:after="0" w:line="260" w:lineRule="exact"/>
              <w:jc w:val="center"/>
            </w:pPr>
          </w:p>
        </w:tc>
        <w:tc>
          <w:tcPr>
            <w:tcW w:w="0" w:type="dxa"/>
            <w:vAlign w:val="center"/>
          </w:tcPr>
          <w:p w14:paraId="1C43F6BD" w14:textId="77777777" w:rsidR="00461C60" w:rsidRDefault="00461C60">
            <w:pPr>
              <w:spacing w:after="0" w:line="260" w:lineRule="exact"/>
              <w:jc w:val="center"/>
            </w:pPr>
          </w:p>
        </w:tc>
      </w:tr>
    </w:tbl>
    <w:p w14:paraId="794A33B3" w14:textId="77777777" w:rsidR="00461C60" w:rsidRDefault="00461C60">
      <w:pPr>
        <w:spacing w:after="0" w:line="260" w:lineRule="auto"/>
        <w:rPr>
          <w:rFonts w:cs="Arial"/>
        </w:rPr>
      </w:pPr>
    </w:p>
    <w:p w14:paraId="2EAE5F53" w14:textId="77777777" w:rsidR="00461C60" w:rsidRDefault="00C15BE2">
      <w:pPr>
        <w:pStyle w:val="Odebeljeno"/>
        <w:spacing w:line="260" w:lineRule="auto"/>
      </w:pPr>
      <w:r>
        <w:t>b)</w:t>
      </w:r>
      <w:r>
        <w:tab/>
        <w:t>Manjkajoče pravice porabe bodo zagotovljene s prerazporeditvijo:</w:t>
      </w:r>
    </w:p>
    <w:p w14:paraId="728BD262" w14:textId="77777777" w:rsidR="00461C60" w:rsidRDefault="00461C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44"/>
        <w:gridCol w:w="1645"/>
        <w:gridCol w:w="1583"/>
        <w:gridCol w:w="1623"/>
      </w:tblGrid>
      <w:tr w:rsidR="00461C60" w14:paraId="0862771E" w14:textId="77777777">
        <w:tc>
          <w:tcPr>
            <w:tcW w:w="1701" w:type="dxa"/>
            <w:vAlign w:val="center"/>
          </w:tcPr>
          <w:p w14:paraId="7912F4A1" w14:textId="77777777" w:rsidR="00461C60" w:rsidRDefault="00C15BE2">
            <w:pPr>
              <w:pStyle w:val="Odebeljeno"/>
              <w:spacing w:line="260" w:lineRule="exact"/>
              <w:ind w:left="360"/>
            </w:pPr>
            <w:r>
              <w:rPr>
                <w:iCs/>
              </w:rPr>
              <w:t>Ime proračunskega uporabnika</w:t>
            </w:r>
          </w:p>
        </w:tc>
        <w:tc>
          <w:tcPr>
            <w:tcW w:w="1701" w:type="dxa"/>
            <w:vAlign w:val="center"/>
          </w:tcPr>
          <w:p w14:paraId="673FCE94" w14:textId="77777777" w:rsidR="00461C60" w:rsidRDefault="00C15BE2">
            <w:pPr>
              <w:pStyle w:val="Odebeljeno"/>
              <w:spacing w:line="260" w:lineRule="exact"/>
              <w:jc w:val="center"/>
            </w:pPr>
            <w:r>
              <w:t>Tekoče leto (t)</w:t>
            </w:r>
          </w:p>
        </w:tc>
        <w:tc>
          <w:tcPr>
            <w:tcW w:w="1701" w:type="dxa"/>
            <w:vAlign w:val="center"/>
          </w:tcPr>
          <w:p w14:paraId="15E4FAFB" w14:textId="77777777" w:rsidR="00461C60" w:rsidRDefault="00C15BE2">
            <w:pPr>
              <w:pStyle w:val="Odebeljeno"/>
              <w:spacing w:line="260" w:lineRule="exact"/>
              <w:jc w:val="center"/>
            </w:pPr>
            <w:r>
              <w:t>t + 1</w:t>
            </w:r>
          </w:p>
        </w:tc>
        <w:tc>
          <w:tcPr>
            <w:tcW w:w="1701" w:type="dxa"/>
            <w:vAlign w:val="center"/>
          </w:tcPr>
          <w:p w14:paraId="0C7D224A" w14:textId="77777777" w:rsidR="00461C60" w:rsidRDefault="00C15BE2">
            <w:pPr>
              <w:pStyle w:val="Odebeljeno"/>
              <w:spacing w:line="260" w:lineRule="exact"/>
              <w:jc w:val="center"/>
            </w:pPr>
            <w:r>
              <w:t>Šifra in naziv ukrepa oz. projekta</w:t>
            </w:r>
          </w:p>
        </w:tc>
        <w:tc>
          <w:tcPr>
            <w:tcW w:w="1701" w:type="dxa"/>
            <w:vAlign w:val="center"/>
          </w:tcPr>
          <w:p w14:paraId="37991FB7" w14:textId="77777777" w:rsidR="00461C60" w:rsidRDefault="00C15BE2">
            <w:pPr>
              <w:pStyle w:val="Odebeljeno"/>
              <w:spacing w:line="260" w:lineRule="exact"/>
              <w:jc w:val="center"/>
            </w:pPr>
            <w:r>
              <w:t>Šifra in naziv proračunske postavke</w:t>
            </w:r>
          </w:p>
        </w:tc>
      </w:tr>
      <w:tr w:rsidR="00461C60" w14:paraId="67ECABB8" w14:textId="77777777">
        <w:tc>
          <w:tcPr>
            <w:tcW w:w="0" w:type="dxa"/>
            <w:vAlign w:val="center"/>
          </w:tcPr>
          <w:p w14:paraId="44805FE3" w14:textId="77777777" w:rsidR="00461C60" w:rsidRDefault="00C15BE2">
            <w:pPr>
              <w:spacing w:after="0" w:line="260" w:lineRule="exact"/>
              <w:jc w:val="center"/>
            </w:pPr>
            <w:r>
              <w:t>2570 Ministrstvo za okolje, podnebje in energijo</w:t>
            </w:r>
          </w:p>
        </w:tc>
        <w:tc>
          <w:tcPr>
            <w:tcW w:w="0" w:type="dxa"/>
            <w:vAlign w:val="center"/>
          </w:tcPr>
          <w:p w14:paraId="0BEB64D4" w14:textId="77777777" w:rsidR="00461C60" w:rsidRDefault="00C15BE2">
            <w:pPr>
              <w:spacing w:after="0" w:line="260" w:lineRule="exact"/>
              <w:jc w:val="center"/>
            </w:pPr>
            <w:r>
              <w:t>26.000.000,00</w:t>
            </w:r>
          </w:p>
        </w:tc>
        <w:tc>
          <w:tcPr>
            <w:tcW w:w="0" w:type="dxa"/>
            <w:vAlign w:val="center"/>
          </w:tcPr>
          <w:p w14:paraId="6087D8EE" w14:textId="77777777" w:rsidR="00461C60" w:rsidRDefault="00C15BE2">
            <w:pPr>
              <w:spacing w:after="0" w:line="260" w:lineRule="exact"/>
              <w:jc w:val="center"/>
            </w:pPr>
            <w:r>
              <w:t>26.000.000,00</w:t>
            </w:r>
          </w:p>
        </w:tc>
        <w:tc>
          <w:tcPr>
            <w:tcW w:w="0" w:type="dxa"/>
            <w:vAlign w:val="center"/>
          </w:tcPr>
          <w:p w14:paraId="5699F9FA" w14:textId="77777777" w:rsidR="00461C60" w:rsidRDefault="00C15BE2">
            <w:pPr>
              <w:spacing w:after="0" w:line="260" w:lineRule="exact"/>
              <w:jc w:val="center"/>
            </w:pPr>
            <w:r>
              <w:t>2550-17-0003 Poraba sredstev Sklada za podnebne spremembe</w:t>
            </w:r>
          </w:p>
        </w:tc>
        <w:tc>
          <w:tcPr>
            <w:tcW w:w="0" w:type="dxa"/>
            <w:vAlign w:val="center"/>
          </w:tcPr>
          <w:p w14:paraId="6C17CBA7" w14:textId="77777777" w:rsidR="00461C60" w:rsidRDefault="00C15BE2">
            <w:pPr>
              <w:spacing w:after="0" w:line="260" w:lineRule="exact"/>
              <w:jc w:val="center"/>
            </w:pPr>
            <w:r>
              <w:t>231758 Sklad za podnebne spremembe</w:t>
            </w:r>
          </w:p>
        </w:tc>
      </w:tr>
      <w:tr w:rsidR="00461C60" w14:paraId="7FADBB55" w14:textId="77777777">
        <w:tc>
          <w:tcPr>
            <w:tcW w:w="0" w:type="dxa"/>
            <w:vAlign w:val="center"/>
          </w:tcPr>
          <w:p w14:paraId="7D849AF7" w14:textId="77777777" w:rsidR="00461C60" w:rsidRDefault="00C15BE2">
            <w:pPr>
              <w:spacing w:after="0" w:line="260" w:lineRule="exact"/>
              <w:jc w:val="center"/>
            </w:pPr>
            <w:r>
              <w:t>Skupaj (v EUR)</w:t>
            </w:r>
          </w:p>
        </w:tc>
        <w:tc>
          <w:tcPr>
            <w:tcW w:w="0" w:type="dxa"/>
            <w:vAlign w:val="center"/>
          </w:tcPr>
          <w:p w14:paraId="6339EFDD" w14:textId="77777777" w:rsidR="00461C60" w:rsidRDefault="00C15BE2">
            <w:pPr>
              <w:spacing w:after="0" w:line="260" w:lineRule="exact"/>
              <w:jc w:val="center"/>
            </w:pPr>
            <w:r>
              <w:t>26.000.000,00</w:t>
            </w:r>
          </w:p>
        </w:tc>
        <w:tc>
          <w:tcPr>
            <w:tcW w:w="0" w:type="dxa"/>
            <w:vAlign w:val="center"/>
          </w:tcPr>
          <w:p w14:paraId="40B3CE1F" w14:textId="77777777" w:rsidR="00461C60" w:rsidRDefault="00C15BE2">
            <w:pPr>
              <w:spacing w:after="0" w:line="260" w:lineRule="exact"/>
              <w:jc w:val="center"/>
            </w:pPr>
            <w:r>
              <w:t>26.000.000,00</w:t>
            </w:r>
          </w:p>
        </w:tc>
        <w:tc>
          <w:tcPr>
            <w:tcW w:w="0" w:type="dxa"/>
            <w:vAlign w:val="center"/>
          </w:tcPr>
          <w:p w14:paraId="4CF75720" w14:textId="77777777" w:rsidR="00461C60" w:rsidRDefault="00461C60">
            <w:pPr>
              <w:spacing w:after="0" w:line="260" w:lineRule="exact"/>
              <w:jc w:val="center"/>
            </w:pPr>
          </w:p>
        </w:tc>
        <w:tc>
          <w:tcPr>
            <w:tcW w:w="0" w:type="dxa"/>
            <w:vAlign w:val="center"/>
          </w:tcPr>
          <w:p w14:paraId="47D634A0" w14:textId="77777777" w:rsidR="00461C60" w:rsidRDefault="00461C60">
            <w:pPr>
              <w:spacing w:after="0" w:line="260" w:lineRule="exact"/>
              <w:jc w:val="center"/>
            </w:pPr>
          </w:p>
        </w:tc>
      </w:tr>
    </w:tbl>
    <w:p w14:paraId="46F8AA95" w14:textId="77777777" w:rsidR="00461C60" w:rsidRDefault="00461C60">
      <w:pPr>
        <w:spacing w:after="0" w:line="260" w:lineRule="auto"/>
        <w:rPr>
          <w:rFonts w:cs="Arial"/>
        </w:rPr>
      </w:pPr>
    </w:p>
    <w:p w14:paraId="4CB4F5F6" w14:textId="77777777" w:rsidR="00461C60" w:rsidRDefault="00C15BE2">
      <w:pPr>
        <w:pStyle w:val="Odebeljeno"/>
        <w:spacing w:line="260" w:lineRule="auto"/>
      </w:pPr>
      <w:r>
        <w:t>III.</w:t>
      </w:r>
      <w:r>
        <w:tab/>
        <w:t>Načrtovana nadomestitev zmanjšanih prihodkov oziroma povečanih odhodkov proračuna</w:t>
      </w:r>
    </w:p>
    <w:p w14:paraId="554CC46B" w14:textId="77777777" w:rsidR="00461C60" w:rsidRDefault="00461C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461C60" w14:paraId="739D261C" w14:textId="77777777">
        <w:tc>
          <w:tcPr>
            <w:tcW w:w="2835" w:type="dxa"/>
            <w:vAlign w:val="center"/>
          </w:tcPr>
          <w:p w14:paraId="7D1825D8" w14:textId="77777777" w:rsidR="00461C60" w:rsidRDefault="00C15BE2">
            <w:pPr>
              <w:pStyle w:val="Odebeljeno"/>
              <w:spacing w:line="260" w:lineRule="exact"/>
              <w:ind w:left="360"/>
            </w:pPr>
            <w:r>
              <w:rPr>
                <w:iCs/>
              </w:rPr>
              <w:t>Novi prihodki</w:t>
            </w:r>
          </w:p>
        </w:tc>
        <w:tc>
          <w:tcPr>
            <w:tcW w:w="2835" w:type="dxa"/>
            <w:vAlign w:val="center"/>
          </w:tcPr>
          <w:p w14:paraId="2270BBAB" w14:textId="77777777" w:rsidR="00461C60" w:rsidRDefault="00C15BE2">
            <w:pPr>
              <w:pStyle w:val="Odebeljeno"/>
              <w:spacing w:line="260" w:lineRule="exact"/>
              <w:jc w:val="center"/>
            </w:pPr>
            <w:r>
              <w:t>Tekoče leto (t)</w:t>
            </w:r>
          </w:p>
        </w:tc>
        <w:tc>
          <w:tcPr>
            <w:tcW w:w="2835" w:type="dxa"/>
            <w:vAlign w:val="center"/>
          </w:tcPr>
          <w:p w14:paraId="59DC4DAF" w14:textId="77777777" w:rsidR="00461C60" w:rsidRDefault="00C15BE2">
            <w:pPr>
              <w:pStyle w:val="Odebeljeno"/>
              <w:spacing w:line="260" w:lineRule="exact"/>
              <w:jc w:val="center"/>
            </w:pPr>
            <w:r>
              <w:t>t + 1</w:t>
            </w:r>
          </w:p>
        </w:tc>
      </w:tr>
      <w:tr w:rsidR="00461C60" w14:paraId="3593F091" w14:textId="77777777">
        <w:tc>
          <w:tcPr>
            <w:tcW w:w="0" w:type="dxa"/>
            <w:vAlign w:val="center"/>
          </w:tcPr>
          <w:p w14:paraId="6ECC03D1" w14:textId="77777777" w:rsidR="00461C60" w:rsidRDefault="00C15BE2">
            <w:pPr>
              <w:spacing w:after="0" w:line="260" w:lineRule="exact"/>
              <w:jc w:val="center"/>
            </w:pPr>
            <w:r>
              <w:t>SKUPAJ</w:t>
            </w:r>
          </w:p>
        </w:tc>
        <w:tc>
          <w:tcPr>
            <w:tcW w:w="0" w:type="dxa"/>
            <w:vAlign w:val="center"/>
          </w:tcPr>
          <w:p w14:paraId="23BB6EAD" w14:textId="77777777" w:rsidR="00461C60" w:rsidRDefault="00C15BE2">
            <w:pPr>
              <w:spacing w:after="0" w:line="260" w:lineRule="exact"/>
              <w:jc w:val="center"/>
            </w:pPr>
            <w:r>
              <w:t>0,00</w:t>
            </w:r>
          </w:p>
        </w:tc>
        <w:tc>
          <w:tcPr>
            <w:tcW w:w="0" w:type="dxa"/>
            <w:vAlign w:val="center"/>
          </w:tcPr>
          <w:p w14:paraId="68919F2A" w14:textId="77777777" w:rsidR="00461C60" w:rsidRDefault="00C15BE2">
            <w:pPr>
              <w:spacing w:after="0" w:line="260" w:lineRule="exact"/>
              <w:jc w:val="center"/>
            </w:pPr>
            <w:r>
              <w:t>0,00</w:t>
            </w:r>
          </w:p>
        </w:tc>
      </w:tr>
    </w:tbl>
    <w:p w14:paraId="0780AA25" w14:textId="77777777" w:rsidR="00461C60" w:rsidRDefault="00461C60">
      <w:pPr>
        <w:spacing w:after="0" w:line="260" w:lineRule="auto"/>
        <w:rPr>
          <w:rFonts w:cs="Arial"/>
        </w:rPr>
      </w:pPr>
    </w:p>
    <w:p w14:paraId="6E0BFB25" w14:textId="77777777" w:rsidR="00461C60" w:rsidRDefault="00C15BE2">
      <w:pPr>
        <w:pStyle w:val="Odebeljeno"/>
        <w:spacing w:line="260" w:lineRule="auto"/>
      </w:pPr>
      <w:r>
        <w:t>Obrazložitev finančnih posledic</w:t>
      </w:r>
    </w:p>
    <w:p w14:paraId="5CAEB300" w14:textId="77777777" w:rsidR="00461C60" w:rsidRDefault="00461C60">
      <w:pPr>
        <w:spacing w:after="0" w:line="260" w:lineRule="auto"/>
        <w:rPr>
          <w:rFonts w:cs="Arial"/>
        </w:rPr>
      </w:pPr>
    </w:p>
    <w:p w14:paraId="3515EAE1" w14:textId="77777777" w:rsidR="00461C60" w:rsidRDefault="00C15BE2">
      <w:pPr>
        <w:spacing w:after="0" w:line="240" w:lineRule="auto"/>
      </w:pPr>
      <w:r>
        <w:t xml:space="preserve">Na podlagi četrtega odstavka 31. člena Podnebnega zakona (Uradni list RS, št. 56/25) se lahko za kritje posrednih stroškov v programu porabe sredstev Podnebnega sklada letno nameni do največ 20 odstotkov letnih prihodkov, ustvarjenih s prodajo emisijskih kuponov za naprave na dražbah, ki so vir financiranja Podnebnega sklada. V veljavnem Programu porabe sredstev Podnebnega sklada za leta 2025–2028 je za namen kritja posrednih stroškov zaradi stroškov emisij toplogrednih plinov v letih 2026, 2027 in 2028 predvidenih po 26.000.000,00 evrov. Nadomestilo se vsako leto v obdobju upravičenosti izplačuje za kritje posrednih stroškov, nastalih v preteklem koledarskem letu. Letno nadomestilo se za vsakega upravičenca posebej izračuna na podlagi formul iz 9. člena predloga uredbe. </w:t>
      </w:r>
    </w:p>
    <w:p w14:paraId="24E09873" w14:textId="77777777" w:rsidR="00461C60" w:rsidRDefault="00461C60">
      <w:pPr>
        <w:spacing w:after="0" w:line="260" w:lineRule="auto"/>
      </w:pPr>
    </w:p>
    <w:p w14:paraId="57453E08" w14:textId="77777777" w:rsidR="00461C60" w:rsidRDefault="00C15BE2">
      <w:pPr>
        <w:pStyle w:val="Odebeljeno"/>
        <w:spacing w:line="260" w:lineRule="auto"/>
      </w:pPr>
      <w:r>
        <w:t>Navedba o zagotovitvi sredstev</w:t>
      </w:r>
    </w:p>
    <w:p w14:paraId="166992F9" w14:textId="77777777" w:rsidR="00461C60" w:rsidRDefault="00461C60">
      <w:pPr>
        <w:spacing w:after="0" w:line="260" w:lineRule="auto"/>
        <w:rPr>
          <w:rFonts w:cs="Arial"/>
        </w:rPr>
      </w:pPr>
    </w:p>
    <w:p w14:paraId="6B381AAB" w14:textId="77777777" w:rsidR="00461C60" w:rsidRDefault="00C15BE2">
      <w:pPr>
        <w:spacing w:after="0" w:line="240" w:lineRule="auto"/>
      </w:pPr>
      <w:r>
        <w:t xml:space="preserve">Sredstva so zagotovljena na PP 231758 Sklad za podnebne spremembe na podlagi prilivov od prodaje emisijskih kuponov. </w:t>
      </w:r>
    </w:p>
    <w:p w14:paraId="62640582" w14:textId="77777777" w:rsidR="00461C60" w:rsidRDefault="00461C60">
      <w:pPr>
        <w:spacing w:after="0" w:line="260" w:lineRule="auto"/>
      </w:pPr>
    </w:p>
    <w:p w14:paraId="323441F1" w14:textId="77777777" w:rsidR="00461C60" w:rsidRDefault="00461C60">
      <w:pPr>
        <w:spacing w:after="0" w:line="260" w:lineRule="auto"/>
        <w:rPr>
          <w:rFonts w:cs="Arial"/>
        </w:rPr>
      </w:pPr>
    </w:p>
    <w:p w14:paraId="19D27BBE" w14:textId="77777777" w:rsidR="00461C60" w:rsidRDefault="00461C60">
      <w:pPr>
        <w:spacing w:after="0" w:line="260" w:lineRule="auto"/>
        <w:rPr>
          <w:rFonts w:cs="Arial"/>
        </w:rPr>
      </w:pPr>
    </w:p>
    <w:p w14:paraId="3AE1DC8C" w14:textId="77777777" w:rsidR="00461C60" w:rsidRDefault="00C15BE2">
      <w:pPr>
        <w:pStyle w:val="Odebeljeno"/>
        <w:spacing w:line="260" w:lineRule="auto"/>
      </w:pPr>
      <w:r>
        <w:t>9.</w:t>
      </w:r>
      <w:r>
        <w:tab/>
        <w:t>Predstavitev sodelovanja z združenji občin</w:t>
      </w:r>
    </w:p>
    <w:p w14:paraId="05D6CD5D" w14:textId="77777777" w:rsidR="00461C60" w:rsidRDefault="00461C60">
      <w:pPr>
        <w:spacing w:after="0" w:line="260" w:lineRule="auto"/>
        <w:rPr>
          <w:rFonts w:cs="Arial"/>
        </w:rPr>
      </w:pPr>
    </w:p>
    <w:p w14:paraId="1C912ED8" w14:textId="77777777" w:rsidR="00461C60" w:rsidRDefault="00C15BE2">
      <w:pPr>
        <w:spacing w:after="0" w:line="260" w:lineRule="auto"/>
      </w:pPr>
      <w:r>
        <w:t>Vsebina gradiva ne vpliva pristojnosti, delovanje oziroma financiranje občin.</w:t>
      </w:r>
    </w:p>
    <w:p w14:paraId="08BEE7F1" w14:textId="77777777" w:rsidR="00461C60" w:rsidRDefault="00461C60">
      <w:pPr>
        <w:spacing w:after="0" w:line="260" w:lineRule="auto"/>
        <w:rPr>
          <w:rFonts w:cs="Arial"/>
        </w:rPr>
      </w:pPr>
    </w:p>
    <w:p w14:paraId="1ED4C95E" w14:textId="77777777" w:rsidR="00461C60" w:rsidRDefault="00C15BE2">
      <w:pPr>
        <w:spacing w:after="0" w:line="260" w:lineRule="auto"/>
      </w:pPr>
      <w:r>
        <w:t>Gradivo ni bilo poslano v mnenje Skupnosti občin Slovenije (SOS).</w:t>
      </w:r>
    </w:p>
    <w:p w14:paraId="643DD331" w14:textId="77777777" w:rsidR="00461C60" w:rsidRDefault="00461C60">
      <w:pPr>
        <w:spacing w:after="0" w:line="260" w:lineRule="auto"/>
        <w:rPr>
          <w:rFonts w:cs="Arial"/>
        </w:rPr>
      </w:pPr>
    </w:p>
    <w:p w14:paraId="32DBF9E9" w14:textId="77777777" w:rsidR="00461C60" w:rsidRDefault="00C15BE2">
      <w:pPr>
        <w:spacing w:after="0" w:line="260" w:lineRule="auto"/>
      </w:pPr>
      <w:r>
        <w:t>Gradivo ni bilo poslano v mnenje Združenju občin Slovenije (ZOS).</w:t>
      </w:r>
    </w:p>
    <w:p w14:paraId="3C0F23D4" w14:textId="77777777" w:rsidR="00461C60" w:rsidRDefault="00461C60">
      <w:pPr>
        <w:spacing w:after="0" w:line="260" w:lineRule="auto"/>
        <w:rPr>
          <w:rFonts w:cs="Arial"/>
        </w:rPr>
      </w:pPr>
    </w:p>
    <w:p w14:paraId="2BDE6118" w14:textId="77777777" w:rsidR="00461C60" w:rsidRDefault="00C15BE2">
      <w:pPr>
        <w:spacing w:after="0" w:line="260" w:lineRule="auto"/>
      </w:pPr>
      <w:r>
        <w:t>Gradivo ni bilo poslano v mnenje Združenju mestnih občin Slovenije (ZMOS).</w:t>
      </w:r>
    </w:p>
    <w:p w14:paraId="0D3FB0D6" w14:textId="77777777" w:rsidR="00461C60" w:rsidRDefault="00461C60">
      <w:pPr>
        <w:spacing w:after="0" w:line="260" w:lineRule="auto"/>
        <w:rPr>
          <w:rFonts w:cs="Arial"/>
        </w:rPr>
      </w:pPr>
    </w:p>
    <w:p w14:paraId="5F6FB06C" w14:textId="77777777" w:rsidR="00461C60" w:rsidRDefault="00C15BE2">
      <w:pPr>
        <w:pStyle w:val="Odebeljeno"/>
        <w:spacing w:line="260" w:lineRule="auto"/>
      </w:pPr>
      <w:r>
        <w:t>10.</w:t>
      </w:r>
      <w:r>
        <w:tab/>
        <w:t>Predstavitev sodelovanja javnosti</w:t>
      </w:r>
    </w:p>
    <w:p w14:paraId="5ACFFF4B" w14:textId="77777777" w:rsidR="00461C60" w:rsidRDefault="00461C60">
      <w:pPr>
        <w:spacing w:after="0" w:line="260" w:lineRule="auto"/>
        <w:rPr>
          <w:rFonts w:cs="Arial"/>
        </w:rPr>
      </w:pPr>
    </w:p>
    <w:p w14:paraId="7881B4D6" w14:textId="77777777" w:rsidR="00461C60" w:rsidRDefault="00C15BE2">
      <w:pPr>
        <w:spacing w:after="0" w:line="260" w:lineRule="auto"/>
      </w:pPr>
      <w:r>
        <w:t>Gradivo je bilo predmet sodelovanja z javnostjo.</w:t>
      </w:r>
    </w:p>
    <w:p w14:paraId="230378B8" w14:textId="77777777" w:rsidR="00461C60" w:rsidRDefault="00461C60">
      <w:pPr>
        <w:spacing w:after="0" w:line="260" w:lineRule="auto"/>
        <w:rPr>
          <w:rFonts w:cs="Arial"/>
        </w:rPr>
      </w:pPr>
    </w:p>
    <w:p w14:paraId="573AF1CD" w14:textId="77777777" w:rsidR="00461C60" w:rsidRDefault="00C15BE2">
      <w:pPr>
        <w:spacing w:after="0" w:line="260" w:lineRule="auto"/>
      </w:pPr>
      <w:r>
        <w:lastRenderedPageBreak/>
        <w:t>Datum objave na spletni strani:</w:t>
      </w:r>
    </w:p>
    <w:p w14:paraId="0B5B1FD7" w14:textId="77777777" w:rsidR="00461C60" w:rsidRDefault="00C15BE2">
      <w:pPr>
        <w:spacing w:after="0" w:line="260" w:lineRule="auto"/>
      </w:pPr>
      <w:r>
        <w:t>15. 10. 2025</w:t>
      </w:r>
    </w:p>
    <w:p w14:paraId="41E130D4" w14:textId="77777777" w:rsidR="00461C60" w:rsidRDefault="00461C60">
      <w:pPr>
        <w:spacing w:after="0" w:line="260" w:lineRule="auto"/>
        <w:rPr>
          <w:rFonts w:cs="Arial"/>
        </w:rPr>
      </w:pPr>
    </w:p>
    <w:p w14:paraId="771B17EB" w14:textId="77777777" w:rsidR="00461C60" w:rsidRDefault="00C15BE2">
      <w:pPr>
        <w:spacing w:after="0" w:line="260" w:lineRule="auto"/>
      </w:pPr>
      <w:r>
        <w:t>Na gradivo so bila podana mnenja, predlogi in pripombe.</w:t>
      </w:r>
    </w:p>
    <w:p w14:paraId="65718994" w14:textId="77777777" w:rsidR="00461C60" w:rsidRDefault="00461C60">
      <w:pPr>
        <w:spacing w:after="0" w:line="260" w:lineRule="auto"/>
        <w:rPr>
          <w:rFonts w:cs="Arial"/>
        </w:rPr>
      </w:pPr>
    </w:p>
    <w:p w14:paraId="4FB7F2AB" w14:textId="77777777" w:rsidR="00461C60" w:rsidRDefault="00C15BE2">
      <w:pPr>
        <w:spacing w:after="0" w:line="260" w:lineRule="auto"/>
      </w:pPr>
      <w:r>
        <w:t>V razpravo vključeni subjekti:</w:t>
      </w:r>
    </w:p>
    <w:p w14:paraId="5EE56648" w14:textId="77777777" w:rsidR="00461C60" w:rsidRDefault="00C15BE2">
      <w:pPr>
        <w:spacing w:after="0" w:line="240" w:lineRule="auto"/>
      </w:pPr>
      <w:r>
        <w:t>Gospodarska zbornica Slovenije, Paloma sladkogorska tovarna papirja d.d. Sladki Vrh</w:t>
      </w:r>
    </w:p>
    <w:p w14:paraId="2191C208" w14:textId="77777777" w:rsidR="00461C60" w:rsidRDefault="00461C60">
      <w:pPr>
        <w:spacing w:after="0" w:line="260" w:lineRule="auto"/>
        <w:rPr>
          <w:rFonts w:cs="Arial"/>
        </w:rPr>
      </w:pPr>
    </w:p>
    <w:p w14:paraId="6FCD79A1" w14:textId="77777777" w:rsidR="00461C60" w:rsidRDefault="00C15BE2">
      <w:pPr>
        <w:spacing w:after="0" w:line="260" w:lineRule="auto"/>
      </w:pPr>
      <w:r>
        <w:t>Obrazložitev upoštevanja mnenj, predlogov in pripomb v razpravo vključenih subjektov:</w:t>
      </w:r>
    </w:p>
    <w:p w14:paraId="38C015B1" w14:textId="19C41760" w:rsidR="00461C60" w:rsidRDefault="00C15BE2">
      <w:pPr>
        <w:spacing w:after="0" w:line="240" w:lineRule="auto"/>
      </w:pPr>
      <w:r>
        <w:t xml:space="preserve">V javni razpravi so mnenja, pripombe in predloge podali Gospodarska zbornica Slovenije, dve industrijski podjetji in nevladna organizacija s področja varstva okolja. Na predlog predstavnikov industrije je pripravljavec predpisa znižal kvantificirane cilje zmanjšanje emisij toplogrednih plinov in izboljšanja energetske učinkovitosti, ki ju morajo upravičenci doseči s porabo prejetega nadomestila za kritje posrednih stroškov. </w:t>
      </w:r>
      <w:r w:rsidR="003F5098">
        <w:t xml:space="preserve">Prav tako predlog predpisa na pobudo predstavnikov industrije ne vsebuje absolutne prepovedi porabe nadomestila za projekte, ukrepe in naložbe, ki omogočajo rabo fosilnih goriv, kot je bilo sprva predvideno, kar bolje odraža realnosti slovenske industrije. </w:t>
      </w:r>
      <w:r>
        <w:t>Ker pa se nadomestilo dodeljuje iz Podnebnega sklada, katerega zakonsko določen cilj je blaženje in prilagajanje na podnebne spremembe, upravičenci nadomestila ne smejo porabiti za projekte, ukrepe ali naložbe, katerih namen ali učinek je povečevanje rabe fosilnih goriv ali vzpostavljanje novih proizvodnih kapacitet, ki omogočajo nadaljnjo rabo fosilnih goriv.</w:t>
      </w:r>
    </w:p>
    <w:p w14:paraId="3C0CF90C" w14:textId="77777777" w:rsidR="00461C60" w:rsidRDefault="00C15BE2">
      <w:pPr>
        <w:spacing w:after="0" w:line="240" w:lineRule="auto"/>
      </w:pPr>
      <w:r>
        <w:t xml:space="preserve"> </w:t>
      </w:r>
    </w:p>
    <w:p w14:paraId="58BB21B7" w14:textId="77777777" w:rsidR="00461C60" w:rsidRDefault="00C15BE2">
      <w:pPr>
        <w:spacing w:after="0" w:line="240" w:lineRule="auto"/>
      </w:pPr>
      <w:r>
        <w:t xml:space="preserve"> </w:t>
      </w:r>
    </w:p>
    <w:p w14:paraId="1E0959F3" w14:textId="77777777" w:rsidR="00461C60" w:rsidRDefault="00461C60">
      <w:pPr>
        <w:spacing w:after="0" w:line="260" w:lineRule="auto"/>
        <w:rPr>
          <w:rFonts w:cs="Arial"/>
        </w:rPr>
      </w:pPr>
    </w:p>
    <w:p w14:paraId="67CC8B67" w14:textId="77777777" w:rsidR="00461C60" w:rsidRDefault="00C15BE2">
      <w:pPr>
        <w:pStyle w:val="Odebeljeno"/>
        <w:spacing w:line="260" w:lineRule="auto"/>
      </w:pPr>
      <w:r>
        <w:t>11.</w:t>
      </w:r>
      <w:r>
        <w:tab/>
        <w:t>Spoštovanje Resolucije o normativni dejavnosti</w:t>
      </w:r>
    </w:p>
    <w:p w14:paraId="2D0CDD3D" w14:textId="77777777" w:rsidR="00461C60" w:rsidRDefault="00461C60">
      <w:pPr>
        <w:spacing w:after="0" w:line="260" w:lineRule="auto"/>
        <w:rPr>
          <w:rFonts w:cs="Arial"/>
        </w:rPr>
      </w:pPr>
    </w:p>
    <w:p w14:paraId="6190396F" w14:textId="77777777" w:rsidR="00461C60" w:rsidRDefault="00C15BE2">
      <w:pPr>
        <w:spacing w:after="0" w:line="260" w:lineRule="auto"/>
      </w:pPr>
      <w:r>
        <w:t>Pri pripravi gradiva niso bile upoštevane zahteve iz Resolucije o normativni dejavnosti.</w:t>
      </w:r>
    </w:p>
    <w:p w14:paraId="74F85414" w14:textId="77777777" w:rsidR="00461C60" w:rsidRDefault="00461C60">
      <w:pPr>
        <w:spacing w:after="0" w:line="260" w:lineRule="auto"/>
        <w:rPr>
          <w:rFonts w:cs="Arial"/>
        </w:rPr>
      </w:pPr>
    </w:p>
    <w:p w14:paraId="75BE6DA9" w14:textId="77777777" w:rsidR="00461C60" w:rsidRDefault="00C15BE2">
      <w:pPr>
        <w:pStyle w:val="Odebeljeno"/>
        <w:spacing w:line="260" w:lineRule="auto"/>
      </w:pPr>
      <w:r>
        <w:t>12.</w:t>
      </w:r>
      <w:r>
        <w:tab/>
        <w:t>Vključitev v okvirni načrt normativne dejavnosti</w:t>
      </w:r>
    </w:p>
    <w:p w14:paraId="2581E9E7" w14:textId="77777777" w:rsidR="00461C60" w:rsidRDefault="00461C60">
      <w:pPr>
        <w:spacing w:after="0" w:line="260" w:lineRule="auto"/>
        <w:rPr>
          <w:rFonts w:cs="Arial"/>
        </w:rPr>
      </w:pPr>
    </w:p>
    <w:p w14:paraId="03F6FFFD" w14:textId="77777777" w:rsidR="00461C60" w:rsidRDefault="00C15BE2">
      <w:pPr>
        <w:spacing w:after="0" w:line="260" w:lineRule="auto"/>
      </w:pPr>
      <w:r>
        <w:t>Predlog predpisa, ki je predmet gradiva, ni vključen v okvirni načrt normativne dejavnosti.</w:t>
      </w:r>
    </w:p>
    <w:p w14:paraId="35C741CF" w14:textId="77777777" w:rsidR="00461C60" w:rsidRDefault="00461C60">
      <w:pPr>
        <w:spacing w:after="0" w:line="260" w:lineRule="auto"/>
        <w:rPr>
          <w:rFonts w:cs="Arial"/>
        </w:rPr>
      </w:pPr>
    </w:p>
    <w:p w14:paraId="3834852E" w14:textId="77777777" w:rsidR="00461C60" w:rsidRDefault="00C15BE2">
      <w:pPr>
        <w:widowControl w:val="0"/>
        <w:spacing w:after="0" w:line="260" w:lineRule="exact"/>
        <w:ind w:left="3969"/>
        <w:jc w:val="center"/>
      </w:pPr>
      <w:r>
        <w:t>PREDLAGATELJ</w:t>
      </w:r>
    </w:p>
    <w:p w14:paraId="51E60D87" w14:textId="008BE577" w:rsidR="00461C60" w:rsidRDefault="00C15BE2">
      <w:pPr>
        <w:spacing w:after="0" w:line="260" w:lineRule="exact"/>
        <w:ind w:left="3969"/>
        <w:jc w:val="center"/>
      </w:pPr>
      <w:r>
        <w:t xml:space="preserve">mag. Bojan Kumer </w:t>
      </w:r>
    </w:p>
    <w:p w14:paraId="0D09B56F" w14:textId="0D797CAE" w:rsidR="00C15BE2" w:rsidRDefault="00C15BE2">
      <w:pPr>
        <w:spacing w:after="0" w:line="260" w:lineRule="exact"/>
        <w:ind w:left="3969"/>
        <w:jc w:val="center"/>
      </w:pPr>
      <w:r>
        <w:t>minister za okolje, podnebje in energijo</w:t>
      </w:r>
    </w:p>
    <w:p w14:paraId="01A1C964" w14:textId="77777777" w:rsidR="00461C60" w:rsidRDefault="00461C60">
      <w:pPr>
        <w:spacing w:after="0" w:line="260" w:lineRule="exact"/>
        <w:ind w:left="3969"/>
        <w:jc w:val="center"/>
      </w:pPr>
    </w:p>
    <w:sectPr w:rsidR="00461C6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A912" w14:textId="77777777" w:rsidR="00C15BE2" w:rsidRDefault="00C15BE2">
      <w:pPr>
        <w:spacing w:after="0" w:line="240" w:lineRule="auto"/>
      </w:pPr>
      <w:r>
        <w:separator/>
      </w:r>
    </w:p>
  </w:endnote>
  <w:endnote w:type="continuationSeparator" w:id="0">
    <w:p w14:paraId="7B73D030" w14:textId="77777777" w:rsidR="00C15BE2" w:rsidRDefault="00C1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A9A5" w14:textId="77777777" w:rsidR="00461C60" w:rsidRDefault="00C15BE2">
    <w:r>
      <w:rPr>
        <w:i/>
        <w:sz w:val="16"/>
      </w:rPr>
      <w:t>Ustvarjeno v MOPED-DOCS, 02. 03. 2026 13:37:23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3BE1" w14:textId="77777777" w:rsidR="00C15BE2" w:rsidRDefault="00C15BE2">
      <w:pPr>
        <w:spacing w:after="0" w:line="240" w:lineRule="auto"/>
      </w:pPr>
      <w:r>
        <w:separator/>
      </w:r>
    </w:p>
  </w:footnote>
  <w:footnote w:type="continuationSeparator" w:id="0">
    <w:p w14:paraId="6088A447" w14:textId="77777777" w:rsidR="00C15BE2" w:rsidRDefault="00C1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500E" w14:textId="77777777" w:rsidR="00945425" w:rsidRPr="000E33E4" w:rsidRDefault="00C15BE2">
    <w:pPr>
      <w:pStyle w:val="Glava"/>
      <w:rPr>
        <w:sz w:val="24"/>
        <w:szCs w:val="24"/>
      </w:rPr>
    </w:pPr>
    <w:r w:rsidRPr="000E33E4">
      <w:rPr>
        <w:noProof/>
        <w:sz w:val="24"/>
        <w:szCs w:val="24"/>
      </w:rPr>
      <w:drawing>
        <wp:anchor distT="0" distB="0" distL="114300" distR="114300" simplePos="0" relativeHeight="251658240" behindDoc="1" locked="0" layoutInCell="1" allowOverlap="1" wp14:anchorId="2D1848C8" wp14:editId="17ACFBF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D8DF19E" w14:textId="77777777" w:rsidR="000E33E4" w:rsidRPr="000E33E4" w:rsidRDefault="00C15BE2">
    <w:pPr>
      <w:pStyle w:val="Glava"/>
      <w:jc w:val="left"/>
      <w:rPr>
        <w:b/>
      </w:rPr>
    </w:pPr>
    <w:r w:rsidRPr="000E33E4">
      <w:rPr>
        <w:b/>
      </w:rPr>
      <w:t>MINISTRSTVO ZA OKOLJE, PODNEBJE</w:t>
    </w:r>
    <w:r w:rsidRPr="000E33E4">
      <w:rPr>
        <w:b/>
      </w:rPr>
      <w:br/>
      <w:t>IN ENERGIJO</w:t>
    </w:r>
  </w:p>
  <w:p w14:paraId="697B0DA4"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61C60" w14:paraId="42797DC9" w14:textId="77777777" w:rsidTr="000E33E4">
      <w:tc>
        <w:tcPr>
          <w:tcW w:w="5102" w:type="dxa"/>
        </w:tcPr>
        <w:p w14:paraId="30C74537" w14:textId="77777777" w:rsidR="000E33E4" w:rsidRDefault="00C15BE2">
          <w:pPr>
            <w:pStyle w:val="Glava"/>
            <w:rPr>
              <w:sz w:val="16"/>
              <w:szCs w:val="16"/>
            </w:rPr>
          </w:pPr>
          <w:r>
            <w:rPr>
              <w:sz w:val="16"/>
              <w:szCs w:val="16"/>
            </w:rPr>
            <w:t>Langusova ulica 4 1000 Ljubljana</w:t>
          </w:r>
        </w:p>
      </w:tc>
      <w:tc>
        <w:tcPr>
          <w:tcW w:w="3826" w:type="dxa"/>
        </w:tcPr>
        <w:p w14:paraId="67B71363" w14:textId="77777777" w:rsidR="000E33E4" w:rsidRDefault="00C15BE2">
          <w:pPr>
            <w:pStyle w:val="Glava"/>
            <w:rPr>
              <w:sz w:val="16"/>
              <w:szCs w:val="16"/>
            </w:rPr>
          </w:pPr>
          <w:r>
            <w:rPr>
              <w:sz w:val="16"/>
              <w:szCs w:val="16"/>
            </w:rPr>
            <w:t>T: 01 478 82 00</w:t>
          </w:r>
        </w:p>
        <w:p w14:paraId="756FB6F2" w14:textId="77777777" w:rsidR="000E33E4" w:rsidRDefault="00C15BE2">
          <w:pPr>
            <w:pStyle w:val="Glava"/>
            <w:rPr>
              <w:sz w:val="16"/>
              <w:szCs w:val="16"/>
            </w:rPr>
          </w:pPr>
          <w:r>
            <w:rPr>
              <w:sz w:val="16"/>
              <w:szCs w:val="16"/>
            </w:rPr>
            <w:t xml:space="preserve">E: </w:t>
          </w:r>
          <w:hyperlink r:id="rId2" w:history="1">
            <w:r w:rsidR="000E33E4" w:rsidRPr="001C566E">
              <w:rPr>
                <w:sz w:val="16"/>
                <w:szCs w:val="16"/>
              </w:rPr>
              <w:t>gp.mope@gov.si</w:t>
            </w:r>
          </w:hyperlink>
        </w:p>
        <w:p w14:paraId="59CA5707" w14:textId="77777777" w:rsidR="000E33E4" w:rsidRDefault="00C15BE2">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60"/>
    <w:rsid w:val="000E33E4"/>
    <w:rsid w:val="001C566E"/>
    <w:rsid w:val="00307E3F"/>
    <w:rsid w:val="003C2497"/>
    <w:rsid w:val="003F5098"/>
    <w:rsid w:val="00461C60"/>
    <w:rsid w:val="00616253"/>
    <w:rsid w:val="00795587"/>
    <w:rsid w:val="00945425"/>
    <w:rsid w:val="0096422C"/>
    <w:rsid w:val="009B6563"/>
    <w:rsid w:val="00C15B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7F8D"/>
  <w15:docId w15:val="{2196051D-EFCB-438A-BDE2-EDB5D325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Jukić</dc:creator>
  <cp:lastModifiedBy>Dijana Jukić</cp:lastModifiedBy>
  <cp:revision>2</cp:revision>
  <dcterms:created xsi:type="dcterms:W3CDTF">2026-03-02T18:47:00Z</dcterms:created>
  <dcterms:modified xsi:type="dcterms:W3CDTF">2026-03-02T18:47:00Z</dcterms:modified>
</cp:coreProperties>
</file>