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F3B8" w14:textId="77777777" w:rsidR="004F6C94" w:rsidRPr="0025613F" w:rsidRDefault="004F6C94" w:rsidP="001E47FB">
      <w:pPr>
        <w:spacing w:line="260" w:lineRule="exact"/>
        <w:rPr>
          <w:rFonts w:ascii="Arial" w:hAnsi="Arial" w:cs="Arial"/>
          <w:b/>
          <w:i/>
          <w:sz w:val="20"/>
          <w:szCs w:val="20"/>
        </w:rPr>
      </w:pPr>
    </w:p>
    <w:p w14:paraId="7B976F5B" w14:textId="7AADD3D4" w:rsidR="00114836" w:rsidRPr="001E6A3B" w:rsidRDefault="00114836" w:rsidP="00114836">
      <w:pPr>
        <w:spacing w:line="260" w:lineRule="atLeast"/>
        <w:ind w:left="7080" w:firstLine="708"/>
        <w:rPr>
          <w:rFonts w:ascii="Arial" w:hAnsi="Arial"/>
          <w:b/>
          <w:bCs/>
          <w:sz w:val="20"/>
        </w:rPr>
      </w:pPr>
      <w:r w:rsidRPr="001E6A3B">
        <w:rPr>
          <w:rFonts w:ascii="Arial" w:hAnsi="Arial"/>
          <w:b/>
          <w:bCs/>
          <w:sz w:val="20"/>
        </w:rPr>
        <w:t>PRILOGA</w:t>
      </w:r>
      <w:r w:rsidR="00C36634">
        <w:rPr>
          <w:rFonts w:ascii="Arial" w:hAnsi="Arial"/>
          <w:b/>
          <w:bCs/>
          <w:sz w:val="20"/>
        </w:rPr>
        <w:t xml:space="preserve"> 1</w:t>
      </w:r>
    </w:p>
    <w:p w14:paraId="7B97E82C" w14:textId="77777777" w:rsidR="00114836" w:rsidRDefault="00114836" w:rsidP="00114836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  <w:b/>
          <w:bCs/>
        </w:rPr>
      </w:pPr>
    </w:p>
    <w:p w14:paraId="0DB2D267" w14:textId="258084A4" w:rsidR="00114836" w:rsidRPr="001E6A3B" w:rsidRDefault="00114836" w:rsidP="00114836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1E6A3B">
        <w:rPr>
          <w:rFonts w:ascii="Arial" w:hAnsi="Arial" w:cs="Arial"/>
          <w:b/>
          <w:bCs/>
          <w:sz w:val="20"/>
          <w:szCs w:val="20"/>
        </w:rPr>
        <w:t>PRVA SPREMEMBA PROGRAMA FINANCIRANJA PRORAČUNA REPUBLIKE SLOVENIJE ZA LETO 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203E7AFC" w14:textId="77777777" w:rsidR="00114836" w:rsidRPr="001F1FEB" w:rsidRDefault="00114836" w:rsidP="00114836">
      <w:pPr>
        <w:keepNext/>
        <w:autoSpaceDE w:val="0"/>
        <w:autoSpaceDN w:val="0"/>
        <w:adjustRightInd w:val="0"/>
        <w:spacing w:line="240" w:lineRule="atLeast"/>
        <w:ind w:left="720"/>
        <w:outlineLvl w:val="0"/>
        <w:rPr>
          <w:rFonts w:ascii="Arial" w:hAnsi="Arial" w:cs="Arial"/>
        </w:rPr>
      </w:pPr>
    </w:p>
    <w:p w14:paraId="1800C68E" w14:textId="76E1736E" w:rsidR="00114836" w:rsidRPr="001F1FEB" w:rsidRDefault="00114836" w:rsidP="00114836">
      <w:pPr>
        <w:keepNext/>
        <w:autoSpaceDE w:val="0"/>
        <w:autoSpaceDN w:val="0"/>
        <w:adjustRightInd w:val="0"/>
        <w:spacing w:line="260" w:lineRule="atLeast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1F1FEB">
        <w:rPr>
          <w:rFonts w:ascii="Arial" w:hAnsi="Arial" w:cs="Arial"/>
          <w:bCs/>
          <w:sz w:val="20"/>
          <w:szCs w:val="20"/>
        </w:rPr>
        <w:t>V Programu financiranja proračuna Republike Slovenije za leto 20</w:t>
      </w:r>
      <w:r>
        <w:rPr>
          <w:rFonts w:ascii="Arial" w:hAnsi="Arial" w:cs="Arial"/>
          <w:bCs/>
          <w:sz w:val="20"/>
          <w:szCs w:val="20"/>
        </w:rPr>
        <w:t>22</w:t>
      </w:r>
      <w:r w:rsidRPr="001F1FEB">
        <w:rPr>
          <w:rFonts w:ascii="Arial" w:hAnsi="Arial" w:cs="Arial"/>
          <w:bCs/>
          <w:sz w:val="20"/>
          <w:szCs w:val="20"/>
        </w:rPr>
        <w:t xml:space="preserve">, ki ga je Vlada Republike Slovenije sprejela na </w:t>
      </w:r>
      <w:r>
        <w:rPr>
          <w:rFonts w:ascii="Arial" w:hAnsi="Arial" w:cs="Arial"/>
          <w:bCs/>
          <w:sz w:val="20"/>
          <w:szCs w:val="20"/>
        </w:rPr>
        <w:t>106</w:t>
      </w:r>
      <w:r w:rsidRPr="001F1FEB">
        <w:rPr>
          <w:rFonts w:ascii="Arial" w:hAnsi="Arial" w:cs="Arial"/>
          <w:bCs/>
          <w:sz w:val="20"/>
          <w:szCs w:val="20"/>
        </w:rPr>
        <w:t xml:space="preserve">. redni seji dne </w:t>
      </w:r>
      <w:r>
        <w:rPr>
          <w:rFonts w:ascii="Arial" w:hAnsi="Arial" w:cs="Arial"/>
          <w:bCs/>
          <w:sz w:val="20"/>
          <w:szCs w:val="20"/>
        </w:rPr>
        <w:t>9</w:t>
      </w:r>
      <w:r w:rsidRPr="001F1FEB">
        <w:rPr>
          <w:rFonts w:ascii="Arial" w:hAnsi="Arial" w:cs="Arial"/>
          <w:bCs/>
          <w:sz w:val="20"/>
          <w:szCs w:val="20"/>
        </w:rPr>
        <w:t>.12.20</w:t>
      </w:r>
      <w:r>
        <w:rPr>
          <w:rFonts w:ascii="Arial" w:hAnsi="Arial" w:cs="Arial"/>
          <w:bCs/>
          <w:sz w:val="20"/>
          <w:szCs w:val="20"/>
        </w:rPr>
        <w:t>21</w:t>
      </w:r>
      <w:r w:rsidRPr="001F1FEB">
        <w:rPr>
          <w:rFonts w:ascii="Arial" w:hAnsi="Arial" w:cs="Arial"/>
          <w:bCs/>
          <w:sz w:val="20"/>
          <w:szCs w:val="20"/>
        </w:rPr>
        <w:t xml:space="preserve"> (Sklep Vlade Republike Slovenije </w:t>
      </w:r>
      <w:r w:rsidRPr="001F1FEB">
        <w:rPr>
          <w:rFonts w:ascii="Arial" w:hAnsi="Arial" w:cs="Arial"/>
          <w:bCs/>
          <w:sz w:val="20"/>
          <w:szCs w:val="20"/>
        </w:rPr>
        <w:br/>
        <w:t>št. 41003-</w:t>
      </w:r>
      <w:r>
        <w:rPr>
          <w:rFonts w:ascii="Arial" w:hAnsi="Arial" w:cs="Arial"/>
          <w:bCs/>
          <w:sz w:val="20"/>
          <w:szCs w:val="20"/>
        </w:rPr>
        <w:t>14</w:t>
      </w:r>
      <w:r w:rsidRPr="001F1FEB">
        <w:rPr>
          <w:rFonts w:ascii="Arial" w:hAnsi="Arial" w:cs="Arial"/>
          <w:bCs/>
          <w:sz w:val="20"/>
          <w:szCs w:val="20"/>
        </w:rPr>
        <w:t>/20</w:t>
      </w:r>
      <w:r>
        <w:rPr>
          <w:rFonts w:ascii="Arial" w:hAnsi="Arial" w:cs="Arial"/>
          <w:bCs/>
          <w:sz w:val="20"/>
          <w:szCs w:val="20"/>
        </w:rPr>
        <w:t>2</w:t>
      </w:r>
      <w:r w:rsidR="009B31D0">
        <w:rPr>
          <w:rFonts w:ascii="Arial" w:hAnsi="Arial" w:cs="Arial"/>
          <w:bCs/>
          <w:sz w:val="20"/>
          <w:szCs w:val="20"/>
        </w:rPr>
        <w:t>1</w:t>
      </w:r>
      <w:r w:rsidRPr="001F1FEB">
        <w:rPr>
          <w:rFonts w:ascii="Arial" w:hAnsi="Arial" w:cs="Arial"/>
          <w:bCs/>
          <w:sz w:val="20"/>
          <w:szCs w:val="20"/>
        </w:rPr>
        <w:t>/</w:t>
      </w:r>
      <w:r w:rsidR="009B31D0">
        <w:rPr>
          <w:rFonts w:ascii="Arial" w:hAnsi="Arial" w:cs="Arial"/>
          <w:bCs/>
          <w:sz w:val="20"/>
          <w:szCs w:val="20"/>
        </w:rPr>
        <w:t>2</w:t>
      </w:r>
      <w:r w:rsidRPr="001F1FEB">
        <w:rPr>
          <w:rFonts w:ascii="Arial" w:hAnsi="Arial" w:cs="Arial"/>
          <w:bCs/>
          <w:sz w:val="20"/>
          <w:szCs w:val="20"/>
        </w:rPr>
        <w:t xml:space="preserve"> z dne</w:t>
      </w:r>
      <w:r w:rsidR="009B31D0">
        <w:rPr>
          <w:rFonts w:ascii="Arial" w:hAnsi="Arial" w:cs="Arial"/>
          <w:bCs/>
          <w:sz w:val="20"/>
          <w:szCs w:val="20"/>
        </w:rPr>
        <w:t xml:space="preserve"> 9</w:t>
      </w:r>
      <w:r w:rsidRPr="001F1FEB">
        <w:rPr>
          <w:rFonts w:ascii="Arial" w:hAnsi="Arial" w:cs="Arial"/>
          <w:bCs/>
          <w:sz w:val="20"/>
          <w:szCs w:val="20"/>
        </w:rPr>
        <w:t>.12.20</w:t>
      </w:r>
      <w:r>
        <w:rPr>
          <w:rFonts w:ascii="Arial" w:hAnsi="Arial" w:cs="Arial"/>
          <w:bCs/>
          <w:sz w:val="20"/>
          <w:szCs w:val="20"/>
        </w:rPr>
        <w:t>2</w:t>
      </w:r>
      <w:r w:rsidR="009B31D0">
        <w:rPr>
          <w:rFonts w:ascii="Arial" w:hAnsi="Arial" w:cs="Arial"/>
          <w:bCs/>
          <w:sz w:val="20"/>
          <w:szCs w:val="20"/>
        </w:rPr>
        <w:t>1</w:t>
      </w:r>
      <w:r w:rsidRPr="001F1FEB">
        <w:rPr>
          <w:rFonts w:ascii="Arial" w:hAnsi="Arial" w:cs="Arial"/>
          <w:bCs/>
          <w:sz w:val="20"/>
          <w:szCs w:val="20"/>
        </w:rPr>
        <w:t xml:space="preserve">), se točki »2.1. </w:t>
      </w:r>
      <w:r w:rsidRPr="001F1FEB">
        <w:rPr>
          <w:rFonts w:ascii="Arial" w:hAnsi="Arial" w:cs="Arial"/>
          <w:sz w:val="20"/>
          <w:szCs w:val="20"/>
        </w:rPr>
        <w:t>OCENA VIŠINE IN STRUKTURE DOLGA DRŽAVNEGA PRORAČUNA PO IZVEDBI FINANCIRANJA V LETU 20</w:t>
      </w:r>
      <w:r>
        <w:rPr>
          <w:rFonts w:ascii="Arial" w:hAnsi="Arial" w:cs="Arial"/>
          <w:sz w:val="20"/>
          <w:szCs w:val="20"/>
        </w:rPr>
        <w:t>2</w:t>
      </w:r>
      <w:r w:rsidR="00EF0400">
        <w:rPr>
          <w:rFonts w:ascii="Arial" w:hAnsi="Arial" w:cs="Arial"/>
          <w:sz w:val="20"/>
          <w:szCs w:val="20"/>
        </w:rPr>
        <w:t>2</w:t>
      </w:r>
      <w:r w:rsidRPr="001F1FEB">
        <w:rPr>
          <w:rFonts w:ascii="Arial" w:hAnsi="Arial" w:cs="Arial"/>
          <w:sz w:val="20"/>
          <w:szCs w:val="20"/>
        </w:rPr>
        <w:t>«</w:t>
      </w:r>
      <w:r w:rsidRPr="001F1FEB">
        <w:rPr>
          <w:rFonts w:ascii="Arial" w:hAnsi="Arial" w:cs="Arial"/>
          <w:bCs/>
          <w:sz w:val="20"/>
          <w:szCs w:val="20"/>
        </w:rPr>
        <w:t xml:space="preserve"> in »2.2</w:t>
      </w:r>
      <w:r w:rsidR="0067398D">
        <w:rPr>
          <w:rFonts w:ascii="Arial" w:hAnsi="Arial" w:cs="Arial"/>
          <w:bCs/>
          <w:sz w:val="20"/>
          <w:szCs w:val="20"/>
        </w:rPr>
        <w:t xml:space="preserve"> </w:t>
      </w:r>
      <w:r w:rsidRPr="001F1FEB">
        <w:rPr>
          <w:rFonts w:ascii="Arial" w:eastAsia="SimSun" w:hAnsi="Arial" w:cs="Arial"/>
          <w:bCs/>
          <w:sz w:val="20"/>
          <w:szCs w:val="20"/>
        </w:rPr>
        <w:t>OBSEG FINANCIRANJA V 20</w:t>
      </w:r>
      <w:r>
        <w:rPr>
          <w:rFonts w:ascii="Arial" w:eastAsia="SimSun" w:hAnsi="Arial" w:cs="Arial"/>
          <w:bCs/>
          <w:sz w:val="20"/>
          <w:szCs w:val="20"/>
        </w:rPr>
        <w:t>2</w:t>
      </w:r>
      <w:r w:rsidR="00EF0400">
        <w:rPr>
          <w:rFonts w:ascii="Arial" w:eastAsia="SimSun" w:hAnsi="Arial" w:cs="Arial"/>
          <w:bCs/>
          <w:sz w:val="20"/>
          <w:szCs w:val="20"/>
        </w:rPr>
        <w:t>2</w:t>
      </w:r>
      <w:r w:rsidRPr="001F1FEB">
        <w:rPr>
          <w:rFonts w:ascii="Arial" w:eastAsia="SimSun" w:hAnsi="Arial" w:cs="Arial"/>
          <w:bCs/>
          <w:sz w:val="20"/>
          <w:szCs w:val="20"/>
        </w:rPr>
        <w:t xml:space="preserve">« </w:t>
      </w:r>
      <w:r w:rsidRPr="001F1FEB">
        <w:rPr>
          <w:rFonts w:ascii="Arial" w:hAnsi="Arial" w:cs="Arial"/>
          <w:bCs/>
          <w:sz w:val="20"/>
          <w:szCs w:val="20"/>
        </w:rPr>
        <w:t xml:space="preserve">spremenita tako, da se glasita: </w:t>
      </w:r>
    </w:p>
    <w:p w14:paraId="36A88F8A" w14:textId="77777777" w:rsidR="00114836" w:rsidRPr="0025613F" w:rsidRDefault="00114836" w:rsidP="008C6E9D">
      <w:pPr>
        <w:suppressAutoHyphens w:val="0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6E474B3" w14:textId="34AF70A7" w:rsidR="00F21CA3" w:rsidRPr="00114836" w:rsidRDefault="001E28BC" w:rsidP="001E28BC">
      <w:pPr>
        <w:pStyle w:val="Heading1"/>
        <w:rPr>
          <w:rFonts w:eastAsia="SimSun"/>
          <w:vanish/>
          <w:szCs w:val="26"/>
        </w:rPr>
      </w:pPr>
      <w:r>
        <w:t>»2.1</w:t>
      </w:r>
      <w:r>
        <w:tab/>
      </w:r>
    </w:p>
    <w:p w14:paraId="755DBCEF" w14:textId="022D4058" w:rsidR="000E7E67" w:rsidRPr="0025613F" w:rsidRDefault="000E7E67" w:rsidP="005B2124">
      <w:pPr>
        <w:pStyle w:val="Heading2"/>
      </w:pPr>
      <w:r w:rsidRPr="0025613F">
        <w:t xml:space="preserve">OCENA VIŠINE IN STRUKTURE DOLGA </w:t>
      </w:r>
      <w:r w:rsidR="007D183E" w:rsidRPr="0025613F">
        <w:t xml:space="preserve">DRŽAVNEGA PRORAČUNA </w:t>
      </w:r>
      <w:r w:rsidR="003C3767" w:rsidRPr="0025613F">
        <w:t xml:space="preserve">PO </w:t>
      </w:r>
      <w:r w:rsidR="001E28BC">
        <w:t>I</w:t>
      </w:r>
      <w:r w:rsidR="003C3767" w:rsidRPr="0025613F">
        <w:t>ZVEDBI</w:t>
      </w:r>
      <w:r w:rsidR="001E28BC">
        <w:t xml:space="preserve"> </w:t>
      </w:r>
      <w:r w:rsidR="003C3767" w:rsidRPr="0025613F">
        <w:t>FINANCIRANJA</w:t>
      </w:r>
      <w:r w:rsidRPr="0025613F">
        <w:t xml:space="preserve"> V LETU </w:t>
      </w:r>
      <w:r w:rsidR="008C69BF" w:rsidRPr="0025613F">
        <w:t>2022</w:t>
      </w:r>
    </w:p>
    <w:p w14:paraId="282608B9" w14:textId="65EC4BB8" w:rsidR="009E343A" w:rsidRPr="0025613F" w:rsidRDefault="001E28BC" w:rsidP="001E28BC">
      <w:pPr>
        <w:pStyle w:val="Heading3"/>
        <w:numPr>
          <w:ilvl w:val="0"/>
          <w:numId w:val="0"/>
        </w:numPr>
      </w:pPr>
      <w:r>
        <w:t>2.1.1</w:t>
      </w:r>
      <w:r>
        <w:tab/>
      </w:r>
      <w:r w:rsidR="008349C3" w:rsidRPr="0025613F">
        <w:t>O</w:t>
      </w:r>
      <w:r w:rsidR="009E343A" w:rsidRPr="0025613F">
        <w:t>dplačil</w:t>
      </w:r>
      <w:r w:rsidR="008349C3" w:rsidRPr="0025613F">
        <w:t>a</w:t>
      </w:r>
      <w:r w:rsidR="009E343A" w:rsidRPr="0025613F">
        <w:t xml:space="preserve"> glavnic dolga državnega proračuna po letih </w:t>
      </w:r>
    </w:p>
    <w:p w14:paraId="56296A43" w14:textId="35DBFC64" w:rsidR="003C2388" w:rsidRPr="00114836" w:rsidRDefault="003C2388" w:rsidP="00114836">
      <w:pPr>
        <w:spacing w:line="260" w:lineRule="exac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14836">
        <w:rPr>
          <w:rFonts w:ascii="Arial" w:hAnsi="Arial" w:cs="Arial"/>
          <w:bCs/>
          <w:sz w:val="20"/>
          <w:szCs w:val="20"/>
        </w:rPr>
        <w:t xml:space="preserve">V spodnjem grafu so prikazani zneski odplačil glavnic iz naslova obstoječega stanja dolga državnega proračuna na dan </w:t>
      </w:r>
      <w:r w:rsidR="00760DD2">
        <w:rPr>
          <w:rFonts w:ascii="Arial" w:hAnsi="Arial" w:cs="Arial"/>
          <w:bCs/>
          <w:sz w:val="20"/>
          <w:szCs w:val="20"/>
        </w:rPr>
        <w:t>30</w:t>
      </w:r>
      <w:r w:rsidRPr="00114836">
        <w:rPr>
          <w:rFonts w:ascii="Arial" w:hAnsi="Arial" w:cs="Arial"/>
          <w:bCs/>
          <w:sz w:val="20"/>
          <w:szCs w:val="20"/>
        </w:rPr>
        <w:t xml:space="preserve">. </w:t>
      </w:r>
      <w:r w:rsidR="00C03AD1">
        <w:rPr>
          <w:rFonts w:ascii="Arial" w:hAnsi="Arial" w:cs="Arial"/>
          <w:bCs/>
          <w:sz w:val="20"/>
          <w:szCs w:val="20"/>
        </w:rPr>
        <w:t>09</w:t>
      </w:r>
      <w:r w:rsidRPr="00114836">
        <w:rPr>
          <w:rFonts w:ascii="Arial" w:hAnsi="Arial" w:cs="Arial"/>
          <w:bCs/>
          <w:sz w:val="20"/>
          <w:szCs w:val="20"/>
        </w:rPr>
        <w:t>. 202</w:t>
      </w:r>
      <w:r w:rsidR="00C03AD1">
        <w:rPr>
          <w:rFonts w:ascii="Arial" w:hAnsi="Arial" w:cs="Arial"/>
          <w:bCs/>
          <w:sz w:val="20"/>
          <w:szCs w:val="20"/>
        </w:rPr>
        <w:t>2</w:t>
      </w:r>
      <w:r w:rsidRPr="00114836">
        <w:rPr>
          <w:rFonts w:ascii="Arial" w:hAnsi="Arial" w:cs="Arial"/>
          <w:bCs/>
          <w:sz w:val="20"/>
          <w:szCs w:val="20"/>
        </w:rPr>
        <w:t xml:space="preserve"> za obdobje od leta 2022 do leta 2081.</w:t>
      </w:r>
    </w:p>
    <w:p w14:paraId="0DDE6A01" w14:textId="77777777" w:rsidR="003C2388" w:rsidRPr="00773899" w:rsidRDefault="003C2388" w:rsidP="00114836">
      <w:pPr>
        <w:spacing w:line="260" w:lineRule="atLeast"/>
        <w:jc w:val="both"/>
        <w:rPr>
          <w:rFonts w:ascii="Arial" w:hAnsi="Arial" w:cs="Arial"/>
          <w:b/>
          <w:bCs/>
        </w:rPr>
      </w:pPr>
    </w:p>
    <w:p w14:paraId="04029B22" w14:textId="7418F271" w:rsidR="00D67B4A" w:rsidRDefault="003C2388" w:rsidP="00114836">
      <w:pPr>
        <w:spacing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114836">
        <w:rPr>
          <w:rFonts w:ascii="Arial" w:hAnsi="Arial" w:cs="Arial"/>
          <w:sz w:val="20"/>
          <w:szCs w:val="20"/>
        </w:rPr>
        <w:t>Graf 1: Odplačila glavnic državnega proračuna</w:t>
      </w:r>
    </w:p>
    <w:p w14:paraId="37C8DF4E" w14:textId="199DDAEE" w:rsidR="00D67B4A" w:rsidRPr="00114836" w:rsidRDefault="00D67B4A" w:rsidP="00114836">
      <w:pPr>
        <w:spacing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7E49255" wp14:editId="4C565F08">
            <wp:extent cx="5760720" cy="3627755"/>
            <wp:effectExtent l="0" t="0" r="0" b="0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EC8BD234-CA9F-462A-AFF0-82A456E325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7724D6" w14:textId="119EEE23" w:rsidR="003C2388" w:rsidRPr="00114836" w:rsidRDefault="003C2388" w:rsidP="00114836">
      <w:pPr>
        <w:ind w:left="360"/>
        <w:jc w:val="both"/>
        <w:rPr>
          <w:rFonts w:ascii="Arial" w:hAnsi="Arial"/>
          <w:i/>
          <w:iCs/>
          <w:sz w:val="16"/>
          <w:szCs w:val="16"/>
        </w:rPr>
      </w:pPr>
      <w:r w:rsidRPr="00114836">
        <w:rPr>
          <w:rFonts w:ascii="Arial" w:hAnsi="Arial"/>
          <w:bCs/>
          <w:i/>
          <w:iCs/>
          <w:sz w:val="16"/>
          <w:szCs w:val="16"/>
        </w:rPr>
        <w:t xml:space="preserve">*Vir: Ministrstvo za finance, </w:t>
      </w:r>
      <w:r w:rsidRPr="00114836">
        <w:rPr>
          <w:rFonts w:ascii="Arial" w:hAnsi="Arial"/>
          <w:i/>
          <w:iCs/>
          <w:sz w:val="16"/>
          <w:szCs w:val="16"/>
        </w:rPr>
        <w:t xml:space="preserve">preračun po tečajni listi Banke Slovenije na dan </w:t>
      </w:r>
      <w:r w:rsidR="00D67B4A">
        <w:rPr>
          <w:rFonts w:ascii="Arial" w:hAnsi="Arial"/>
          <w:i/>
          <w:iCs/>
          <w:sz w:val="16"/>
          <w:szCs w:val="16"/>
        </w:rPr>
        <w:t>30</w:t>
      </w:r>
      <w:r w:rsidRPr="00114836">
        <w:rPr>
          <w:rFonts w:ascii="Arial" w:hAnsi="Arial"/>
          <w:i/>
          <w:iCs/>
          <w:sz w:val="16"/>
          <w:szCs w:val="16"/>
        </w:rPr>
        <w:t xml:space="preserve">. </w:t>
      </w:r>
      <w:r w:rsidR="00D67B4A">
        <w:rPr>
          <w:rFonts w:ascii="Arial" w:hAnsi="Arial"/>
          <w:i/>
          <w:iCs/>
          <w:sz w:val="16"/>
          <w:szCs w:val="16"/>
        </w:rPr>
        <w:t>09</w:t>
      </w:r>
      <w:r w:rsidRPr="00114836">
        <w:rPr>
          <w:rFonts w:ascii="Arial" w:hAnsi="Arial"/>
          <w:i/>
          <w:iCs/>
          <w:sz w:val="16"/>
          <w:szCs w:val="16"/>
        </w:rPr>
        <w:t>. 202</w:t>
      </w:r>
      <w:r w:rsidR="00D67B4A">
        <w:rPr>
          <w:rFonts w:ascii="Arial" w:hAnsi="Arial"/>
          <w:i/>
          <w:iCs/>
          <w:sz w:val="16"/>
          <w:szCs w:val="16"/>
        </w:rPr>
        <w:t>2</w:t>
      </w:r>
      <w:r w:rsidRPr="00114836">
        <w:rPr>
          <w:rFonts w:ascii="Arial" w:hAnsi="Arial"/>
          <w:i/>
          <w:iCs/>
          <w:sz w:val="16"/>
          <w:szCs w:val="16"/>
        </w:rPr>
        <w:t>.</w:t>
      </w:r>
    </w:p>
    <w:p w14:paraId="6CCD2412" w14:textId="45D375B6" w:rsidR="003C2388" w:rsidRDefault="003C2388" w:rsidP="00114836">
      <w:pPr>
        <w:suppressAutoHyphens w:val="0"/>
        <w:spacing w:after="200" w:line="276" w:lineRule="auto"/>
        <w:jc w:val="both"/>
        <w:rPr>
          <w:rFonts w:ascii="Arial" w:hAnsi="Arial"/>
          <w:sz w:val="16"/>
          <w:szCs w:val="16"/>
        </w:rPr>
      </w:pPr>
    </w:p>
    <w:p w14:paraId="5C57A3BA" w14:textId="048D848E" w:rsidR="001E28BC" w:rsidRDefault="001E28BC" w:rsidP="00114836">
      <w:pPr>
        <w:suppressAutoHyphens w:val="0"/>
        <w:spacing w:after="200" w:line="276" w:lineRule="auto"/>
        <w:jc w:val="both"/>
        <w:rPr>
          <w:rFonts w:ascii="Arial" w:hAnsi="Arial"/>
          <w:sz w:val="16"/>
          <w:szCs w:val="16"/>
        </w:rPr>
      </w:pPr>
    </w:p>
    <w:p w14:paraId="4422EFE3" w14:textId="591014BC" w:rsidR="00D67B4A" w:rsidRDefault="00D67B4A" w:rsidP="00114836">
      <w:pPr>
        <w:suppressAutoHyphens w:val="0"/>
        <w:spacing w:after="200" w:line="276" w:lineRule="auto"/>
        <w:jc w:val="both"/>
        <w:rPr>
          <w:rFonts w:ascii="Arial" w:hAnsi="Arial"/>
          <w:sz w:val="16"/>
          <w:szCs w:val="16"/>
        </w:rPr>
      </w:pPr>
    </w:p>
    <w:p w14:paraId="58F84E08" w14:textId="77777777" w:rsidR="00D67B4A" w:rsidRDefault="00D67B4A" w:rsidP="00114836">
      <w:pPr>
        <w:suppressAutoHyphens w:val="0"/>
        <w:spacing w:after="200" w:line="276" w:lineRule="auto"/>
        <w:jc w:val="both"/>
        <w:rPr>
          <w:rFonts w:ascii="Arial" w:hAnsi="Arial"/>
          <w:sz w:val="16"/>
          <w:szCs w:val="16"/>
        </w:rPr>
      </w:pPr>
    </w:p>
    <w:p w14:paraId="586F1C31" w14:textId="77777777" w:rsidR="001E28BC" w:rsidRPr="00773899" w:rsidRDefault="001E28BC" w:rsidP="00114836">
      <w:pPr>
        <w:suppressAutoHyphens w:val="0"/>
        <w:spacing w:after="200" w:line="276" w:lineRule="auto"/>
        <w:jc w:val="both"/>
        <w:rPr>
          <w:rFonts w:ascii="Arial" w:hAnsi="Arial"/>
          <w:sz w:val="16"/>
          <w:szCs w:val="16"/>
        </w:rPr>
      </w:pPr>
    </w:p>
    <w:p w14:paraId="14EDA9D2" w14:textId="7CDAC5B2" w:rsidR="003C2388" w:rsidRPr="00773899" w:rsidRDefault="001E28BC" w:rsidP="001E28BC">
      <w:pPr>
        <w:pStyle w:val="Heading3"/>
        <w:numPr>
          <w:ilvl w:val="0"/>
          <w:numId w:val="0"/>
        </w:numPr>
      </w:pPr>
      <w:r>
        <w:lastRenderedPageBreak/>
        <w:t>2.1.2</w:t>
      </w:r>
      <w:r>
        <w:tab/>
      </w:r>
      <w:r w:rsidR="003168D5">
        <w:t>V</w:t>
      </w:r>
      <w:r w:rsidR="003C2388" w:rsidRPr="00773899">
        <w:t>išin</w:t>
      </w:r>
      <w:r w:rsidR="003168D5">
        <w:t>a</w:t>
      </w:r>
      <w:r w:rsidR="003C2388" w:rsidRPr="00773899">
        <w:t xml:space="preserve"> dolga državnega proračuna konec leta 2021 in ocena konec leta 2022</w:t>
      </w:r>
    </w:p>
    <w:p w14:paraId="4F6E224C" w14:textId="7E903539" w:rsidR="00C03AD1" w:rsidRDefault="00C03AD1" w:rsidP="001E28BC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podlagi izvršenega zadolževanja za financiranje državnega proračuna </w:t>
      </w:r>
      <w:r w:rsidR="007516AA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 skupni </w:t>
      </w:r>
      <w:r w:rsidRPr="00912C2D">
        <w:rPr>
          <w:rFonts w:ascii="Arial" w:hAnsi="Arial" w:cs="Arial"/>
          <w:bCs/>
          <w:sz w:val="20"/>
          <w:szCs w:val="20"/>
        </w:rPr>
        <w:t xml:space="preserve">višini  </w:t>
      </w:r>
      <w:r w:rsidR="003D6CC1">
        <w:rPr>
          <w:rFonts w:ascii="Arial" w:hAnsi="Arial" w:cs="Arial"/>
          <w:bCs/>
          <w:sz w:val="20"/>
          <w:szCs w:val="20"/>
        </w:rPr>
        <w:t>3</w:t>
      </w:r>
      <w:r w:rsidRPr="00912C2D">
        <w:rPr>
          <w:rFonts w:ascii="Arial" w:hAnsi="Arial" w:cs="Arial"/>
          <w:bCs/>
          <w:sz w:val="20"/>
          <w:szCs w:val="20"/>
        </w:rPr>
        <w:t>.</w:t>
      </w:r>
      <w:r w:rsidR="003D6CC1">
        <w:rPr>
          <w:rFonts w:ascii="Arial" w:hAnsi="Arial" w:cs="Arial"/>
          <w:bCs/>
          <w:sz w:val="20"/>
          <w:szCs w:val="20"/>
        </w:rPr>
        <w:t>111</w:t>
      </w:r>
      <w:r w:rsidRPr="00912C2D">
        <w:rPr>
          <w:rFonts w:ascii="Arial" w:hAnsi="Arial" w:cs="Arial"/>
          <w:bCs/>
          <w:sz w:val="20"/>
          <w:szCs w:val="20"/>
        </w:rPr>
        <w:t>.</w:t>
      </w:r>
      <w:r w:rsidR="003D6CC1">
        <w:rPr>
          <w:rFonts w:ascii="Arial" w:hAnsi="Arial" w:cs="Arial"/>
          <w:bCs/>
          <w:sz w:val="20"/>
          <w:szCs w:val="20"/>
        </w:rPr>
        <w:t>408</w:t>
      </w:r>
      <w:r w:rsidRPr="00912C2D">
        <w:rPr>
          <w:rFonts w:ascii="Arial" w:hAnsi="Arial" w:cs="Arial"/>
          <w:bCs/>
          <w:sz w:val="20"/>
          <w:szCs w:val="20"/>
        </w:rPr>
        <w:t>.</w:t>
      </w:r>
      <w:r w:rsidR="003D6CC1">
        <w:rPr>
          <w:rFonts w:ascii="Arial" w:hAnsi="Arial" w:cs="Arial"/>
          <w:bCs/>
          <w:sz w:val="20"/>
          <w:szCs w:val="20"/>
        </w:rPr>
        <w:t>145</w:t>
      </w:r>
      <w:r w:rsidRPr="00912C2D">
        <w:rPr>
          <w:rFonts w:ascii="Arial" w:hAnsi="Arial" w:cs="Arial"/>
          <w:bCs/>
          <w:sz w:val="20"/>
          <w:szCs w:val="20"/>
        </w:rPr>
        <w:t>,</w:t>
      </w:r>
      <w:r w:rsidR="003D6CC1">
        <w:rPr>
          <w:rFonts w:ascii="Arial" w:hAnsi="Arial" w:cs="Arial"/>
          <w:bCs/>
          <w:sz w:val="20"/>
          <w:szCs w:val="20"/>
        </w:rPr>
        <w:t>8</w:t>
      </w:r>
      <w:r w:rsidRPr="0058749E">
        <w:rPr>
          <w:rFonts w:ascii="Arial" w:hAnsi="Arial" w:cs="Arial"/>
          <w:bCs/>
          <w:sz w:val="20"/>
          <w:szCs w:val="20"/>
        </w:rPr>
        <w:t>1</w:t>
      </w:r>
      <w:r w:rsidRPr="00912C2D">
        <w:rPr>
          <w:rFonts w:ascii="Arial" w:hAnsi="Arial" w:cs="Arial"/>
          <w:bCs/>
          <w:sz w:val="20"/>
          <w:szCs w:val="20"/>
        </w:rPr>
        <w:t xml:space="preserve"> EUR</w:t>
      </w:r>
      <w:r>
        <w:rPr>
          <w:rFonts w:ascii="Arial" w:hAnsi="Arial" w:cs="Arial"/>
          <w:bCs/>
          <w:sz w:val="20"/>
          <w:szCs w:val="20"/>
        </w:rPr>
        <w:t xml:space="preserve"> do dne 5.10.2022 </w:t>
      </w:r>
      <w:r w:rsidRPr="002D5380">
        <w:rPr>
          <w:rFonts w:ascii="Arial" w:hAnsi="Arial" w:cs="Arial"/>
          <w:bCs/>
          <w:sz w:val="20"/>
          <w:szCs w:val="20"/>
        </w:rPr>
        <w:t xml:space="preserve">in </w:t>
      </w:r>
      <w:r w:rsidR="00DF79D7">
        <w:rPr>
          <w:rFonts w:ascii="Arial" w:hAnsi="Arial" w:cs="Arial"/>
          <w:bCs/>
          <w:sz w:val="20"/>
          <w:szCs w:val="20"/>
        </w:rPr>
        <w:t xml:space="preserve">ob </w:t>
      </w:r>
      <w:r w:rsidRPr="002D5380">
        <w:rPr>
          <w:rFonts w:ascii="Arial" w:hAnsi="Arial" w:cs="Arial"/>
          <w:bCs/>
          <w:sz w:val="20"/>
          <w:szCs w:val="20"/>
        </w:rPr>
        <w:t>predvideni strukturi instrumentov, kot je to navedeno v točki 2.3. tega dokumenta, bi dolg državnega proračuna konec leta 202</w:t>
      </w:r>
      <w:r>
        <w:rPr>
          <w:rFonts w:ascii="Arial" w:hAnsi="Arial" w:cs="Arial"/>
          <w:bCs/>
          <w:sz w:val="20"/>
          <w:szCs w:val="20"/>
        </w:rPr>
        <w:t>2</w:t>
      </w:r>
      <w:r w:rsidRPr="002D5380">
        <w:rPr>
          <w:rFonts w:ascii="Arial" w:hAnsi="Arial" w:cs="Arial"/>
          <w:bCs/>
          <w:sz w:val="20"/>
          <w:szCs w:val="20"/>
        </w:rPr>
        <w:t xml:space="preserve"> znašal 3</w:t>
      </w:r>
      <w:r w:rsidR="00EE3506">
        <w:rPr>
          <w:rFonts w:ascii="Arial" w:hAnsi="Arial" w:cs="Arial"/>
          <w:bCs/>
          <w:sz w:val="20"/>
          <w:szCs w:val="20"/>
        </w:rPr>
        <w:t>7</w:t>
      </w:r>
      <w:r w:rsidRPr="002D5380">
        <w:rPr>
          <w:rFonts w:ascii="Arial" w:hAnsi="Arial" w:cs="Arial"/>
          <w:bCs/>
          <w:sz w:val="20"/>
          <w:szCs w:val="20"/>
        </w:rPr>
        <w:t>.</w:t>
      </w:r>
      <w:r w:rsidR="00EE3506">
        <w:rPr>
          <w:rFonts w:ascii="Arial" w:hAnsi="Arial" w:cs="Arial"/>
          <w:bCs/>
          <w:sz w:val="20"/>
          <w:szCs w:val="20"/>
        </w:rPr>
        <w:t>978</w:t>
      </w:r>
      <w:r w:rsidRPr="002D5380">
        <w:rPr>
          <w:rFonts w:ascii="Arial" w:hAnsi="Arial" w:cs="Arial"/>
          <w:bCs/>
          <w:sz w:val="20"/>
          <w:szCs w:val="20"/>
        </w:rPr>
        <w:t>.</w:t>
      </w:r>
      <w:r w:rsidR="00EE3506">
        <w:rPr>
          <w:rFonts w:ascii="Arial" w:hAnsi="Arial" w:cs="Arial"/>
          <w:bCs/>
          <w:sz w:val="20"/>
          <w:szCs w:val="20"/>
        </w:rPr>
        <w:t>800</w:t>
      </w:r>
      <w:r w:rsidRPr="002D5380">
        <w:rPr>
          <w:rFonts w:ascii="Arial" w:hAnsi="Arial" w:cs="Arial"/>
          <w:bCs/>
          <w:sz w:val="20"/>
          <w:szCs w:val="20"/>
        </w:rPr>
        <w:t>.</w:t>
      </w:r>
      <w:r w:rsidR="00EE3506">
        <w:rPr>
          <w:rFonts w:ascii="Arial" w:hAnsi="Arial" w:cs="Arial"/>
          <w:bCs/>
          <w:sz w:val="20"/>
          <w:szCs w:val="20"/>
        </w:rPr>
        <w:t>36</w:t>
      </w:r>
      <w:r>
        <w:rPr>
          <w:rFonts w:ascii="Arial" w:hAnsi="Arial" w:cs="Arial"/>
          <w:bCs/>
          <w:sz w:val="20"/>
          <w:szCs w:val="20"/>
        </w:rPr>
        <w:t>7</w:t>
      </w:r>
      <w:r w:rsidRPr="002D5380">
        <w:rPr>
          <w:rFonts w:ascii="Arial" w:hAnsi="Arial" w:cs="Arial"/>
          <w:bCs/>
          <w:sz w:val="20"/>
          <w:szCs w:val="20"/>
        </w:rPr>
        <w:t>,</w:t>
      </w:r>
      <w:r w:rsidR="00EE3506">
        <w:rPr>
          <w:rFonts w:ascii="Arial" w:hAnsi="Arial" w:cs="Arial"/>
          <w:bCs/>
          <w:sz w:val="20"/>
          <w:szCs w:val="20"/>
        </w:rPr>
        <w:t>74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D5380">
        <w:rPr>
          <w:rFonts w:ascii="Arial" w:hAnsi="Arial" w:cs="Arial"/>
          <w:bCs/>
          <w:sz w:val="20"/>
          <w:szCs w:val="20"/>
        </w:rPr>
        <w:t xml:space="preserve">EUR, kar predstavlja </w:t>
      </w:r>
      <w:r w:rsidR="00EE3506">
        <w:rPr>
          <w:rFonts w:ascii="Arial" w:hAnsi="Arial" w:cs="Arial"/>
          <w:bCs/>
          <w:sz w:val="20"/>
          <w:szCs w:val="20"/>
        </w:rPr>
        <w:t>65</w:t>
      </w:r>
      <w:r w:rsidRPr="002D5380">
        <w:rPr>
          <w:rFonts w:ascii="Arial" w:hAnsi="Arial" w:cs="Arial"/>
          <w:bCs/>
          <w:sz w:val="20"/>
          <w:szCs w:val="20"/>
        </w:rPr>
        <w:t>,</w:t>
      </w:r>
      <w:r w:rsidR="00EE3506">
        <w:rPr>
          <w:rFonts w:ascii="Arial" w:hAnsi="Arial" w:cs="Arial"/>
          <w:bCs/>
          <w:sz w:val="20"/>
          <w:szCs w:val="20"/>
        </w:rPr>
        <w:t>6</w:t>
      </w:r>
      <w:r w:rsidRPr="002D5380">
        <w:rPr>
          <w:rFonts w:ascii="Arial" w:hAnsi="Arial" w:cs="Arial"/>
          <w:bCs/>
          <w:sz w:val="20"/>
          <w:szCs w:val="20"/>
        </w:rPr>
        <w:t xml:space="preserve"> odstotni delež dolga v BDP</w:t>
      </w:r>
      <w:r w:rsidR="00633565">
        <w:rPr>
          <w:rFonts w:ascii="Arial" w:hAnsi="Arial" w:cs="Arial"/>
          <w:bCs/>
          <w:sz w:val="20"/>
          <w:szCs w:val="20"/>
        </w:rPr>
        <w:t>.</w:t>
      </w:r>
    </w:p>
    <w:p w14:paraId="07D91422" w14:textId="77777777" w:rsidR="003C2388" w:rsidRPr="00773899" w:rsidRDefault="003C2388" w:rsidP="00114836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DE608EF" w14:textId="7D990211" w:rsidR="003C2388" w:rsidRPr="00114836" w:rsidRDefault="003C2388" w:rsidP="00114836">
      <w:pPr>
        <w:suppressAutoHyphens w:val="0"/>
        <w:spacing w:line="260" w:lineRule="exact"/>
        <w:ind w:left="360"/>
        <w:rPr>
          <w:rFonts w:ascii="Arial" w:hAnsi="Arial" w:cs="Arial"/>
          <w:bCs/>
          <w:iCs/>
          <w:sz w:val="20"/>
          <w:szCs w:val="20"/>
        </w:rPr>
      </w:pPr>
      <w:r w:rsidRPr="00114836">
        <w:rPr>
          <w:rFonts w:ascii="Arial" w:hAnsi="Arial" w:cs="Arial"/>
          <w:bCs/>
          <w:iCs/>
          <w:sz w:val="20"/>
          <w:lang w:eastAsia="en-US"/>
        </w:rPr>
        <w:t xml:space="preserve">Tabela 1: </w:t>
      </w:r>
      <w:r w:rsidR="003168D5">
        <w:rPr>
          <w:rFonts w:ascii="Arial" w:hAnsi="Arial" w:cs="Arial"/>
          <w:bCs/>
          <w:iCs/>
          <w:sz w:val="20"/>
          <w:lang w:eastAsia="en-US"/>
        </w:rPr>
        <w:t>V</w:t>
      </w:r>
      <w:r w:rsidRPr="00114836">
        <w:rPr>
          <w:rFonts w:ascii="Arial" w:hAnsi="Arial" w:cs="Arial"/>
          <w:bCs/>
          <w:iCs/>
          <w:sz w:val="20"/>
          <w:lang w:eastAsia="en-US"/>
        </w:rPr>
        <w:t>išin</w:t>
      </w:r>
      <w:r w:rsidR="003168D5">
        <w:rPr>
          <w:rFonts w:ascii="Arial" w:hAnsi="Arial" w:cs="Arial"/>
          <w:bCs/>
          <w:iCs/>
          <w:sz w:val="20"/>
          <w:lang w:eastAsia="en-US"/>
        </w:rPr>
        <w:t>a</w:t>
      </w:r>
      <w:r w:rsidRPr="00114836">
        <w:rPr>
          <w:rFonts w:ascii="Arial" w:hAnsi="Arial" w:cs="Arial"/>
          <w:bCs/>
          <w:iCs/>
          <w:sz w:val="20"/>
          <w:lang w:eastAsia="en-US"/>
        </w:rPr>
        <w:t xml:space="preserve"> dolga državnega proračuna konec leta 2021 in konec leta 2022</w:t>
      </w:r>
    </w:p>
    <w:p w14:paraId="6CF19595" w14:textId="77777777" w:rsidR="003C2388" w:rsidRPr="00773899" w:rsidRDefault="003C2388" w:rsidP="00114836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2"/>
        <w:gridCol w:w="1800"/>
        <w:gridCol w:w="1800"/>
      </w:tblGrid>
      <w:tr w:rsidR="003C2388" w:rsidRPr="0025613F" w14:paraId="4E96AAC5" w14:textId="77777777" w:rsidTr="0057287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47064" w14:textId="77777777" w:rsidR="003C2388" w:rsidRPr="00114836" w:rsidRDefault="003C2388" w:rsidP="00114836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85829" w14:textId="77777777" w:rsidR="003C2388" w:rsidRPr="00114836" w:rsidRDefault="003C2388" w:rsidP="00114836">
            <w:pPr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4836">
              <w:rPr>
                <w:rFonts w:ascii="Arial" w:hAnsi="Arial" w:cs="Arial"/>
                <w:bCs/>
                <w:sz w:val="20"/>
                <w:szCs w:val="20"/>
              </w:rPr>
              <w:t>31. 12. 2021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3B00B4" w14:textId="77777777" w:rsidR="003C2388" w:rsidRPr="00114836" w:rsidRDefault="003C2388" w:rsidP="00114836">
            <w:pPr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4836">
              <w:rPr>
                <w:rFonts w:ascii="Arial" w:hAnsi="Arial" w:cs="Arial"/>
                <w:bCs/>
                <w:sz w:val="20"/>
                <w:szCs w:val="20"/>
              </w:rPr>
              <w:t>31. 12. 2022</w:t>
            </w:r>
          </w:p>
        </w:tc>
      </w:tr>
      <w:tr w:rsidR="003C2388" w:rsidRPr="0025613F" w14:paraId="0A0D339D" w14:textId="77777777" w:rsidTr="0057287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215F2" w14:textId="77777777" w:rsidR="003C2388" w:rsidRPr="00114836" w:rsidRDefault="003C2388" w:rsidP="00114836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836">
              <w:rPr>
                <w:rFonts w:ascii="Arial" w:hAnsi="Arial" w:cs="Arial"/>
                <w:bCs/>
                <w:sz w:val="20"/>
                <w:szCs w:val="20"/>
              </w:rPr>
              <w:t>Dolg  državnega proračuna, mio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0983E" w14:textId="637EC2CC" w:rsidR="003C2388" w:rsidRPr="00114836" w:rsidRDefault="003C2388" w:rsidP="00114836">
            <w:pPr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4836">
              <w:rPr>
                <w:rFonts w:ascii="Arial" w:hAnsi="Arial" w:cs="Arial"/>
                <w:sz w:val="20"/>
                <w:szCs w:val="20"/>
              </w:rPr>
              <w:t>3</w:t>
            </w:r>
            <w:r w:rsidR="00C03AD1">
              <w:rPr>
                <w:rFonts w:ascii="Arial" w:hAnsi="Arial" w:cs="Arial"/>
                <w:sz w:val="20"/>
                <w:szCs w:val="20"/>
              </w:rPr>
              <w:t>5</w:t>
            </w:r>
            <w:r w:rsidRPr="00114836">
              <w:rPr>
                <w:rFonts w:ascii="Arial" w:hAnsi="Arial" w:cs="Arial"/>
                <w:sz w:val="20"/>
                <w:szCs w:val="20"/>
              </w:rPr>
              <w:t>.</w:t>
            </w:r>
            <w:r w:rsidR="00C03AD1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D4643" w14:textId="5DB90B86" w:rsidR="003C2388" w:rsidRPr="00114836" w:rsidRDefault="00EE3506" w:rsidP="00114836">
            <w:pPr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</w:t>
            </w:r>
            <w:r w:rsidR="003C2388" w:rsidRPr="0011483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979</w:t>
            </w:r>
          </w:p>
        </w:tc>
      </w:tr>
      <w:tr w:rsidR="003C2388" w:rsidRPr="0025613F" w14:paraId="4DADA9B4" w14:textId="77777777" w:rsidTr="0057287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1B526" w14:textId="77777777" w:rsidR="003C2388" w:rsidRPr="00114836" w:rsidRDefault="003C2388" w:rsidP="00114836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836">
              <w:rPr>
                <w:rFonts w:ascii="Arial" w:hAnsi="Arial" w:cs="Arial"/>
                <w:bCs/>
                <w:sz w:val="20"/>
                <w:szCs w:val="20"/>
              </w:rPr>
              <w:t>BDP, mio EUR*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F459B" w14:textId="46770394" w:rsidR="003C2388" w:rsidRPr="00114836" w:rsidRDefault="003C2388" w:rsidP="00114836">
            <w:pPr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4836">
              <w:rPr>
                <w:rFonts w:ascii="Arial" w:hAnsi="Arial" w:cs="Arial"/>
                <w:sz w:val="20"/>
                <w:szCs w:val="20"/>
              </w:rPr>
              <w:t>5</w:t>
            </w:r>
            <w:r w:rsidR="00C03AD1">
              <w:rPr>
                <w:rFonts w:ascii="Arial" w:hAnsi="Arial" w:cs="Arial"/>
                <w:sz w:val="20"/>
                <w:szCs w:val="20"/>
              </w:rPr>
              <w:t>2</w:t>
            </w:r>
            <w:r w:rsidRPr="00114836">
              <w:rPr>
                <w:rFonts w:ascii="Arial" w:hAnsi="Arial" w:cs="Arial"/>
                <w:sz w:val="20"/>
                <w:szCs w:val="20"/>
              </w:rPr>
              <w:t>.</w:t>
            </w:r>
            <w:r w:rsidR="00C03AD1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DF3C6" w14:textId="15652AF1" w:rsidR="003C2388" w:rsidRPr="00114836" w:rsidRDefault="003C2388" w:rsidP="00114836">
            <w:pPr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483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E3506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11483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E3506">
              <w:rPr>
                <w:rFonts w:ascii="Arial" w:hAnsi="Arial" w:cs="Arial"/>
                <w:bCs/>
                <w:sz w:val="20"/>
                <w:szCs w:val="20"/>
              </w:rPr>
              <w:t>921</w:t>
            </w:r>
          </w:p>
        </w:tc>
      </w:tr>
      <w:tr w:rsidR="003C2388" w:rsidRPr="0025613F" w14:paraId="4DB205D7" w14:textId="77777777" w:rsidTr="0057287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42FC4" w14:textId="77777777" w:rsidR="003C2388" w:rsidRPr="00114836" w:rsidRDefault="003C2388" w:rsidP="00114836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836">
              <w:rPr>
                <w:rFonts w:ascii="Arial" w:hAnsi="Arial" w:cs="Arial"/>
                <w:bCs/>
                <w:sz w:val="20"/>
                <w:szCs w:val="20"/>
              </w:rPr>
              <w:t>Dolg  / BDP, v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92FB9" w14:textId="1164757F" w:rsidR="003C2388" w:rsidRPr="00114836" w:rsidRDefault="00C03AD1" w:rsidP="00114836">
            <w:pPr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3C2388" w:rsidRPr="001148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C2388" w:rsidRPr="001148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8848E" w14:textId="76FF1792" w:rsidR="003C2388" w:rsidRPr="00114836" w:rsidRDefault="00EE3506" w:rsidP="00114836">
            <w:pPr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3C2388" w:rsidRPr="0011483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,6</w:t>
            </w:r>
            <w:r w:rsidR="003C2388" w:rsidRPr="001148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4196E32B" w14:textId="77777777" w:rsidR="003C2388" w:rsidRPr="00114836" w:rsidRDefault="003C2388" w:rsidP="00114836">
      <w:pPr>
        <w:ind w:left="360"/>
        <w:jc w:val="both"/>
        <w:rPr>
          <w:rFonts w:ascii="Arial" w:hAnsi="Arial"/>
          <w:bCs/>
          <w:i/>
          <w:iCs/>
          <w:sz w:val="16"/>
          <w:szCs w:val="16"/>
        </w:rPr>
      </w:pPr>
      <w:r w:rsidRPr="00114836">
        <w:rPr>
          <w:rFonts w:ascii="Arial" w:hAnsi="Arial"/>
          <w:bCs/>
          <w:i/>
          <w:iCs/>
          <w:sz w:val="16"/>
          <w:szCs w:val="16"/>
        </w:rPr>
        <w:t>Vir: MF.</w:t>
      </w:r>
    </w:p>
    <w:p w14:paraId="5495CF32" w14:textId="333826F6" w:rsidR="003C2388" w:rsidRPr="00114836" w:rsidRDefault="003C2388" w:rsidP="00114836">
      <w:pPr>
        <w:ind w:left="360"/>
        <w:jc w:val="both"/>
        <w:rPr>
          <w:rFonts w:ascii="Arial" w:hAnsi="Arial"/>
          <w:bCs/>
          <w:i/>
          <w:iCs/>
          <w:sz w:val="16"/>
          <w:szCs w:val="16"/>
        </w:rPr>
      </w:pPr>
      <w:r w:rsidRPr="00114836">
        <w:rPr>
          <w:rFonts w:ascii="Arial" w:hAnsi="Arial"/>
          <w:bCs/>
          <w:i/>
          <w:iCs/>
          <w:sz w:val="16"/>
          <w:szCs w:val="16"/>
        </w:rPr>
        <w:t>*UMAR, Jesenska napoved gospodarskih gibanj, september 202</w:t>
      </w:r>
      <w:r w:rsidR="00C03AD1">
        <w:rPr>
          <w:rFonts w:ascii="Arial" w:hAnsi="Arial"/>
          <w:bCs/>
          <w:i/>
          <w:iCs/>
          <w:sz w:val="16"/>
          <w:szCs w:val="16"/>
        </w:rPr>
        <w:t>2</w:t>
      </w:r>
      <w:r w:rsidRPr="00114836">
        <w:rPr>
          <w:rFonts w:ascii="Arial" w:hAnsi="Arial"/>
          <w:bCs/>
          <w:i/>
          <w:iCs/>
          <w:sz w:val="16"/>
          <w:szCs w:val="16"/>
        </w:rPr>
        <w:t>.</w:t>
      </w:r>
    </w:p>
    <w:p w14:paraId="123AA48F" w14:textId="77777777" w:rsidR="003C2388" w:rsidRPr="00773899" w:rsidRDefault="003C2388" w:rsidP="00114836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EC7AAEF" w14:textId="77777777" w:rsidR="003C2388" w:rsidRPr="00773899" w:rsidRDefault="003C2388" w:rsidP="00114836">
      <w:pPr>
        <w:suppressAutoHyphens w:val="0"/>
        <w:jc w:val="both"/>
        <w:rPr>
          <w:sz w:val="22"/>
          <w:szCs w:val="22"/>
          <w:lang w:eastAsia="en-US"/>
        </w:rPr>
      </w:pPr>
    </w:p>
    <w:p w14:paraId="7CF57A5F" w14:textId="5A05B661" w:rsidR="003C2388" w:rsidRPr="00773899" w:rsidRDefault="001E28BC" w:rsidP="001E28BC">
      <w:pPr>
        <w:pStyle w:val="Heading3"/>
        <w:numPr>
          <w:ilvl w:val="0"/>
          <w:numId w:val="0"/>
        </w:numPr>
      </w:pPr>
      <w:r>
        <w:t>2.1.3</w:t>
      </w:r>
      <w:r>
        <w:tab/>
      </w:r>
      <w:r w:rsidR="003C2388" w:rsidRPr="00773899">
        <w:t xml:space="preserve">Ocena valutne strukture dolga državnega proračuna </w:t>
      </w:r>
    </w:p>
    <w:p w14:paraId="70648FE9" w14:textId="3117D2B9" w:rsidR="003C2388" w:rsidRPr="00773899" w:rsidRDefault="00633565" w:rsidP="001E28BC">
      <w:pPr>
        <w:spacing w:line="276" w:lineRule="auto"/>
        <w:jc w:val="both"/>
        <w:rPr>
          <w:lang w:eastAsia="sl-SI"/>
        </w:rPr>
      </w:pPr>
      <w:r w:rsidRPr="002D5380">
        <w:rPr>
          <w:rFonts w:ascii="Arial" w:hAnsi="Arial" w:cs="Arial"/>
          <w:bCs/>
          <w:sz w:val="20"/>
          <w:szCs w:val="20"/>
        </w:rPr>
        <w:t>Konec leta 20</w:t>
      </w:r>
      <w:r>
        <w:rPr>
          <w:rFonts w:ascii="Arial" w:hAnsi="Arial" w:cs="Arial"/>
          <w:bCs/>
          <w:sz w:val="20"/>
          <w:szCs w:val="20"/>
        </w:rPr>
        <w:t>2</w:t>
      </w:r>
      <w:r w:rsidRPr="002D5380">
        <w:rPr>
          <w:rFonts w:ascii="Arial" w:hAnsi="Arial" w:cs="Arial"/>
          <w:bCs/>
          <w:sz w:val="20"/>
          <w:szCs w:val="20"/>
        </w:rPr>
        <w:t>1 je delež dolga v evrih znašal 9</w:t>
      </w:r>
      <w:r>
        <w:rPr>
          <w:rFonts w:ascii="Arial" w:hAnsi="Arial" w:cs="Arial"/>
          <w:bCs/>
          <w:sz w:val="20"/>
          <w:szCs w:val="20"/>
        </w:rPr>
        <w:t>6</w:t>
      </w:r>
      <w:r w:rsidRPr="002D538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>3</w:t>
      </w:r>
      <w:r w:rsidRPr="002D5380">
        <w:rPr>
          <w:rFonts w:ascii="Arial" w:hAnsi="Arial" w:cs="Arial"/>
          <w:bCs/>
          <w:sz w:val="20"/>
          <w:szCs w:val="20"/>
        </w:rPr>
        <w:t xml:space="preserve"> %</w:t>
      </w:r>
      <w:r w:rsidRPr="002D5380">
        <w:t xml:space="preserve"> </w:t>
      </w:r>
      <w:r w:rsidRPr="002D5380">
        <w:rPr>
          <w:rFonts w:ascii="Arial" w:hAnsi="Arial" w:cs="Arial"/>
          <w:bCs/>
          <w:sz w:val="20"/>
          <w:szCs w:val="20"/>
        </w:rPr>
        <w:t xml:space="preserve">celotnega dolga državnega proračuna. </w:t>
      </w:r>
      <w:r w:rsidR="003C2388" w:rsidRPr="00114836">
        <w:rPr>
          <w:rFonts w:ascii="Arial" w:hAnsi="Arial" w:cs="Arial"/>
          <w:bCs/>
          <w:sz w:val="20"/>
          <w:szCs w:val="20"/>
        </w:rPr>
        <w:t>Ob upoštevanju dejstva, da so ob zadolžitvah v ameriških dolarjih bile izvedene tudi transakcije valutnih zamenjav obveznosti v ameriških dolarjih v evre, se delež dolga v evrih poveča na 99,9 % celotnega dolga državnega proračuna. Konec leta 2022 se deleži ne bi bistveno spremenili.</w:t>
      </w:r>
    </w:p>
    <w:p w14:paraId="5CF1D228" w14:textId="77777777" w:rsidR="003C2388" w:rsidRPr="00773899" w:rsidRDefault="003C2388" w:rsidP="00114836">
      <w:pPr>
        <w:spacing w:line="276" w:lineRule="auto"/>
        <w:rPr>
          <w:lang w:eastAsia="sl-SI"/>
        </w:rPr>
      </w:pPr>
    </w:p>
    <w:p w14:paraId="441833C1" w14:textId="77777777" w:rsidR="003C2388" w:rsidRPr="00773899" w:rsidRDefault="003C2388" w:rsidP="00114836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F864A2D" w14:textId="38A5BAC5" w:rsidR="003C2388" w:rsidRPr="00773899" w:rsidRDefault="001E28BC" w:rsidP="001E28BC">
      <w:pPr>
        <w:pStyle w:val="Heading3"/>
        <w:numPr>
          <w:ilvl w:val="0"/>
          <w:numId w:val="0"/>
        </w:numPr>
      </w:pPr>
      <w:r>
        <w:t>2.1.4</w:t>
      </w:r>
      <w:r>
        <w:tab/>
      </w:r>
      <w:r w:rsidR="003C2388" w:rsidRPr="00773899">
        <w:t>Struktura dolga državnega proračuna glede na obrestno mero</w:t>
      </w:r>
    </w:p>
    <w:p w14:paraId="0DD8A31A" w14:textId="54957183" w:rsidR="00980CCD" w:rsidRPr="00773899" w:rsidRDefault="00633565" w:rsidP="001E28BC">
      <w:pPr>
        <w:jc w:val="both"/>
      </w:pPr>
      <w:r w:rsidRPr="002D5380">
        <w:rPr>
          <w:rFonts w:ascii="Arial" w:hAnsi="Arial" w:cs="Arial"/>
          <w:bCs/>
          <w:sz w:val="20"/>
          <w:szCs w:val="20"/>
        </w:rPr>
        <w:t>Dolg državnega proračuna je konec leta 20</w:t>
      </w:r>
      <w:r>
        <w:rPr>
          <w:rFonts w:ascii="Arial" w:hAnsi="Arial" w:cs="Arial"/>
          <w:bCs/>
          <w:sz w:val="20"/>
          <w:szCs w:val="20"/>
        </w:rPr>
        <w:t>21</w:t>
      </w:r>
      <w:r w:rsidRPr="002D5380">
        <w:rPr>
          <w:rFonts w:ascii="Arial" w:hAnsi="Arial" w:cs="Arial"/>
          <w:bCs/>
          <w:sz w:val="20"/>
          <w:szCs w:val="20"/>
        </w:rPr>
        <w:t xml:space="preserve"> sestavljen iz 0,</w:t>
      </w:r>
      <w:r>
        <w:rPr>
          <w:rFonts w:ascii="Arial" w:hAnsi="Arial" w:cs="Arial"/>
          <w:bCs/>
          <w:sz w:val="20"/>
          <w:szCs w:val="20"/>
        </w:rPr>
        <w:t>7</w:t>
      </w:r>
      <w:r w:rsidRPr="002D5380">
        <w:rPr>
          <w:rFonts w:ascii="Arial" w:hAnsi="Arial" w:cs="Arial"/>
          <w:bCs/>
          <w:sz w:val="20"/>
          <w:szCs w:val="20"/>
        </w:rPr>
        <w:t xml:space="preserve"> % instrumentov s spremenljivo obrestno mero in 99,</w:t>
      </w:r>
      <w:r>
        <w:rPr>
          <w:rFonts w:ascii="Arial" w:hAnsi="Arial" w:cs="Arial"/>
          <w:bCs/>
          <w:sz w:val="20"/>
          <w:szCs w:val="20"/>
        </w:rPr>
        <w:t>3</w:t>
      </w:r>
      <w:r w:rsidRPr="002D5380">
        <w:rPr>
          <w:rFonts w:ascii="Arial" w:hAnsi="Arial" w:cs="Arial"/>
          <w:bCs/>
          <w:sz w:val="20"/>
          <w:szCs w:val="20"/>
        </w:rPr>
        <w:t xml:space="preserve"> % instrumentov z nespremenljivo obrestno mero. </w:t>
      </w:r>
      <w:r w:rsidR="003C2388" w:rsidRPr="00114836">
        <w:rPr>
          <w:rFonts w:ascii="Arial" w:hAnsi="Arial" w:cs="Arial"/>
          <w:bCs/>
          <w:sz w:val="20"/>
          <w:szCs w:val="20"/>
        </w:rPr>
        <w:t>Konec leta 2022 se struktura ne bi bistveno spremenila.</w:t>
      </w:r>
    </w:p>
    <w:p w14:paraId="4AF5CE92" w14:textId="3C59B16E" w:rsidR="009E343A" w:rsidRPr="0025613F" w:rsidRDefault="005B2124" w:rsidP="005B2124">
      <w:pPr>
        <w:pStyle w:val="Heading2"/>
      </w:pPr>
      <w:r>
        <w:t>2.2</w:t>
      </w:r>
      <w:r>
        <w:tab/>
      </w:r>
      <w:r w:rsidR="009E343A" w:rsidRPr="0025613F">
        <w:t xml:space="preserve">OBSEG FINANCIRANJA V </w:t>
      </w:r>
      <w:r w:rsidR="008C69BF" w:rsidRPr="0025613F">
        <w:t>2022</w:t>
      </w:r>
    </w:p>
    <w:p w14:paraId="5302A4BC" w14:textId="1BC60893" w:rsidR="00B90776" w:rsidRPr="00114836" w:rsidRDefault="00B90776" w:rsidP="000E733A">
      <w:pPr>
        <w:spacing w:line="260" w:lineRule="exact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114836">
        <w:rPr>
          <w:rFonts w:ascii="Arial" w:eastAsiaTheme="minorHAnsi" w:hAnsi="Arial" w:cstheme="minorBidi"/>
          <w:sz w:val="20"/>
          <w:szCs w:val="22"/>
          <w:lang w:eastAsia="en-US"/>
        </w:rPr>
        <w:t>Na podlagi 81. člena ZJF, sprejet</w:t>
      </w:r>
      <w:r w:rsidR="00B93957">
        <w:rPr>
          <w:rFonts w:ascii="Arial" w:eastAsiaTheme="minorHAnsi" w:hAnsi="Arial" w:cstheme="minorBidi"/>
          <w:sz w:val="20"/>
          <w:szCs w:val="22"/>
          <w:lang w:eastAsia="en-US"/>
        </w:rPr>
        <w:t xml:space="preserve">ega Rebalansa </w:t>
      </w:r>
      <w:r w:rsidR="00200A33" w:rsidRPr="00114836">
        <w:rPr>
          <w:rFonts w:ascii="Arial" w:hAnsi="Arial" w:cs="Arial"/>
          <w:bCs/>
          <w:sz w:val="20"/>
          <w:szCs w:val="20"/>
        </w:rPr>
        <w:t>proračuna</w:t>
      </w:r>
      <w:r w:rsidR="00200A33"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Republike Slovenije za leto </w:t>
      </w:r>
      <w:r w:rsidR="008C69BF"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2022 </w:t>
      </w:r>
      <w:r w:rsidRPr="00114836">
        <w:rPr>
          <w:rFonts w:ascii="Arial" w:eastAsiaTheme="minorHAnsi" w:hAnsi="Arial" w:cstheme="minorBidi"/>
          <w:sz w:val="20"/>
          <w:szCs w:val="22"/>
          <w:lang w:eastAsia="en-US"/>
        </w:rPr>
        <w:t>(Uradni list RS, št</w:t>
      </w:r>
      <w:r w:rsidR="00504768" w:rsidRPr="00114836">
        <w:rPr>
          <w:rFonts w:ascii="Arial" w:eastAsiaTheme="minorHAnsi" w:hAnsi="Arial" w:cstheme="minorBidi"/>
          <w:sz w:val="20"/>
          <w:szCs w:val="22"/>
          <w:lang w:eastAsia="en-US"/>
        </w:rPr>
        <w:t>.</w:t>
      </w:r>
      <w:r w:rsidR="00A93AFF">
        <w:rPr>
          <w:rFonts w:ascii="Arial" w:eastAsiaTheme="minorHAnsi" w:hAnsi="Arial" w:cstheme="minorBidi"/>
          <w:sz w:val="20"/>
          <w:szCs w:val="22"/>
          <w:lang w:eastAsia="en-US"/>
        </w:rPr>
        <w:t xml:space="preserve"> 129/2022) </w:t>
      </w:r>
      <w:r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obsega financiranja za leto </w:t>
      </w:r>
      <w:r w:rsidR="00E9078E" w:rsidRPr="00114836">
        <w:rPr>
          <w:rFonts w:ascii="Arial" w:eastAsiaTheme="minorHAnsi" w:hAnsi="Arial" w:cstheme="minorBidi"/>
          <w:sz w:val="20"/>
          <w:szCs w:val="22"/>
          <w:lang w:eastAsia="en-US"/>
        </w:rPr>
        <w:t>2022</w:t>
      </w:r>
      <w:r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, določenega v prvem odstavku </w:t>
      </w:r>
      <w:r w:rsidR="003C1685" w:rsidRPr="00114836">
        <w:rPr>
          <w:rFonts w:ascii="Arial" w:eastAsiaTheme="minorHAnsi" w:hAnsi="Arial" w:cstheme="minorBidi"/>
          <w:sz w:val="20"/>
          <w:szCs w:val="22"/>
          <w:lang w:eastAsia="en-US"/>
        </w:rPr>
        <w:t>51</w:t>
      </w:r>
      <w:r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. člena Zakona o izvrševanju proračunov Republike Slovenije za leti </w:t>
      </w:r>
      <w:r w:rsidR="00E9078E"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2022 </w:t>
      </w:r>
      <w:r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in </w:t>
      </w:r>
      <w:r w:rsidR="00E9078E"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2023 </w:t>
      </w:r>
      <w:r w:rsidRPr="00114836">
        <w:rPr>
          <w:rFonts w:ascii="Arial" w:eastAsiaTheme="minorHAnsi" w:hAnsi="Arial" w:cstheme="minorBidi"/>
          <w:sz w:val="20"/>
          <w:szCs w:val="22"/>
          <w:lang w:eastAsia="en-US"/>
        </w:rPr>
        <w:t>(</w:t>
      </w:r>
      <w:r w:rsidR="000E733A" w:rsidRPr="000E733A">
        <w:rPr>
          <w:rFonts w:ascii="Arial" w:eastAsiaTheme="minorHAnsi" w:hAnsi="Arial" w:cstheme="minorBidi"/>
          <w:sz w:val="20"/>
          <w:szCs w:val="22"/>
          <w:lang w:eastAsia="en-US"/>
        </w:rPr>
        <w:t>Uradni list RS, št. 187/21, 206/21 – ZDUPŠOP in 129/22</w:t>
      </w:r>
      <w:r w:rsidRPr="00A93AFF">
        <w:rPr>
          <w:rFonts w:ascii="Arial" w:eastAsiaTheme="minorHAnsi" w:hAnsi="Arial" w:cstheme="minorBidi"/>
          <w:sz w:val="20"/>
          <w:szCs w:val="22"/>
          <w:lang w:eastAsia="en-US"/>
        </w:rPr>
        <w:t>;</w:t>
      </w:r>
      <w:r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 v nadaljnjem besedilu: </w:t>
      </w:r>
      <w:r w:rsidR="00E9078E" w:rsidRPr="00114836">
        <w:rPr>
          <w:rFonts w:ascii="Arial" w:eastAsiaTheme="minorHAnsi" w:hAnsi="Arial" w:cstheme="minorBidi"/>
          <w:sz w:val="20"/>
          <w:szCs w:val="22"/>
          <w:lang w:eastAsia="en-US"/>
        </w:rPr>
        <w:t>ZIPRS2223</w:t>
      </w:r>
      <w:r w:rsidRPr="00114836">
        <w:rPr>
          <w:rFonts w:ascii="Arial" w:eastAsiaTheme="minorHAnsi" w:hAnsi="Arial" w:cstheme="minorBidi"/>
          <w:sz w:val="20"/>
          <w:szCs w:val="22"/>
          <w:lang w:eastAsia="en-US"/>
        </w:rPr>
        <w:t>), upoštevaje spremembo stanja sredstev na računu in</w:t>
      </w:r>
      <w:r w:rsidR="0021199D">
        <w:rPr>
          <w:rFonts w:ascii="Arial" w:eastAsiaTheme="minorHAnsi" w:hAnsi="Arial" w:cstheme="minorBidi"/>
          <w:sz w:val="20"/>
          <w:szCs w:val="22"/>
          <w:lang w:eastAsia="en-US"/>
        </w:rPr>
        <w:t xml:space="preserve"> porabo</w:t>
      </w:r>
      <w:r w:rsidR="00B93957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21199D" w:rsidRPr="0021199D">
        <w:rPr>
          <w:rFonts w:ascii="Arial" w:eastAsiaTheme="minorHAnsi" w:hAnsi="Arial" w:cstheme="minorBidi"/>
          <w:sz w:val="20"/>
          <w:szCs w:val="22"/>
          <w:lang w:eastAsia="en-US"/>
        </w:rPr>
        <w:t>kupnin</w:t>
      </w:r>
      <w:r w:rsidR="00B93957">
        <w:rPr>
          <w:rFonts w:ascii="Arial" w:eastAsiaTheme="minorHAnsi" w:hAnsi="Arial" w:cstheme="minorBidi"/>
          <w:sz w:val="20"/>
          <w:szCs w:val="22"/>
          <w:lang w:eastAsia="en-US"/>
        </w:rPr>
        <w:t>e</w:t>
      </w:r>
      <w:r w:rsidR="0021199D" w:rsidRPr="0021199D">
        <w:rPr>
          <w:rFonts w:ascii="Arial" w:eastAsiaTheme="minorHAnsi" w:hAnsi="Arial" w:cstheme="minorBidi"/>
          <w:sz w:val="20"/>
          <w:szCs w:val="22"/>
          <w:lang w:eastAsia="en-US"/>
        </w:rPr>
        <w:t xml:space="preserve"> od prodaje kapitalskih naložb, neporabljen</w:t>
      </w:r>
      <w:r w:rsidR="00B93957">
        <w:rPr>
          <w:rFonts w:ascii="Arial" w:eastAsiaTheme="minorHAnsi" w:hAnsi="Arial" w:cstheme="minorBidi"/>
          <w:sz w:val="20"/>
          <w:szCs w:val="22"/>
          <w:lang w:eastAsia="en-US"/>
        </w:rPr>
        <w:t>o</w:t>
      </w:r>
      <w:r w:rsidR="0021199D" w:rsidRPr="0021199D">
        <w:rPr>
          <w:rFonts w:ascii="Arial" w:eastAsiaTheme="minorHAnsi" w:hAnsi="Arial" w:cstheme="minorBidi"/>
          <w:sz w:val="20"/>
          <w:szCs w:val="22"/>
          <w:lang w:eastAsia="en-US"/>
        </w:rPr>
        <w:t xml:space="preserve"> v letu 2021</w:t>
      </w:r>
      <w:r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, se država v letu </w:t>
      </w:r>
      <w:r w:rsidR="00B141A6"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2022 </w:t>
      </w:r>
      <w:r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lahko zadolži za izvrševanje državnega proračuna za leto </w:t>
      </w:r>
      <w:r w:rsidR="00B141A6" w:rsidRPr="00114836">
        <w:rPr>
          <w:rFonts w:ascii="Arial" w:eastAsiaTheme="minorHAnsi" w:hAnsi="Arial" w:cstheme="minorBidi"/>
          <w:sz w:val="20"/>
          <w:szCs w:val="22"/>
          <w:lang w:eastAsia="en-US"/>
        </w:rPr>
        <w:t xml:space="preserve">2022 </w:t>
      </w:r>
      <w:r w:rsidRPr="00114836">
        <w:rPr>
          <w:rFonts w:ascii="Arial" w:eastAsiaTheme="minorHAnsi" w:hAnsi="Arial" w:cstheme="minorBidi"/>
          <w:sz w:val="20"/>
          <w:szCs w:val="22"/>
          <w:lang w:eastAsia="en-US"/>
        </w:rPr>
        <w:t>in za predfinanciranje do obsegov, navedenih v nadaljevanju.</w:t>
      </w:r>
    </w:p>
    <w:p w14:paraId="27769724" w14:textId="77777777" w:rsidR="00B90776" w:rsidRPr="0025613F" w:rsidRDefault="00B90776" w:rsidP="003168D5">
      <w:pPr>
        <w:spacing w:line="260" w:lineRule="exact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B910790" w14:textId="77777777" w:rsidR="00B44619" w:rsidRPr="00114836" w:rsidRDefault="00B44619" w:rsidP="00114836">
      <w:pPr>
        <w:suppressAutoHyphens w:val="0"/>
        <w:spacing w:after="200" w:line="276" w:lineRule="auto"/>
        <w:ind w:left="36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114836">
        <w:rPr>
          <w:rFonts w:ascii="Arial" w:eastAsiaTheme="minorHAnsi" w:hAnsi="Arial" w:cs="Arial"/>
          <w:b/>
          <w:bCs/>
          <w:sz w:val="20"/>
          <w:szCs w:val="20"/>
          <w:lang w:eastAsia="en-US"/>
        </w:rPr>
        <w:br w:type="page"/>
      </w:r>
    </w:p>
    <w:p w14:paraId="55DBDDBA" w14:textId="77777777" w:rsidR="00B90776" w:rsidRPr="00114836" w:rsidRDefault="00B90776" w:rsidP="00FE1902">
      <w:pPr>
        <w:suppressAutoHyphens w:val="0"/>
        <w:spacing w:after="200" w:line="260" w:lineRule="exact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114836"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 xml:space="preserve">Financiranje v letu </w:t>
      </w:r>
      <w:r w:rsidR="00B141A6" w:rsidRPr="0011483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2022 </w:t>
      </w:r>
      <w:r w:rsidRPr="0011483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za izvrševanje državnega proračuna </w:t>
      </w:r>
    </w:p>
    <w:p w14:paraId="6ED60E2C" w14:textId="77777777" w:rsidR="00B90776" w:rsidRPr="00114836" w:rsidRDefault="00B90776" w:rsidP="00FE1902">
      <w:pPr>
        <w:suppressAutoHyphens w:val="0"/>
        <w:spacing w:after="200" w:line="260" w:lineRule="exact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114836">
        <w:rPr>
          <w:rFonts w:ascii="Arial" w:eastAsiaTheme="minorHAnsi" w:hAnsi="Arial" w:cs="Arial"/>
          <w:bCs/>
          <w:i/>
          <w:sz w:val="20"/>
          <w:szCs w:val="22"/>
          <w:lang w:eastAsia="en-US"/>
        </w:rPr>
        <w:t xml:space="preserve">Tabela 2: Financiranje izvrševanja proračuna Republike Slovenije v letu </w:t>
      </w:r>
      <w:r w:rsidR="00B141A6" w:rsidRPr="00114836">
        <w:rPr>
          <w:rFonts w:ascii="Arial" w:eastAsiaTheme="minorHAnsi" w:hAnsi="Arial" w:cs="Arial"/>
          <w:bCs/>
          <w:i/>
          <w:sz w:val="20"/>
          <w:szCs w:val="22"/>
          <w:lang w:eastAsia="en-US"/>
        </w:rPr>
        <w:t>2022</w:t>
      </w:r>
    </w:p>
    <w:tbl>
      <w:tblPr>
        <w:tblpPr w:leftFromText="180" w:rightFromText="180" w:vertAnchor="text" w:horzAnchor="margin" w:tblpY="209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65"/>
        <w:gridCol w:w="2977"/>
      </w:tblGrid>
      <w:tr w:rsidR="00FE1902" w:rsidRPr="00773899" w:rsidDel="00FA557F" w14:paraId="7ABD1FB5" w14:textId="77777777" w:rsidTr="003A09C2">
        <w:trPr>
          <w:trHeight w:val="334"/>
        </w:trPr>
        <w:tc>
          <w:tcPr>
            <w:tcW w:w="567" w:type="dxa"/>
            <w:vAlign w:val="center"/>
          </w:tcPr>
          <w:p w14:paraId="699916A1" w14:textId="77777777" w:rsidR="00FE1902" w:rsidRPr="00773899" w:rsidRDefault="00FE1902" w:rsidP="003A09C2">
            <w:pPr>
              <w:suppressAutoHyphens w:val="0"/>
              <w:spacing w:line="260" w:lineRule="atLeast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773899"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en-US"/>
              </w:rPr>
              <w:t>I.</w:t>
            </w:r>
          </w:p>
        </w:tc>
        <w:tc>
          <w:tcPr>
            <w:tcW w:w="5765" w:type="dxa"/>
            <w:vAlign w:val="center"/>
          </w:tcPr>
          <w:p w14:paraId="31060AE9" w14:textId="77777777" w:rsidR="00FE1902" w:rsidRPr="00773899" w:rsidRDefault="00FE1902" w:rsidP="003A09C2">
            <w:pPr>
              <w:suppressAutoHyphens w:val="0"/>
              <w:spacing w:line="260" w:lineRule="atLeast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773899"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en-US"/>
              </w:rPr>
              <w:t xml:space="preserve">Proračun Republike Slovenije </w:t>
            </w:r>
          </w:p>
        </w:tc>
        <w:tc>
          <w:tcPr>
            <w:tcW w:w="2977" w:type="dxa"/>
          </w:tcPr>
          <w:p w14:paraId="4FDD601D" w14:textId="77777777" w:rsidR="00FE1902" w:rsidRPr="00773899" w:rsidDel="00FA557F" w:rsidRDefault="00FE1902" w:rsidP="003A09C2">
            <w:pPr>
              <w:suppressAutoHyphens w:val="0"/>
              <w:spacing w:after="200" w:line="260" w:lineRule="atLeast"/>
              <w:jc w:val="right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</w:p>
        </w:tc>
      </w:tr>
      <w:tr w:rsidR="00FE1902" w:rsidRPr="00773899" w14:paraId="7EEAAEC0" w14:textId="77777777" w:rsidTr="003168D5">
        <w:trPr>
          <w:trHeight w:val="920"/>
        </w:trPr>
        <w:tc>
          <w:tcPr>
            <w:tcW w:w="567" w:type="dxa"/>
            <w:vAlign w:val="center"/>
          </w:tcPr>
          <w:p w14:paraId="44766787" w14:textId="77777777" w:rsidR="00FE1902" w:rsidRPr="00773899" w:rsidRDefault="00FE1902" w:rsidP="003A09C2">
            <w:pPr>
              <w:suppressAutoHyphens w:val="0"/>
              <w:spacing w:after="200" w:line="260" w:lineRule="atLeast"/>
              <w:jc w:val="center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765" w:type="dxa"/>
            <w:vAlign w:val="center"/>
          </w:tcPr>
          <w:p w14:paraId="0D6E7ACA" w14:textId="77777777" w:rsidR="00FE1902" w:rsidRPr="00773899" w:rsidRDefault="00FE1902" w:rsidP="003168D5">
            <w:pPr>
              <w:numPr>
                <w:ilvl w:val="0"/>
                <w:numId w:val="11"/>
              </w:numPr>
              <w:suppressAutoHyphens w:val="0"/>
              <w:spacing w:line="260" w:lineRule="atLeast"/>
              <w:contextualSpacing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773899"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>Primanjkljaj A. Bilance prihodkov in odhodkov</w:t>
            </w:r>
          </w:p>
        </w:tc>
        <w:tc>
          <w:tcPr>
            <w:tcW w:w="2977" w:type="dxa"/>
            <w:vAlign w:val="center"/>
          </w:tcPr>
          <w:p w14:paraId="62695B91" w14:textId="59FEB787" w:rsidR="00FE1902" w:rsidRPr="00773899" w:rsidRDefault="0021199D" w:rsidP="003168D5">
            <w:pPr>
              <w:suppressAutoHyphens w:val="0"/>
              <w:spacing w:line="260" w:lineRule="atLeast"/>
              <w:jc w:val="right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21199D"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 xml:space="preserve">       2</w:t>
            </w:r>
            <w:r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>.</w:t>
            </w:r>
            <w:r w:rsidRPr="0021199D"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>040</w:t>
            </w:r>
            <w:r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>.</w:t>
            </w:r>
            <w:r w:rsidRPr="0021199D"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>063</w:t>
            </w:r>
            <w:r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>.</w:t>
            </w:r>
            <w:r w:rsidRPr="0021199D"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>583</w:t>
            </w:r>
            <w:r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>,</w:t>
            </w:r>
            <w:r w:rsidRPr="0021199D"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>94</w:t>
            </w:r>
            <w:r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 xml:space="preserve"> EUR </w:t>
            </w:r>
          </w:p>
        </w:tc>
      </w:tr>
      <w:tr w:rsidR="00FE1902" w:rsidRPr="00773899" w14:paraId="1A6C1AD1" w14:textId="77777777" w:rsidTr="003168D5">
        <w:trPr>
          <w:trHeight w:val="920"/>
        </w:trPr>
        <w:tc>
          <w:tcPr>
            <w:tcW w:w="567" w:type="dxa"/>
            <w:vAlign w:val="center"/>
          </w:tcPr>
          <w:p w14:paraId="0C3EFD3B" w14:textId="77777777" w:rsidR="00FE1902" w:rsidRPr="00773899" w:rsidRDefault="00FE1902" w:rsidP="003A09C2">
            <w:pPr>
              <w:suppressAutoHyphens w:val="0"/>
              <w:spacing w:after="200" w:line="260" w:lineRule="atLeast"/>
              <w:jc w:val="center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</w:p>
        </w:tc>
        <w:tc>
          <w:tcPr>
            <w:tcW w:w="5765" w:type="dxa"/>
          </w:tcPr>
          <w:p w14:paraId="78E504A4" w14:textId="77777777" w:rsidR="00147142" w:rsidRPr="00147142" w:rsidRDefault="00147142" w:rsidP="003168D5">
            <w:pPr>
              <w:suppressAutoHyphens w:val="0"/>
              <w:spacing w:line="260" w:lineRule="atLeast"/>
              <w:ind w:left="720"/>
              <w:contextualSpacing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</w:p>
          <w:p w14:paraId="67856F1D" w14:textId="36F89125" w:rsidR="00FE1902" w:rsidRPr="00773899" w:rsidRDefault="00FE1902" w:rsidP="003168D5">
            <w:pPr>
              <w:numPr>
                <w:ilvl w:val="0"/>
                <w:numId w:val="11"/>
              </w:numPr>
              <w:suppressAutoHyphens w:val="0"/>
              <w:spacing w:line="260" w:lineRule="atLeast"/>
              <w:contextualSpacing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773899"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>Primanjkljaj B. Računa finančnih terjatev in naložb</w:t>
            </w:r>
          </w:p>
        </w:tc>
        <w:tc>
          <w:tcPr>
            <w:tcW w:w="2977" w:type="dxa"/>
            <w:vAlign w:val="center"/>
          </w:tcPr>
          <w:p w14:paraId="05048B99" w14:textId="1EE49B89" w:rsidR="0021199D" w:rsidRPr="00773899" w:rsidRDefault="0021199D" w:rsidP="003168D5">
            <w:pPr>
              <w:suppressAutoHyphens w:val="0"/>
              <w:spacing w:line="260" w:lineRule="atLeast"/>
              <w:jc w:val="right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21199D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      </w:t>
            </w:r>
            <w:bookmarkStart w:id="0" w:name="_Hlk116294807"/>
            <w:r w:rsidRPr="0021199D">
              <w:rPr>
                <w:rFonts w:ascii="Arial" w:eastAsiaTheme="minorHAnsi" w:hAnsi="Arial" w:cs="Arial"/>
                <w:bCs/>
                <w:sz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>.</w:t>
            </w:r>
            <w:r w:rsidRPr="0021199D">
              <w:rPr>
                <w:rFonts w:ascii="Arial" w:eastAsiaTheme="minorHAnsi" w:hAnsi="Arial" w:cs="Arial"/>
                <w:bCs/>
                <w:sz w:val="20"/>
                <w:lang w:eastAsia="en-US"/>
              </w:rPr>
              <w:t>075</w:t>
            </w: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>.</w:t>
            </w:r>
            <w:r w:rsidRPr="0021199D">
              <w:rPr>
                <w:rFonts w:ascii="Arial" w:eastAsiaTheme="minorHAnsi" w:hAnsi="Arial" w:cs="Arial"/>
                <w:bCs/>
                <w:sz w:val="20"/>
                <w:lang w:eastAsia="en-US"/>
              </w:rPr>
              <w:t>56</w:t>
            </w:r>
            <w:r w:rsidR="00DF79D7">
              <w:rPr>
                <w:rFonts w:ascii="Arial" w:eastAsiaTheme="minorHAnsi" w:hAnsi="Arial" w:cs="Arial"/>
                <w:bCs/>
                <w:sz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>.</w:t>
            </w:r>
            <w:r w:rsidRPr="0021199D">
              <w:rPr>
                <w:rFonts w:ascii="Arial" w:eastAsiaTheme="minorHAnsi" w:hAnsi="Arial" w:cs="Arial"/>
                <w:bCs/>
                <w:sz w:val="20"/>
                <w:lang w:eastAsia="en-US"/>
              </w:rPr>
              <w:t>621</w:t>
            </w: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>,</w:t>
            </w:r>
            <w:r w:rsidRPr="0021199D">
              <w:rPr>
                <w:rFonts w:ascii="Arial" w:eastAsiaTheme="minorHAnsi" w:hAnsi="Arial" w:cs="Arial"/>
                <w:bCs/>
                <w:sz w:val="20"/>
                <w:lang w:eastAsia="en-US"/>
              </w:rPr>
              <w:t>61</w:t>
            </w:r>
            <w:bookmarkEnd w:id="0"/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EUR</w:t>
            </w:r>
            <w:r w:rsidRPr="0021199D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 </w:t>
            </w:r>
          </w:p>
        </w:tc>
      </w:tr>
      <w:tr w:rsidR="00FE1902" w:rsidRPr="00773899" w14:paraId="54E5A043" w14:textId="77777777" w:rsidTr="003168D5">
        <w:trPr>
          <w:trHeight w:val="920"/>
        </w:trPr>
        <w:tc>
          <w:tcPr>
            <w:tcW w:w="567" w:type="dxa"/>
            <w:vAlign w:val="center"/>
          </w:tcPr>
          <w:p w14:paraId="404D7A2D" w14:textId="77777777" w:rsidR="00FE1902" w:rsidRPr="00773899" w:rsidRDefault="00FE1902" w:rsidP="003A09C2">
            <w:pPr>
              <w:suppressAutoHyphens w:val="0"/>
              <w:spacing w:after="200" w:line="260" w:lineRule="atLeast"/>
              <w:jc w:val="center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</w:p>
        </w:tc>
        <w:tc>
          <w:tcPr>
            <w:tcW w:w="5765" w:type="dxa"/>
            <w:vAlign w:val="center"/>
          </w:tcPr>
          <w:p w14:paraId="7754D74D" w14:textId="77777777" w:rsidR="00FE1902" w:rsidRPr="00773899" w:rsidRDefault="00FE1902" w:rsidP="003168D5">
            <w:pPr>
              <w:numPr>
                <w:ilvl w:val="0"/>
                <w:numId w:val="11"/>
              </w:numPr>
              <w:suppressAutoHyphens w:val="0"/>
              <w:spacing w:line="260" w:lineRule="atLeast"/>
              <w:contextualSpacing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773899"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>C. Račun financiranja - Odplačila glavnic dolga državnega proračuna v letu 2022</w:t>
            </w:r>
            <w:r w:rsidRPr="00773899">
              <w:rPr>
                <w:rFonts w:ascii="Arial" w:eastAsiaTheme="minorHAnsi" w:hAnsi="Arial" w:cstheme="minorBidi"/>
                <w:bCs/>
                <w:sz w:val="20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0CD4A5B4" w14:textId="76340E42" w:rsidR="008400C5" w:rsidRPr="00773899" w:rsidRDefault="008400C5" w:rsidP="003168D5">
            <w:pPr>
              <w:suppressAutoHyphens w:val="0"/>
              <w:spacing w:line="260" w:lineRule="atLeast"/>
              <w:jc w:val="right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8400C5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      1</w:t>
            </w:r>
            <w:r w:rsidR="00460CBE">
              <w:rPr>
                <w:rFonts w:ascii="Arial" w:eastAsiaTheme="minorHAnsi" w:hAnsi="Arial" w:cs="Arial"/>
                <w:bCs/>
                <w:sz w:val="20"/>
                <w:lang w:eastAsia="en-US"/>
              </w:rPr>
              <w:t>.</w:t>
            </w:r>
            <w:r w:rsidRPr="008400C5">
              <w:rPr>
                <w:rFonts w:ascii="Arial" w:eastAsiaTheme="minorHAnsi" w:hAnsi="Arial" w:cs="Arial"/>
                <w:bCs/>
                <w:sz w:val="20"/>
                <w:lang w:eastAsia="en-US"/>
              </w:rPr>
              <w:t>426</w:t>
            </w:r>
            <w:r w:rsidR="00460CBE">
              <w:rPr>
                <w:rFonts w:ascii="Arial" w:eastAsiaTheme="minorHAnsi" w:hAnsi="Arial" w:cs="Arial"/>
                <w:bCs/>
                <w:sz w:val="20"/>
                <w:lang w:eastAsia="en-US"/>
              </w:rPr>
              <w:t>.</w:t>
            </w:r>
            <w:r w:rsidRPr="008400C5">
              <w:rPr>
                <w:rFonts w:ascii="Arial" w:eastAsiaTheme="minorHAnsi" w:hAnsi="Arial" w:cs="Arial"/>
                <w:bCs/>
                <w:sz w:val="20"/>
                <w:lang w:eastAsia="en-US"/>
              </w:rPr>
              <w:t>258</w:t>
            </w:r>
            <w:r w:rsidR="00460CBE">
              <w:rPr>
                <w:rFonts w:ascii="Arial" w:eastAsiaTheme="minorHAnsi" w:hAnsi="Arial" w:cs="Arial"/>
                <w:bCs/>
                <w:sz w:val="20"/>
                <w:lang w:eastAsia="en-US"/>
              </w:rPr>
              <w:t>.</w:t>
            </w:r>
            <w:r w:rsidRPr="008400C5">
              <w:rPr>
                <w:rFonts w:ascii="Arial" w:eastAsiaTheme="minorHAnsi" w:hAnsi="Arial" w:cs="Arial"/>
                <w:bCs/>
                <w:sz w:val="20"/>
                <w:lang w:eastAsia="en-US"/>
              </w:rPr>
              <w:t>818</w:t>
            </w:r>
            <w:r w:rsidR="00460CBE">
              <w:rPr>
                <w:rFonts w:ascii="Arial" w:eastAsiaTheme="minorHAnsi" w:hAnsi="Arial" w:cs="Arial"/>
                <w:bCs/>
                <w:sz w:val="20"/>
                <w:lang w:eastAsia="en-US"/>
              </w:rPr>
              <w:t>,</w:t>
            </w:r>
            <w:r w:rsidRPr="008400C5">
              <w:rPr>
                <w:rFonts w:ascii="Arial" w:eastAsiaTheme="minorHAnsi" w:hAnsi="Arial" w:cs="Arial"/>
                <w:bCs/>
                <w:sz w:val="20"/>
                <w:lang w:eastAsia="en-US"/>
              </w:rPr>
              <w:t>74</w:t>
            </w: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EUR</w:t>
            </w:r>
            <w:r w:rsidRPr="008400C5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   </w:t>
            </w:r>
          </w:p>
        </w:tc>
      </w:tr>
      <w:tr w:rsidR="00FE1902" w:rsidRPr="00773899" w14:paraId="21296EC0" w14:textId="77777777" w:rsidTr="003168D5">
        <w:trPr>
          <w:trHeight w:val="920"/>
        </w:trPr>
        <w:tc>
          <w:tcPr>
            <w:tcW w:w="567" w:type="dxa"/>
            <w:vAlign w:val="center"/>
          </w:tcPr>
          <w:p w14:paraId="08421B30" w14:textId="77777777" w:rsidR="00FE1902" w:rsidRPr="00773899" w:rsidRDefault="00FE1902" w:rsidP="003A09C2">
            <w:pPr>
              <w:suppressAutoHyphens w:val="0"/>
              <w:spacing w:after="200" w:line="260" w:lineRule="atLeast"/>
              <w:jc w:val="center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765" w:type="dxa"/>
            <w:vAlign w:val="center"/>
          </w:tcPr>
          <w:p w14:paraId="6B19A2AD" w14:textId="77777777" w:rsidR="00FE1902" w:rsidRPr="00773899" w:rsidRDefault="00FE1902" w:rsidP="003168D5">
            <w:pPr>
              <w:numPr>
                <w:ilvl w:val="0"/>
                <w:numId w:val="11"/>
              </w:numPr>
              <w:suppressAutoHyphens w:val="0"/>
              <w:spacing w:line="260" w:lineRule="atLeast"/>
              <w:contextualSpacing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773899"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  <w:t>C. Račun financiranja – Sprememba (zmanjšanje) stanja sredstev na računu</w:t>
            </w:r>
          </w:p>
        </w:tc>
        <w:tc>
          <w:tcPr>
            <w:tcW w:w="2977" w:type="dxa"/>
            <w:vAlign w:val="center"/>
          </w:tcPr>
          <w:p w14:paraId="5182C76D" w14:textId="5F4A73AF" w:rsidR="000B61E7" w:rsidRPr="00773899" w:rsidRDefault="000B61E7" w:rsidP="003168D5">
            <w:pPr>
              <w:suppressAutoHyphens w:val="0"/>
              <w:spacing w:line="260" w:lineRule="atLeast"/>
              <w:jc w:val="right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0B61E7">
              <w:rPr>
                <w:rFonts w:ascii="Arial" w:eastAsiaTheme="minorHAnsi" w:hAnsi="Arial" w:cs="Arial"/>
                <w:bCs/>
                <w:sz w:val="20"/>
                <w:lang w:eastAsia="en-US"/>
              </w:rPr>
              <w:t>491</w:t>
            </w: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>.</w:t>
            </w:r>
            <w:r w:rsidRPr="000B61E7">
              <w:rPr>
                <w:rFonts w:ascii="Arial" w:eastAsiaTheme="minorHAnsi" w:hAnsi="Arial" w:cs="Arial"/>
                <w:bCs/>
                <w:sz w:val="20"/>
                <w:lang w:eastAsia="en-US"/>
              </w:rPr>
              <w:t>889</w:t>
            </w: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>.</w:t>
            </w:r>
            <w:r w:rsidRPr="000B61E7">
              <w:rPr>
                <w:rFonts w:ascii="Arial" w:eastAsiaTheme="minorHAnsi" w:hAnsi="Arial" w:cs="Arial"/>
                <w:bCs/>
                <w:sz w:val="20"/>
                <w:lang w:eastAsia="en-US"/>
              </w:rPr>
              <w:t>024</w:t>
            </w: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>,</w:t>
            </w:r>
            <w:r w:rsidRPr="000B61E7">
              <w:rPr>
                <w:rFonts w:ascii="Arial" w:eastAsiaTheme="minorHAnsi" w:hAnsi="Arial" w:cs="Arial"/>
                <w:bCs/>
                <w:sz w:val="20"/>
                <w:lang w:eastAsia="en-US"/>
              </w:rPr>
              <w:t>29</w:t>
            </w: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EUR</w:t>
            </w:r>
            <w:r w:rsidRPr="000B61E7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    </w:t>
            </w:r>
          </w:p>
        </w:tc>
      </w:tr>
      <w:tr w:rsidR="00FE1902" w:rsidRPr="00773899" w14:paraId="5F711692" w14:textId="77777777" w:rsidTr="003168D5">
        <w:trPr>
          <w:trHeight w:val="920"/>
        </w:trPr>
        <w:tc>
          <w:tcPr>
            <w:tcW w:w="567" w:type="dxa"/>
            <w:vAlign w:val="center"/>
          </w:tcPr>
          <w:p w14:paraId="4D8A8089" w14:textId="77777777" w:rsidR="00FE1902" w:rsidRPr="00773899" w:rsidRDefault="00FE1902" w:rsidP="003A09C2">
            <w:pPr>
              <w:suppressAutoHyphens w:val="0"/>
              <w:spacing w:after="200" w:line="260" w:lineRule="atLeast"/>
              <w:jc w:val="center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765" w:type="dxa"/>
            <w:vAlign w:val="center"/>
          </w:tcPr>
          <w:p w14:paraId="5571D7DE" w14:textId="2CCCEABB" w:rsidR="00FE1902" w:rsidRPr="00773899" w:rsidRDefault="00FE1902" w:rsidP="003168D5">
            <w:pPr>
              <w:tabs>
                <w:tab w:val="left" w:pos="1508"/>
              </w:tabs>
              <w:suppressAutoHyphens w:val="0"/>
              <w:spacing w:line="260" w:lineRule="atLeast"/>
              <w:jc w:val="center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773899"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en-US"/>
              </w:rPr>
              <w:t>Skupaj I. (1.+2.+3.-4.)</w:t>
            </w:r>
          </w:p>
        </w:tc>
        <w:tc>
          <w:tcPr>
            <w:tcW w:w="2977" w:type="dxa"/>
            <w:vAlign w:val="center"/>
          </w:tcPr>
          <w:p w14:paraId="0B734029" w14:textId="33BF57D3" w:rsidR="000B61E7" w:rsidRPr="00773899" w:rsidRDefault="000B61E7" w:rsidP="000A3794">
            <w:pPr>
              <w:suppressAutoHyphens w:val="0"/>
              <w:spacing w:line="260" w:lineRule="atLeast"/>
              <w:jc w:val="right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0B61E7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.</w:t>
            </w:r>
            <w:r w:rsidRPr="000B61E7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.</w:t>
            </w:r>
            <w:r w:rsidRPr="000B61E7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000</w:t>
            </w:r>
            <w:r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.</w:t>
            </w:r>
            <w:r w:rsidRPr="000B61E7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000</w:t>
            </w:r>
            <w:r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,</w:t>
            </w:r>
            <w:r w:rsidRPr="000B61E7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00</w:t>
            </w:r>
            <w:r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 xml:space="preserve"> EUR</w:t>
            </w:r>
            <w:r w:rsidRPr="000B61E7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 xml:space="preserve">     </w:t>
            </w:r>
          </w:p>
        </w:tc>
      </w:tr>
      <w:tr w:rsidR="00FE1902" w:rsidRPr="00773899" w14:paraId="77E5E516" w14:textId="77777777" w:rsidTr="003A09C2">
        <w:trPr>
          <w:trHeight w:val="136"/>
        </w:trPr>
        <w:tc>
          <w:tcPr>
            <w:tcW w:w="9309" w:type="dxa"/>
            <w:gridSpan w:val="3"/>
            <w:vAlign w:val="center"/>
          </w:tcPr>
          <w:p w14:paraId="107BC94A" w14:textId="77777777" w:rsidR="00FE1902" w:rsidRPr="00773899" w:rsidRDefault="00FE1902" w:rsidP="003A09C2">
            <w:pPr>
              <w:suppressAutoHyphens w:val="0"/>
              <w:spacing w:line="260" w:lineRule="atLeast"/>
              <w:jc w:val="right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</w:p>
        </w:tc>
      </w:tr>
      <w:tr w:rsidR="00FE1902" w:rsidRPr="00773899" w14:paraId="351495D1" w14:textId="77777777" w:rsidTr="003168D5">
        <w:tc>
          <w:tcPr>
            <w:tcW w:w="567" w:type="dxa"/>
            <w:vAlign w:val="center"/>
          </w:tcPr>
          <w:p w14:paraId="49926897" w14:textId="77777777" w:rsidR="00FE1902" w:rsidRPr="00773899" w:rsidRDefault="00FE1902" w:rsidP="003A09C2">
            <w:pPr>
              <w:suppressAutoHyphens w:val="0"/>
              <w:spacing w:line="260" w:lineRule="atLeast"/>
              <w:jc w:val="center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773899"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en-US"/>
              </w:rPr>
              <w:t>II.</w:t>
            </w:r>
          </w:p>
        </w:tc>
        <w:tc>
          <w:tcPr>
            <w:tcW w:w="5765" w:type="dxa"/>
            <w:shd w:val="clear" w:color="auto" w:fill="FFFFFF"/>
          </w:tcPr>
          <w:p w14:paraId="10C33C67" w14:textId="0D57BDF8" w:rsidR="00FE1902" w:rsidRPr="00773899" w:rsidRDefault="00526303" w:rsidP="003A09C2">
            <w:pPr>
              <w:suppressAutoHyphens w:val="0"/>
              <w:spacing w:line="260" w:lineRule="atLeast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en-US"/>
              </w:rPr>
              <w:t>Ku</w:t>
            </w:r>
            <w:r w:rsidR="00FE1902" w:rsidRPr="00773899"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en-US"/>
              </w:rPr>
              <w:t>pnin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en-US"/>
              </w:rPr>
              <w:t>a</w:t>
            </w:r>
            <w:r w:rsidR="00FE1902" w:rsidRPr="00773899"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en-US"/>
              </w:rPr>
              <w:t xml:space="preserve"> od prodaje kapitalskih naložb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en-US"/>
              </w:rPr>
              <w:t>, neporabljena v letu 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CF10333" w14:textId="7C11A751" w:rsidR="00526303" w:rsidRPr="003168D5" w:rsidRDefault="00526303" w:rsidP="000A3794">
            <w:pPr>
              <w:suppressAutoHyphens w:val="0"/>
              <w:spacing w:line="260" w:lineRule="atLeast"/>
              <w:jc w:val="right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3168D5">
              <w:rPr>
                <w:rFonts w:ascii="Arial" w:eastAsiaTheme="minorHAnsi" w:hAnsi="Arial" w:cs="Arial"/>
                <w:bCs/>
                <w:sz w:val="20"/>
                <w:lang w:eastAsia="en-US"/>
              </w:rPr>
              <w:t>5</w:t>
            </w:r>
            <w:r w:rsidR="00460CBE" w:rsidRPr="003168D5">
              <w:rPr>
                <w:rFonts w:ascii="Arial" w:eastAsiaTheme="minorHAnsi" w:hAnsi="Arial" w:cs="Arial"/>
                <w:bCs/>
                <w:sz w:val="20"/>
                <w:lang w:eastAsia="en-US"/>
              </w:rPr>
              <w:t>.</w:t>
            </w:r>
            <w:r w:rsidRPr="003168D5">
              <w:rPr>
                <w:rFonts w:ascii="Arial" w:eastAsiaTheme="minorHAnsi" w:hAnsi="Arial" w:cs="Arial"/>
                <w:bCs/>
                <w:sz w:val="20"/>
                <w:lang w:eastAsia="en-US"/>
              </w:rPr>
              <w:t>702</w:t>
            </w:r>
            <w:r w:rsidR="00460CBE" w:rsidRPr="003168D5">
              <w:rPr>
                <w:rFonts w:ascii="Arial" w:eastAsiaTheme="minorHAnsi" w:hAnsi="Arial" w:cs="Arial"/>
                <w:bCs/>
                <w:sz w:val="20"/>
                <w:lang w:eastAsia="en-US"/>
              </w:rPr>
              <w:t>,</w:t>
            </w:r>
            <w:r w:rsidRPr="003168D5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80 EUR     </w:t>
            </w:r>
          </w:p>
        </w:tc>
      </w:tr>
      <w:tr w:rsidR="00FE1902" w:rsidRPr="00773899" w14:paraId="120CB507" w14:textId="77777777" w:rsidTr="003A09C2">
        <w:tc>
          <w:tcPr>
            <w:tcW w:w="9309" w:type="dxa"/>
            <w:gridSpan w:val="3"/>
            <w:vAlign w:val="center"/>
          </w:tcPr>
          <w:p w14:paraId="71C4480B" w14:textId="77777777" w:rsidR="00FE1902" w:rsidRPr="00773899" w:rsidRDefault="00FE1902" w:rsidP="003A09C2">
            <w:pPr>
              <w:suppressAutoHyphens w:val="0"/>
              <w:spacing w:line="260" w:lineRule="atLeast"/>
              <w:jc w:val="right"/>
              <w:rPr>
                <w:rFonts w:ascii="Arial" w:eastAsiaTheme="minorHAnsi" w:hAnsi="Arial" w:cs="Arial"/>
                <w:bCs/>
                <w:color w:val="FF0000"/>
                <w:sz w:val="20"/>
                <w:lang w:eastAsia="en-US"/>
              </w:rPr>
            </w:pPr>
          </w:p>
        </w:tc>
      </w:tr>
      <w:tr w:rsidR="00FE1902" w:rsidRPr="00773899" w14:paraId="7BD0CF8D" w14:textId="77777777" w:rsidTr="003A09C2">
        <w:tc>
          <w:tcPr>
            <w:tcW w:w="567" w:type="dxa"/>
            <w:shd w:val="clear" w:color="auto" w:fill="auto"/>
            <w:vAlign w:val="center"/>
          </w:tcPr>
          <w:p w14:paraId="0C8977BB" w14:textId="77777777" w:rsidR="00FE1902" w:rsidRPr="00773899" w:rsidRDefault="00FE1902" w:rsidP="003A09C2">
            <w:pPr>
              <w:suppressAutoHyphens w:val="0"/>
              <w:spacing w:line="260" w:lineRule="atLeast"/>
              <w:jc w:val="center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773899"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en-US"/>
              </w:rPr>
              <w:t xml:space="preserve">III. </w:t>
            </w:r>
          </w:p>
        </w:tc>
        <w:tc>
          <w:tcPr>
            <w:tcW w:w="5765" w:type="dxa"/>
            <w:shd w:val="clear" w:color="auto" w:fill="auto"/>
          </w:tcPr>
          <w:p w14:paraId="10C2FE87" w14:textId="77777777" w:rsidR="00FE1902" w:rsidRPr="00773899" w:rsidRDefault="00FE1902" w:rsidP="003A09C2">
            <w:pPr>
              <w:suppressAutoHyphens w:val="0"/>
              <w:spacing w:line="260" w:lineRule="atLeast"/>
              <w:rPr>
                <w:rFonts w:ascii="Arial" w:eastAsiaTheme="minorHAnsi" w:hAnsi="Arial" w:cstheme="minorBidi"/>
                <w:sz w:val="20"/>
                <w:lang w:eastAsia="en-US"/>
              </w:rPr>
            </w:pPr>
            <w:r w:rsidRPr="00773899"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en-US"/>
              </w:rPr>
              <w:t>Financiranje v letu 2022 za izvrševanje državnega proračuna (I-II)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AB405C" w14:textId="174034F0" w:rsidR="00526303" w:rsidRPr="00773899" w:rsidRDefault="00526303" w:rsidP="000A3794">
            <w:pPr>
              <w:suppressAutoHyphens w:val="0"/>
              <w:spacing w:line="260" w:lineRule="atLeast"/>
              <w:jc w:val="right"/>
              <w:rPr>
                <w:rFonts w:ascii="Arial" w:eastAsiaTheme="minorHAnsi" w:hAnsi="Arial" w:cstheme="minorBidi"/>
                <w:b/>
                <w:sz w:val="20"/>
                <w:lang w:eastAsia="en-US"/>
              </w:rPr>
            </w:pPr>
            <w:r w:rsidRPr="00526303">
              <w:rPr>
                <w:rFonts w:ascii="Arial" w:eastAsiaTheme="minorHAnsi" w:hAnsi="Arial" w:cstheme="minorBidi"/>
                <w:b/>
                <w:sz w:val="20"/>
                <w:lang w:eastAsia="en-US"/>
              </w:rPr>
              <w:t>4</w:t>
            </w:r>
            <w:r>
              <w:rPr>
                <w:rFonts w:ascii="Arial" w:eastAsiaTheme="minorHAnsi" w:hAnsi="Arial" w:cstheme="minorBidi"/>
                <w:b/>
                <w:sz w:val="20"/>
                <w:lang w:eastAsia="en-US"/>
              </w:rPr>
              <w:t>.</w:t>
            </w:r>
            <w:r w:rsidRPr="00526303">
              <w:rPr>
                <w:rFonts w:ascii="Arial" w:eastAsiaTheme="minorHAnsi" w:hAnsi="Arial" w:cstheme="minorBidi"/>
                <w:b/>
                <w:sz w:val="20"/>
                <w:lang w:eastAsia="en-US"/>
              </w:rPr>
              <w:t>049</w:t>
            </w:r>
            <w:r>
              <w:rPr>
                <w:rFonts w:ascii="Arial" w:eastAsiaTheme="minorHAnsi" w:hAnsi="Arial" w:cstheme="minorBidi"/>
                <w:b/>
                <w:sz w:val="20"/>
                <w:lang w:eastAsia="en-US"/>
              </w:rPr>
              <w:t>.</w:t>
            </w:r>
            <w:r w:rsidRPr="00526303">
              <w:rPr>
                <w:rFonts w:ascii="Arial" w:eastAsiaTheme="minorHAnsi" w:hAnsi="Arial" w:cstheme="minorBidi"/>
                <w:b/>
                <w:sz w:val="20"/>
                <w:lang w:eastAsia="en-US"/>
              </w:rPr>
              <w:t>994</w:t>
            </w:r>
            <w:r>
              <w:rPr>
                <w:rFonts w:ascii="Arial" w:eastAsiaTheme="minorHAnsi" w:hAnsi="Arial" w:cstheme="minorBidi"/>
                <w:b/>
                <w:sz w:val="20"/>
                <w:lang w:eastAsia="en-US"/>
              </w:rPr>
              <w:t>.</w:t>
            </w:r>
            <w:r w:rsidRPr="00526303">
              <w:rPr>
                <w:rFonts w:ascii="Arial" w:eastAsiaTheme="minorHAnsi" w:hAnsi="Arial" w:cstheme="minorBidi"/>
                <w:b/>
                <w:sz w:val="20"/>
                <w:lang w:eastAsia="en-US"/>
              </w:rPr>
              <w:t>297</w:t>
            </w:r>
            <w:r>
              <w:rPr>
                <w:rFonts w:ascii="Arial" w:eastAsiaTheme="minorHAnsi" w:hAnsi="Arial" w:cstheme="minorBidi"/>
                <w:b/>
                <w:sz w:val="20"/>
                <w:lang w:eastAsia="en-US"/>
              </w:rPr>
              <w:t>,</w:t>
            </w:r>
            <w:r w:rsidRPr="00526303">
              <w:rPr>
                <w:rFonts w:ascii="Arial" w:eastAsiaTheme="minorHAnsi" w:hAnsi="Arial" w:cstheme="minorBidi"/>
                <w:b/>
                <w:sz w:val="20"/>
                <w:lang w:eastAsia="en-US"/>
              </w:rPr>
              <w:t>20</w:t>
            </w:r>
            <w:r>
              <w:rPr>
                <w:rFonts w:ascii="Arial" w:eastAsiaTheme="minorHAnsi" w:hAnsi="Arial" w:cstheme="minorBidi"/>
                <w:b/>
                <w:sz w:val="20"/>
                <w:lang w:eastAsia="en-US"/>
              </w:rPr>
              <w:t xml:space="preserve"> EUR</w:t>
            </w:r>
            <w:r w:rsidRPr="00526303">
              <w:rPr>
                <w:rFonts w:ascii="Arial" w:eastAsiaTheme="minorHAnsi" w:hAnsi="Arial" w:cstheme="minorBidi"/>
                <w:b/>
                <w:sz w:val="20"/>
                <w:lang w:eastAsia="en-US"/>
              </w:rPr>
              <w:t xml:space="preserve">     </w:t>
            </w:r>
          </w:p>
        </w:tc>
      </w:tr>
    </w:tbl>
    <w:p w14:paraId="194AE9A1" w14:textId="77777777" w:rsidR="00FE1902" w:rsidRPr="00773899" w:rsidRDefault="00FE1902" w:rsidP="00114836">
      <w:pPr>
        <w:suppressAutoHyphens w:val="0"/>
        <w:spacing w:after="200" w:line="260" w:lineRule="atLeast"/>
        <w:jc w:val="both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3D715C47" w14:textId="64290046" w:rsidR="00B90776" w:rsidRPr="00114836" w:rsidRDefault="00B90776" w:rsidP="00FE1902">
      <w:pPr>
        <w:suppressAutoHyphens w:val="0"/>
        <w:spacing w:after="200" w:line="260" w:lineRule="atLeast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Zneski, navedeni v razdelku I. Tabele 2, so povzeti iz </w:t>
      </w:r>
      <w:r w:rsidR="00964376">
        <w:rPr>
          <w:rFonts w:ascii="Arial" w:eastAsiaTheme="minorHAnsi" w:hAnsi="Arial" w:cs="Arial"/>
          <w:bCs/>
          <w:sz w:val="20"/>
          <w:szCs w:val="22"/>
          <w:lang w:eastAsia="en-US"/>
        </w:rPr>
        <w:t>Rebalansa</w:t>
      </w:r>
      <w:r w:rsidR="00200A33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p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roračuna Republike Slovenije za leto </w:t>
      </w:r>
      <w:r w:rsidR="00E9078E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2022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>(Uradni list RS, št</w:t>
      </w:r>
      <w:r w:rsidR="00E429EC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>.</w:t>
      </w:r>
      <w:r w:rsidR="001A364E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129/2022; </w:t>
      </w:r>
      <w:r w:rsidR="000A4BFE" w:rsidRPr="003168D5">
        <w:rPr>
          <w:rFonts w:ascii="Arial" w:eastAsiaTheme="minorHAnsi" w:hAnsi="Arial" w:cs="Arial"/>
          <w:bCs/>
          <w:sz w:val="20"/>
          <w:szCs w:val="22"/>
          <w:lang w:eastAsia="en-US"/>
        </w:rPr>
        <w:t>v nadaljnjem besedilu: Rebalans</w:t>
      </w:r>
      <w:r w:rsidR="00C630F1">
        <w:rPr>
          <w:rFonts w:ascii="Arial" w:eastAsiaTheme="minorHAnsi" w:hAnsi="Arial" w:cs="Arial"/>
          <w:bCs/>
          <w:sz w:val="20"/>
          <w:szCs w:val="22"/>
          <w:lang w:eastAsia="en-US"/>
        </w:rPr>
        <w:t>).</w:t>
      </w:r>
    </w:p>
    <w:p w14:paraId="40EDE25D" w14:textId="434380A8" w:rsidR="00B90776" w:rsidRPr="00114836" w:rsidRDefault="00B90776" w:rsidP="00FE1902">
      <w:pPr>
        <w:suppressAutoHyphens w:val="0"/>
        <w:spacing w:after="200" w:line="260" w:lineRule="atLeast"/>
        <w:jc w:val="both"/>
        <w:rPr>
          <w:rFonts w:ascii="Arial" w:eastAsiaTheme="minorHAnsi" w:hAnsi="Arial" w:cstheme="minorBidi"/>
          <w:sz w:val="20"/>
          <w:szCs w:val="22"/>
          <w:highlight w:val="green"/>
          <w:lang w:eastAsia="en-US"/>
        </w:rPr>
      </w:pP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Glede na </w:t>
      </w:r>
      <w:r w:rsidR="000A4BFE">
        <w:rPr>
          <w:rFonts w:ascii="Arial" w:eastAsiaTheme="minorHAnsi" w:hAnsi="Arial" w:cs="Arial"/>
          <w:bCs/>
          <w:sz w:val="20"/>
          <w:szCs w:val="22"/>
          <w:lang w:eastAsia="en-US"/>
        </w:rPr>
        <w:t>Rebalans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, ki izkazuje primanjkljaj bilance A v višini </w:t>
      </w:r>
      <w:r w:rsidR="000A4BFE" w:rsidRPr="000A4BFE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2.040.063.583,94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EUR in </w:t>
      </w:r>
      <w:r w:rsidR="00644551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primanjkljaj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bilance B v višini </w:t>
      </w:r>
      <w:r w:rsidR="000A4BFE" w:rsidRPr="000A4BFE">
        <w:rPr>
          <w:rFonts w:ascii="Arial" w:eastAsiaTheme="minorHAnsi" w:hAnsi="Arial" w:cs="Arial"/>
          <w:bCs/>
          <w:sz w:val="20"/>
          <w:szCs w:val="22"/>
          <w:lang w:eastAsia="en-US"/>
        </w:rPr>
        <w:t>1.075.56</w:t>
      </w:r>
      <w:r w:rsidR="00DF79D7">
        <w:rPr>
          <w:rFonts w:ascii="Arial" w:eastAsiaTheme="minorHAnsi" w:hAnsi="Arial" w:cs="Arial"/>
          <w:bCs/>
          <w:sz w:val="20"/>
          <w:szCs w:val="22"/>
          <w:lang w:eastAsia="en-US"/>
        </w:rPr>
        <w:t>6</w:t>
      </w:r>
      <w:r w:rsidR="000A4BFE" w:rsidRPr="000A4BFE">
        <w:rPr>
          <w:rFonts w:ascii="Arial" w:eastAsiaTheme="minorHAnsi" w:hAnsi="Arial" w:cs="Arial"/>
          <w:bCs/>
          <w:sz w:val="20"/>
          <w:szCs w:val="22"/>
          <w:lang w:eastAsia="en-US"/>
        </w:rPr>
        <w:t>,621,61</w:t>
      </w:r>
      <w:r w:rsidR="000A4BFE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EUR, ob upoštevanju potrebnega financiranja zapadlih glavnic v letu </w:t>
      </w:r>
      <w:r w:rsidR="00E9078E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2022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v višini </w:t>
      </w:r>
      <w:r w:rsidR="00F44212" w:rsidRPr="008400C5">
        <w:rPr>
          <w:rFonts w:ascii="Arial" w:eastAsiaTheme="minorHAnsi" w:hAnsi="Arial" w:cs="Arial"/>
          <w:bCs/>
          <w:sz w:val="20"/>
          <w:lang w:eastAsia="en-US"/>
        </w:rPr>
        <w:t>1</w:t>
      </w:r>
      <w:r w:rsidR="00F44212">
        <w:rPr>
          <w:rFonts w:ascii="Arial" w:eastAsiaTheme="minorHAnsi" w:hAnsi="Arial" w:cs="Arial"/>
          <w:bCs/>
          <w:sz w:val="20"/>
          <w:lang w:eastAsia="en-US"/>
        </w:rPr>
        <w:t>.</w:t>
      </w:r>
      <w:r w:rsidR="00F44212" w:rsidRPr="008400C5">
        <w:rPr>
          <w:rFonts w:ascii="Arial" w:eastAsiaTheme="minorHAnsi" w:hAnsi="Arial" w:cs="Arial"/>
          <w:bCs/>
          <w:sz w:val="20"/>
          <w:lang w:eastAsia="en-US"/>
        </w:rPr>
        <w:t>426</w:t>
      </w:r>
      <w:r w:rsidR="00F44212">
        <w:rPr>
          <w:rFonts w:ascii="Arial" w:eastAsiaTheme="minorHAnsi" w:hAnsi="Arial" w:cs="Arial"/>
          <w:bCs/>
          <w:sz w:val="20"/>
          <w:lang w:eastAsia="en-US"/>
        </w:rPr>
        <w:t>.</w:t>
      </w:r>
      <w:r w:rsidR="00F44212" w:rsidRPr="008400C5">
        <w:rPr>
          <w:rFonts w:ascii="Arial" w:eastAsiaTheme="minorHAnsi" w:hAnsi="Arial" w:cs="Arial"/>
          <w:bCs/>
          <w:sz w:val="20"/>
          <w:lang w:eastAsia="en-US"/>
        </w:rPr>
        <w:t>258</w:t>
      </w:r>
      <w:r w:rsidR="00F44212">
        <w:rPr>
          <w:rFonts w:ascii="Arial" w:eastAsiaTheme="minorHAnsi" w:hAnsi="Arial" w:cs="Arial"/>
          <w:bCs/>
          <w:sz w:val="20"/>
          <w:lang w:eastAsia="en-US"/>
        </w:rPr>
        <w:t>.</w:t>
      </w:r>
      <w:r w:rsidR="00F44212" w:rsidRPr="008400C5">
        <w:rPr>
          <w:rFonts w:ascii="Arial" w:eastAsiaTheme="minorHAnsi" w:hAnsi="Arial" w:cs="Arial"/>
          <w:bCs/>
          <w:sz w:val="20"/>
          <w:lang w:eastAsia="en-US"/>
        </w:rPr>
        <w:t>818</w:t>
      </w:r>
      <w:r w:rsidR="00F44212">
        <w:rPr>
          <w:rFonts w:ascii="Arial" w:eastAsiaTheme="minorHAnsi" w:hAnsi="Arial" w:cs="Arial"/>
          <w:bCs/>
          <w:sz w:val="20"/>
          <w:lang w:eastAsia="en-US"/>
        </w:rPr>
        <w:t>,</w:t>
      </w:r>
      <w:r w:rsidR="00F44212" w:rsidRPr="008400C5">
        <w:rPr>
          <w:rFonts w:ascii="Arial" w:eastAsiaTheme="minorHAnsi" w:hAnsi="Arial" w:cs="Arial"/>
          <w:bCs/>
          <w:sz w:val="20"/>
          <w:lang w:eastAsia="en-US"/>
        </w:rPr>
        <w:t>74</w:t>
      </w:r>
      <w:r w:rsidR="00F44212">
        <w:rPr>
          <w:rFonts w:ascii="Arial" w:eastAsiaTheme="minorHAnsi" w:hAnsi="Arial" w:cs="Arial"/>
          <w:bCs/>
          <w:sz w:val="20"/>
          <w:lang w:eastAsia="en-US"/>
        </w:rPr>
        <w:t xml:space="preserve">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>EUR in spremembe</w:t>
      </w:r>
      <w:r w:rsidR="00644551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(zmanjšanja)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sredstev na računu v C. računu financiranja</w:t>
      </w:r>
      <w:r w:rsidR="00F44212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v višini </w:t>
      </w:r>
      <w:r w:rsidR="00F44212" w:rsidRPr="00F44212">
        <w:rPr>
          <w:rFonts w:ascii="Arial" w:eastAsiaTheme="minorHAnsi" w:hAnsi="Arial" w:cs="Arial"/>
          <w:bCs/>
          <w:sz w:val="20"/>
          <w:szCs w:val="22"/>
          <w:lang w:eastAsia="en-US"/>
        </w:rPr>
        <w:t>491.889.024,29</w:t>
      </w:r>
      <w:r w:rsidR="00F44212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EUR</w:t>
      </w:r>
      <w:r w:rsidR="00C13C07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>,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znaša</w:t>
      </w:r>
      <w:r w:rsidR="00644551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potrebno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financiranje za izvrševanje državnega proračuna v letu </w:t>
      </w:r>
      <w:r w:rsidR="00E9078E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2022 </w:t>
      </w:r>
      <w:r w:rsidR="00504768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skupaj </w:t>
      </w:r>
      <w:r w:rsidR="00F44212" w:rsidRPr="00F44212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4.050.000.000,00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EUR. </w:t>
      </w:r>
      <w:r w:rsidR="00F44212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Ob upoštevanju porabe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>kupnin</w:t>
      </w:r>
      <w:r w:rsidR="00F44212">
        <w:rPr>
          <w:rFonts w:ascii="Arial" w:eastAsiaTheme="minorHAnsi" w:hAnsi="Arial" w:cs="Arial"/>
          <w:bCs/>
          <w:sz w:val="20"/>
          <w:szCs w:val="22"/>
          <w:lang w:eastAsia="en-US"/>
        </w:rPr>
        <w:t>e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od prodaje kapitalskih</w:t>
      </w:r>
      <w:r w:rsidR="00C630F1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>naložb</w:t>
      </w:r>
      <w:r w:rsidR="00C13C07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>,</w:t>
      </w:r>
      <w:r w:rsidR="00C630F1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</w:t>
      </w:r>
      <w:r w:rsidR="00F44212">
        <w:rPr>
          <w:rFonts w:ascii="Arial" w:eastAsiaTheme="minorHAnsi" w:hAnsi="Arial" w:cs="Arial"/>
          <w:bCs/>
          <w:sz w:val="20"/>
          <w:szCs w:val="22"/>
          <w:lang w:eastAsia="en-US"/>
        </w:rPr>
        <w:t>neporabljene v letu 2021</w:t>
      </w:r>
      <w:r w:rsidR="00C13C07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, </w:t>
      </w:r>
      <w:r w:rsidR="00644551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znaša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končni znesek financiranja v letu </w:t>
      </w:r>
      <w:r w:rsidR="00E9078E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2022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za izvrševanje državnega proračuna </w:t>
      </w:r>
      <w:r w:rsidR="00F44212" w:rsidRPr="003168D5">
        <w:rPr>
          <w:rFonts w:ascii="Arial" w:eastAsiaTheme="minorHAnsi" w:hAnsi="Arial" w:cs="Arial"/>
          <w:sz w:val="20"/>
          <w:szCs w:val="22"/>
          <w:lang w:eastAsia="en-US"/>
        </w:rPr>
        <w:t>4.049.994.297,20</w:t>
      </w:r>
      <w:r w:rsidR="00F44212" w:rsidRPr="00F44212">
        <w:rPr>
          <w:rFonts w:ascii="Arial" w:eastAsiaTheme="minorHAnsi" w:hAnsi="Arial" w:cs="Arial"/>
          <w:b/>
          <w:bCs/>
          <w:sz w:val="20"/>
          <w:szCs w:val="22"/>
          <w:lang w:eastAsia="en-US"/>
        </w:rPr>
        <w:t xml:space="preserve">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EUR. </w:t>
      </w:r>
    </w:p>
    <w:p w14:paraId="3E97A31F" w14:textId="4145577D" w:rsidR="000E46F6" w:rsidRPr="003168D5" w:rsidRDefault="00B90776" w:rsidP="003168D5">
      <w:pPr>
        <w:suppressAutoHyphens w:val="0"/>
        <w:spacing w:after="200" w:line="260" w:lineRule="atLeast"/>
        <w:jc w:val="both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V skladu z 81. členom ZJF je poleg financiranja izvrševanja proračuna Republike Slovenije za leto </w:t>
      </w:r>
      <w:r w:rsidR="00BD79DB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2022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dovoljeno tudi predčasno financiranje dela proračunskih potreb prihodnjega dveletnega obdobja. Največji dodatni obseg zadolževanja, ki ga zakon dovoljuje za ta namen v letu </w:t>
      </w:r>
      <w:r w:rsidR="00BD79DB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>2022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, je vsota odplačil glavnic dolga državnega proračuna, ki zapadejo v plačilo v letih </w:t>
      </w:r>
      <w:r w:rsidR="00BD79DB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2023 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in </w:t>
      </w:r>
      <w:r w:rsidR="00BD79DB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>2024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, in sicer po stanju iz evidence dolga državnega proračuna na dan vsakokratne nove zadolžitve v letu </w:t>
      </w:r>
      <w:r w:rsidR="00BD79DB"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>2022</w:t>
      </w:r>
      <w:r w:rsidRPr="00114836">
        <w:rPr>
          <w:rFonts w:ascii="Arial" w:eastAsiaTheme="minorHAnsi" w:hAnsi="Arial" w:cs="Arial"/>
          <w:bCs/>
          <w:sz w:val="20"/>
          <w:szCs w:val="22"/>
          <w:lang w:eastAsia="en-US"/>
        </w:rPr>
        <w:t>.</w:t>
      </w:r>
      <w:r w:rsidR="000A3794">
        <w:rPr>
          <w:rFonts w:ascii="Arial" w:eastAsiaTheme="minorHAnsi" w:hAnsi="Arial" w:cs="Arial"/>
          <w:bCs/>
          <w:sz w:val="20"/>
          <w:szCs w:val="22"/>
          <w:lang w:eastAsia="en-US"/>
        </w:rPr>
        <w:t>«.</w:t>
      </w:r>
    </w:p>
    <w:sectPr w:rsidR="000E46F6" w:rsidRPr="003168D5" w:rsidSect="007A6216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0ADF" w14:textId="77777777" w:rsidR="007E5D31" w:rsidRDefault="007E5D31" w:rsidP="00C3541D">
      <w:r>
        <w:separator/>
      </w:r>
    </w:p>
  </w:endnote>
  <w:endnote w:type="continuationSeparator" w:id="0">
    <w:p w14:paraId="47CD555C" w14:textId="77777777" w:rsidR="007E5D31" w:rsidRDefault="007E5D31" w:rsidP="00C3541D">
      <w:r>
        <w:continuationSeparator/>
      </w:r>
    </w:p>
  </w:endnote>
  <w:endnote w:type="continuationNotice" w:id="1">
    <w:p w14:paraId="4A259910" w14:textId="77777777" w:rsidR="007E5D31" w:rsidRDefault="007E5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61958"/>
      <w:docPartObj>
        <w:docPartGallery w:val="Page Numbers (Bottom of Page)"/>
        <w:docPartUnique/>
      </w:docPartObj>
    </w:sdtPr>
    <w:sdtContent>
      <w:p w14:paraId="2B102125" w14:textId="77777777" w:rsidR="002F1898" w:rsidRDefault="003F0E0A">
        <w:pPr>
          <w:pStyle w:val="Footer"/>
          <w:jc w:val="right"/>
        </w:pPr>
        <w:r w:rsidRPr="00B31A6F">
          <w:rPr>
            <w:rFonts w:ascii="Arial" w:hAnsi="Arial" w:cs="Arial"/>
            <w:sz w:val="16"/>
            <w:szCs w:val="16"/>
          </w:rPr>
          <w:fldChar w:fldCharType="begin"/>
        </w:r>
        <w:r w:rsidR="002F1898" w:rsidRPr="00B31A6F">
          <w:rPr>
            <w:rFonts w:ascii="Arial" w:hAnsi="Arial" w:cs="Arial"/>
            <w:sz w:val="16"/>
            <w:szCs w:val="16"/>
          </w:rPr>
          <w:instrText>PAGE   \* MERGEFORMAT</w:instrText>
        </w:r>
        <w:r w:rsidRPr="00B31A6F">
          <w:rPr>
            <w:rFonts w:ascii="Arial" w:hAnsi="Arial" w:cs="Arial"/>
            <w:sz w:val="16"/>
            <w:szCs w:val="16"/>
          </w:rPr>
          <w:fldChar w:fldCharType="separate"/>
        </w:r>
        <w:r w:rsidR="00D4277A">
          <w:rPr>
            <w:rFonts w:ascii="Arial" w:hAnsi="Arial" w:cs="Arial"/>
            <w:noProof/>
            <w:sz w:val="16"/>
            <w:szCs w:val="16"/>
          </w:rPr>
          <w:t>4</w:t>
        </w:r>
        <w:r w:rsidRPr="00B31A6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4D44DD4" w14:textId="77777777" w:rsidR="002F1898" w:rsidRDefault="002F1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CCC9" w14:textId="77777777" w:rsidR="007E5D31" w:rsidRDefault="007E5D31" w:rsidP="00C3541D">
      <w:r>
        <w:separator/>
      </w:r>
    </w:p>
  </w:footnote>
  <w:footnote w:type="continuationSeparator" w:id="0">
    <w:p w14:paraId="39225A75" w14:textId="77777777" w:rsidR="007E5D31" w:rsidRDefault="007E5D31" w:rsidP="00C3541D">
      <w:r>
        <w:continuationSeparator/>
      </w:r>
    </w:p>
  </w:footnote>
  <w:footnote w:type="continuationNotice" w:id="1">
    <w:p w14:paraId="53FAFE15" w14:textId="77777777" w:rsidR="007E5D31" w:rsidRDefault="007E5D31"/>
  </w:footnote>
  <w:footnote w:id="2">
    <w:p w14:paraId="14B75507" w14:textId="7D2F11E1" w:rsidR="00FE1902" w:rsidRPr="00642ECD" w:rsidRDefault="00FE1902" w:rsidP="00FE1902">
      <w:pPr>
        <w:pStyle w:val="FootnoteText"/>
        <w:tabs>
          <w:tab w:val="left" w:pos="142"/>
        </w:tabs>
        <w:ind w:left="142" w:hanging="142"/>
        <w:rPr>
          <w:rFonts w:cs="Arial"/>
          <w:bCs/>
          <w:sz w:val="16"/>
          <w:szCs w:val="16"/>
        </w:rPr>
      </w:pPr>
      <w:r w:rsidRPr="00642ECD">
        <w:rPr>
          <w:rStyle w:val="FootnoteReference"/>
        </w:rPr>
        <w:footnoteRef/>
      </w:r>
      <w:r w:rsidRPr="00642ECD">
        <w:t xml:space="preserve"> </w:t>
      </w:r>
      <w:r w:rsidRPr="00642ECD">
        <w:rPr>
          <w:rFonts w:cs="Arial"/>
          <w:bCs/>
          <w:sz w:val="16"/>
          <w:szCs w:val="16"/>
        </w:rPr>
        <w:t>Znesek odplačil glavnic dolga državnega proračuna v letu 20</w:t>
      </w:r>
      <w:r>
        <w:rPr>
          <w:rFonts w:cs="Arial"/>
          <w:bCs/>
          <w:sz w:val="16"/>
          <w:szCs w:val="16"/>
        </w:rPr>
        <w:t>22</w:t>
      </w:r>
      <w:r w:rsidRPr="00642ECD">
        <w:rPr>
          <w:rFonts w:cs="Arial"/>
          <w:bCs/>
          <w:sz w:val="16"/>
          <w:szCs w:val="16"/>
        </w:rPr>
        <w:t xml:space="preserve"> je </w:t>
      </w:r>
      <w:r w:rsidRPr="00E429EC">
        <w:rPr>
          <w:rFonts w:cs="Arial"/>
          <w:bCs/>
          <w:sz w:val="16"/>
          <w:szCs w:val="16"/>
        </w:rPr>
        <w:t>naveden v višin</w:t>
      </w:r>
      <w:r>
        <w:rPr>
          <w:rFonts w:cs="Arial"/>
          <w:bCs/>
          <w:sz w:val="16"/>
          <w:szCs w:val="16"/>
        </w:rPr>
        <w:t>ah</w:t>
      </w:r>
      <w:r w:rsidRPr="00E429EC">
        <w:rPr>
          <w:rFonts w:cs="Arial"/>
          <w:bCs/>
          <w:sz w:val="16"/>
          <w:szCs w:val="16"/>
        </w:rPr>
        <w:t xml:space="preserve">, kot so določene </w:t>
      </w:r>
      <w:r w:rsidR="000A3794">
        <w:rPr>
          <w:rFonts w:cs="Arial"/>
          <w:bCs/>
          <w:sz w:val="16"/>
          <w:szCs w:val="16"/>
        </w:rPr>
        <w:t xml:space="preserve">z </w:t>
      </w:r>
      <w:r w:rsidR="000A4BFE">
        <w:rPr>
          <w:rFonts w:cs="Arial"/>
          <w:bCs/>
          <w:sz w:val="16"/>
          <w:szCs w:val="16"/>
        </w:rPr>
        <w:t>Rebalansom</w:t>
      </w:r>
      <w:r w:rsidRPr="00E429EC">
        <w:rPr>
          <w:rFonts w:cs="Arial"/>
          <w:bCs/>
          <w:sz w:val="16"/>
          <w:szCs w:val="16"/>
        </w:rPr>
        <w:t xml:space="preserve"> </w:t>
      </w:r>
      <w:r>
        <w:rPr>
          <w:rFonts w:cs="Arial"/>
          <w:bCs/>
          <w:sz w:val="16"/>
          <w:szCs w:val="16"/>
        </w:rPr>
        <w:t>p</w:t>
      </w:r>
      <w:r w:rsidRPr="00E429EC">
        <w:rPr>
          <w:rFonts w:cs="Arial"/>
          <w:bCs/>
          <w:sz w:val="16"/>
          <w:szCs w:val="16"/>
        </w:rPr>
        <w:t>roračuna</w:t>
      </w:r>
      <w:r w:rsidRPr="00ED438D">
        <w:rPr>
          <w:rFonts w:cs="Arial"/>
          <w:bCs/>
          <w:sz w:val="16"/>
          <w:szCs w:val="16"/>
        </w:rPr>
        <w:t xml:space="preserve"> </w:t>
      </w:r>
      <w:r>
        <w:rPr>
          <w:rFonts w:cs="Arial"/>
          <w:bCs/>
          <w:sz w:val="16"/>
          <w:szCs w:val="16"/>
        </w:rPr>
        <w:t xml:space="preserve">RS za leto </w:t>
      </w:r>
      <w:r w:rsidRPr="00ED438D">
        <w:rPr>
          <w:rFonts w:cs="Arial"/>
          <w:bCs/>
          <w:sz w:val="16"/>
          <w:szCs w:val="16"/>
        </w:rPr>
        <w:t>202</w:t>
      </w:r>
      <w:r>
        <w:rPr>
          <w:rFonts w:cs="Arial"/>
          <w:bCs/>
          <w:sz w:val="16"/>
          <w:szCs w:val="16"/>
        </w:rPr>
        <w:t>2</w:t>
      </w:r>
      <w:r w:rsidRPr="009859BD">
        <w:rPr>
          <w:rFonts w:cs="Arial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F341" w14:textId="1ACF52BF" w:rsidR="002F1898" w:rsidRDefault="002F1898" w:rsidP="007A6216">
    <w:pPr>
      <w:pStyle w:val="Header"/>
    </w:pPr>
  </w:p>
  <w:p w14:paraId="5811DFA6" w14:textId="77777777" w:rsidR="002F1898" w:rsidRDefault="002F1898" w:rsidP="007A6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A16"/>
    <w:multiLevelType w:val="hybridMultilevel"/>
    <w:tmpl w:val="C7C21BC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D623A6"/>
    <w:multiLevelType w:val="hybridMultilevel"/>
    <w:tmpl w:val="9D60E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19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65653A"/>
    <w:multiLevelType w:val="multilevel"/>
    <w:tmpl w:val="11D6B8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DD56973"/>
    <w:multiLevelType w:val="multilevel"/>
    <w:tmpl w:val="9E0CAE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B52F8A"/>
    <w:multiLevelType w:val="hybridMultilevel"/>
    <w:tmpl w:val="1C96FA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35F8"/>
    <w:multiLevelType w:val="hybridMultilevel"/>
    <w:tmpl w:val="C4AEE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55E1"/>
    <w:multiLevelType w:val="hybridMultilevel"/>
    <w:tmpl w:val="227E8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95BD1"/>
    <w:multiLevelType w:val="multilevel"/>
    <w:tmpl w:val="71B81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75545B"/>
    <w:multiLevelType w:val="multilevel"/>
    <w:tmpl w:val="CE4CC0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9124E3F"/>
    <w:multiLevelType w:val="hybridMultilevel"/>
    <w:tmpl w:val="1E9A585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B8B1E19"/>
    <w:multiLevelType w:val="multilevel"/>
    <w:tmpl w:val="09520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406BDC"/>
    <w:multiLevelType w:val="hybridMultilevel"/>
    <w:tmpl w:val="A06030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247DE4"/>
    <w:multiLevelType w:val="hybridMultilevel"/>
    <w:tmpl w:val="35ECE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7D7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502559"/>
    <w:multiLevelType w:val="multilevel"/>
    <w:tmpl w:val="4F92E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455B72"/>
    <w:multiLevelType w:val="multilevel"/>
    <w:tmpl w:val="ED545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7B80E7E"/>
    <w:multiLevelType w:val="multilevel"/>
    <w:tmpl w:val="ED545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017396F"/>
    <w:multiLevelType w:val="multilevel"/>
    <w:tmpl w:val="38161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624EA7"/>
    <w:multiLevelType w:val="hybridMultilevel"/>
    <w:tmpl w:val="94CAA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0033"/>
    <w:multiLevelType w:val="multilevel"/>
    <w:tmpl w:val="ED545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7330D86"/>
    <w:multiLevelType w:val="hybridMultilevel"/>
    <w:tmpl w:val="F3721C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96732"/>
    <w:multiLevelType w:val="hybridMultilevel"/>
    <w:tmpl w:val="8DD841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8455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D1D6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BB1267"/>
    <w:multiLevelType w:val="multilevel"/>
    <w:tmpl w:val="368C1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5862DD"/>
    <w:multiLevelType w:val="hybridMultilevel"/>
    <w:tmpl w:val="F93403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2EF6"/>
    <w:multiLevelType w:val="multilevel"/>
    <w:tmpl w:val="60668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2A7D7E"/>
    <w:multiLevelType w:val="hybridMultilevel"/>
    <w:tmpl w:val="41E66832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E5E38B3"/>
    <w:multiLevelType w:val="hybridMultilevel"/>
    <w:tmpl w:val="F2DC857C"/>
    <w:lvl w:ilvl="0" w:tplc="D7D83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760F7"/>
    <w:multiLevelType w:val="multilevel"/>
    <w:tmpl w:val="48D20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59265163">
    <w:abstractNumId w:val="3"/>
  </w:num>
  <w:num w:numId="2" w16cid:durableId="909004386">
    <w:abstractNumId w:val="28"/>
  </w:num>
  <w:num w:numId="3" w16cid:durableId="1024402798">
    <w:abstractNumId w:val="20"/>
  </w:num>
  <w:num w:numId="4" w16cid:durableId="1114910327">
    <w:abstractNumId w:val="0"/>
  </w:num>
  <w:num w:numId="5" w16cid:durableId="1791438630">
    <w:abstractNumId w:val="10"/>
  </w:num>
  <w:num w:numId="6" w16cid:durableId="1910847408">
    <w:abstractNumId w:val="12"/>
  </w:num>
  <w:num w:numId="7" w16cid:durableId="623082071">
    <w:abstractNumId w:val="9"/>
  </w:num>
  <w:num w:numId="8" w16cid:durableId="20837964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5197003">
    <w:abstractNumId w:val="6"/>
  </w:num>
  <w:num w:numId="10" w16cid:durableId="1214847475">
    <w:abstractNumId w:val="19"/>
  </w:num>
  <w:num w:numId="11" w16cid:durableId="1148402864">
    <w:abstractNumId w:val="13"/>
  </w:num>
  <w:num w:numId="12" w16cid:durableId="1265726332">
    <w:abstractNumId w:val="7"/>
  </w:num>
  <w:num w:numId="13" w16cid:durableId="1770849596">
    <w:abstractNumId w:val="18"/>
  </w:num>
  <w:num w:numId="14" w16cid:durableId="1265379988">
    <w:abstractNumId w:val="29"/>
  </w:num>
  <w:num w:numId="15" w16cid:durableId="461309660">
    <w:abstractNumId w:val="8"/>
  </w:num>
  <w:num w:numId="16" w16cid:durableId="1921982387">
    <w:abstractNumId w:val="15"/>
  </w:num>
  <w:num w:numId="17" w16cid:durableId="1687242750">
    <w:abstractNumId w:val="16"/>
  </w:num>
  <w:num w:numId="18" w16cid:durableId="1904635581">
    <w:abstractNumId w:val="17"/>
  </w:num>
  <w:num w:numId="19" w16cid:durableId="108092376">
    <w:abstractNumId w:val="23"/>
  </w:num>
  <w:num w:numId="20" w16cid:durableId="403072393">
    <w:abstractNumId w:val="27"/>
  </w:num>
  <w:num w:numId="21" w16cid:durableId="278031641">
    <w:abstractNumId w:val="29"/>
  </w:num>
  <w:num w:numId="22" w16cid:durableId="13975578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689464">
    <w:abstractNumId w:val="11"/>
  </w:num>
  <w:num w:numId="24" w16cid:durableId="1376927760">
    <w:abstractNumId w:val="30"/>
  </w:num>
  <w:num w:numId="25" w16cid:durableId="243537004">
    <w:abstractNumId w:val="27"/>
  </w:num>
  <w:num w:numId="26" w16cid:durableId="1560290116">
    <w:abstractNumId w:val="14"/>
  </w:num>
  <w:num w:numId="27" w16cid:durableId="5032529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81526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9538313">
    <w:abstractNumId w:val="15"/>
  </w:num>
  <w:num w:numId="30" w16cid:durableId="799419773">
    <w:abstractNumId w:val="15"/>
  </w:num>
  <w:num w:numId="31" w16cid:durableId="356322169">
    <w:abstractNumId w:val="24"/>
  </w:num>
  <w:num w:numId="32" w16cid:durableId="1724862721">
    <w:abstractNumId w:val="25"/>
  </w:num>
  <w:num w:numId="33" w16cid:durableId="12272838">
    <w:abstractNumId w:val="2"/>
  </w:num>
  <w:num w:numId="34" w16cid:durableId="1983651325">
    <w:abstractNumId w:val="25"/>
  </w:num>
  <w:num w:numId="35" w16cid:durableId="1746536874">
    <w:abstractNumId w:val="4"/>
  </w:num>
  <w:num w:numId="36" w16cid:durableId="660305287">
    <w:abstractNumId w:val="5"/>
  </w:num>
  <w:num w:numId="37" w16cid:durableId="1935087629">
    <w:abstractNumId w:val="21"/>
  </w:num>
  <w:num w:numId="38" w16cid:durableId="1299528728">
    <w:abstractNumId w:val="1"/>
  </w:num>
  <w:num w:numId="39" w16cid:durableId="1433210132">
    <w:abstractNumId w:val="22"/>
  </w:num>
  <w:num w:numId="40" w16cid:durableId="1685478142">
    <w:abstractNumId w:val="26"/>
  </w:num>
  <w:num w:numId="41" w16cid:durableId="1553494801">
    <w:abstractNumId w:val="4"/>
  </w:num>
  <w:num w:numId="42" w16cid:durableId="2019959457">
    <w:abstractNumId w:val="4"/>
  </w:num>
  <w:num w:numId="43" w16cid:durableId="482815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1D"/>
    <w:rsid w:val="00002C24"/>
    <w:rsid w:val="00003101"/>
    <w:rsid w:val="000036D3"/>
    <w:rsid w:val="000050CC"/>
    <w:rsid w:val="0000753A"/>
    <w:rsid w:val="00010D52"/>
    <w:rsid w:val="00012B70"/>
    <w:rsid w:val="00013E05"/>
    <w:rsid w:val="00013F75"/>
    <w:rsid w:val="000164F7"/>
    <w:rsid w:val="00023A93"/>
    <w:rsid w:val="00024934"/>
    <w:rsid w:val="00033CED"/>
    <w:rsid w:val="000358BF"/>
    <w:rsid w:val="00043245"/>
    <w:rsid w:val="00047635"/>
    <w:rsid w:val="0004770E"/>
    <w:rsid w:val="000522A7"/>
    <w:rsid w:val="00054365"/>
    <w:rsid w:val="00070ACA"/>
    <w:rsid w:val="00071DC6"/>
    <w:rsid w:val="00074E0C"/>
    <w:rsid w:val="000751DF"/>
    <w:rsid w:val="0007611B"/>
    <w:rsid w:val="0007748E"/>
    <w:rsid w:val="000871C7"/>
    <w:rsid w:val="00087783"/>
    <w:rsid w:val="000A24EB"/>
    <w:rsid w:val="000A29C9"/>
    <w:rsid w:val="000A2BB3"/>
    <w:rsid w:val="000A3794"/>
    <w:rsid w:val="000A4BFE"/>
    <w:rsid w:val="000A7326"/>
    <w:rsid w:val="000B100E"/>
    <w:rsid w:val="000B19CA"/>
    <w:rsid w:val="000B61E7"/>
    <w:rsid w:val="000C0963"/>
    <w:rsid w:val="000C11EE"/>
    <w:rsid w:val="000C3A2F"/>
    <w:rsid w:val="000D1F22"/>
    <w:rsid w:val="000E0794"/>
    <w:rsid w:val="000E1AC5"/>
    <w:rsid w:val="000E2B17"/>
    <w:rsid w:val="000E46F6"/>
    <w:rsid w:val="000E5472"/>
    <w:rsid w:val="000E733A"/>
    <w:rsid w:val="000E7E67"/>
    <w:rsid w:val="000F4FFD"/>
    <w:rsid w:val="000F6E63"/>
    <w:rsid w:val="00100201"/>
    <w:rsid w:val="00100A54"/>
    <w:rsid w:val="00103A1D"/>
    <w:rsid w:val="00106566"/>
    <w:rsid w:val="00106691"/>
    <w:rsid w:val="00106A00"/>
    <w:rsid w:val="00107159"/>
    <w:rsid w:val="00114836"/>
    <w:rsid w:val="00114E3D"/>
    <w:rsid w:val="00117ED1"/>
    <w:rsid w:val="00123270"/>
    <w:rsid w:val="00130D60"/>
    <w:rsid w:val="00130DF5"/>
    <w:rsid w:val="00132975"/>
    <w:rsid w:val="00133E1B"/>
    <w:rsid w:val="00135EB6"/>
    <w:rsid w:val="00140627"/>
    <w:rsid w:val="00141E10"/>
    <w:rsid w:val="00142BB8"/>
    <w:rsid w:val="00147142"/>
    <w:rsid w:val="00147707"/>
    <w:rsid w:val="0014779C"/>
    <w:rsid w:val="001532B6"/>
    <w:rsid w:val="0015540E"/>
    <w:rsid w:val="00155C26"/>
    <w:rsid w:val="00163F99"/>
    <w:rsid w:val="00164A9B"/>
    <w:rsid w:val="0017187F"/>
    <w:rsid w:val="001815C3"/>
    <w:rsid w:val="00184AFA"/>
    <w:rsid w:val="00185376"/>
    <w:rsid w:val="0019168B"/>
    <w:rsid w:val="0019242A"/>
    <w:rsid w:val="00192E3F"/>
    <w:rsid w:val="001A364E"/>
    <w:rsid w:val="001A3E19"/>
    <w:rsid w:val="001A55F4"/>
    <w:rsid w:val="001A751B"/>
    <w:rsid w:val="001B03B4"/>
    <w:rsid w:val="001B2BA9"/>
    <w:rsid w:val="001B6517"/>
    <w:rsid w:val="001B668D"/>
    <w:rsid w:val="001C55BB"/>
    <w:rsid w:val="001C6721"/>
    <w:rsid w:val="001D36C1"/>
    <w:rsid w:val="001D6BF3"/>
    <w:rsid w:val="001E28BC"/>
    <w:rsid w:val="001E3BA5"/>
    <w:rsid w:val="001E47FB"/>
    <w:rsid w:val="001F1ACA"/>
    <w:rsid w:val="001F59ED"/>
    <w:rsid w:val="001F61A1"/>
    <w:rsid w:val="001F7B6F"/>
    <w:rsid w:val="00200A33"/>
    <w:rsid w:val="00201C60"/>
    <w:rsid w:val="00202578"/>
    <w:rsid w:val="002055B1"/>
    <w:rsid w:val="0021137F"/>
    <w:rsid w:val="0021199D"/>
    <w:rsid w:val="002119F7"/>
    <w:rsid w:val="0021285D"/>
    <w:rsid w:val="002164C6"/>
    <w:rsid w:val="00225515"/>
    <w:rsid w:val="0023213D"/>
    <w:rsid w:val="00232D55"/>
    <w:rsid w:val="00235671"/>
    <w:rsid w:val="00237476"/>
    <w:rsid w:val="0024028C"/>
    <w:rsid w:val="0024388B"/>
    <w:rsid w:val="00244220"/>
    <w:rsid w:val="002446C6"/>
    <w:rsid w:val="00244EFE"/>
    <w:rsid w:val="00245AD6"/>
    <w:rsid w:val="0024652D"/>
    <w:rsid w:val="00252F83"/>
    <w:rsid w:val="002556CE"/>
    <w:rsid w:val="0025613F"/>
    <w:rsid w:val="00256A62"/>
    <w:rsid w:val="00264CED"/>
    <w:rsid w:val="0026765E"/>
    <w:rsid w:val="00270052"/>
    <w:rsid w:val="0027053A"/>
    <w:rsid w:val="00275464"/>
    <w:rsid w:val="0029026C"/>
    <w:rsid w:val="002925BE"/>
    <w:rsid w:val="00294E7F"/>
    <w:rsid w:val="002A3961"/>
    <w:rsid w:val="002A39CE"/>
    <w:rsid w:val="002A3E3E"/>
    <w:rsid w:val="002A4426"/>
    <w:rsid w:val="002A5C89"/>
    <w:rsid w:val="002A5DE3"/>
    <w:rsid w:val="002A6B44"/>
    <w:rsid w:val="002B0A81"/>
    <w:rsid w:val="002B0EC7"/>
    <w:rsid w:val="002B2DE7"/>
    <w:rsid w:val="002B3100"/>
    <w:rsid w:val="002B4130"/>
    <w:rsid w:val="002C222B"/>
    <w:rsid w:val="002C2900"/>
    <w:rsid w:val="002C31DB"/>
    <w:rsid w:val="002C4A81"/>
    <w:rsid w:val="002D00D7"/>
    <w:rsid w:val="002D1392"/>
    <w:rsid w:val="002D3CAE"/>
    <w:rsid w:val="002D7705"/>
    <w:rsid w:val="002D7A03"/>
    <w:rsid w:val="002E2C29"/>
    <w:rsid w:val="002E3708"/>
    <w:rsid w:val="002E4137"/>
    <w:rsid w:val="002E7155"/>
    <w:rsid w:val="002F08D1"/>
    <w:rsid w:val="002F11A7"/>
    <w:rsid w:val="002F1898"/>
    <w:rsid w:val="002F1E0D"/>
    <w:rsid w:val="002F3005"/>
    <w:rsid w:val="002F3B47"/>
    <w:rsid w:val="002F467B"/>
    <w:rsid w:val="002F6C53"/>
    <w:rsid w:val="002F72B5"/>
    <w:rsid w:val="00301CD9"/>
    <w:rsid w:val="0031054A"/>
    <w:rsid w:val="003168D5"/>
    <w:rsid w:val="0031701E"/>
    <w:rsid w:val="00317136"/>
    <w:rsid w:val="00322A58"/>
    <w:rsid w:val="003245F0"/>
    <w:rsid w:val="00325E4C"/>
    <w:rsid w:val="00332B8F"/>
    <w:rsid w:val="00334BD8"/>
    <w:rsid w:val="00336AC1"/>
    <w:rsid w:val="003471EF"/>
    <w:rsid w:val="00347F4E"/>
    <w:rsid w:val="003533FC"/>
    <w:rsid w:val="00361C7C"/>
    <w:rsid w:val="003625E9"/>
    <w:rsid w:val="00364CE0"/>
    <w:rsid w:val="00365776"/>
    <w:rsid w:val="00366F24"/>
    <w:rsid w:val="0037163B"/>
    <w:rsid w:val="00372ADA"/>
    <w:rsid w:val="00372BA8"/>
    <w:rsid w:val="003731CE"/>
    <w:rsid w:val="003816AD"/>
    <w:rsid w:val="003838C1"/>
    <w:rsid w:val="003877DB"/>
    <w:rsid w:val="00395AF0"/>
    <w:rsid w:val="003A13DD"/>
    <w:rsid w:val="003A28F0"/>
    <w:rsid w:val="003A3DFB"/>
    <w:rsid w:val="003A42B8"/>
    <w:rsid w:val="003A54EE"/>
    <w:rsid w:val="003B2F22"/>
    <w:rsid w:val="003C1685"/>
    <w:rsid w:val="003C2388"/>
    <w:rsid w:val="003C2B7F"/>
    <w:rsid w:val="003C3767"/>
    <w:rsid w:val="003C54D3"/>
    <w:rsid w:val="003D3102"/>
    <w:rsid w:val="003D61A6"/>
    <w:rsid w:val="003D6CC1"/>
    <w:rsid w:val="003E2CF9"/>
    <w:rsid w:val="003E3CB1"/>
    <w:rsid w:val="003E3ED7"/>
    <w:rsid w:val="003F0E0A"/>
    <w:rsid w:val="003F36FE"/>
    <w:rsid w:val="003F53C9"/>
    <w:rsid w:val="003F71F1"/>
    <w:rsid w:val="003F79E5"/>
    <w:rsid w:val="0040049A"/>
    <w:rsid w:val="0040107B"/>
    <w:rsid w:val="00401B5A"/>
    <w:rsid w:val="004046AE"/>
    <w:rsid w:val="00406D45"/>
    <w:rsid w:val="0041225F"/>
    <w:rsid w:val="00413C1A"/>
    <w:rsid w:val="00413C26"/>
    <w:rsid w:val="00414E24"/>
    <w:rsid w:val="00420562"/>
    <w:rsid w:val="00421CEB"/>
    <w:rsid w:val="0042356F"/>
    <w:rsid w:val="0043351B"/>
    <w:rsid w:val="0043447B"/>
    <w:rsid w:val="00435B5A"/>
    <w:rsid w:val="004372B7"/>
    <w:rsid w:val="00446139"/>
    <w:rsid w:val="00452DAA"/>
    <w:rsid w:val="004558FC"/>
    <w:rsid w:val="00460CBE"/>
    <w:rsid w:val="00461C09"/>
    <w:rsid w:val="00467737"/>
    <w:rsid w:val="004701D5"/>
    <w:rsid w:val="00470D32"/>
    <w:rsid w:val="0047123D"/>
    <w:rsid w:val="004726FB"/>
    <w:rsid w:val="00480A93"/>
    <w:rsid w:val="004828AD"/>
    <w:rsid w:val="00483701"/>
    <w:rsid w:val="0049219A"/>
    <w:rsid w:val="0049776E"/>
    <w:rsid w:val="004A0B69"/>
    <w:rsid w:val="004A7309"/>
    <w:rsid w:val="004A7BBF"/>
    <w:rsid w:val="004B0D42"/>
    <w:rsid w:val="004B17CE"/>
    <w:rsid w:val="004B2D55"/>
    <w:rsid w:val="004B5E82"/>
    <w:rsid w:val="004B7AA4"/>
    <w:rsid w:val="004C038B"/>
    <w:rsid w:val="004C107F"/>
    <w:rsid w:val="004C10F8"/>
    <w:rsid w:val="004C7FCC"/>
    <w:rsid w:val="004D0151"/>
    <w:rsid w:val="004E033C"/>
    <w:rsid w:val="004E3235"/>
    <w:rsid w:val="004F193F"/>
    <w:rsid w:val="004F403F"/>
    <w:rsid w:val="004F4AB8"/>
    <w:rsid w:val="004F5E4D"/>
    <w:rsid w:val="004F6C94"/>
    <w:rsid w:val="00500706"/>
    <w:rsid w:val="00504768"/>
    <w:rsid w:val="00510373"/>
    <w:rsid w:val="00511054"/>
    <w:rsid w:val="00520E68"/>
    <w:rsid w:val="00522BA1"/>
    <w:rsid w:val="005244DF"/>
    <w:rsid w:val="00525C87"/>
    <w:rsid w:val="00526303"/>
    <w:rsid w:val="00526854"/>
    <w:rsid w:val="00526FB9"/>
    <w:rsid w:val="00536D29"/>
    <w:rsid w:val="00537424"/>
    <w:rsid w:val="00540719"/>
    <w:rsid w:val="00542199"/>
    <w:rsid w:val="00542DC6"/>
    <w:rsid w:val="00546E5E"/>
    <w:rsid w:val="00551014"/>
    <w:rsid w:val="00553167"/>
    <w:rsid w:val="00553B00"/>
    <w:rsid w:val="00554EDE"/>
    <w:rsid w:val="00556BC3"/>
    <w:rsid w:val="00563F09"/>
    <w:rsid w:val="005658C5"/>
    <w:rsid w:val="00573214"/>
    <w:rsid w:val="00575EC1"/>
    <w:rsid w:val="00577975"/>
    <w:rsid w:val="0058403A"/>
    <w:rsid w:val="0058632F"/>
    <w:rsid w:val="0059173A"/>
    <w:rsid w:val="00594189"/>
    <w:rsid w:val="005A12C7"/>
    <w:rsid w:val="005A4A3B"/>
    <w:rsid w:val="005A4D66"/>
    <w:rsid w:val="005A5007"/>
    <w:rsid w:val="005A6C31"/>
    <w:rsid w:val="005A7FE0"/>
    <w:rsid w:val="005B2124"/>
    <w:rsid w:val="005B666D"/>
    <w:rsid w:val="005B6878"/>
    <w:rsid w:val="005B769B"/>
    <w:rsid w:val="005C0A83"/>
    <w:rsid w:val="005D331E"/>
    <w:rsid w:val="005F095E"/>
    <w:rsid w:val="005F0DD2"/>
    <w:rsid w:val="005F13D1"/>
    <w:rsid w:val="005F1408"/>
    <w:rsid w:val="005F2C9B"/>
    <w:rsid w:val="005F3D6A"/>
    <w:rsid w:val="006037E9"/>
    <w:rsid w:val="006071BE"/>
    <w:rsid w:val="00611D4E"/>
    <w:rsid w:val="0062220E"/>
    <w:rsid w:val="00622A8E"/>
    <w:rsid w:val="006245ED"/>
    <w:rsid w:val="0063005C"/>
    <w:rsid w:val="00630B18"/>
    <w:rsid w:val="00631EB3"/>
    <w:rsid w:val="00633565"/>
    <w:rsid w:val="00635B36"/>
    <w:rsid w:val="00642281"/>
    <w:rsid w:val="00644551"/>
    <w:rsid w:val="006453DC"/>
    <w:rsid w:val="00645D9A"/>
    <w:rsid w:val="006478AF"/>
    <w:rsid w:val="00652328"/>
    <w:rsid w:val="006546C7"/>
    <w:rsid w:val="00654B58"/>
    <w:rsid w:val="00654BAE"/>
    <w:rsid w:val="00654D4E"/>
    <w:rsid w:val="006601FD"/>
    <w:rsid w:val="00660371"/>
    <w:rsid w:val="006603F8"/>
    <w:rsid w:val="00661071"/>
    <w:rsid w:val="0066392E"/>
    <w:rsid w:val="00667FE2"/>
    <w:rsid w:val="00671907"/>
    <w:rsid w:val="0067398D"/>
    <w:rsid w:val="00680A5A"/>
    <w:rsid w:val="006817A3"/>
    <w:rsid w:val="006837D8"/>
    <w:rsid w:val="00684EE2"/>
    <w:rsid w:val="00686899"/>
    <w:rsid w:val="006A1B25"/>
    <w:rsid w:val="006A6606"/>
    <w:rsid w:val="006B0C47"/>
    <w:rsid w:val="006B2EC7"/>
    <w:rsid w:val="006B44BC"/>
    <w:rsid w:val="006B492A"/>
    <w:rsid w:val="006B4956"/>
    <w:rsid w:val="006C3022"/>
    <w:rsid w:val="006C772F"/>
    <w:rsid w:val="006D6DED"/>
    <w:rsid w:val="006E667A"/>
    <w:rsid w:val="006E708C"/>
    <w:rsid w:val="006F29AC"/>
    <w:rsid w:val="006F2C90"/>
    <w:rsid w:val="006F392E"/>
    <w:rsid w:val="006F67E7"/>
    <w:rsid w:val="006F6989"/>
    <w:rsid w:val="006F7285"/>
    <w:rsid w:val="00703931"/>
    <w:rsid w:val="00703F72"/>
    <w:rsid w:val="00704AA8"/>
    <w:rsid w:val="00707CFD"/>
    <w:rsid w:val="00712CED"/>
    <w:rsid w:val="00712D5F"/>
    <w:rsid w:val="00717873"/>
    <w:rsid w:val="00722553"/>
    <w:rsid w:val="0072414D"/>
    <w:rsid w:val="007252CB"/>
    <w:rsid w:val="00725441"/>
    <w:rsid w:val="00727EA9"/>
    <w:rsid w:val="00736C01"/>
    <w:rsid w:val="00736DA5"/>
    <w:rsid w:val="00747F9D"/>
    <w:rsid w:val="007516AA"/>
    <w:rsid w:val="007539F3"/>
    <w:rsid w:val="00755504"/>
    <w:rsid w:val="0075683E"/>
    <w:rsid w:val="00760DD2"/>
    <w:rsid w:val="00763D0C"/>
    <w:rsid w:val="00764FB8"/>
    <w:rsid w:val="00773899"/>
    <w:rsid w:val="0077481A"/>
    <w:rsid w:val="0077519C"/>
    <w:rsid w:val="00780084"/>
    <w:rsid w:val="007800BC"/>
    <w:rsid w:val="007833D6"/>
    <w:rsid w:val="007845BB"/>
    <w:rsid w:val="00784D27"/>
    <w:rsid w:val="007879B9"/>
    <w:rsid w:val="00790973"/>
    <w:rsid w:val="00793121"/>
    <w:rsid w:val="007A0D8F"/>
    <w:rsid w:val="007A19F4"/>
    <w:rsid w:val="007A44C4"/>
    <w:rsid w:val="007A6216"/>
    <w:rsid w:val="007A69EE"/>
    <w:rsid w:val="007B6B81"/>
    <w:rsid w:val="007C002D"/>
    <w:rsid w:val="007C3C67"/>
    <w:rsid w:val="007D183E"/>
    <w:rsid w:val="007D5409"/>
    <w:rsid w:val="007D7034"/>
    <w:rsid w:val="007E5D31"/>
    <w:rsid w:val="007E7121"/>
    <w:rsid w:val="007F35D6"/>
    <w:rsid w:val="007F6C09"/>
    <w:rsid w:val="00805BC2"/>
    <w:rsid w:val="00806507"/>
    <w:rsid w:val="00806701"/>
    <w:rsid w:val="00814AD2"/>
    <w:rsid w:val="008153DC"/>
    <w:rsid w:val="00822852"/>
    <w:rsid w:val="00833021"/>
    <w:rsid w:val="008349C3"/>
    <w:rsid w:val="008400C5"/>
    <w:rsid w:val="00840446"/>
    <w:rsid w:val="00841869"/>
    <w:rsid w:val="00843DDC"/>
    <w:rsid w:val="00850347"/>
    <w:rsid w:val="00852669"/>
    <w:rsid w:val="00853C03"/>
    <w:rsid w:val="00853D3F"/>
    <w:rsid w:val="00860D3C"/>
    <w:rsid w:val="008679E2"/>
    <w:rsid w:val="00871A3B"/>
    <w:rsid w:val="00874EE9"/>
    <w:rsid w:val="0087714E"/>
    <w:rsid w:val="0087764E"/>
    <w:rsid w:val="008813F0"/>
    <w:rsid w:val="00881A66"/>
    <w:rsid w:val="008820C5"/>
    <w:rsid w:val="00883DB6"/>
    <w:rsid w:val="00886162"/>
    <w:rsid w:val="00886D98"/>
    <w:rsid w:val="008870D5"/>
    <w:rsid w:val="00887257"/>
    <w:rsid w:val="00887338"/>
    <w:rsid w:val="0089131E"/>
    <w:rsid w:val="00892B14"/>
    <w:rsid w:val="00893865"/>
    <w:rsid w:val="00894484"/>
    <w:rsid w:val="00894C5C"/>
    <w:rsid w:val="00895826"/>
    <w:rsid w:val="008978A5"/>
    <w:rsid w:val="008A08D1"/>
    <w:rsid w:val="008A514F"/>
    <w:rsid w:val="008A55E8"/>
    <w:rsid w:val="008B2E1B"/>
    <w:rsid w:val="008B63BD"/>
    <w:rsid w:val="008B67FD"/>
    <w:rsid w:val="008C0A59"/>
    <w:rsid w:val="008C3970"/>
    <w:rsid w:val="008C5061"/>
    <w:rsid w:val="008C57B7"/>
    <w:rsid w:val="008C69BF"/>
    <w:rsid w:val="008C6E9D"/>
    <w:rsid w:val="008C6F57"/>
    <w:rsid w:val="008D1840"/>
    <w:rsid w:val="008E6349"/>
    <w:rsid w:val="008F3262"/>
    <w:rsid w:val="008F35FD"/>
    <w:rsid w:val="008F41C2"/>
    <w:rsid w:val="0090511F"/>
    <w:rsid w:val="009054FD"/>
    <w:rsid w:val="00910B68"/>
    <w:rsid w:val="00912382"/>
    <w:rsid w:val="009171B2"/>
    <w:rsid w:val="0091778B"/>
    <w:rsid w:val="00923AA5"/>
    <w:rsid w:val="009249B0"/>
    <w:rsid w:val="009276FD"/>
    <w:rsid w:val="00927B83"/>
    <w:rsid w:val="0093017D"/>
    <w:rsid w:val="00931208"/>
    <w:rsid w:val="00936BD2"/>
    <w:rsid w:val="0094278A"/>
    <w:rsid w:val="00947890"/>
    <w:rsid w:val="009506F4"/>
    <w:rsid w:val="00950881"/>
    <w:rsid w:val="009540C9"/>
    <w:rsid w:val="00957B44"/>
    <w:rsid w:val="00961D8D"/>
    <w:rsid w:val="00963F4F"/>
    <w:rsid w:val="009641B5"/>
    <w:rsid w:val="00964376"/>
    <w:rsid w:val="009711A1"/>
    <w:rsid w:val="00976CC2"/>
    <w:rsid w:val="00976E2C"/>
    <w:rsid w:val="00980CCD"/>
    <w:rsid w:val="00982750"/>
    <w:rsid w:val="009859BD"/>
    <w:rsid w:val="00986670"/>
    <w:rsid w:val="009870BA"/>
    <w:rsid w:val="009915E4"/>
    <w:rsid w:val="009924BA"/>
    <w:rsid w:val="0099724E"/>
    <w:rsid w:val="00997252"/>
    <w:rsid w:val="009A0859"/>
    <w:rsid w:val="009A486C"/>
    <w:rsid w:val="009A60E5"/>
    <w:rsid w:val="009A7561"/>
    <w:rsid w:val="009B081F"/>
    <w:rsid w:val="009B152A"/>
    <w:rsid w:val="009B31D0"/>
    <w:rsid w:val="009B366C"/>
    <w:rsid w:val="009B6562"/>
    <w:rsid w:val="009C5AEE"/>
    <w:rsid w:val="009D1389"/>
    <w:rsid w:val="009D28E5"/>
    <w:rsid w:val="009D2BAC"/>
    <w:rsid w:val="009D5561"/>
    <w:rsid w:val="009E1B77"/>
    <w:rsid w:val="009E343A"/>
    <w:rsid w:val="009E445C"/>
    <w:rsid w:val="009E5E21"/>
    <w:rsid w:val="009F0355"/>
    <w:rsid w:val="009F3C45"/>
    <w:rsid w:val="009F3FA6"/>
    <w:rsid w:val="009F401E"/>
    <w:rsid w:val="009F6B5E"/>
    <w:rsid w:val="009F6D07"/>
    <w:rsid w:val="00A0051A"/>
    <w:rsid w:val="00A201E9"/>
    <w:rsid w:val="00A246D0"/>
    <w:rsid w:val="00A274D4"/>
    <w:rsid w:val="00A3090F"/>
    <w:rsid w:val="00A32440"/>
    <w:rsid w:val="00A43D66"/>
    <w:rsid w:val="00A50198"/>
    <w:rsid w:val="00A513A6"/>
    <w:rsid w:val="00A5449B"/>
    <w:rsid w:val="00A54A5A"/>
    <w:rsid w:val="00A561A2"/>
    <w:rsid w:val="00A56EEE"/>
    <w:rsid w:val="00A61E2F"/>
    <w:rsid w:val="00A62127"/>
    <w:rsid w:val="00A62372"/>
    <w:rsid w:val="00A62DCF"/>
    <w:rsid w:val="00A644AE"/>
    <w:rsid w:val="00A703E5"/>
    <w:rsid w:val="00A704DA"/>
    <w:rsid w:val="00A77377"/>
    <w:rsid w:val="00A809D7"/>
    <w:rsid w:val="00A833AE"/>
    <w:rsid w:val="00A838F5"/>
    <w:rsid w:val="00A839CD"/>
    <w:rsid w:val="00A8500B"/>
    <w:rsid w:val="00A8568D"/>
    <w:rsid w:val="00A85C2F"/>
    <w:rsid w:val="00A93AFF"/>
    <w:rsid w:val="00A9738E"/>
    <w:rsid w:val="00A97DA4"/>
    <w:rsid w:val="00AB0E62"/>
    <w:rsid w:val="00AB5762"/>
    <w:rsid w:val="00AC3B7D"/>
    <w:rsid w:val="00AC4A60"/>
    <w:rsid w:val="00AC560C"/>
    <w:rsid w:val="00AC792B"/>
    <w:rsid w:val="00AD068C"/>
    <w:rsid w:val="00AD69EB"/>
    <w:rsid w:val="00AD6FF5"/>
    <w:rsid w:val="00AE00D5"/>
    <w:rsid w:val="00AE0591"/>
    <w:rsid w:val="00AE3B18"/>
    <w:rsid w:val="00AF1268"/>
    <w:rsid w:val="00AF1404"/>
    <w:rsid w:val="00AF4AC6"/>
    <w:rsid w:val="00AF617E"/>
    <w:rsid w:val="00AF7ABC"/>
    <w:rsid w:val="00AF7F1E"/>
    <w:rsid w:val="00B01557"/>
    <w:rsid w:val="00B0559C"/>
    <w:rsid w:val="00B10198"/>
    <w:rsid w:val="00B11C76"/>
    <w:rsid w:val="00B141A6"/>
    <w:rsid w:val="00B15B9B"/>
    <w:rsid w:val="00B174C6"/>
    <w:rsid w:val="00B17A0F"/>
    <w:rsid w:val="00B217A3"/>
    <w:rsid w:val="00B24E67"/>
    <w:rsid w:val="00B252A5"/>
    <w:rsid w:val="00B2655D"/>
    <w:rsid w:val="00B30284"/>
    <w:rsid w:val="00B31A6F"/>
    <w:rsid w:val="00B32DF4"/>
    <w:rsid w:val="00B3659B"/>
    <w:rsid w:val="00B37A69"/>
    <w:rsid w:val="00B44619"/>
    <w:rsid w:val="00B46F01"/>
    <w:rsid w:val="00B51C5B"/>
    <w:rsid w:val="00B5614A"/>
    <w:rsid w:val="00B56CF4"/>
    <w:rsid w:val="00B57FFE"/>
    <w:rsid w:val="00B62F37"/>
    <w:rsid w:val="00B63E40"/>
    <w:rsid w:val="00B640C9"/>
    <w:rsid w:val="00B66F04"/>
    <w:rsid w:val="00B6756A"/>
    <w:rsid w:val="00B67FE8"/>
    <w:rsid w:val="00B71834"/>
    <w:rsid w:val="00B7782E"/>
    <w:rsid w:val="00B90776"/>
    <w:rsid w:val="00B92388"/>
    <w:rsid w:val="00B93957"/>
    <w:rsid w:val="00BA1228"/>
    <w:rsid w:val="00BA42EF"/>
    <w:rsid w:val="00BB3C2F"/>
    <w:rsid w:val="00BB64BA"/>
    <w:rsid w:val="00BB672B"/>
    <w:rsid w:val="00BC1350"/>
    <w:rsid w:val="00BD10A1"/>
    <w:rsid w:val="00BD189C"/>
    <w:rsid w:val="00BD4883"/>
    <w:rsid w:val="00BD6EDF"/>
    <w:rsid w:val="00BD79DB"/>
    <w:rsid w:val="00BE12AF"/>
    <w:rsid w:val="00BE13DF"/>
    <w:rsid w:val="00BE36E3"/>
    <w:rsid w:val="00BF054C"/>
    <w:rsid w:val="00BF1A98"/>
    <w:rsid w:val="00BF2996"/>
    <w:rsid w:val="00BF5003"/>
    <w:rsid w:val="00BF6352"/>
    <w:rsid w:val="00BF73F2"/>
    <w:rsid w:val="00C0192E"/>
    <w:rsid w:val="00C03AD1"/>
    <w:rsid w:val="00C07DC7"/>
    <w:rsid w:val="00C12BB7"/>
    <w:rsid w:val="00C13C07"/>
    <w:rsid w:val="00C2663E"/>
    <w:rsid w:val="00C2675B"/>
    <w:rsid w:val="00C33274"/>
    <w:rsid w:val="00C3359E"/>
    <w:rsid w:val="00C3541D"/>
    <w:rsid w:val="00C36634"/>
    <w:rsid w:val="00C41560"/>
    <w:rsid w:val="00C42984"/>
    <w:rsid w:val="00C438AB"/>
    <w:rsid w:val="00C46CA3"/>
    <w:rsid w:val="00C47D5D"/>
    <w:rsid w:val="00C52C3D"/>
    <w:rsid w:val="00C535F0"/>
    <w:rsid w:val="00C5533B"/>
    <w:rsid w:val="00C630F1"/>
    <w:rsid w:val="00C703F9"/>
    <w:rsid w:val="00C85295"/>
    <w:rsid w:val="00C93866"/>
    <w:rsid w:val="00CA56EC"/>
    <w:rsid w:val="00CB04D9"/>
    <w:rsid w:val="00CB1BA5"/>
    <w:rsid w:val="00CB2E48"/>
    <w:rsid w:val="00CB5386"/>
    <w:rsid w:val="00CB717A"/>
    <w:rsid w:val="00CC49F4"/>
    <w:rsid w:val="00CC6E46"/>
    <w:rsid w:val="00CD39A0"/>
    <w:rsid w:val="00CE012B"/>
    <w:rsid w:val="00CE3830"/>
    <w:rsid w:val="00CF01BB"/>
    <w:rsid w:val="00CF122A"/>
    <w:rsid w:val="00CF4EB8"/>
    <w:rsid w:val="00CF5BF7"/>
    <w:rsid w:val="00CF7407"/>
    <w:rsid w:val="00D10C8F"/>
    <w:rsid w:val="00D11B67"/>
    <w:rsid w:val="00D12C88"/>
    <w:rsid w:val="00D167B6"/>
    <w:rsid w:val="00D16C91"/>
    <w:rsid w:val="00D17526"/>
    <w:rsid w:val="00D17875"/>
    <w:rsid w:val="00D2287D"/>
    <w:rsid w:val="00D3301C"/>
    <w:rsid w:val="00D33CD1"/>
    <w:rsid w:val="00D3633A"/>
    <w:rsid w:val="00D4277A"/>
    <w:rsid w:val="00D4349E"/>
    <w:rsid w:val="00D43710"/>
    <w:rsid w:val="00D50F4A"/>
    <w:rsid w:val="00D53D10"/>
    <w:rsid w:val="00D54C5E"/>
    <w:rsid w:val="00D54CAA"/>
    <w:rsid w:val="00D57F8A"/>
    <w:rsid w:val="00D67156"/>
    <w:rsid w:val="00D67B4A"/>
    <w:rsid w:val="00D70B5A"/>
    <w:rsid w:val="00D73324"/>
    <w:rsid w:val="00D75482"/>
    <w:rsid w:val="00D770FD"/>
    <w:rsid w:val="00D9598F"/>
    <w:rsid w:val="00D95AA1"/>
    <w:rsid w:val="00DB140F"/>
    <w:rsid w:val="00DB33D4"/>
    <w:rsid w:val="00DB4724"/>
    <w:rsid w:val="00DB544F"/>
    <w:rsid w:val="00DB7350"/>
    <w:rsid w:val="00DC7658"/>
    <w:rsid w:val="00DD05AB"/>
    <w:rsid w:val="00DD3AAB"/>
    <w:rsid w:val="00DD7E6D"/>
    <w:rsid w:val="00DE0A01"/>
    <w:rsid w:val="00DE2E52"/>
    <w:rsid w:val="00DE6FFB"/>
    <w:rsid w:val="00DF073F"/>
    <w:rsid w:val="00DF1915"/>
    <w:rsid w:val="00DF44FB"/>
    <w:rsid w:val="00DF69F4"/>
    <w:rsid w:val="00DF79D7"/>
    <w:rsid w:val="00E008CE"/>
    <w:rsid w:val="00E03C4A"/>
    <w:rsid w:val="00E138A5"/>
    <w:rsid w:val="00E160A3"/>
    <w:rsid w:val="00E22738"/>
    <w:rsid w:val="00E23502"/>
    <w:rsid w:val="00E269D2"/>
    <w:rsid w:val="00E270A3"/>
    <w:rsid w:val="00E277D0"/>
    <w:rsid w:val="00E27A14"/>
    <w:rsid w:val="00E34446"/>
    <w:rsid w:val="00E34C35"/>
    <w:rsid w:val="00E3577A"/>
    <w:rsid w:val="00E429EC"/>
    <w:rsid w:val="00E46879"/>
    <w:rsid w:val="00E53392"/>
    <w:rsid w:val="00E600F9"/>
    <w:rsid w:val="00E63AD7"/>
    <w:rsid w:val="00E74919"/>
    <w:rsid w:val="00E846A7"/>
    <w:rsid w:val="00E8644A"/>
    <w:rsid w:val="00E9078E"/>
    <w:rsid w:val="00E91557"/>
    <w:rsid w:val="00E94E4F"/>
    <w:rsid w:val="00EA6AD0"/>
    <w:rsid w:val="00EB49BB"/>
    <w:rsid w:val="00EC1756"/>
    <w:rsid w:val="00EC6446"/>
    <w:rsid w:val="00EC6F43"/>
    <w:rsid w:val="00EC7FCC"/>
    <w:rsid w:val="00ED763C"/>
    <w:rsid w:val="00EE3506"/>
    <w:rsid w:val="00EE3731"/>
    <w:rsid w:val="00EE3E24"/>
    <w:rsid w:val="00EE4B48"/>
    <w:rsid w:val="00EF0400"/>
    <w:rsid w:val="00EF40FE"/>
    <w:rsid w:val="00EF6418"/>
    <w:rsid w:val="00EF6C98"/>
    <w:rsid w:val="00F0480C"/>
    <w:rsid w:val="00F11947"/>
    <w:rsid w:val="00F12095"/>
    <w:rsid w:val="00F14003"/>
    <w:rsid w:val="00F17C83"/>
    <w:rsid w:val="00F21CA3"/>
    <w:rsid w:val="00F259BD"/>
    <w:rsid w:val="00F27DD4"/>
    <w:rsid w:val="00F31D06"/>
    <w:rsid w:val="00F37A5D"/>
    <w:rsid w:val="00F427B0"/>
    <w:rsid w:val="00F43310"/>
    <w:rsid w:val="00F44212"/>
    <w:rsid w:val="00F50CC3"/>
    <w:rsid w:val="00F5271D"/>
    <w:rsid w:val="00F542FC"/>
    <w:rsid w:val="00F54366"/>
    <w:rsid w:val="00F56566"/>
    <w:rsid w:val="00F56D14"/>
    <w:rsid w:val="00F60E16"/>
    <w:rsid w:val="00F636BE"/>
    <w:rsid w:val="00F75AEC"/>
    <w:rsid w:val="00F7794C"/>
    <w:rsid w:val="00F800D6"/>
    <w:rsid w:val="00F823BB"/>
    <w:rsid w:val="00F83BC7"/>
    <w:rsid w:val="00F8763E"/>
    <w:rsid w:val="00F91F18"/>
    <w:rsid w:val="00F920C7"/>
    <w:rsid w:val="00F9266C"/>
    <w:rsid w:val="00F96237"/>
    <w:rsid w:val="00F96714"/>
    <w:rsid w:val="00F96F95"/>
    <w:rsid w:val="00FB218F"/>
    <w:rsid w:val="00FB67F3"/>
    <w:rsid w:val="00FC00B8"/>
    <w:rsid w:val="00FC0464"/>
    <w:rsid w:val="00FC09F2"/>
    <w:rsid w:val="00FC0F1F"/>
    <w:rsid w:val="00FC416D"/>
    <w:rsid w:val="00FD0C89"/>
    <w:rsid w:val="00FD4E85"/>
    <w:rsid w:val="00FD4F25"/>
    <w:rsid w:val="00FD6C44"/>
    <w:rsid w:val="00FD7016"/>
    <w:rsid w:val="00FE1902"/>
    <w:rsid w:val="00FE6EF2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32E06"/>
  <w15:docId w15:val="{34E2E28C-D478-4BB3-9D06-9C065E32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28BC"/>
    <w:pPr>
      <w:keepNext/>
      <w:keepLines/>
      <w:spacing w:before="480" w:after="200" w:line="360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sl-SI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2124"/>
    <w:pPr>
      <w:keepNext/>
      <w:keepLines/>
      <w:spacing w:before="400" w:after="200" w:line="360" w:lineRule="auto"/>
      <w:outlineLvl w:val="1"/>
    </w:pPr>
    <w:rPr>
      <w:rFonts w:ascii="Arial" w:eastAsia="SimSun" w:hAnsi="Arial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F1E"/>
    <w:pPr>
      <w:numPr>
        <w:ilvl w:val="2"/>
        <w:numId w:val="35"/>
      </w:numPr>
      <w:autoSpaceDE w:val="0"/>
      <w:autoSpaceDN w:val="0"/>
      <w:adjustRightInd w:val="0"/>
      <w:spacing w:line="480" w:lineRule="auto"/>
      <w:outlineLvl w:val="2"/>
    </w:pPr>
    <w:rPr>
      <w:rFonts w:ascii="Arial" w:hAnsi="Arial" w:cs="Arial"/>
      <w:b/>
      <w:bCs/>
      <w:i/>
      <w:iCs/>
      <w:color w:val="000000"/>
      <w:sz w:val="20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BD2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BD2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BD2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BD2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BD2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BD2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3541D"/>
    <w:rPr>
      <w:rFonts w:ascii="Arial" w:hAnsi="Arial" w:cs="Times New Roman"/>
      <w:vertAlign w:val="superscript"/>
    </w:rPr>
  </w:style>
  <w:style w:type="paragraph" w:styleId="FootnoteText">
    <w:name w:val="footnote text"/>
    <w:basedOn w:val="Normal"/>
    <w:link w:val="FootnoteTextChar"/>
    <w:rsid w:val="00C3541D"/>
    <w:pPr>
      <w:tabs>
        <w:tab w:val="left" w:pos="284"/>
      </w:tabs>
      <w:suppressAutoHyphens w:val="0"/>
      <w:ind w:left="284" w:hanging="284"/>
      <w:jc w:val="both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3541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1D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F6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A2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B67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71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711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1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1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B17CE"/>
    <w:pPr>
      <w:ind w:left="720"/>
      <w:contextualSpacing/>
    </w:pPr>
  </w:style>
  <w:style w:type="paragraph" w:customStyle="1" w:styleId="datumtevilka">
    <w:name w:val="datum številka"/>
    <w:basedOn w:val="Normal"/>
    <w:qFormat/>
    <w:rsid w:val="008C6E9D"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C438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E28BC"/>
    <w:rPr>
      <w:rFonts w:ascii="Arial" w:eastAsiaTheme="majorEastAsia" w:hAnsi="Arial" w:cstheme="majorBidi"/>
      <w:b/>
      <w:bCs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5B2124"/>
    <w:rPr>
      <w:rFonts w:ascii="Arial" w:eastAsia="SimSun" w:hAnsi="Arial" w:cs="Times New Roman"/>
      <w:b/>
      <w:bCs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AF7F1E"/>
    <w:rPr>
      <w:rFonts w:ascii="Arial" w:eastAsia="Times New Roman" w:hAnsi="Arial" w:cs="Arial"/>
      <w:b/>
      <w:bCs/>
      <w:i/>
      <w:iCs/>
      <w:color w:val="000000"/>
      <w:sz w:val="20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B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B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B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B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B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9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1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7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957473177410302"/>
          <c:y val="6.2267159717235586E-2"/>
          <c:w val="0.88042519685039367"/>
          <c:h val="0.76923028153775541"/>
        </c:manualLayout>
      </c:layout>
      <c:barChart>
        <c:barDir val="col"/>
        <c:grouping val="clustered"/>
        <c:varyColors val="0"/>
        <c:ser>
          <c:idx val="2"/>
          <c:order val="0"/>
          <c:spPr>
            <a:solidFill>
              <a:schemeClr val="tx2"/>
            </a:solidFill>
          </c:spPr>
          <c:invertIfNegative val="0"/>
          <c:dLbls>
            <c:dLbl>
              <c:idx val="3"/>
              <c:numFmt formatCode="#,##0.0" sourceLinked="0"/>
              <c:spPr/>
              <c:txPr>
                <a:bodyPr rot="-5400000" vert="horz"/>
                <a:lstStyle/>
                <a:p>
                  <a:pPr algn="ctr">
                    <a:defRPr sz="900" b="0" i="0" u="none" strike="noStrike" baseline="0">
                      <a:solidFill>
                        <a:srgbClr val="FFFFCC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l-SI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F823-48DC-9D4A-91462290698D}"/>
                </c:ext>
              </c:extLst>
            </c:dLbl>
            <c:dLbl>
              <c:idx val="4"/>
              <c:numFmt formatCode="#,##0.0" sourceLinked="0"/>
              <c:spPr/>
              <c:txPr>
                <a:bodyPr rot="-5400000" vert="horz"/>
                <a:lstStyle/>
                <a:p>
                  <a:pPr algn="ctr">
                    <a:defRPr sz="900" b="0" i="0" u="none" strike="noStrike" baseline="0">
                      <a:solidFill>
                        <a:srgbClr val="FFFFCC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l-SI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823-48DC-9D4A-91462290698D}"/>
                </c:ext>
              </c:extLst>
            </c:dLbl>
            <c:dLbl>
              <c:idx val="5"/>
              <c:numFmt formatCode="#,##0.0" sourceLinked="0"/>
              <c:spPr/>
              <c:txPr>
                <a:bodyPr rot="-5400000" vert="horz"/>
                <a:lstStyle/>
                <a:p>
                  <a:pPr algn="ctr">
                    <a:defRPr sz="900" b="0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l-SI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F823-48DC-9D4A-91462290698D}"/>
                </c:ext>
              </c:extLst>
            </c:dLbl>
            <c:dLbl>
              <c:idx val="10"/>
              <c:numFmt formatCode="#,##0.0" sourceLinked="0"/>
              <c:spPr/>
              <c:txPr>
                <a:bodyPr rot="-5400000" vert="horz"/>
                <a:lstStyle/>
                <a:p>
                  <a:pPr algn="ctr">
                    <a:defRPr sz="900" b="0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l-SI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823-48DC-9D4A-91462290698D}"/>
                </c:ext>
              </c:extLst>
            </c:dLbl>
            <c:dLbl>
              <c:idx val="15"/>
              <c:layout>
                <c:manualLayout>
                  <c:x val="-2.2045855379188711E-3"/>
                  <c:y val="0.115961800066432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23-48DC-9D4A-91462290698D}"/>
                </c:ext>
              </c:extLst>
            </c:dLbl>
            <c:dLbl>
              <c:idx val="16"/>
              <c:layout>
                <c:manualLayout>
                  <c:x val="-4.4091710758377423E-3"/>
                  <c:y val="0.112046706571970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23-48DC-9D4A-91462290698D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00" b="0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'Odplačila po letih SLO_ANG'!$B$3:$R$3</c:f>
              <c:numCache>
                <c:formatCode>General</c:formatCode>
                <c:ptCount val="17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  <c:pt idx="5">
                  <c:v>2027</c:v>
                </c:pt>
                <c:pt idx="6">
                  <c:v>2028</c:v>
                </c:pt>
                <c:pt idx="7">
                  <c:v>2029</c:v>
                </c:pt>
                <c:pt idx="8">
                  <c:v>2030</c:v>
                </c:pt>
                <c:pt idx="9">
                  <c:v>2031</c:v>
                </c:pt>
                <c:pt idx="10">
                  <c:v>2032</c:v>
                </c:pt>
                <c:pt idx="11">
                  <c:v>2035</c:v>
                </c:pt>
                <c:pt idx="12">
                  <c:v>2040</c:v>
                </c:pt>
                <c:pt idx="13">
                  <c:v>2045</c:v>
                </c:pt>
                <c:pt idx="14">
                  <c:v>2050</c:v>
                </c:pt>
                <c:pt idx="15">
                  <c:v>2062</c:v>
                </c:pt>
                <c:pt idx="16">
                  <c:v>2081</c:v>
                </c:pt>
              </c:numCache>
            </c:numRef>
          </c:cat>
          <c:val>
            <c:numRef>
              <c:f>'Odplačila po letih SLO_ANG'!$B$5:$R$5</c:f>
              <c:numCache>
                <c:formatCode>#,##0.00</c:formatCode>
                <c:ptCount val="17"/>
                <c:pt idx="0">
                  <c:v>1426.2588187399999</c:v>
                </c:pt>
                <c:pt idx="1">
                  <c:v>1618.2527749000001</c:v>
                </c:pt>
                <c:pt idx="2">
                  <c:v>2070.9727031100001</c:v>
                </c:pt>
                <c:pt idx="3">
                  <c:v>2348.8308071000001</c:v>
                </c:pt>
                <c:pt idx="4">
                  <c:v>2773.8308071000001</c:v>
                </c:pt>
                <c:pt idx="5">
                  <c:v>3123.3758070999997</c:v>
                </c:pt>
                <c:pt idx="6">
                  <c:v>2893.3758070999997</c:v>
                </c:pt>
                <c:pt idx="7">
                  <c:v>2473.3758070999997</c:v>
                </c:pt>
                <c:pt idx="8">
                  <c:v>2902.1128070999998</c:v>
                </c:pt>
                <c:pt idx="9">
                  <c:v>3241.1758070999999</c:v>
                </c:pt>
                <c:pt idx="10">
                  <c:v>3854.2948071000001</c:v>
                </c:pt>
                <c:pt idx="11">
                  <c:v>2500.70807982</c:v>
                </c:pt>
                <c:pt idx="12">
                  <c:v>3005.4054054000003</c:v>
                </c:pt>
                <c:pt idx="13">
                  <c:v>1711.268</c:v>
                </c:pt>
                <c:pt idx="14">
                  <c:v>2043</c:v>
                </c:pt>
                <c:pt idx="15">
                  <c:v>500</c:v>
                </c:pt>
                <c:pt idx="16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823-48DC-9D4A-9146229069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70"/>
        <c:axId val="420720024"/>
        <c:axId val="1"/>
      </c:barChart>
      <c:catAx>
        <c:axId val="420720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4000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/>
                  <a:t>mio EUR</a:t>
                </a:r>
              </a:p>
            </c:rich>
          </c:tx>
          <c:layout>
            <c:manualLayout>
              <c:xMode val="edge"/>
              <c:yMode val="edge"/>
              <c:x val="1.4279638656279073E-2"/>
              <c:y val="0.45018448048448695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4207200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isarna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8D89-E275-4B45-883D-002AD4AB9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06EA6-7C6F-43C9-9DF6-58564079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Praprotnik Zupan</dc:creator>
  <cp:lastModifiedBy>Gašper Adlešič</cp:lastModifiedBy>
  <cp:revision>5</cp:revision>
  <cp:lastPrinted>2021-11-25T14:56:00Z</cp:lastPrinted>
  <dcterms:created xsi:type="dcterms:W3CDTF">2022-10-10T09:13:00Z</dcterms:created>
  <dcterms:modified xsi:type="dcterms:W3CDTF">2022-10-10T09:47:00Z</dcterms:modified>
</cp:coreProperties>
</file>