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196"/>
        <w:gridCol w:w="974"/>
        <w:gridCol w:w="1198"/>
        <w:gridCol w:w="1063"/>
        <w:gridCol w:w="622"/>
        <w:gridCol w:w="595"/>
        <w:gridCol w:w="686"/>
        <w:gridCol w:w="110"/>
        <w:gridCol w:w="252"/>
        <w:gridCol w:w="201"/>
        <w:gridCol w:w="1755"/>
        <w:gridCol w:w="63"/>
      </w:tblGrid>
      <w:tr w:rsidR="005C4899" w:rsidRPr="005C4899" w14:paraId="0BA770B7" w14:textId="77777777" w:rsidTr="004838E4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79458CEA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7C3BD6E1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1EAF68E8" w14:textId="683F7BB9" w:rsidR="00656232" w:rsidRDefault="00445E63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sl-SI"/>
              </w:rPr>
              <w:drawing>
                <wp:inline distT="0" distB="0" distL="0" distR="0" wp14:anchorId="793273BF" wp14:editId="18C3E9A5">
                  <wp:extent cx="2484120" cy="457200"/>
                  <wp:effectExtent l="0" t="0" r="0" b="0"/>
                  <wp:docPr id="104656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846CD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37A0FAFE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Masarykova cesta 16</w:t>
            </w:r>
          </w:p>
          <w:p w14:paraId="35C9B7EB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1000 Ljubljana</w:t>
            </w:r>
          </w:p>
          <w:p w14:paraId="16A17D74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5623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Slovenija</w:t>
            </w:r>
          </w:p>
          <w:p w14:paraId="4C567EC4" w14:textId="56DCFEEF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e-naslov: </w:t>
            </w:r>
            <w:hyperlink r:id="rId12" w:history="1">
              <w:r w:rsidR="00445E63" w:rsidRPr="00057827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sl-SI"/>
                </w:rPr>
                <w:t>gp.mvzi@gov.si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2D4A04D0" w14:textId="77777777" w:rsidR="00656232" w:rsidRPr="005C4899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C4899" w:rsidRPr="00DD537B" w14:paraId="3FE4EE6E" w14:textId="77777777" w:rsidTr="004838E4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319BC518" w14:textId="4AC72F74" w:rsidR="005C4899" w:rsidRPr="00FC185A" w:rsidRDefault="005C4899" w:rsidP="00217B3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C185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C50604" w:rsidRPr="00C506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303</w:t>
            </w:r>
            <w:r w:rsidR="000A0C70" w:rsidRPr="00C506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  <w:r w:rsidR="00C50604" w:rsidRPr="00C506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</w:t>
            </w:r>
            <w:r w:rsidR="00FC185A" w:rsidRPr="00C506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/202</w:t>
            </w:r>
            <w:r w:rsidR="00C50604" w:rsidRPr="00C506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2-MIZS-4</w:t>
            </w:r>
            <w:r w:rsidR="00937FE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</w:tr>
      <w:tr w:rsidR="005C4899" w:rsidRPr="00DD537B" w14:paraId="0D6545FD" w14:textId="77777777" w:rsidTr="004838E4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4C9BBB17" w14:textId="738D8F6B" w:rsidR="005C4899" w:rsidRPr="00FC185A" w:rsidRDefault="005C4899" w:rsidP="00C77C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C185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F75E9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  <w:r w:rsidR="00C77C4D" w:rsidRPr="000456C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BB0AE1" w:rsidRPr="000456C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0456C5" w:rsidRPr="000456C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217B3C" w:rsidRPr="00FC185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</w:t>
            </w:r>
            <w:r w:rsidR="00445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</w:tr>
      <w:tr w:rsidR="005C4899" w:rsidRPr="005C4899" w14:paraId="44C5E909" w14:textId="77777777" w:rsidTr="004838E4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013AAC38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ED8163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2C8990C7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5C4899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3483F11E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5C4899" w14:paraId="7CEFAA74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789CFA3" w14:textId="5E6B99FE" w:rsidR="005C4899" w:rsidRPr="005C4899" w:rsidRDefault="005C4899" w:rsidP="0071688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bookmarkStart w:id="0" w:name="_Hlk211423826"/>
            <w:r w:rsidR="00C5060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Seznanitev Vlade </w:t>
            </w:r>
            <w:r w:rsidR="00F4361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R</w:t>
            </w:r>
            <w:r w:rsidR="00C5060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epublike Slovenije o v</w:t>
            </w:r>
            <w:r w:rsidR="008833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ključit</w:t>
            </w:r>
            <w:r w:rsidR="00C5060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</w:t>
            </w:r>
            <w:r w:rsidR="008833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v </w:t>
            </w:r>
            <w:r w:rsidR="000210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izvedbo »E</w:t>
            </w:r>
            <w:r w:rsidR="00C33F5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valvacij</w:t>
            </w:r>
            <w:r w:rsidR="000210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</w:t>
            </w:r>
            <w:r w:rsidR="00C33F5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sistema upravljanja RRI in delovanja izvajalskih agencij</w:t>
            </w:r>
            <w:r w:rsidR="000210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« v okviru</w:t>
            </w:r>
            <w:r w:rsidR="00C33F5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6F7C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projekt</w:t>
            </w:r>
            <w:r w:rsidR="000210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</w:t>
            </w:r>
            <w:r w:rsidR="006F7C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OECD</w:t>
            </w:r>
            <w:r w:rsidR="00C33F5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0210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»</w:t>
            </w:r>
            <w:r w:rsidR="007F17EC" w:rsidRPr="007F17E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Output Area 1.3.2 – Science and Technology Policies</w:t>
            </w:r>
            <w:r w:rsidR="000210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« </w:t>
            </w:r>
            <w:r w:rsidR="006164A5" w:rsidRPr="006823E0">
              <w:rPr>
                <w:sz w:val="18"/>
                <w:szCs w:val="18"/>
              </w:rPr>
              <w:t xml:space="preserve"> </w:t>
            </w:r>
            <w:r w:rsidRPr="006823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 predlog za obravnavo</w:t>
            </w:r>
            <w:bookmarkEnd w:id="0"/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5C4899" w:rsidRPr="005C4899" w14:paraId="571BCD2E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116B294B" w14:textId="77777777" w:rsidR="005C4899" w:rsidRPr="005C4899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C4899" w:rsidRPr="00271F3D" w14:paraId="4454CFFA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09B3A9F" w14:textId="54A7597A" w:rsidR="005C4899" w:rsidRDefault="005C4899" w:rsidP="0086115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E64017F" w14:textId="77777777" w:rsidR="00E06632" w:rsidRPr="00D44D65" w:rsidRDefault="00E06632" w:rsidP="00E066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uradno prečiščeno besedilo, 109/08, 38/10 – ZUKN, 8/12, 21/13, 47/13 – ZDU-1G, 65/14, 55/17 in</w:t>
            </w:r>
          </w:p>
          <w:p w14:paraId="6D9A390E" w14:textId="77777777" w:rsidR="00E06632" w:rsidRDefault="00E06632" w:rsidP="00E066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163/22) je Vlada Republike Slovenije na ...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.....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seji dne ...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....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sprejela naslednji</w:t>
            </w:r>
          </w:p>
          <w:p w14:paraId="508BB8B5" w14:textId="77777777" w:rsidR="00E06632" w:rsidRPr="00280815" w:rsidRDefault="00E06632" w:rsidP="00E066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B39E3E1" w14:textId="77777777" w:rsidR="00E06632" w:rsidRPr="00280815" w:rsidRDefault="00E06632" w:rsidP="00E066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Pr="002808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</w:t>
            </w:r>
            <w:r w:rsidRPr="002808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</w:t>
            </w:r>
            <w:r w:rsidRPr="002808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2808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Pr="002808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16E7E657" w14:textId="77777777" w:rsidR="00E06632" w:rsidRPr="00280815" w:rsidRDefault="00E06632" w:rsidP="00E06632">
            <w:pPr>
              <w:spacing w:line="240" w:lineRule="atLeast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97C428A" w14:textId="31878435" w:rsidR="00E06632" w:rsidRPr="000215D2" w:rsidRDefault="00E06632" w:rsidP="00F841B6">
            <w:pPr>
              <w:pStyle w:val="ListParagraph"/>
              <w:numPr>
                <w:ilvl w:val="0"/>
                <w:numId w:val="6"/>
              </w:numPr>
              <w:overflowPunct w:val="0"/>
              <w:spacing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Slovenije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je 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seznanila z informacijo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 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vključitv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B376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Republike </w:t>
            </w:r>
            <w:r w:rsidRPr="00D44D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Slovenije 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izvedbo </w:t>
            </w:r>
            <w:r w:rsidRPr="000215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»Evalvacije sistema upravljanja RRI in delovanja izvajalskih agencij« v okviru projekta OECD 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Output Area 1.3.2 – Science and Technology Policies</w:t>
            </w:r>
            <w:r w:rsidRPr="000215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«</w:t>
            </w:r>
            <w:r w:rsidR="005B376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r w:rsidR="004F03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5B376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rojekt OECD)</w:t>
            </w:r>
            <w:r w:rsidR="00BA2C3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, ki je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Pr="000215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skladen z Usmeritvami za delovanje Republike Slovenije v Organizaciji za gospodarsko sodelovanje in razvoj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(OECD) in hkrati uresničuje cilj izvedbe projekta iz Načrta za okrevanje in odpornost (NOO) z naslovom »</w:t>
            </w:r>
            <w:r w:rsidRPr="00233E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Podpora razvoju skupnega sistema spremljanja in evalviranja na področju RRI - raziskave, razvoj in inovacije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«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0F11850C" w14:textId="67967C34" w:rsidR="00E06632" w:rsidRPr="00662AA3" w:rsidRDefault="00E06632" w:rsidP="00F841B6">
            <w:pPr>
              <w:pStyle w:val="ListParagraph"/>
              <w:numPr>
                <w:ilvl w:val="0"/>
                <w:numId w:val="6"/>
              </w:numPr>
              <w:overflowPunct w:val="0"/>
              <w:spacing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soglaša, da 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er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visoko šolstvo, znanost in inovacije dr. Igor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Papič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imenu Vlade Republike Slovenije vodi dogovarjanja s Sekretariatom OECD, ministrstvi, vladnimi službami in uradi ter drugimi d</w:t>
            </w:r>
            <w:r w:rsidR="00BA2C37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ležniki o vprašanjih sodelovanja</w:t>
            </w:r>
            <w:r w:rsidR="005B3764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Republike Slovenije v </w:t>
            </w:r>
            <w:r w:rsidR="004F03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="005B3764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rojektu OECD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vodi vse postopke, potrebne za pristop in izvedbo </w:t>
            </w:r>
            <w:r w:rsidR="004F03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rojekta OECD</w:t>
            </w:r>
            <w:r w:rsidR="005B3764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podpi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še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dokument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ki so potrebni za pristop in izvedbo </w:t>
            </w:r>
            <w:r w:rsidR="004F03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rojekta OECD</w:t>
            </w:r>
            <w:r w:rsidR="005B3764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vključno s ponudbenim pismom »Offer Letter«</w:t>
            </w:r>
            <w:r w:rsidR="004E6F21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</w:t>
            </w:r>
            <w:r w:rsidR="005B3764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OECD, s katerim se Republika Slovenija, kot članica OECD, vključi v </w:t>
            </w:r>
            <w:r w:rsidR="004F03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="005B3764"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rojekt OECD</w:t>
            </w:r>
            <w:r w:rsidRPr="00662A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2E29D9D4" w14:textId="77777777" w:rsidR="00E06632" w:rsidRPr="002760DC" w:rsidRDefault="00E06632" w:rsidP="00E06632">
            <w:pPr>
              <w:tabs>
                <w:tab w:val="left" w:pos="792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</w:p>
          <w:p w14:paraId="169663E6" w14:textId="77777777" w:rsidR="00E06632" w:rsidRPr="00B37643" w:rsidRDefault="00E06632" w:rsidP="00E06632">
            <w:pPr>
              <w:spacing w:after="0"/>
              <w:ind w:left="354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</w:t>
            </w:r>
            <w:r w:rsidRPr="00B376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Barbara Kolenko Helbl</w:t>
            </w:r>
          </w:p>
          <w:p w14:paraId="228325C7" w14:textId="22B837CC" w:rsidR="00E06632" w:rsidRPr="00E96A96" w:rsidRDefault="00E06632" w:rsidP="00E0663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376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  <w:r w:rsidRPr="00B376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GENERALNA SEKRETARKA</w:t>
            </w:r>
          </w:p>
          <w:p w14:paraId="6C2F8DBD" w14:textId="77777777" w:rsidR="008C75ED" w:rsidRDefault="008C75ED" w:rsidP="00086F32">
            <w:pPr>
              <w:jc w:val="both"/>
              <w:rPr>
                <w:rFonts w:cs="Arial"/>
                <w:szCs w:val="20"/>
              </w:rPr>
            </w:pPr>
          </w:p>
          <w:p w14:paraId="7CCF089C" w14:textId="40A0DAB7" w:rsidR="00542C4A" w:rsidRPr="00271F3D" w:rsidRDefault="00542C4A" w:rsidP="00542C4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E:</w:t>
            </w:r>
          </w:p>
          <w:p w14:paraId="3D02EF9C" w14:textId="65292D35" w:rsidR="008C75ED" w:rsidRPr="00F841B6" w:rsidRDefault="00F841B6" w:rsidP="00F841B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454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Informacija in obrazložitev o vključitvi Slovenije v izvedbo </w:t>
            </w:r>
            <w:r w:rsidRPr="004454F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»Evalvacije sistema upravljanja RRI in delovanja izvajalskih agencij« v okviru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Pr="004454F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rojekta OECD 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Output Area 1.3.2 – Science and Technology Policies</w:t>
            </w:r>
            <w:r w:rsidRPr="004454F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«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7661C9" w:rsidRPr="00F841B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(</w:t>
            </w:r>
            <w:r w:rsidR="006446C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7661C9" w:rsidRPr="00F841B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riloga </w:t>
            </w:r>
            <w:r w:rsidR="00EF3B0C" w:rsidRPr="00F841B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  <w:r w:rsidR="007661C9" w:rsidRPr="00F841B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</w:t>
            </w:r>
            <w:r w:rsidR="008C75ED" w:rsidRPr="00F841B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,</w:t>
            </w:r>
          </w:p>
          <w:p w14:paraId="46AD8F2D" w14:textId="71E55501" w:rsidR="007F17EC" w:rsidRPr="008C75ED" w:rsidRDefault="007F17EC" w:rsidP="00F841B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bookmarkStart w:id="1" w:name="_Hlk211423917"/>
            <w:r w:rsidRPr="008C75E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Dodatek št.</w:t>
            </w:r>
            <w:r w:rsidR="003F3D1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8C75E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3 k </w:t>
            </w:r>
            <w:r w:rsidRP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Sporazumu</w:t>
            </w:r>
            <w:r w:rsidR="008C75ED" w:rsidRP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o medsebojnem sodelovanju pri izvajanju projekta »Podpora razvoju skupnega sistema spremljanja in evalviranja na področju RRI – raziskave, razvoj in inovacije«</w:t>
            </w:r>
            <w:bookmarkEnd w:id="1"/>
            <w:r w:rsidR="008C75ED" w:rsidRP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št. MVZI: C3360-23-952005</w:t>
            </w:r>
            <w:r w:rsidRP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r w:rsidR="006446C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P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riloga </w:t>
            </w:r>
            <w:r w:rsidR="00EF3B0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  <w:r w:rsidR="008C75ED" w:rsidRP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</w:t>
            </w:r>
            <w:r w:rsid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</w:t>
            </w:r>
          </w:p>
          <w:p w14:paraId="23986D90" w14:textId="77777777" w:rsidR="00BA0A63" w:rsidRDefault="00BA0A63" w:rsidP="0086115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1C26D58" w14:textId="77777777" w:rsidR="00232D20" w:rsidRPr="00271F3D" w:rsidRDefault="00232D20" w:rsidP="0086115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9E6537D" w14:textId="77777777" w:rsidR="00861152" w:rsidRPr="00271F3D" w:rsidRDefault="00861152" w:rsidP="0086115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SKLEP PREJMEJO:</w:t>
            </w:r>
          </w:p>
          <w:p w14:paraId="441DE203" w14:textId="2C34E7D9" w:rsidR="00861152" w:rsidRDefault="00861152" w:rsidP="00F841B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</w:t>
            </w:r>
            <w:r w:rsidR="00AC3E6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visoko šolstvo</w:t>
            </w: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znanost in </w:t>
            </w:r>
            <w:r w:rsidR="00AC3E6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inovacije</w:t>
            </w: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Masarykova cesta 16, 1000 Ljubljana</w:t>
            </w:r>
            <w:r w:rsidR="000851E1"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541FF7DA" w14:textId="34BF3290" w:rsidR="00AC3E69" w:rsidRPr="00271F3D" w:rsidRDefault="00AC3E69" w:rsidP="00F841B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gospodarstvo, turizem in šport, Kotnikova ulica 5, 1000 Ljubljana,</w:t>
            </w:r>
          </w:p>
          <w:p w14:paraId="497473BE" w14:textId="77777777" w:rsidR="00DE526C" w:rsidRPr="00271F3D" w:rsidRDefault="00DE526C" w:rsidP="00F841B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finance, Župančičeva 3, 1000 Ljubljana</w:t>
            </w:r>
            <w:r w:rsidR="00D20E8E"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13891405" w14:textId="687F7172" w:rsidR="00DE526C" w:rsidRPr="00271F3D" w:rsidRDefault="002D5FBD" w:rsidP="00F841B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RS za zakonodajo</w:t>
            </w:r>
            <w:r w:rsidR="00777E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Mestni trg 4, 1000 Ljubljana</w:t>
            </w:r>
          </w:p>
          <w:p w14:paraId="19C8B858" w14:textId="6A5ACCD3" w:rsidR="00B862A5" w:rsidRPr="00271F3D" w:rsidRDefault="00B862A5" w:rsidP="00054B76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C4899" w:rsidRPr="00271F3D" w14:paraId="262A396D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4BB72A8" w14:textId="77777777" w:rsidR="005C4899" w:rsidRPr="00271F3D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5C4899" w:rsidRPr="00271F3D" w14:paraId="7052B7DF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CE9CC63" w14:textId="77777777" w:rsidR="005C4899" w:rsidRPr="00271F3D" w:rsidRDefault="0086115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C4899" w:rsidRPr="00271F3D" w14:paraId="26D5A0B4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064D1E9" w14:textId="77777777" w:rsidR="005C4899" w:rsidRPr="00271F3D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C4899" w:rsidRPr="00271F3D" w14:paraId="0FF9863A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46F9445" w14:textId="0B3437AA" w:rsidR="00542C4A" w:rsidRDefault="00542C4A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Igor Papič, minister</w:t>
            </w:r>
          </w:p>
          <w:p w14:paraId="606C388F" w14:textId="75C8CC4F" w:rsidR="00A077C2" w:rsidRDefault="00A077C2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dr. Jure Gašparič, državni sekretar </w:t>
            </w:r>
          </w:p>
          <w:p w14:paraId="6C82D0AF" w14:textId="77CA502A" w:rsidR="00861152" w:rsidRPr="0092238F" w:rsidRDefault="00C27B71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</w:t>
            </w:r>
            <w:r w:rsidR="00847F1B"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Tomaž Boh</w:t>
            </w:r>
            <w:r w:rsidR="00861152"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generalni direktor Direktorata za </w:t>
            </w:r>
            <w:r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znanost</w:t>
            </w:r>
            <w:r w:rsidR="00A077C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inovacije</w:t>
            </w:r>
            <w:r w:rsidR="005342B4"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718CCBB9" w14:textId="2830E299" w:rsidR="00861152" w:rsidRPr="0092238F" w:rsidRDefault="0092238F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</w:t>
            </w:r>
            <w:r w:rsidR="00C27B71"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 w:rsidR="00A077C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Tanja Vertelj</w:t>
            </w:r>
            <w:r w:rsidR="00861152"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="00BB0AE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namestnica generalnega direktorja Direktorata za znanost in inovacije</w:t>
            </w:r>
            <w:r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417065AD" w14:textId="47467F7F" w:rsidR="00C919FD" w:rsidRPr="00E9230B" w:rsidRDefault="004C701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Davor Kozmus</w:t>
            </w:r>
            <w:r w:rsidR="00C919FD" w:rsidRPr="0092238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="00A077C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sekretar na Direktoratu za znanost</w:t>
            </w:r>
          </w:p>
        </w:tc>
      </w:tr>
      <w:tr w:rsidR="005C4899" w:rsidRPr="00271F3D" w14:paraId="5BBCB4D9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29F1384" w14:textId="77777777" w:rsidR="005C4899" w:rsidRPr="00271F3D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5C4899" w:rsidRPr="00271F3D" w14:paraId="5E0CEAD7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172D972" w14:textId="77777777" w:rsidR="005C4899" w:rsidRPr="00271F3D" w:rsidRDefault="00DF01D5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C4899" w:rsidRPr="00271F3D" w14:paraId="23EA6658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09A20D5" w14:textId="77777777" w:rsidR="005C4899" w:rsidRPr="00271F3D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C4899" w:rsidRPr="00271F3D" w14:paraId="28809234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2650513" w14:textId="77777777" w:rsidR="005C4899" w:rsidRPr="00271F3D" w:rsidRDefault="00DF01D5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C4899" w:rsidRPr="00271F3D" w14:paraId="27D717F4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775A8BC" w14:textId="77777777" w:rsidR="005C4899" w:rsidRPr="00271F3D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5C4899" w:rsidRPr="00271F3D" w14:paraId="71630D66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6E82CA5" w14:textId="1191759E" w:rsidR="00896401" w:rsidRDefault="00896401" w:rsidP="00896401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 tem gradivom se</w:t>
            </w:r>
            <w:r w:rsidRPr="00F379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Vlad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Pr="00F379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F3796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Republike Slovenije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seznanja </w:t>
            </w:r>
            <w:r w:rsidRPr="00F3796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 informacijo o vključitvi Slovenije v izvedbo </w:t>
            </w:r>
            <w:r w:rsidRPr="00F3796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»Evalvacije sistema upravljanja RRI in delovanja izvajalskih agencij« v okviru </w:t>
            </w:r>
            <w:r w:rsidR="004F03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Pr="00F3796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rojekta OECD </w:t>
            </w:r>
            <w:r w:rsidR="004A4CEA" w:rsidRPr="00F3796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»</w:t>
            </w:r>
            <w:r w:rsidR="004A4CE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Output Area 1.3.2 – Science and Technology Policies</w:t>
            </w:r>
            <w:r w:rsidR="004A4CEA" w:rsidRPr="00F3796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«.</w:t>
            </w:r>
            <w:r w:rsidRPr="00F3796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</w:p>
          <w:p w14:paraId="7CE76C8D" w14:textId="590FAAF7" w:rsidR="00A82004" w:rsidRDefault="00314126" w:rsidP="006E75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vključitvijo v </w:t>
            </w:r>
            <w:r w:rsidR="004F038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rojekt </w:t>
            </w:r>
            <w:r w:rsidR="004F1F45">
              <w:rPr>
                <w:rFonts w:ascii="Arial" w:hAnsi="Arial" w:cs="Arial"/>
                <w:sz w:val="20"/>
                <w:szCs w:val="20"/>
              </w:rPr>
              <w:t xml:space="preserve">OECD </w:t>
            </w:r>
            <w:r>
              <w:rPr>
                <w:rFonts w:ascii="Arial" w:hAnsi="Arial" w:cs="Arial"/>
                <w:sz w:val="20"/>
                <w:szCs w:val="20"/>
              </w:rPr>
              <w:t>bo omogočena realizacija »Evalvacije spremembe sistema upravljanja RRI in delovanja izvajalskih agencij«</w:t>
            </w:r>
            <w:r w:rsidR="00BA0A63">
              <w:rPr>
                <w:rFonts w:ascii="Arial" w:hAnsi="Arial" w:cs="Arial"/>
                <w:sz w:val="20"/>
                <w:szCs w:val="20"/>
              </w:rPr>
              <w:t xml:space="preserve">, ki se vsebinsko prekriva z realizacijo projekta iz Načrta za okrevanje in odpornost (NOO), pri katerem aktivno sodelujeta </w:t>
            </w:r>
            <w:r w:rsidR="00BA0A63" w:rsidRPr="00F6447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BA0A63" w:rsidRPr="00E150B4">
              <w:rPr>
                <w:rFonts w:ascii="Arial" w:hAnsi="Arial" w:cs="Arial"/>
                <w:sz w:val="20"/>
                <w:szCs w:val="20"/>
              </w:rPr>
              <w:t xml:space="preserve">inistrstvo </w:t>
            </w:r>
            <w:r w:rsidR="00BA0A63">
              <w:rPr>
                <w:rFonts w:ascii="Arial" w:hAnsi="Arial" w:cs="Arial"/>
                <w:sz w:val="20"/>
                <w:szCs w:val="20"/>
              </w:rPr>
              <w:t xml:space="preserve">za visoko šolstvo, znanost in inovacije in </w:t>
            </w:r>
            <w:r w:rsidR="00BA0A63" w:rsidRPr="00E150B4">
              <w:rPr>
                <w:rFonts w:ascii="Arial" w:hAnsi="Arial" w:cs="Arial"/>
                <w:sz w:val="20"/>
                <w:szCs w:val="20"/>
              </w:rPr>
              <w:t xml:space="preserve">Ministrstvo za gospodarstvo, turizem in </w:t>
            </w:r>
            <w:r w:rsidR="00BA0A63" w:rsidRPr="006E7596">
              <w:rPr>
                <w:rFonts w:ascii="Arial" w:hAnsi="Arial" w:cs="Arial"/>
              </w:rPr>
              <w:t>šport.</w:t>
            </w:r>
            <w:r w:rsidR="006E7596" w:rsidRPr="006E7596">
              <w:rPr>
                <w:rFonts w:ascii="Arial" w:hAnsi="Arial" w:cs="Arial"/>
              </w:rPr>
              <w:t xml:space="preserve"> </w:t>
            </w:r>
          </w:p>
          <w:p w14:paraId="435A11A0" w14:textId="2A806782" w:rsidR="00F549B0" w:rsidRPr="00F549B0" w:rsidRDefault="00896401" w:rsidP="008964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Osnovni cilj </w:t>
            </w:r>
            <w:r w:rsidR="004F03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BA0A6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rojekta</w:t>
            </w:r>
            <w:r w:rsidRPr="003C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9AC">
              <w:rPr>
                <w:rFonts w:ascii="Arial" w:hAnsi="Arial" w:cs="Arial"/>
                <w:sz w:val="20"/>
                <w:szCs w:val="20"/>
              </w:rPr>
              <w:t xml:space="preserve">OECD </w:t>
            </w:r>
            <w:r w:rsidR="00C36586">
              <w:rPr>
                <w:rFonts w:ascii="Arial" w:hAnsi="Arial" w:cs="Arial"/>
                <w:sz w:val="20"/>
                <w:szCs w:val="20"/>
              </w:rPr>
              <w:t xml:space="preserve">bo namenjen </w:t>
            </w:r>
            <w:r w:rsidRPr="003C1214">
              <w:rPr>
                <w:rFonts w:ascii="Arial" w:hAnsi="Arial" w:cs="Arial"/>
                <w:sz w:val="20"/>
                <w:szCs w:val="20"/>
              </w:rPr>
              <w:t>razvoju skupnega sistema za spremljanje in evalvacij</w:t>
            </w:r>
            <w:r w:rsidR="00F549B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F549B0" w:rsidRPr="00F549B0">
              <w:rPr>
                <w:rFonts w:ascii="Arial" w:hAnsi="Arial" w:cs="Arial"/>
                <w:sz w:val="20"/>
                <w:szCs w:val="20"/>
              </w:rPr>
              <w:t>sprememb, ki so jih reforme in nedavne zakonodajne spremembe prinesle v upravljanje inovacijskih politik</w:t>
            </w:r>
            <w:r w:rsidR="00F549B0">
              <w:rPr>
                <w:rFonts w:ascii="Arial" w:hAnsi="Arial" w:cs="Arial"/>
                <w:sz w:val="20"/>
                <w:szCs w:val="20"/>
              </w:rPr>
              <w:t xml:space="preserve">. Poleg tega bo omogočeno tudi </w:t>
            </w:r>
            <w:r w:rsidR="00F549B0" w:rsidRPr="00F549B0">
              <w:rPr>
                <w:rFonts w:ascii="Arial" w:hAnsi="Arial" w:cs="Arial"/>
                <w:sz w:val="20"/>
                <w:szCs w:val="20"/>
              </w:rPr>
              <w:t>vrednotenj</w:t>
            </w:r>
            <w:r w:rsidR="00F549B0">
              <w:rPr>
                <w:rFonts w:ascii="Arial" w:hAnsi="Arial" w:cs="Arial"/>
                <w:sz w:val="20"/>
                <w:szCs w:val="20"/>
              </w:rPr>
              <w:t>e</w:t>
            </w:r>
            <w:r w:rsidR="00F549B0" w:rsidRPr="00F549B0">
              <w:rPr>
                <w:rFonts w:ascii="Arial" w:hAnsi="Arial" w:cs="Arial"/>
                <w:sz w:val="20"/>
                <w:szCs w:val="20"/>
              </w:rPr>
              <w:t xml:space="preserve"> sprememb izvajanja inovacijskih instrumentov v okviru novega portfelja Javne agencije za </w:t>
            </w:r>
            <w:r w:rsidR="006B3320">
              <w:rPr>
                <w:rFonts w:ascii="Arial" w:hAnsi="Arial" w:cs="Arial"/>
                <w:sz w:val="20"/>
                <w:szCs w:val="20"/>
              </w:rPr>
              <w:t>znanstvenoraziskovalno in inovacijsko dejavnost R</w:t>
            </w:r>
            <w:r w:rsidR="00787C62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="006B3320">
              <w:rPr>
                <w:rFonts w:ascii="Arial" w:hAnsi="Arial" w:cs="Arial"/>
                <w:sz w:val="20"/>
                <w:szCs w:val="20"/>
              </w:rPr>
              <w:t>S</w:t>
            </w:r>
            <w:r w:rsidR="00787C62">
              <w:rPr>
                <w:rFonts w:ascii="Arial" w:hAnsi="Arial" w:cs="Arial"/>
                <w:sz w:val="20"/>
                <w:szCs w:val="20"/>
              </w:rPr>
              <w:t>lovenije</w:t>
            </w:r>
            <w:r w:rsidR="00F549B0" w:rsidRPr="00F549B0">
              <w:rPr>
                <w:rFonts w:ascii="Arial" w:hAnsi="Arial" w:cs="Arial"/>
                <w:sz w:val="20"/>
                <w:szCs w:val="20"/>
              </w:rPr>
              <w:t xml:space="preserve"> (ARIS).</w:t>
            </w:r>
            <w:r w:rsidR="00F54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586">
              <w:rPr>
                <w:rFonts w:ascii="Arial" w:hAnsi="Arial" w:cs="Arial"/>
                <w:sz w:val="20"/>
                <w:szCs w:val="20"/>
              </w:rPr>
              <w:t>Sodelovanje OECD bo omogočilo zagotoviti visoko strokovno oceno učinkov reform upravljanja, p</w:t>
            </w:r>
            <w:r w:rsidR="00A825C1">
              <w:rPr>
                <w:rFonts w:ascii="Arial" w:hAnsi="Arial" w:cs="Arial"/>
                <w:sz w:val="20"/>
                <w:szCs w:val="20"/>
              </w:rPr>
              <w:t>ridobiti</w:t>
            </w:r>
            <w:r w:rsidR="00C36586">
              <w:rPr>
                <w:rFonts w:ascii="Arial" w:hAnsi="Arial" w:cs="Arial"/>
                <w:sz w:val="20"/>
                <w:szCs w:val="20"/>
              </w:rPr>
              <w:t xml:space="preserve"> priporočila za izboljšanje upravljanja ter optimizirati sistem na področju raziskav, razvoja in inovacij.</w:t>
            </w:r>
          </w:p>
        </w:tc>
      </w:tr>
      <w:tr w:rsidR="005C4899" w:rsidRPr="00271F3D" w14:paraId="013853A9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005FFF0" w14:textId="77777777" w:rsidR="005C4899" w:rsidRPr="00271F3D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5C4899" w:rsidRPr="00271F3D" w14:paraId="52F6C866" w14:textId="77777777" w:rsidTr="004838E4">
        <w:trPr>
          <w:gridBefore w:val="1"/>
          <w:wBefore w:w="100" w:type="dxa"/>
        </w:trPr>
        <w:tc>
          <w:tcPr>
            <w:tcW w:w="1448" w:type="dxa"/>
          </w:tcPr>
          <w:p w14:paraId="68EE3A15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</w:pPr>
            <w:r w:rsidRPr="00616EBF"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  <w:t>a)</w:t>
            </w:r>
          </w:p>
        </w:tc>
        <w:tc>
          <w:tcPr>
            <w:tcW w:w="5444" w:type="dxa"/>
            <w:gridSpan w:val="8"/>
          </w:tcPr>
          <w:p w14:paraId="16372E43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4"/>
            <w:vAlign w:val="center"/>
          </w:tcPr>
          <w:p w14:paraId="5DF67516" w14:textId="77777777" w:rsidR="005C4899" w:rsidRPr="00271F3D" w:rsidRDefault="00DE526C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5C4899" w:rsidRPr="00271F3D" w14:paraId="6F6B1AE6" w14:textId="77777777" w:rsidTr="004838E4">
        <w:trPr>
          <w:gridBefore w:val="1"/>
          <w:wBefore w:w="100" w:type="dxa"/>
        </w:trPr>
        <w:tc>
          <w:tcPr>
            <w:tcW w:w="1448" w:type="dxa"/>
          </w:tcPr>
          <w:p w14:paraId="6072D11C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</w:pPr>
            <w:r w:rsidRPr="00616EBF"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  <w:t>b)</w:t>
            </w:r>
          </w:p>
        </w:tc>
        <w:tc>
          <w:tcPr>
            <w:tcW w:w="5444" w:type="dxa"/>
            <w:gridSpan w:val="8"/>
          </w:tcPr>
          <w:p w14:paraId="2FCD1A21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4"/>
            <w:vAlign w:val="center"/>
          </w:tcPr>
          <w:p w14:paraId="6A704099" w14:textId="77777777" w:rsidR="005C4899" w:rsidRPr="00271F3D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271F3D" w14:paraId="021C418A" w14:textId="77777777" w:rsidTr="004838E4">
        <w:trPr>
          <w:gridBefore w:val="1"/>
          <w:wBefore w:w="100" w:type="dxa"/>
        </w:trPr>
        <w:tc>
          <w:tcPr>
            <w:tcW w:w="1448" w:type="dxa"/>
          </w:tcPr>
          <w:p w14:paraId="7AF3EA47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</w:pPr>
            <w:r w:rsidRPr="00616EBF"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  <w:t>c)</w:t>
            </w:r>
          </w:p>
        </w:tc>
        <w:tc>
          <w:tcPr>
            <w:tcW w:w="5444" w:type="dxa"/>
            <w:gridSpan w:val="8"/>
          </w:tcPr>
          <w:p w14:paraId="7A6FA864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4"/>
            <w:vAlign w:val="center"/>
          </w:tcPr>
          <w:p w14:paraId="289BF53F" w14:textId="6046B8B1" w:rsidR="005C4899" w:rsidRPr="00271F3D" w:rsidRDefault="0088613D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271F3D" w14:paraId="7E2605BC" w14:textId="77777777" w:rsidTr="004838E4">
        <w:trPr>
          <w:gridBefore w:val="1"/>
          <w:wBefore w:w="100" w:type="dxa"/>
        </w:trPr>
        <w:tc>
          <w:tcPr>
            <w:tcW w:w="1448" w:type="dxa"/>
          </w:tcPr>
          <w:p w14:paraId="110B01D5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</w:pPr>
            <w:r w:rsidRPr="00616EBF"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  <w:t>č)</w:t>
            </w:r>
          </w:p>
        </w:tc>
        <w:tc>
          <w:tcPr>
            <w:tcW w:w="5444" w:type="dxa"/>
            <w:gridSpan w:val="8"/>
          </w:tcPr>
          <w:p w14:paraId="6E5212C8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gospodarstvo, zlasti</w:t>
            </w: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4"/>
            <w:vAlign w:val="center"/>
          </w:tcPr>
          <w:p w14:paraId="5DA781A9" w14:textId="77777777" w:rsidR="005C4899" w:rsidRPr="00271F3D" w:rsidRDefault="005C4899" w:rsidP="00DF01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271F3D" w14:paraId="3FDB2779" w14:textId="77777777" w:rsidTr="004838E4">
        <w:trPr>
          <w:gridBefore w:val="1"/>
          <w:wBefore w:w="100" w:type="dxa"/>
        </w:trPr>
        <w:tc>
          <w:tcPr>
            <w:tcW w:w="1448" w:type="dxa"/>
          </w:tcPr>
          <w:p w14:paraId="13B6F93B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</w:pPr>
            <w:r w:rsidRPr="00616EBF"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  <w:t>d)</w:t>
            </w:r>
          </w:p>
        </w:tc>
        <w:tc>
          <w:tcPr>
            <w:tcW w:w="5444" w:type="dxa"/>
            <w:gridSpan w:val="8"/>
          </w:tcPr>
          <w:p w14:paraId="6D8410B1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4"/>
            <w:vAlign w:val="center"/>
          </w:tcPr>
          <w:p w14:paraId="7E814258" w14:textId="77777777" w:rsidR="005C4899" w:rsidRPr="00271F3D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271F3D" w14:paraId="0067778B" w14:textId="77777777" w:rsidTr="004838E4">
        <w:trPr>
          <w:gridBefore w:val="1"/>
          <w:wBefore w:w="100" w:type="dxa"/>
        </w:trPr>
        <w:tc>
          <w:tcPr>
            <w:tcW w:w="1448" w:type="dxa"/>
          </w:tcPr>
          <w:p w14:paraId="55863063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</w:pPr>
            <w:r w:rsidRPr="00616EBF"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  <w:t>e)</w:t>
            </w:r>
          </w:p>
        </w:tc>
        <w:tc>
          <w:tcPr>
            <w:tcW w:w="5444" w:type="dxa"/>
            <w:gridSpan w:val="8"/>
          </w:tcPr>
          <w:p w14:paraId="17FB213B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socialno področje</w:t>
            </w:r>
          </w:p>
        </w:tc>
        <w:tc>
          <w:tcPr>
            <w:tcW w:w="2271" w:type="dxa"/>
            <w:gridSpan w:val="4"/>
            <w:vAlign w:val="center"/>
          </w:tcPr>
          <w:p w14:paraId="1836910E" w14:textId="77777777" w:rsidR="005C4899" w:rsidRPr="00271F3D" w:rsidRDefault="005C4899" w:rsidP="00DF01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271F3D" w14:paraId="3A37306C" w14:textId="77777777" w:rsidTr="004838E4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1C61BE7B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</w:pPr>
            <w:r w:rsidRPr="00616EBF">
              <w:rPr>
                <w:rFonts w:ascii="Arial" w:eastAsia="Times New Roman" w:hAnsi="Arial" w:cs="Arial"/>
                <w:iCs/>
                <w:sz w:val="18"/>
                <w:szCs w:val="18"/>
                <w:lang w:eastAsia="sl-SI"/>
              </w:rPr>
              <w:t>f)</w:t>
            </w:r>
          </w:p>
        </w:tc>
        <w:tc>
          <w:tcPr>
            <w:tcW w:w="5444" w:type="dxa"/>
            <w:gridSpan w:val="8"/>
            <w:tcBorders>
              <w:bottom w:val="single" w:sz="4" w:space="0" w:color="auto"/>
            </w:tcBorders>
          </w:tcPr>
          <w:p w14:paraId="6CD523E3" w14:textId="77777777" w:rsidR="005C4899" w:rsidRPr="00616EBF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dokumente razvojnega načrtovanja:</w:t>
            </w:r>
          </w:p>
          <w:p w14:paraId="47CEB453" w14:textId="77777777" w:rsidR="005C4899" w:rsidRPr="00616EBF" w:rsidRDefault="005C489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nacionalne dokumente razvojnega načrtovanja</w:t>
            </w:r>
          </w:p>
          <w:p w14:paraId="5FE8AD8A" w14:textId="77777777" w:rsidR="005C4899" w:rsidRPr="00616EBF" w:rsidRDefault="005C489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razvojne politike na ravni programov po strukturi razvojne klasifikacije programskega proračuna</w:t>
            </w:r>
          </w:p>
          <w:p w14:paraId="7C567BB8" w14:textId="77777777" w:rsidR="005C4899" w:rsidRPr="00616EBF" w:rsidRDefault="005C489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616EBF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  <w:vAlign w:val="center"/>
          </w:tcPr>
          <w:p w14:paraId="1CD533F6" w14:textId="77777777" w:rsidR="005C4899" w:rsidRPr="00271F3D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271F3D" w14:paraId="0410699C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3AF" w14:textId="77777777" w:rsid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  <w:r w:rsidR="00DE526C"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  <w:p w14:paraId="3973E3FE" w14:textId="35CF2B21" w:rsidR="00635249" w:rsidRDefault="00314126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Ministrstvo za visoko šolstvo, znanost in inovacije in Ministrstvo za gospodarstvo, turizem in šport</w:t>
            </w:r>
            <w:r w:rsidRPr="00314126">
              <w:rPr>
                <w:rFonts w:ascii="Arial" w:hAnsi="Arial" w:cs="Arial"/>
                <w:sz w:val="20"/>
                <w:szCs w:val="20"/>
              </w:rPr>
              <w:t xml:space="preserve"> imata načrtovana sredstva za izvajanje projekta v okviru proračunskih postavk, ki so namenjene izvajanju aktivnosti Načrta za okrevanje in odpornost</w:t>
            </w:r>
            <w:r w:rsidR="005A03CB">
              <w:rPr>
                <w:rFonts w:ascii="Arial" w:hAnsi="Arial" w:cs="Arial"/>
                <w:sz w:val="20"/>
                <w:szCs w:val="20"/>
              </w:rPr>
              <w:t xml:space="preserve"> (NOO), </w:t>
            </w:r>
            <w:r w:rsidR="005A03CB" w:rsidRPr="00E150B4">
              <w:rPr>
                <w:rFonts w:ascii="Arial" w:hAnsi="Arial" w:cs="Arial"/>
                <w:sz w:val="20"/>
                <w:szCs w:val="20"/>
              </w:rPr>
              <w:t>komponent</w:t>
            </w:r>
            <w:r w:rsidR="005A03CB">
              <w:rPr>
                <w:rFonts w:ascii="Arial" w:hAnsi="Arial" w:cs="Arial"/>
                <w:sz w:val="20"/>
                <w:szCs w:val="20"/>
              </w:rPr>
              <w:t>a</w:t>
            </w:r>
            <w:r w:rsidR="005A03CB" w:rsidRPr="00E150B4">
              <w:rPr>
                <w:rFonts w:ascii="Arial" w:hAnsi="Arial" w:cs="Arial"/>
                <w:sz w:val="20"/>
                <w:szCs w:val="20"/>
              </w:rPr>
              <w:t xml:space="preserve"> Raziskave, razvoj in inovacije (C3K8)</w:t>
            </w:r>
            <w:r w:rsidR="004D6803">
              <w:rPr>
                <w:rFonts w:ascii="Arial" w:hAnsi="Arial" w:cs="Arial"/>
                <w:sz w:val="20"/>
                <w:szCs w:val="20"/>
              </w:rPr>
              <w:t xml:space="preserve"> in projektu z naslovom </w:t>
            </w:r>
            <w:r w:rsidR="005A03CB">
              <w:rPr>
                <w:rFonts w:ascii="Arial" w:hAnsi="Arial" w:cs="Arial"/>
                <w:sz w:val="20"/>
                <w:szCs w:val="20"/>
              </w:rPr>
              <w:t>»Podpora razvoju skupnega sistema spremljanja in evalviranja na področju RRI – raziskave, razvoj in inovacije«</w:t>
            </w:r>
            <w:r w:rsidR="004D6803">
              <w:rPr>
                <w:rFonts w:ascii="Arial" w:hAnsi="Arial" w:cs="Arial"/>
                <w:sz w:val="20"/>
                <w:szCs w:val="20"/>
              </w:rPr>
              <w:t>. P</w:t>
            </w:r>
            <w:r w:rsidR="005A03CB">
              <w:rPr>
                <w:rFonts w:ascii="Arial" w:hAnsi="Arial" w:cs="Arial"/>
                <w:sz w:val="20"/>
                <w:szCs w:val="20"/>
              </w:rPr>
              <w:t xml:space="preserve">redvideva okvirni obseg stroškov </w:t>
            </w:r>
            <w:r w:rsidR="004D6803">
              <w:rPr>
                <w:rFonts w:ascii="Arial" w:hAnsi="Arial" w:cs="Arial"/>
                <w:sz w:val="20"/>
                <w:szCs w:val="20"/>
              </w:rPr>
              <w:t>za izvedbo »</w:t>
            </w:r>
            <w:r w:rsidR="004D6803" w:rsidRPr="004D6803">
              <w:rPr>
                <w:rFonts w:ascii="Arial" w:eastAsia="Arial" w:hAnsi="Arial" w:cs="Arial"/>
                <w:color w:val="000000"/>
                <w:sz w:val="20"/>
                <w:szCs w:val="20"/>
                <w:lang w:eastAsia="sl-SI"/>
              </w:rPr>
              <w:t>Evalvacij</w:t>
            </w:r>
            <w:r w:rsidR="004D6803">
              <w:rPr>
                <w:rFonts w:ascii="Arial" w:eastAsia="Arial" w:hAnsi="Arial" w:cs="Arial"/>
                <w:color w:val="000000"/>
                <w:sz w:val="20"/>
                <w:szCs w:val="20"/>
                <w:lang w:eastAsia="sl-SI"/>
              </w:rPr>
              <w:t>e</w:t>
            </w:r>
            <w:r w:rsidR="004D6803" w:rsidRPr="004D6803">
              <w:rPr>
                <w:rFonts w:ascii="Arial" w:eastAsia="Arial" w:hAnsi="Arial" w:cs="Arial"/>
                <w:color w:val="000000"/>
                <w:sz w:val="20"/>
                <w:szCs w:val="20"/>
                <w:lang w:eastAsia="sl-SI"/>
              </w:rPr>
              <w:t xml:space="preserve"> spremembe sistema upravljanja RRI ter delovanja izvajalskih agencij</w:t>
            </w:r>
            <w:r w:rsidR="004D6803">
              <w:rPr>
                <w:rFonts w:ascii="Arial" w:eastAsia="Arial" w:hAnsi="Arial" w:cs="Arial"/>
                <w:color w:val="000000"/>
                <w:sz w:val="20"/>
                <w:szCs w:val="20"/>
                <w:lang w:eastAsia="sl-SI"/>
              </w:rPr>
              <w:t>«</w:t>
            </w:r>
            <w:r w:rsidR="004D6803" w:rsidRPr="004D68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803">
              <w:rPr>
                <w:rFonts w:ascii="Arial" w:hAnsi="Arial" w:cs="Arial"/>
                <w:sz w:val="20"/>
                <w:szCs w:val="20"/>
              </w:rPr>
              <w:t xml:space="preserve">v okviru </w:t>
            </w:r>
            <w:r w:rsidR="004F0383">
              <w:rPr>
                <w:rFonts w:ascii="Arial" w:hAnsi="Arial" w:cs="Arial"/>
                <w:sz w:val="20"/>
                <w:szCs w:val="20"/>
              </w:rPr>
              <w:t>P</w:t>
            </w:r>
            <w:r w:rsidR="004D6803">
              <w:rPr>
                <w:rFonts w:ascii="Arial" w:hAnsi="Arial" w:cs="Arial"/>
                <w:sz w:val="20"/>
                <w:szCs w:val="20"/>
              </w:rPr>
              <w:t>rojekta OECD lahko znaša</w:t>
            </w:r>
            <w:r w:rsidR="005A03CB">
              <w:rPr>
                <w:rFonts w:ascii="Arial" w:hAnsi="Arial" w:cs="Arial"/>
                <w:sz w:val="20"/>
                <w:szCs w:val="20"/>
              </w:rPr>
              <w:t xml:space="preserve"> največ 200.000,00 evrov.</w:t>
            </w:r>
          </w:p>
          <w:p w14:paraId="724960B8" w14:textId="24F45C25" w:rsidR="00314126" w:rsidRPr="00314126" w:rsidRDefault="00314126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4838E4" w:rsidRPr="00271F3D" w14:paraId="6623FB3B" w14:textId="77777777" w:rsidTr="004838E4">
        <w:trPr>
          <w:gridBefore w:val="1"/>
          <w:wBefore w:w="100" w:type="dxa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7361E" w14:textId="77777777" w:rsidR="004838E4" w:rsidRPr="004838E4" w:rsidRDefault="004838E4" w:rsidP="004838E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838E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4838E4" w:rsidRPr="00271F3D" w14:paraId="02E099EB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A93" w14:textId="77777777" w:rsidR="004838E4" w:rsidRPr="00271F3D" w:rsidRDefault="004838E4" w:rsidP="004F0E4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A1B6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8175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4423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C6F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4838E4" w:rsidRPr="00271F3D" w14:paraId="5C3A7C44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F21" w14:textId="77777777" w:rsidR="004838E4" w:rsidRPr="00271F3D" w:rsidRDefault="004838E4" w:rsidP="004F0E4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1F3D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DF1F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9C08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8460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0375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4838E4" w:rsidRPr="00271F3D" w14:paraId="094AF1A1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1199" w14:textId="77777777" w:rsidR="004838E4" w:rsidRPr="00271F3D" w:rsidRDefault="004838E4" w:rsidP="004F0E4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1F3D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CB3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239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9703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FCC6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4838E4" w:rsidRPr="00271F3D" w14:paraId="082AD23A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BB9" w14:textId="77777777" w:rsidR="004838E4" w:rsidRPr="00271F3D" w:rsidRDefault="004838E4" w:rsidP="004F0E4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1F3D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7E74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1577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A3B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F585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8E4" w:rsidRPr="00271F3D" w14:paraId="50A0A03F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A58D" w14:textId="77777777" w:rsidR="004838E4" w:rsidRPr="00271F3D" w:rsidRDefault="004838E4" w:rsidP="004F0E4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1F3D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120D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5211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BBF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27F" w14:textId="77777777" w:rsidR="004838E4" w:rsidRPr="00271F3D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8E4" w:rsidRPr="00271F3D" w14:paraId="32BE2C8A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01F" w14:textId="77777777" w:rsidR="004838E4" w:rsidRPr="00271F3D" w:rsidRDefault="004838E4" w:rsidP="004F0E4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1F3D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271F3D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29EF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30A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FD4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D91F" w14:textId="77777777" w:rsidR="004838E4" w:rsidRPr="00271F3D" w:rsidRDefault="004838E4" w:rsidP="004F0E4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4838E4" w:rsidRPr="00271F3D" w14:paraId="01876106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BF7F67" w14:textId="77777777" w:rsidR="004838E4" w:rsidRPr="00271F3D" w:rsidRDefault="004838E4" w:rsidP="004F0E44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4838E4" w:rsidRPr="00271F3D" w14:paraId="76113B18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A1C50C" w14:textId="77777777" w:rsidR="004838E4" w:rsidRPr="00271F3D" w:rsidRDefault="004838E4" w:rsidP="004F0E44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4838E4" w:rsidRPr="00271F3D" w14:paraId="4DCFB850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F5F1" w14:textId="77777777" w:rsidR="004838E4" w:rsidRPr="00AD26F8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6F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D985" w14:textId="77777777" w:rsidR="004838E4" w:rsidRPr="00AD26F8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6F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9B49" w14:textId="77777777" w:rsidR="004838E4" w:rsidRPr="00AD26F8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6F8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C6F" w14:textId="77777777" w:rsidR="004838E4" w:rsidRPr="00AD26F8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6F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203" w14:textId="77777777" w:rsidR="004838E4" w:rsidRPr="00AD26F8" w:rsidRDefault="004838E4" w:rsidP="004F0E4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6F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271205" w:rsidRPr="00271F3D" w14:paraId="528FC2C2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C35" w14:textId="206683CD" w:rsidR="00271205" w:rsidRPr="00620A9F" w:rsidRDefault="00271205" w:rsidP="0027120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MVZI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EE05" w14:textId="77777777" w:rsidR="00233EDC" w:rsidRPr="00233EDC" w:rsidRDefault="00233EDC" w:rsidP="0027120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233E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3360-23-3105 - Podpora razvoju skupnega sistema spremljanja in evalviranja na področju RRI - raziskave, razvoj in inovacije</w:t>
            </w:r>
          </w:p>
          <w:p w14:paraId="5CD4D6D0" w14:textId="3B3111B4" w:rsidR="00271205" w:rsidRPr="00233EDC" w:rsidRDefault="00271205" w:rsidP="0027120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233E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48E5" w14:textId="77777777" w:rsidR="00271205" w:rsidRDefault="00271205" w:rsidP="0027120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221481</w:t>
            </w:r>
            <w:r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– </w:t>
            </w:r>
            <w:r w:rsidR="00537712" w:rsidRPr="0053771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C3K8RA Delovanje in upravljanje RRI sistema-NOO-MIZŠ-MVZI</w:t>
            </w:r>
          </w:p>
          <w:p w14:paraId="6C41C100" w14:textId="6439EDCC" w:rsidR="00537712" w:rsidRPr="007466F8" w:rsidRDefault="00537712" w:rsidP="0027120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DCD" w14:textId="77777777" w:rsidR="00271205" w:rsidRDefault="00271205" w:rsidP="00271205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109EAF7B" w14:textId="08D85C2A" w:rsidR="00271205" w:rsidRDefault="00537712" w:rsidP="00271205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80</w:t>
            </w:r>
            <w:r w:rsidR="00271205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000</w:t>
            </w:r>
            <w:r w:rsidR="00271205"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,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</w:t>
            </w:r>
            <w:r w:rsidR="00271205"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</w:p>
          <w:p w14:paraId="66C5C764" w14:textId="0D101AB8" w:rsidR="00271205" w:rsidRPr="007466F8" w:rsidRDefault="00271205" w:rsidP="00271205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C964" w14:textId="77777777" w:rsidR="00271205" w:rsidRDefault="00271205" w:rsidP="00271205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5C40D4A6" w14:textId="7114600E" w:rsidR="00271205" w:rsidRPr="007466F8" w:rsidRDefault="00537712" w:rsidP="00271205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80.000</w:t>
            </w:r>
            <w:r w:rsidR="00271205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,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</w:t>
            </w:r>
            <w:r w:rsidR="00271205"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</w:p>
          <w:p w14:paraId="48752EC3" w14:textId="77777777" w:rsidR="00271205" w:rsidRPr="007466F8" w:rsidRDefault="00271205" w:rsidP="00271205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33EDC" w:rsidRPr="00271F3D" w14:paraId="0E6A65A4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7719" w14:textId="444B5E9B" w:rsidR="00233EDC" w:rsidRPr="00620A9F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MGTŠ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22C" w14:textId="77777777" w:rsidR="00233EDC" w:rsidRPr="00233EDC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233E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3360-23-3105 - Podpora razvoju skupnega sistema spremljanja in evalviranja na področju RRI - raziskave, razvoj in inovacije</w:t>
            </w:r>
          </w:p>
          <w:p w14:paraId="67F8E620" w14:textId="0BEBF04A" w:rsidR="00233EDC" w:rsidRPr="0092238F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233E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2A3" w14:textId="77777777" w:rsidR="00233EDC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221473</w:t>
            </w:r>
            <w:r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–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 w:rsidRPr="0053771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C3K8RA Delovanje in upravljanje RRI-NOO-MGRT-MGTŠ</w:t>
            </w:r>
          </w:p>
          <w:p w14:paraId="52A15721" w14:textId="1347373D" w:rsidR="00233EDC" w:rsidRPr="00620A9F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A12" w14:textId="77777777" w:rsidR="00233EDC" w:rsidRDefault="00233EDC" w:rsidP="00233EDC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77FF07E6" w14:textId="19BEB5B5" w:rsidR="00233EDC" w:rsidRDefault="00233EDC" w:rsidP="00233EDC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20.000</w:t>
            </w:r>
            <w:r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,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</w:t>
            </w:r>
            <w:r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</w:p>
          <w:p w14:paraId="7D1AB442" w14:textId="77777777" w:rsidR="00233EDC" w:rsidRPr="00620A9F" w:rsidRDefault="00233EDC" w:rsidP="00233EDC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E7B6" w14:textId="77777777" w:rsidR="00233EDC" w:rsidRDefault="00233EDC" w:rsidP="00233EDC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3E7142C3" w14:textId="77777777" w:rsidR="00233EDC" w:rsidRDefault="00233EDC" w:rsidP="00233EDC">
            <w:pPr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20.000</w:t>
            </w:r>
            <w:r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,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</w:t>
            </w:r>
            <w:r w:rsidRPr="007466F8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</w:p>
          <w:p w14:paraId="1714A77F" w14:textId="77777777" w:rsidR="00233EDC" w:rsidRPr="00620A9F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33EDC" w:rsidRPr="00271F3D" w14:paraId="19226E1F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D6FC" w14:textId="77777777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466F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A00" w14:textId="5BFF3851" w:rsidR="00233EDC" w:rsidRPr="007661C9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661C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100.000,00 EUR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D4A5" w14:textId="21552E25" w:rsidR="00233EDC" w:rsidRPr="007661C9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661C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100.000,00 EUR</w:t>
            </w:r>
          </w:p>
        </w:tc>
      </w:tr>
      <w:tr w:rsidR="00233EDC" w:rsidRPr="00271F3D" w14:paraId="415665B2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E76D3B" w14:textId="77777777" w:rsidR="00233EDC" w:rsidRPr="007466F8" w:rsidRDefault="00233EDC" w:rsidP="00233EDC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466F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233EDC" w:rsidRPr="00271F3D" w14:paraId="7FA1E19C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41C5" w14:textId="77777777" w:rsidR="00233EDC" w:rsidRPr="007466F8" w:rsidRDefault="00233EDC" w:rsidP="00233ED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66F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EFD1" w14:textId="77777777" w:rsidR="00233EDC" w:rsidRPr="007466F8" w:rsidRDefault="00233EDC" w:rsidP="00233ED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66F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92E" w14:textId="77777777" w:rsidR="00233EDC" w:rsidRPr="007466F8" w:rsidRDefault="00233EDC" w:rsidP="00233ED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66F8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4E7" w14:textId="77777777" w:rsidR="00233EDC" w:rsidRPr="007466F8" w:rsidRDefault="00233EDC" w:rsidP="00233ED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66F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C790" w14:textId="77777777" w:rsidR="00233EDC" w:rsidRPr="007466F8" w:rsidRDefault="00233EDC" w:rsidP="00233ED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66F8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233EDC" w:rsidRPr="00271F3D" w14:paraId="71EF859D" w14:textId="77777777" w:rsidTr="00D52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915" w14:textId="5A4DBF7F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465" w14:textId="0A61F204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89D" w14:textId="6E314ADF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C47" w14:textId="7935363F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267" w14:textId="048BB824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233EDC" w:rsidRPr="00271F3D" w14:paraId="24A1A6E7" w14:textId="77777777" w:rsidTr="00161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CF8" w14:textId="20FE7123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CFB" w14:textId="5C470EC6" w:rsidR="00233EDC" w:rsidRPr="007466F8" w:rsidDel="005342B4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D70" w14:textId="2D0EB193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CDF" w14:textId="27BF209B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964" w14:textId="6A52A9BB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5E26E9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233EDC" w:rsidRPr="00271F3D" w14:paraId="1BF24B36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0E2" w14:textId="77777777" w:rsidR="00233EDC" w:rsidRPr="007466F8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466F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D8D" w14:textId="7C84C042" w:rsidR="00233EDC" w:rsidRPr="00EB115F" w:rsidRDefault="00233EDC" w:rsidP="00233EDC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B115F">
              <w:rPr>
                <w:rFonts w:ascii="Arial" w:eastAsia="Times New Roman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294D" w14:textId="5C73FED6" w:rsidR="00233EDC" w:rsidRPr="00EB115F" w:rsidRDefault="00233EDC" w:rsidP="00233EDC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B115F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233EDC" w:rsidRPr="00271F3D" w14:paraId="52CE84B0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3C2119" w14:textId="77777777" w:rsidR="00233EDC" w:rsidRPr="00271F3D" w:rsidRDefault="00233EDC" w:rsidP="00233EDC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233EDC" w:rsidRPr="00271F3D" w14:paraId="384D2980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2E26" w14:textId="77777777" w:rsidR="00233EDC" w:rsidRPr="00271F3D" w:rsidRDefault="00233EDC" w:rsidP="00233ED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C51" w14:textId="77777777" w:rsidR="00233EDC" w:rsidRPr="00271F3D" w:rsidRDefault="00233EDC" w:rsidP="00233ED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7A94" w14:textId="77777777" w:rsidR="00233EDC" w:rsidRPr="00271F3D" w:rsidRDefault="00233EDC" w:rsidP="00233ED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233EDC" w:rsidRPr="00271F3D" w14:paraId="200BCF6D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403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C8C4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F174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33EDC" w:rsidRPr="00271F3D" w14:paraId="66B8C8B7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4BBD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B8C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1F1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33EDC" w:rsidRPr="00271F3D" w14:paraId="524C89F3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28D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E8B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3BC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33EDC" w:rsidRPr="00271F3D" w14:paraId="090809C8" w14:textId="77777777" w:rsidTr="0048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036C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1F67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6BBE" w14:textId="77777777" w:rsidR="00233EDC" w:rsidRPr="00271F3D" w:rsidRDefault="00233EDC" w:rsidP="00233ED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233EDC" w:rsidRPr="00271F3D" w14:paraId="5412D8B6" w14:textId="77777777" w:rsidTr="007661C9">
        <w:trPr>
          <w:gridAfter w:val="1"/>
          <w:wAfter w:w="63" w:type="dxa"/>
          <w:trHeight w:val="686"/>
        </w:trPr>
        <w:tc>
          <w:tcPr>
            <w:tcW w:w="9200" w:type="dxa"/>
            <w:gridSpan w:val="13"/>
          </w:tcPr>
          <w:p w14:paraId="146BE226" w14:textId="77777777" w:rsidR="00233EDC" w:rsidRPr="00271F3D" w:rsidRDefault="00233EDC" w:rsidP="00233EDC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F6406F" w14:textId="32EB0B89" w:rsidR="00233EDC" w:rsidRPr="00625118" w:rsidRDefault="00233EDC" w:rsidP="00625118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F3D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  <w:r w:rsidR="007661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4478" w:rsidRPr="00F6447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625118" w:rsidRPr="00E150B4">
              <w:rPr>
                <w:rFonts w:ascii="Arial" w:hAnsi="Arial" w:cs="Arial"/>
                <w:sz w:val="20"/>
                <w:szCs w:val="20"/>
              </w:rPr>
              <w:t xml:space="preserve">inistrstvo </w:t>
            </w:r>
            <w:r w:rsidR="00F64478">
              <w:rPr>
                <w:rFonts w:ascii="Arial" w:hAnsi="Arial" w:cs="Arial"/>
                <w:sz w:val="20"/>
                <w:szCs w:val="20"/>
              </w:rPr>
              <w:t xml:space="preserve">za visoko šolstvo, znanost in inovacije </w:t>
            </w:r>
            <w:r w:rsidR="00625118" w:rsidRPr="00E150B4">
              <w:rPr>
                <w:rFonts w:ascii="Arial" w:hAnsi="Arial" w:cs="Arial"/>
                <w:sz w:val="20"/>
                <w:szCs w:val="20"/>
              </w:rPr>
              <w:t>sodeluje skupaj z Ministrstvo</w:t>
            </w:r>
            <w:r w:rsidR="00F64478">
              <w:rPr>
                <w:rFonts w:ascii="Arial" w:hAnsi="Arial" w:cs="Arial"/>
                <w:sz w:val="20"/>
                <w:szCs w:val="20"/>
              </w:rPr>
              <w:t>m</w:t>
            </w:r>
            <w:r w:rsidR="00625118" w:rsidRPr="00E150B4">
              <w:rPr>
                <w:rFonts w:ascii="Arial" w:hAnsi="Arial" w:cs="Arial"/>
                <w:sz w:val="20"/>
                <w:szCs w:val="20"/>
              </w:rPr>
              <w:t xml:space="preserve"> za gospodarstvo, turizem in šport pri realizaciji projekta iz Načrta za okrevanje in odpornost</w:t>
            </w:r>
            <w:r w:rsidR="00625118">
              <w:rPr>
                <w:rFonts w:ascii="Arial" w:hAnsi="Arial" w:cs="Arial"/>
                <w:sz w:val="20"/>
                <w:szCs w:val="20"/>
              </w:rPr>
              <w:t xml:space="preserve"> (NOO)</w:t>
            </w:r>
            <w:r w:rsidR="00031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25118" w:rsidRPr="00E150B4">
              <w:rPr>
                <w:rFonts w:ascii="Arial" w:hAnsi="Arial" w:cs="Arial"/>
                <w:sz w:val="20"/>
                <w:szCs w:val="20"/>
              </w:rPr>
              <w:t>komponent</w:t>
            </w:r>
            <w:r w:rsidR="00031C0E">
              <w:rPr>
                <w:rFonts w:ascii="Arial" w:hAnsi="Arial" w:cs="Arial"/>
                <w:sz w:val="20"/>
                <w:szCs w:val="20"/>
              </w:rPr>
              <w:t>a</w:t>
            </w:r>
            <w:r w:rsidR="00625118" w:rsidRPr="00E150B4">
              <w:rPr>
                <w:rFonts w:ascii="Arial" w:hAnsi="Arial" w:cs="Arial"/>
                <w:sz w:val="20"/>
                <w:szCs w:val="20"/>
              </w:rPr>
              <w:t xml:space="preserve"> Raziskave, razvoj in inovacije (C3K8)</w:t>
            </w:r>
            <w:r w:rsidR="00F64478">
              <w:rPr>
                <w:rFonts w:ascii="Arial" w:hAnsi="Arial" w:cs="Arial"/>
                <w:sz w:val="20"/>
                <w:szCs w:val="20"/>
              </w:rPr>
              <w:t xml:space="preserve"> in projektu z naslovom »</w:t>
            </w:r>
            <w:r w:rsidR="00F64478" w:rsidRPr="00233EDC">
              <w:rPr>
                <w:rFonts w:ascii="Arial" w:hAnsi="Arial" w:cs="Arial"/>
                <w:bCs/>
                <w:kern w:val="32"/>
                <w:sz w:val="20"/>
                <w:szCs w:val="20"/>
              </w:rPr>
              <w:t>Podpora razvoju skupnega sistema spremljanja in evalviranja na področju RRI - raziskave, razvoj in inovacije</w:t>
            </w:r>
            <w:r w:rsidR="00F64478">
              <w:rPr>
                <w:rFonts w:ascii="Arial" w:hAnsi="Arial" w:cs="Arial"/>
                <w:bCs/>
                <w:kern w:val="32"/>
                <w:sz w:val="20"/>
                <w:szCs w:val="20"/>
              </w:rPr>
              <w:t>«</w:t>
            </w:r>
            <w:r w:rsidR="00625118" w:rsidRPr="00E150B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5118" w:rsidRPr="00625118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A83139" w:rsidRPr="008C75ED">
              <w:rPr>
                <w:rFonts w:ascii="Arial" w:hAnsi="Arial" w:cs="Arial"/>
                <w:bCs/>
                <w:sz w:val="20"/>
                <w:szCs w:val="20"/>
              </w:rPr>
              <w:t>Sporazumu o medsebojnem sodelovanju pri izvajanju projekta »Podpora razvoju skupnega sistema spremljanja in evalviranja na področju RRI – raziskave, razvoj in inovacije</w:t>
            </w:r>
            <w:r w:rsidR="00625118">
              <w:rPr>
                <w:rFonts w:ascii="Arial" w:hAnsi="Arial" w:cs="Arial"/>
                <w:sz w:val="20"/>
                <w:szCs w:val="20"/>
              </w:rPr>
              <w:t xml:space="preserve"> in dodatki k sporazumu </w:t>
            </w:r>
            <w:r w:rsidR="00625118" w:rsidRPr="00625118">
              <w:rPr>
                <w:rFonts w:ascii="Arial" w:hAnsi="Arial" w:cs="Arial"/>
                <w:sz w:val="20"/>
                <w:szCs w:val="20"/>
              </w:rPr>
              <w:t>s</w:t>
            </w:r>
            <w:r w:rsidR="00625118">
              <w:rPr>
                <w:rFonts w:ascii="Arial" w:hAnsi="Arial" w:cs="Arial"/>
                <w:sz w:val="20"/>
                <w:szCs w:val="20"/>
              </w:rPr>
              <w:t xml:space="preserve">ta </w:t>
            </w:r>
            <w:r w:rsidR="00F64478">
              <w:rPr>
                <w:rFonts w:ascii="Arial" w:hAnsi="Arial" w:cs="Arial"/>
                <w:sz w:val="20"/>
                <w:szCs w:val="20"/>
              </w:rPr>
              <w:t>ministrstvi</w:t>
            </w:r>
            <w:r w:rsidR="00625118">
              <w:rPr>
                <w:rFonts w:ascii="Arial" w:hAnsi="Arial" w:cs="Arial"/>
                <w:sz w:val="20"/>
                <w:szCs w:val="20"/>
              </w:rPr>
              <w:t xml:space="preserve"> opredelil</w:t>
            </w:r>
            <w:r w:rsidR="00F64478">
              <w:rPr>
                <w:rFonts w:ascii="Arial" w:hAnsi="Arial" w:cs="Arial"/>
                <w:sz w:val="20"/>
                <w:szCs w:val="20"/>
              </w:rPr>
              <w:t>i</w:t>
            </w:r>
            <w:r w:rsidR="00625118" w:rsidRPr="00625118">
              <w:rPr>
                <w:rFonts w:ascii="Arial" w:hAnsi="Arial" w:cs="Arial"/>
                <w:sz w:val="20"/>
                <w:szCs w:val="20"/>
              </w:rPr>
              <w:t xml:space="preserve"> medsebojna razmerja, pravice in obveznosti pri izvajanju in financiranju projekta.</w:t>
            </w:r>
          </w:p>
        </w:tc>
      </w:tr>
      <w:tr w:rsidR="00233EDC" w:rsidRPr="00271F3D" w14:paraId="14BD15D4" w14:textId="77777777" w:rsidTr="004838E4">
        <w:trPr>
          <w:gridAfter w:val="1"/>
          <w:wAfter w:w="63" w:type="dxa"/>
          <w:trHeight w:val="1152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97A7" w14:textId="77777777" w:rsidR="00233EDC" w:rsidRPr="00271F3D" w:rsidRDefault="00233EDC" w:rsidP="00233EDC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0196E432" w14:textId="77777777" w:rsidR="00233EDC" w:rsidRPr="00271F3D" w:rsidRDefault="00233EDC" w:rsidP="00233ED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271F3D">
              <w:rPr>
                <w:b w:val="0"/>
                <w:sz w:val="20"/>
                <w:szCs w:val="20"/>
              </w:rPr>
              <w:t xml:space="preserve">/  </w:t>
            </w:r>
          </w:p>
        </w:tc>
      </w:tr>
      <w:tr w:rsidR="00233EDC" w:rsidRPr="00271F3D" w14:paraId="202D7287" w14:textId="77777777" w:rsidTr="004838E4">
        <w:trPr>
          <w:gridAfter w:val="1"/>
          <w:wAfter w:w="63" w:type="dxa"/>
          <w:trHeight w:val="371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1A51" w14:textId="77777777" w:rsidR="00233EDC" w:rsidRPr="00271F3D" w:rsidRDefault="00233EDC" w:rsidP="00233EDC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233EDC" w:rsidRPr="00271F3D" w14:paraId="4884040A" w14:textId="77777777" w:rsidTr="004838E4">
        <w:trPr>
          <w:gridAfter w:val="1"/>
          <w:wAfter w:w="63" w:type="dxa"/>
        </w:trPr>
        <w:tc>
          <w:tcPr>
            <w:tcW w:w="7244" w:type="dxa"/>
            <w:gridSpan w:val="11"/>
          </w:tcPr>
          <w:p w14:paraId="0A8F5FC1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39591B82" w14:textId="77777777" w:rsidR="00233EDC" w:rsidRPr="00271F3D" w:rsidRDefault="00233EDC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2A8128C0" w14:textId="77777777" w:rsidR="00233EDC" w:rsidRPr="00271F3D" w:rsidRDefault="00233EDC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80519BA" w14:textId="77777777" w:rsidR="00233EDC" w:rsidRPr="00271F3D" w:rsidRDefault="00233EDC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36B8D574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956" w:type="dxa"/>
            <w:gridSpan w:val="2"/>
          </w:tcPr>
          <w:p w14:paraId="6BE197A8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3EDC" w:rsidRPr="00271F3D" w14:paraId="7AB0B907" w14:textId="77777777" w:rsidTr="004838E4">
        <w:trPr>
          <w:gridAfter w:val="1"/>
          <w:wAfter w:w="63" w:type="dxa"/>
          <w:trHeight w:val="274"/>
        </w:trPr>
        <w:tc>
          <w:tcPr>
            <w:tcW w:w="9200" w:type="dxa"/>
            <w:gridSpan w:val="13"/>
          </w:tcPr>
          <w:p w14:paraId="0B9BBECA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0F305F9" w14:textId="77777777" w:rsidR="00233EDC" w:rsidRPr="00271F3D" w:rsidRDefault="00233EDC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3639234F" w14:textId="77777777" w:rsidR="00233EDC" w:rsidRPr="00271F3D" w:rsidRDefault="00233EDC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90C5F4C" w14:textId="77777777" w:rsidR="00233EDC" w:rsidRPr="00271F3D" w:rsidRDefault="00233EDC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</w:tc>
      </w:tr>
      <w:tr w:rsidR="00233EDC" w:rsidRPr="00271F3D" w14:paraId="58429B11" w14:textId="77777777" w:rsidTr="004838E4">
        <w:trPr>
          <w:gridAfter w:val="1"/>
          <w:wAfter w:w="63" w:type="dxa"/>
        </w:trPr>
        <w:tc>
          <w:tcPr>
            <w:tcW w:w="9200" w:type="dxa"/>
            <w:gridSpan w:val="13"/>
            <w:vAlign w:val="center"/>
          </w:tcPr>
          <w:p w14:paraId="68B73A40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233EDC" w:rsidRPr="00271F3D" w14:paraId="453D03EF" w14:textId="77777777" w:rsidTr="004838E4">
        <w:trPr>
          <w:gridAfter w:val="1"/>
          <w:wAfter w:w="63" w:type="dxa"/>
        </w:trPr>
        <w:tc>
          <w:tcPr>
            <w:tcW w:w="7244" w:type="dxa"/>
            <w:gridSpan w:val="11"/>
          </w:tcPr>
          <w:p w14:paraId="0E43B1A5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1956" w:type="dxa"/>
            <w:gridSpan w:val="2"/>
          </w:tcPr>
          <w:p w14:paraId="5602D1F2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3EDC" w:rsidRPr="00271F3D" w14:paraId="1DB7B6EC" w14:textId="77777777" w:rsidTr="004838E4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50CCCB8E" w14:textId="77777777" w:rsidR="00233EDC" w:rsidRPr="00EF7226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22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skladu s 7. odstavkom 9. člena Poslovnika Vlade Republike Slovenije (Uradni list RS, št. </w:t>
            </w:r>
          </w:p>
          <w:p w14:paraId="5BA9D75B" w14:textId="44BF0462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EF722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43/01, 23/02 – popr., 54/03, 103/03, 114/04, 26/06, 21/07, 32/10, 73/10, 95/11, 64/12, 10/14, 164/20, 35/21, 51/21 in 114/21) se javnosti ni povabilo k sodelovanju, ker gre za predlog sklepa.</w:t>
            </w:r>
          </w:p>
        </w:tc>
      </w:tr>
      <w:tr w:rsidR="00233EDC" w:rsidRPr="00271F3D" w14:paraId="296A970A" w14:textId="77777777" w:rsidTr="004838E4">
        <w:trPr>
          <w:gridAfter w:val="1"/>
          <w:wAfter w:w="63" w:type="dxa"/>
        </w:trPr>
        <w:tc>
          <w:tcPr>
            <w:tcW w:w="7244" w:type="dxa"/>
            <w:gridSpan w:val="11"/>
            <w:vAlign w:val="center"/>
          </w:tcPr>
          <w:p w14:paraId="2BF12EB0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1956" w:type="dxa"/>
            <w:gridSpan w:val="2"/>
            <w:vAlign w:val="center"/>
          </w:tcPr>
          <w:p w14:paraId="5E98DD31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3EDC" w:rsidRPr="00271F3D" w14:paraId="7C387DA6" w14:textId="77777777" w:rsidTr="004838E4">
        <w:trPr>
          <w:gridAfter w:val="1"/>
          <w:wAfter w:w="63" w:type="dxa"/>
        </w:trPr>
        <w:tc>
          <w:tcPr>
            <w:tcW w:w="7244" w:type="dxa"/>
            <w:gridSpan w:val="11"/>
            <w:vAlign w:val="center"/>
          </w:tcPr>
          <w:p w14:paraId="7931263B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1956" w:type="dxa"/>
            <w:gridSpan w:val="2"/>
            <w:vAlign w:val="center"/>
          </w:tcPr>
          <w:p w14:paraId="6D94B033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3EDC" w:rsidRPr="00271F3D" w14:paraId="480B1EB1" w14:textId="77777777" w:rsidTr="004838E4">
        <w:trPr>
          <w:gridAfter w:val="1"/>
          <w:wAfter w:w="63" w:type="dxa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4384" w14:textId="77777777" w:rsidR="00233EDC" w:rsidRPr="00271F3D" w:rsidRDefault="00233EDC" w:rsidP="00233ED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5DFDC53" w14:textId="77777777" w:rsidR="00233EDC" w:rsidRPr="00EF7226" w:rsidRDefault="00233EDC" w:rsidP="00233ED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5664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</w:t>
            </w:r>
            <w:r w:rsidRPr="00EF722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dr.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Igor Papič</w:t>
            </w:r>
          </w:p>
          <w:p w14:paraId="3666940A" w14:textId="06E12409" w:rsidR="00EF3B0C" w:rsidRDefault="00233EDC" w:rsidP="006123D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5664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MINISTER</w:t>
            </w:r>
          </w:p>
          <w:p w14:paraId="223C0F26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5990C91" w14:textId="77777777" w:rsidR="00233EDC" w:rsidRPr="00271F3D" w:rsidRDefault="00233EDC" w:rsidP="00233E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Priloge:</w:t>
            </w:r>
          </w:p>
          <w:p w14:paraId="1B83E940" w14:textId="00EBFF79" w:rsidR="00233EDC" w:rsidRPr="006123DA" w:rsidRDefault="00233EDC" w:rsidP="006123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48229D7" w14:textId="5CFEEF3F" w:rsidR="00511223" w:rsidRPr="00001CCF" w:rsidRDefault="007661C9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454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</w:t>
            </w:r>
            <w:r w:rsidR="004454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3E5F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4454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Informacija </w:t>
            </w:r>
            <w:r w:rsidR="004454F3" w:rsidRPr="004454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in obrazložitev </w:t>
            </w:r>
            <w:r w:rsidRPr="004454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 vključitvi Slovenije v izvedbo </w:t>
            </w:r>
            <w:r w:rsidRPr="004454F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»Evalvacije sistema upravljanja RRI in delovanja izvajalskih agencij« v okviru </w:t>
            </w:r>
            <w:r w:rsidR="004F03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Pr="004454F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rojekta OECD »</w:t>
            </w:r>
            <w:r w:rsidR="007F17E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Output Area 1.3.2 – Science and Technology Policies</w:t>
            </w:r>
            <w:r w:rsidRPr="004454F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«</w:t>
            </w:r>
            <w:r w:rsidR="004454F3" w:rsidRPr="004454F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</w:t>
            </w:r>
          </w:p>
          <w:p w14:paraId="48D9985F" w14:textId="40AAB2E9" w:rsidR="00001CCF" w:rsidRPr="00DB36B6" w:rsidRDefault="00001CCF" w:rsidP="00DB36B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 xml:space="preserve">Priloga </w:t>
            </w:r>
            <w:r w:rsidR="003E5FD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2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 xml:space="preserve">: </w:t>
            </w:r>
            <w:r w:rsidR="008C75ED" w:rsidRPr="008C75E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Dodatek št.3 k </w:t>
            </w:r>
            <w:r w:rsidR="008C75ED" w:rsidRP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Sporazumu o medsebojnem sodelovanju pri izvajanju projekta »Podpora razvoju skupnega sistema spremljanja in evalviranja na področju RRI – raziskave, razvoj in inovacije« št. MVZI: C3360-23-952005</w:t>
            </w:r>
            <w:r w:rsidR="008C75E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</w:t>
            </w:r>
          </w:p>
          <w:p w14:paraId="10D7F628" w14:textId="77777777" w:rsidR="00233EDC" w:rsidRPr="00271F3D" w:rsidRDefault="00233EDC" w:rsidP="00A8313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04B03568" w14:textId="0B51F46D" w:rsidR="00A83139" w:rsidRDefault="00A83139" w:rsidP="005C489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621AC32D" w14:textId="77777777" w:rsidR="00A83139" w:rsidRDefault="00A831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443A4ABC" w14:textId="77777777" w:rsidR="005C4899" w:rsidRDefault="005C4899" w:rsidP="005C489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21DE7D8A" w14:textId="77777777" w:rsidR="00A83139" w:rsidRPr="00271F3D" w:rsidRDefault="00A83139" w:rsidP="005C4899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p w14:paraId="1A9A2C08" w14:textId="1D9CBDDE" w:rsidR="003C1214" w:rsidRDefault="003C1214" w:rsidP="003C121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3C1214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P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RILOGA</w:t>
      </w:r>
      <w:r w:rsidRPr="003C1214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 xml:space="preserve"> </w:t>
      </w:r>
      <w:r w:rsidR="0089094C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1</w:t>
      </w:r>
      <w:r w:rsidRPr="003C1214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 xml:space="preserve">: Informacija </w:t>
      </w:r>
      <w:r w:rsidR="004454F3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 xml:space="preserve">in obrazložitev </w:t>
      </w:r>
      <w:r w:rsidRPr="003C1214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 xml:space="preserve">o vključitvi Slovenije v izvedbo </w:t>
      </w:r>
      <w:r w:rsidRPr="003C121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»Evalvacije sistema upravljanja RRI in delovanja izvajalskih agencij« v okviru </w:t>
      </w:r>
      <w:r w:rsidR="004F038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</w:t>
      </w:r>
      <w:r w:rsidRPr="003C121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rojekta OECD »</w:t>
      </w:r>
      <w:r w:rsidR="007F17EC" w:rsidRPr="007F17EC">
        <w:rPr>
          <w:rFonts w:ascii="Arial" w:eastAsia="Times New Roman" w:hAnsi="Arial" w:cs="Arial"/>
          <w:b/>
          <w:sz w:val="20"/>
          <w:szCs w:val="20"/>
          <w:lang w:eastAsia="sl-SI"/>
        </w:rPr>
        <w:t>Output Area 1.3.2 – Science and Technology Policies</w:t>
      </w:r>
      <w:r w:rsidRPr="007F17EC">
        <w:rPr>
          <w:rFonts w:ascii="Arial" w:eastAsia="Times New Roman" w:hAnsi="Arial" w:cs="Arial"/>
          <w:b/>
          <w:sz w:val="20"/>
          <w:szCs w:val="20"/>
          <w:lang w:eastAsia="sl-SI"/>
        </w:rPr>
        <w:t>«</w:t>
      </w:r>
    </w:p>
    <w:p w14:paraId="00ED3692" w14:textId="77777777" w:rsidR="003C1214" w:rsidRPr="003C1214" w:rsidRDefault="003C1214" w:rsidP="003C121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</w:p>
    <w:p w14:paraId="0F2FF945" w14:textId="6CF19F70" w:rsidR="007F6C86" w:rsidRDefault="00F3796F" w:rsidP="00F3796F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3796F">
        <w:rPr>
          <w:rFonts w:ascii="Arial" w:eastAsia="Times New Roman" w:hAnsi="Arial" w:cs="Arial"/>
          <w:sz w:val="20"/>
          <w:szCs w:val="20"/>
          <w:lang w:eastAsia="sl-SI"/>
        </w:rPr>
        <w:t xml:space="preserve">Vladno gradivo je namenjeno seznanitvi Vlade </w:t>
      </w:r>
      <w:r w:rsidRPr="00F3796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Republike Slovenije z informacijo o vključitvi Slovenije v izvedbo </w:t>
      </w:r>
      <w:r w:rsidRPr="00F3796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»Evalvacije sistema upravljanja RRI in delovanja izvajalskih agencij« v okviru </w:t>
      </w:r>
      <w:r w:rsidR="004F0383">
        <w:rPr>
          <w:rFonts w:ascii="Arial" w:eastAsia="Times New Roman" w:hAnsi="Arial" w:cs="Arial"/>
          <w:bCs/>
          <w:sz w:val="20"/>
          <w:szCs w:val="20"/>
          <w:lang w:eastAsia="sl-SI"/>
        </w:rPr>
        <w:t>P</w:t>
      </w:r>
      <w:r w:rsidRPr="00F3796F">
        <w:rPr>
          <w:rFonts w:ascii="Arial" w:eastAsia="Times New Roman" w:hAnsi="Arial" w:cs="Arial"/>
          <w:bCs/>
          <w:sz w:val="20"/>
          <w:szCs w:val="20"/>
          <w:lang w:eastAsia="sl-SI"/>
        </w:rPr>
        <w:t>rojekta OECD »</w:t>
      </w:r>
      <w:r w:rsidR="007F17EC">
        <w:rPr>
          <w:rFonts w:ascii="Arial" w:eastAsia="Times New Roman" w:hAnsi="Arial" w:cs="Arial"/>
          <w:bCs/>
          <w:sz w:val="20"/>
          <w:szCs w:val="20"/>
          <w:lang w:eastAsia="sl-SI"/>
        </w:rPr>
        <w:t>Output Area 1.3.2 – Science and Technology Policies</w:t>
      </w:r>
      <w:r w:rsidRPr="00F3796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«. </w:t>
      </w:r>
    </w:p>
    <w:p w14:paraId="614C85FA" w14:textId="6C56AC55" w:rsidR="007F6C86" w:rsidRDefault="007F6C86" w:rsidP="00F3796F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 xml:space="preserve">Vključevanje v </w:t>
      </w:r>
      <w:r w:rsidR="004F0383">
        <w:rPr>
          <w:rFonts w:ascii="Arial" w:hAnsi="Arial" w:cs="Arial"/>
          <w:sz w:val="20"/>
          <w:szCs w:val="20"/>
        </w:rPr>
        <w:t>P</w:t>
      </w:r>
      <w:r w:rsidR="006123DA">
        <w:rPr>
          <w:rFonts w:ascii="Arial" w:hAnsi="Arial" w:cs="Arial"/>
          <w:sz w:val="20"/>
          <w:szCs w:val="20"/>
        </w:rPr>
        <w:t xml:space="preserve">rojekt </w:t>
      </w:r>
      <w:r>
        <w:rPr>
          <w:rFonts w:ascii="Arial" w:hAnsi="Arial" w:cs="Arial"/>
          <w:sz w:val="20"/>
          <w:szCs w:val="20"/>
        </w:rPr>
        <w:t xml:space="preserve">OECD se vsebinsko pokriva z realizacijo projekta iz načrta za okrevanje in odpornost (NOO), pri katerem aktivno sodelujeta </w:t>
      </w:r>
      <w:r w:rsidRPr="00F64478">
        <w:rPr>
          <w:rFonts w:ascii="Arial" w:hAnsi="Arial" w:cs="Arial"/>
          <w:bCs/>
          <w:sz w:val="20"/>
          <w:szCs w:val="20"/>
        </w:rPr>
        <w:t>M</w:t>
      </w:r>
      <w:r w:rsidRPr="00E150B4">
        <w:rPr>
          <w:rFonts w:ascii="Arial" w:hAnsi="Arial" w:cs="Arial"/>
          <w:sz w:val="20"/>
          <w:szCs w:val="20"/>
        </w:rPr>
        <w:t xml:space="preserve">inistrstvo </w:t>
      </w:r>
      <w:r>
        <w:rPr>
          <w:rFonts w:ascii="Arial" w:hAnsi="Arial" w:cs="Arial"/>
          <w:sz w:val="20"/>
          <w:szCs w:val="20"/>
        </w:rPr>
        <w:t xml:space="preserve">za visoko šolstvo, znanost in inovacije in </w:t>
      </w:r>
      <w:r w:rsidRPr="00E150B4">
        <w:rPr>
          <w:rFonts w:ascii="Arial" w:hAnsi="Arial" w:cs="Arial"/>
          <w:sz w:val="20"/>
          <w:szCs w:val="20"/>
        </w:rPr>
        <w:t>Ministrstvo za gospodarstvo, turizem in šport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Projekt se bo tako oblikoval na osnovi ciljev NOO, konkretno </w:t>
      </w:r>
      <w:r w:rsidR="008471AF" w:rsidRPr="00E150B4">
        <w:rPr>
          <w:rFonts w:ascii="Arial" w:hAnsi="Arial" w:cs="Arial"/>
          <w:sz w:val="20"/>
          <w:szCs w:val="20"/>
        </w:rPr>
        <w:t>komponent</w:t>
      </w:r>
      <w:r>
        <w:rPr>
          <w:rFonts w:ascii="Arial" w:hAnsi="Arial" w:cs="Arial"/>
          <w:sz w:val="20"/>
          <w:szCs w:val="20"/>
        </w:rPr>
        <w:t>e</w:t>
      </w:r>
      <w:r w:rsidR="008471AF" w:rsidRPr="00E150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»</w:t>
      </w:r>
      <w:r w:rsidR="008471AF" w:rsidRPr="00E150B4">
        <w:rPr>
          <w:rFonts w:ascii="Arial" w:hAnsi="Arial" w:cs="Arial"/>
          <w:sz w:val="20"/>
          <w:szCs w:val="20"/>
        </w:rPr>
        <w:t>Raziskave, razvoj in inovacije</w:t>
      </w:r>
      <w:r>
        <w:rPr>
          <w:rFonts w:ascii="Arial" w:hAnsi="Arial" w:cs="Arial"/>
          <w:sz w:val="20"/>
          <w:szCs w:val="20"/>
        </w:rPr>
        <w:t>«</w:t>
      </w:r>
      <w:r w:rsidR="008471AF" w:rsidRPr="00E150B4">
        <w:rPr>
          <w:rFonts w:ascii="Arial" w:hAnsi="Arial" w:cs="Arial"/>
          <w:sz w:val="20"/>
          <w:szCs w:val="20"/>
        </w:rPr>
        <w:t xml:space="preserve"> (C3K8)</w:t>
      </w:r>
      <w:r w:rsidR="008471AF">
        <w:rPr>
          <w:rFonts w:ascii="Arial" w:hAnsi="Arial" w:cs="Arial"/>
          <w:sz w:val="20"/>
          <w:szCs w:val="20"/>
        </w:rPr>
        <w:t xml:space="preserve"> z naslovom »</w:t>
      </w:r>
      <w:r w:rsidR="008471AF" w:rsidRPr="00233EDC">
        <w:rPr>
          <w:rFonts w:ascii="Arial" w:hAnsi="Arial" w:cs="Arial"/>
          <w:bCs/>
          <w:kern w:val="32"/>
          <w:sz w:val="20"/>
          <w:szCs w:val="20"/>
        </w:rPr>
        <w:t>Podpora razvoju skupnega sistema spremljanja in evalviranja na področju RRI - raziskave, razvoj in inovacije</w:t>
      </w:r>
      <w:r w:rsidR="008471AF">
        <w:rPr>
          <w:rFonts w:ascii="Arial" w:hAnsi="Arial" w:cs="Arial"/>
          <w:bCs/>
          <w:kern w:val="32"/>
          <w:sz w:val="20"/>
          <w:szCs w:val="20"/>
        </w:rPr>
        <w:t>«</w:t>
      </w:r>
      <w:r w:rsidR="008471AF" w:rsidRPr="00E150B4">
        <w:rPr>
          <w:rFonts w:ascii="Arial" w:hAnsi="Arial" w:cs="Arial"/>
          <w:sz w:val="20"/>
          <w:szCs w:val="20"/>
        </w:rPr>
        <w:t>.</w:t>
      </w:r>
      <w:r w:rsidR="008471A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</w:p>
    <w:p w14:paraId="4C8837BE" w14:textId="05A9E1EA" w:rsidR="00F3796F" w:rsidRPr="008471AF" w:rsidRDefault="008471AF" w:rsidP="00F3796F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Osnovni cilj projekta </w:t>
      </w:r>
      <w:r w:rsidR="00F3796F" w:rsidRPr="003C1214">
        <w:rPr>
          <w:rFonts w:ascii="Arial" w:hAnsi="Arial" w:cs="Arial"/>
          <w:sz w:val="20"/>
          <w:szCs w:val="20"/>
        </w:rPr>
        <w:t>je prispevati k razvoju skupnega sistema za spremljanje in evalvacije RRI politik v Sloveniji</w:t>
      </w:r>
      <w:r>
        <w:rPr>
          <w:rFonts w:ascii="Arial" w:hAnsi="Arial" w:cs="Arial"/>
          <w:sz w:val="20"/>
          <w:szCs w:val="20"/>
        </w:rPr>
        <w:t>, ter</w:t>
      </w:r>
      <w:r w:rsidR="00F3796F" w:rsidRPr="003C1214">
        <w:rPr>
          <w:rFonts w:ascii="Arial" w:hAnsi="Arial" w:cs="Arial"/>
          <w:sz w:val="20"/>
          <w:szCs w:val="20"/>
        </w:rPr>
        <w:t xml:space="preserve"> vzpostaviti sistematično izvajanje spremljanja in vrednotenja politik RRI, ki bo omogočilo ustrezno prilagajanje in odzivanje politike, spremljanje trendov in strateško načrtovanje politik.</w:t>
      </w:r>
    </w:p>
    <w:p w14:paraId="20CF4579" w14:textId="77777777" w:rsidR="00F3796F" w:rsidRPr="003C1214" w:rsidRDefault="00F3796F" w:rsidP="00F3796F">
      <w:pPr>
        <w:jc w:val="both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3C1214">
        <w:rPr>
          <w:rFonts w:ascii="Arial" w:hAnsi="Arial" w:cs="Arial"/>
          <w:sz w:val="20"/>
          <w:szCs w:val="20"/>
        </w:rPr>
        <w:t xml:space="preserve">V okviru projekta NOO je poleg »Evalvacije uresničevanja Resolucije o znanstvenoraziskovalni in inovacijski strategiji Slovenije 2030 (ReZrIS30) predvidena tudi </w:t>
      </w:r>
      <w:r w:rsidRPr="003C1214">
        <w:rPr>
          <w:rFonts w:ascii="Arial" w:hAnsi="Arial" w:cs="Arial"/>
          <w:b/>
          <w:bCs/>
          <w:sz w:val="20"/>
          <w:szCs w:val="20"/>
        </w:rPr>
        <w:t>»Evalvacija spremembe sistema upravljanja RRI in delovanja izvajalskih agencij«.</w:t>
      </w:r>
    </w:p>
    <w:p w14:paraId="4AA8F771" w14:textId="21F480D4" w:rsidR="00F3796F" w:rsidRPr="003C1214" w:rsidRDefault="00F3796F" w:rsidP="00F3796F">
      <w:pPr>
        <w:jc w:val="both"/>
        <w:rPr>
          <w:rFonts w:ascii="Arial" w:hAnsi="Arial" w:cs="Arial"/>
          <w:sz w:val="20"/>
          <w:szCs w:val="20"/>
        </w:rPr>
      </w:pPr>
      <w:r w:rsidRPr="003C1214" w:rsidDel="00654611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V povezavi z vpeljavo skupnega okvira evalviranja ReZrIS30 je bil v letu 2024 zaključen projekt z naslovom »Izboljšanje modela upravljanja raziskovalnega in inovacijskega sistema v Sloveniji«, ki se je izvajal v okviru podpornega instrumenta TSI (Technical Support Instrument). Njegov namen je bila podpora izvajanju reform upravljanja raziskav in inovacij</w:t>
      </w:r>
      <w:r w:rsidRPr="003C1214" w:rsidDel="00654611">
        <w:rPr>
          <w:rFonts w:ascii="Arial" w:hAnsi="Arial" w:cs="Arial"/>
          <w:sz w:val="20"/>
          <w:szCs w:val="20"/>
        </w:rPr>
        <w:t>. Izvajal ga je OECD v sodelovanju z Evropsko komisijo.</w:t>
      </w:r>
      <w:r w:rsidRPr="003C1214">
        <w:rPr>
          <w:rFonts w:ascii="Arial" w:hAnsi="Arial" w:cs="Arial"/>
          <w:sz w:val="20"/>
          <w:szCs w:val="20"/>
        </w:rPr>
        <w:t xml:space="preserve"> V okviru projekta je bilo pripravljenih nekaj priporočil, ki so že izvedena ali bodo izvedena. Novi predlagan </w:t>
      </w:r>
      <w:r w:rsidR="004F0383">
        <w:rPr>
          <w:rFonts w:ascii="Arial" w:hAnsi="Arial" w:cs="Arial"/>
          <w:sz w:val="20"/>
          <w:szCs w:val="20"/>
        </w:rPr>
        <w:t>P</w:t>
      </w:r>
      <w:r w:rsidRPr="003C1214">
        <w:rPr>
          <w:rFonts w:ascii="Arial" w:hAnsi="Arial" w:cs="Arial"/>
          <w:sz w:val="20"/>
          <w:szCs w:val="20"/>
        </w:rPr>
        <w:t>rojekt OECD ne namerava podvajati vsebine in priporočil že izvedenega projekta TSI, temveč bo temeljil na vrednotenju sprememb upravljanja RRI s poudarkom na inovacijskih politikah, ki so posledica implementacije nove</w:t>
      </w:r>
      <w:r>
        <w:rPr>
          <w:rFonts w:ascii="Arial" w:hAnsi="Arial" w:cs="Arial"/>
          <w:sz w:val="20"/>
          <w:szCs w:val="20"/>
        </w:rPr>
        <w:t>ga</w:t>
      </w:r>
      <w:r w:rsidRPr="003C1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»Zakona o znanstvenoraziskovalni in inovacijski dejavnosti«</w:t>
      </w:r>
      <w:r w:rsidRPr="003C1214">
        <w:rPr>
          <w:rFonts w:ascii="Arial" w:hAnsi="Arial" w:cs="Arial"/>
          <w:sz w:val="20"/>
          <w:szCs w:val="20"/>
        </w:rPr>
        <w:t xml:space="preserve"> (ZZrID).  </w:t>
      </w:r>
    </w:p>
    <w:p w14:paraId="4F2984A3" w14:textId="5CC807E4" w:rsidR="00F3796F" w:rsidRPr="003C1214" w:rsidRDefault="00F3796F" w:rsidP="00F3796F">
      <w:pPr>
        <w:jc w:val="both"/>
        <w:rPr>
          <w:rFonts w:ascii="Arial" w:hAnsi="Arial" w:cs="Arial"/>
          <w:sz w:val="20"/>
          <w:szCs w:val="20"/>
        </w:rPr>
      </w:pPr>
      <w:r w:rsidRPr="003C1214">
        <w:rPr>
          <w:rFonts w:ascii="Arial" w:hAnsi="Arial" w:cs="Arial"/>
          <w:sz w:val="20"/>
          <w:szCs w:val="20"/>
        </w:rPr>
        <w:t xml:space="preserve">OECD ima v namen izvedbe evalvacije vzpostavljen poseben program z naslovom </w:t>
      </w:r>
      <w:r w:rsidRPr="003C1214">
        <w:rPr>
          <w:rFonts w:ascii="Arial" w:hAnsi="Arial" w:cs="Arial"/>
          <w:sz w:val="20"/>
          <w:szCs w:val="20"/>
          <w:lang w:val="en-GB"/>
        </w:rPr>
        <w:t>“</w:t>
      </w:r>
      <w:r w:rsidR="007F17EC" w:rsidRPr="0022541D">
        <w:rPr>
          <w:rFonts w:ascii="Arial" w:eastAsia="Times New Roman" w:hAnsi="Arial" w:cs="Arial"/>
          <w:b/>
          <w:sz w:val="20"/>
          <w:szCs w:val="20"/>
          <w:lang w:eastAsia="sl-SI"/>
        </w:rPr>
        <w:t>Output Area 1.3.2 – Science and Technology Policies</w:t>
      </w:r>
      <w:r w:rsidRPr="003C1214">
        <w:rPr>
          <w:rFonts w:ascii="Arial" w:hAnsi="Arial" w:cs="Arial"/>
          <w:sz w:val="20"/>
          <w:szCs w:val="20"/>
          <w:lang w:val="en-GB"/>
        </w:rPr>
        <w:t xml:space="preserve">” </w:t>
      </w:r>
      <w:r w:rsidRPr="003C1214">
        <w:rPr>
          <w:rFonts w:ascii="Arial" w:hAnsi="Arial" w:cs="Arial"/>
          <w:sz w:val="20"/>
          <w:szCs w:val="20"/>
        </w:rPr>
        <w:t xml:space="preserve">(v prevodu </w:t>
      </w:r>
      <w:r w:rsidR="0022541D">
        <w:rPr>
          <w:rFonts w:ascii="Arial" w:hAnsi="Arial" w:cs="Arial"/>
          <w:sz w:val="20"/>
          <w:szCs w:val="20"/>
        </w:rPr>
        <w:t>»Področje učinka 1.3.2 – Politike na področju znanost in tehnologije</w:t>
      </w:r>
      <w:r w:rsidRPr="003C1214">
        <w:rPr>
          <w:rFonts w:ascii="Arial" w:hAnsi="Arial" w:cs="Arial"/>
          <w:sz w:val="20"/>
          <w:szCs w:val="20"/>
        </w:rPr>
        <w:t>), ki se izvaja kot del njihovega trenutnega programa dela, h kateremu ima Slovenija možnost pridružitve.</w:t>
      </w:r>
    </w:p>
    <w:p w14:paraId="06D25236" w14:textId="77777777" w:rsidR="00F3796F" w:rsidRPr="003C1214" w:rsidRDefault="00F3796F" w:rsidP="00F3796F">
      <w:pPr>
        <w:jc w:val="both"/>
        <w:rPr>
          <w:rFonts w:ascii="Arial" w:hAnsi="Arial" w:cs="Arial"/>
          <w:sz w:val="20"/>
          <w:szCs w:val="20"/>
        </w:rPr>
      </w:pPr>
      <w:r w:rsidRPr="003C1214">
        <w:rPr>
          <w:rFonts w:ascii="Arial" w:hAnsi="Arial" w:cs="Arial"/>
          <w:sz w:val="20"/>
          <w:szCs w:val="20"/>
        </w:rPr>
        <w:t>V okviru vladnih inovacijskih politik sta za Slovenijo pomembni dve glavni točki. To je</w:t>
      </w:r>
      <w:r>
        <w:rPr>
          <w:rFonts w:ascii="Arial" w:hAnsi="Arial" w:cs="Arial"/>
          <w:sz w:val="20"/>
          <w:szCs w:val="20"/>
        </w:rPr>
        <w:t xml:space="preserve"> izvedba</w:t>
      </w:r>
      <w:r w:rsidRPr="003C1214">
        <w:rPr>
          <w:rFonts w:ascii="Arial" w:hAnsi="Arial" w:cs="Arial"/>
          <w:sz w:val="20"/>
          <w:szCs w:val="20"/>
        </w:rPr>
        <w:t>:</w:t>
      </w:r>
    </w:p>
    <w:p w14:paraId="4DA891CC" w14:textId="77777777" w:rsidR="00F3796F" w:rsidRPr="003C1214" w:rsidRDefault="00F3796F">
      <w:pPr>
        <w:pStyle w:val="ListParagraph"/>
        <w:numPr>
          <w:ilvl w:val="0"/>
          <w:numId w:val="1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3C1214">
        <w:rPr>
          <w:rFonts w:ascii="Arial" w:hAnsi="Arial" w:cs="Arial"/>
          <w:sz w:val="20"/>
          <w:szCs w:val="20"/>
        </w:rPr>
        <w:t>evalvacij</w:t>
      </w:r>
      <w:r>
        <w:rPr>
          <w:rFonts w:ascii="Arial" w:hAnsi="Arial" w:cs="Arial"/>
          <w:sz w:val="20"/>
          <w:szCs w:val="20"/>
        </w:rPr>
        <w:t>e</w:t>
      </w:r>
      <w:r w:rsidRPr="003C1214">
        <w:rPr>
          <w:rFonts w:ascii="Arial" w:hAnsi="Arial" w:cs="Arial"/>
          <w:sz w:val="20"/>
          <w:szCs w:val="20"/>
        </w:rPr>
        <w:t xml:space="preserve"> sprememb, ki so jih reforme in nedavne zakonodajne spremembe prinesle v upravljanje inovacijskih politik,</w:t>
      </w:r>
    </w:p>
    <w:p w14:paraId="56EE1114" w14:textId="16FDCE3F" w:rsidR="00F3796F" w:rsidRDefault="00F3796F">
      <w:pPr>
        <w:pStyle w:val="ListParagraph"/>
        <w:numPr>
          <w:ilvl w:val="0"/>
          <w:numId w:val="1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3C1214">
        <w:rPr>
          <w:rFonts w:ascii="Arial" w:hAnsi="Arial" w:cs="Arial"/>
          <w:sz w:val="20"/>
          <w:szCs w:val="20"/>
        </w:rPr>
        <w:t>vrednotenj</w:t>
      </w:r>
      <w:r>
        <w:rPr>
          <w:rFonts w:ascii="Arial" w:hAnsi="Arial" w:cs="Arial"/>
          <w:sz w:val="20"/>
          <w:szCs w:val="20"/>
        </w:rPr>
        <w:t>a</w:t>
      </w:r>
      <w:r w:rsidRPr="003C1214">
        <w:rPr>
          <w:rFonts w:ascii="Arial" w:hAnsi="Arial" w:cs="Arial"/>
          <w:sz w:val="20"/>
          <w:szCs w:val="20"/>
        </w:rPr>
        <w:t xml:space="preserve"> sprememb izvajanja inovacijskih instrumentov v okviru novega portfelja Javne agencije za </w:t>
      </w:r>
      <w:r w:rsidR="00787C62">
        <w:rPr>
          <w:rFonts w:ascii="Arial" w:hAnsi="Arial" w:cs="Arial"/>
          <w:sz w:val="20"/>
          <w:szCs w:val="20"/>
        </w:rPr>
        <w:t xml:space="preserve">znanstvenoraziskovalno in inovacijsko dejavnost Republike Slovenije </w:t>
      </w:r>
      <w:r w:rsidRPr="003C1214">
        <w:rPr>
          <w:rFonts w:ascii="Arial" w:hAnsi="Arial" w:cs="Arial"/>
          <w:sz w:val="20"/>
          <w:szCs w:val="20"/>
        </w:rPr>
        <w:t>(ARIS).</w:t>
      </w:r>
    </w:p>
    <w:p w14:paraId="06122188" w14:textId="77777777" w:rsidR="00F3796F" w:rsidRPr="00814517" w:rsidRDefault="00F3796F" w:rsidP="00F3796F">
      <w:pPr>
        <w:pStyle w:val="ListParagraph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09D1C27" w14:textId="77777777" w:rsidR="00F3796F" w:rsidRPr="003C1214" w:rsidRDefault="00F3796F" w:rsidP="00F3796F">
      <w:pPr>
        <w:jc w:val="both"/>
        <w:rPr>
          <w:rFonts w:ascii="Arial" w:hAnsi="Arial" w:cs="Arial"/>
          <w:sz w:val="20"/>
          <w:szCs w:val="20"/>
        </w:rPr>
      </w:pPr>
      <w:r w:rsidRPr="003C1214">
        <w:rPr>
          <w:rFonts w:ascii="Arial" w:hAnsi="Arial" w:cs="Arial"/>
          <w:sz w:val="20"/>
          <w:szCs w:val="20"/>
        </w:rPr>
        <w:t>Predvideno je, da bo temeljni poudarek evalvacije slonel na proučevanju področja inovacij in prenosa znanj, izmenjave znanj in preučevanju njegove povezave z raziskavami, vzpostavljanja spin-off podjetij, proučitve medsektorske mobilnosti, financiranja, vrednotenja medsektorskega sodelovanja, proučitve stabilnosti in zagotoviti dopolnjevanja ukrepov.</w:t>
      </w:r>
    </w:p>
    <w:p w14:paraId="67FD8B28" w14:textId="7671D641" w:rsidR="00F3796F" w:rsidRPr="00F3796F" w:rsidRDefault="00F3796F" w:rsidP="00F3796F">
      <w:pPr>
        <w:jc w:val="both"/>
        <w:rPr>
          <w:rFonts w:ascii="Arial" w:hAnsi="Arial" w:cs="Arial"/>
          <w:sz w:val="20"/>
          <w:szCs w:val="20"/>
        </w:rPr>
      </w:pPr>
      <w:r w:rsidRPr="003C1214">
        <w:rPr>
          <w:rFonts w:ascii="Arial" w:hAnsi="Arial" w:cs="Arial"/>
          <w:sz w:val="20"/>
          <w:szCs w:val="20"/>
        </w:rPr>
        <w:t>Metodološko bo izvedba projekta temeljila na sumativem in formativnem delu ocenjevanja.</w:t>
      </w:r>
      <w:r>
        <w:rPr>
          <w:rFonts w:ascii="Arial" w:hAnsi="Arial" w:cs="Arial"/>
          <w:sz w:val="20"/>
          <w:szCs w:val="20"/>
        </w:rPr>
        <w:t xml:space="preserve"> </w:t>
      </w:r>
      <w:r w:rsidRPr="003C1214">
        <w:rPr>
          <w:rFonts w:ascii="Arial" w:hAnsi="Arial" w:cs="Arial"/>
          <w:sz w:val="20"/>
          <w:szCs w:val="20"/>
        </w:rPr>
        <w:t xml:space="preserve">Sumativni del bo izveden na podlagi diagnostičnega poročila izvedbe, ocenitve kazalnikov, medtem ko se bo formativno del osredotočil na učenje in podajanje priporočil. </w:t>
      </w:r>
    </w:p>
    <w:p w14:paraId="4B9A1C4F" w14:textId="48044A7D" w:rsidR="00F3796F" w:rsidRDefault="00F3796F" w:rsidP="00F3796F">
      <w:pPr>
        <w:jc w:val="both"/>
        <w:rPr>
          <w:rFonts w:ascii="Arial" w:hAnsi="Arial" w:cs="Arial"/>
          <w:sz w:val="20"/>
          <w:szCs w:val="20"/>
        </w:rPr>
      </w:pPr>
      <w:r w:rsidRPr="003C1214">
        <w:rPr>
          <w:rFonts w:ascii="Arial" w:hAnsi="Arial" w:cs="Arial"/>
          <w:b/>
          <w:bCs/>
          <w:sz w:val="20"/>
          <w:szCs w:val="20"/>
        </w:rPr>
        <w:t>Terminski načrt:</w:t>
      </w:r>
      <w:r w:rsidRPr="003C1214">
        <w:rPr>
          <w:rFonts w:ascii="Arial" w:hAnsi="Arial" w:cs="Arial"/>
          <w:sz w:val="20"/>
          <w:szCs w:val="20"/>
        </w:rPr>
        <w:t xml:space="preserve"> Predlagani časovni okvir za </w:t>
      </w:r>
      <w:r w:rsidR="0022541D">
        <w:rPr>
          <w:rFonts w:ascii="Arial" w:hAnsi="Arial" w:cs="Arial"/>
          <w:sz w:val="20"/>
          <w:szCs w:val="20"/>
        </w:rPr>
        <w:t>začetek</w:t>
      </w:r>
      <w:r w:rsidRPr="003C1214">
        <w:rPr>
          <w:rFonts w:ascii="Arial" w:hAnsi="Arial" w:cs="Arial"/>
          <w:sz w:val="20"/>
          <w:szCs w:val="20"/>
        </w:rPr>
        <w:t xml:space="preserve"> projekta je </w:t>
      </w:r>
      <w:r w:rsidR="00083494">
        <w:rPr>
          <w:rFonts w:ascii="Arial" w:hAnsi="Arial" w:cs="Arial"/>
          <w:sz w:val="20"/>
          <w:szCs w:val="20"/>
        </w:rPr>
        <w:t xml:space="preserve">predvidoma </w:t>
      </w:r>
      <w:r w:rsidR="00CE2B9A">
        <w:rPr>
          <w:rFonts w:ascii="Arial" w:hAnsi="Arial" w:cs="Arial"/>
          <w:sz w:val="20"/>
          <w:szCs w:val="20"/>
        </w:rPr>
        <w:t xml:space="preserve">oktober </w:t>
      </w:r>
      <w:r w:rsidRPr="003C1214">
        <w:rPr>
          <w:rFonts w:ascii="Arial" w:hAnsi="Arial" w:cs="Arial"/>
          <w:sz w:val="20"/>
          <w:szCs w:val="20"/>
        </w:rPr>
        <w:t>2025 z izvedbo do najkasneje 30. junij 2026</w:t>
      </w:r>
      <w:r>
        <w:rPr>
          <w:rFonts w:ascii="Arial" w:hAnsi="Arial" w:cs="Arial"/>
          <w:sz w:val="20"/>
          <w:szCs w:val="20"/>
        </w:rPr>
        <w:t xml:space="preserve">, kar je </w:t>
      </w:r>
      <w:r w:rsidRPr="003C1214">
        <w:rPr>
          <w:rFonts w:ascii="Arial" w:hAnsi="Arial" w:cs="Arial"/>
          <w:sz w:val="20"/>
          <w:szCs w:val="20"/>
        </w:rPr>
        <w:t>pogojeno z iztekom NOO projekta.</w:t>
      </w:r>
    </w:p>
    <w:p w14:paraId="75FC3762" w14:textId="447DB2AC" w:rsidR="00EF701C" w:rsidRDefault="00F3796F" w:rsidP="00F3796F">
      <w:pPr>
        <w:jc w:val="both"/>
        <w:rPr>
          <w:rFonts w:ascii="Arial" w:hAnsi="Arial" w:cs="Arial"/>
          <w:sz w:val="20"/>
          <w:szCs w:val="20"/>
        </w:rPr>
      </w:pPr>
      <w:r w:rsidRPr="00617110">
        <w:rPr>
          <w:rFonts w:ascii="Arial" w:hAnsi="Arial" w:cs="Arial"/>
          <w:b/>
          <w:bCs/>
          <w:sz w:val="20"/>
          <w:szCs w:val="20"/>
        </w:rPr>
        <w:t>Načrtovana finančna sredstva:</w:t>
      </w:r>
      <w:r>
        <w:rPr>
          <w:rFonts w:ascii="Arial" w:hAnsi="Arial" w:cs="Arial"/>
          <w:sz w:val="20"/>
          <w:szCs w:val="20"/>
        </w:rPr>
        <w:t xml:space="preserve"> Evalvacija se bo financirala</w:t>
      </w:r>
      <w:r w:rsidRPr="00E150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naslova izvajanja projekta iz </w:t>
      </w:r>
      <w:r w:rsidRPr="00E150B4">
        <w:rPr>
          <w:rFonts w:ascii="Arial" w:hAnsi="Arial" w:cs="Arial"/>
          <w:sz w:val="20"/>
          <w:szCs w:val="20"/>
        </w:rPr>
        <w:t>Načrta za okrevanje in odpornost</w:t>
      </w:r>
      <w:r>
        <w:rPr>
          <w:rFonts w:ascii="Arial" w:hAnsi="Arial" w:cs="Arial"/>
          <w:sz w:val="20"/>
          <w:szCs w:val="20"/>
        </w:rPr>
        <w:t xml:space="preserve"> (NOO), </w:t>
      </w:r>
      <w:r w:rsidRPr="00E150B4">
        <w:rPr>
          <w:rFonts w:ascii="Arial" w:hAnsi="Arial" w:cs="Arial"/>
          <w:sz w:val="20"/>
          <w:szCs w:val="20"/>
        </w:rPr>
        <w:t>komponent</w:t>
      </w:r>
      <w:r w:rsidR="004F1F45">
        <w:rPr>
          <w:rFonts w:ascii="Arial" w:hAnsi="Arial" w:cs="Arial"/>
          <w:sz w:val="20"/>
          <w:szCs w:val="20"/>
        </w:rPr>
        <w:t>e</w:t>
      </w:r>
      <w:r w:rsidRPr="00E150B4">
        <w:rPr>
          <w:rFonts w:ascii="Arial" w:hAnsi="Arial" w:cs="Arial"/>
          <w:sz w:val="20"/>
          <w:szCs w:val="20"/>
        </w:rPr>
        <w:t xml:space="preserve"> Raziskave, razvoj in inovacije (C3K8)</w:t>
      </w:r>
      <w:r>
        <w:rPr>
          <w:rFonts w:ascii="Arial" w:hAnsi="Arial" w:cs="Arial"/>
          <w:sz w:val="20"/>
          <w:szCs w:val="20"/>
        </w:rPr>
        <w:t xml:space="preserve"> in projekt</w:t>
      </w:r>
      <w:r w:rsidR="004F1F4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 naslovom »</w:t>
      </w:r>
      <w:r w:rsidRPr="00233EDC">
        <w:rPr>
          <w:rFonts w:ascii="Arial" w:hAnsi="Arial" w:cs="Arial"/>
          <w:bCs/>
          <w:kern w:val="32"/>
          <w:sz w:val="20"/>
          <w:szCs w:val="20"/>
        </w:rPr>
        <w:t>Podpora razvoju skupnega sistema spremljanja in evalviranja na področju RRI - raziskave, razvoj in inovacije</w:t>
      </w:r>
      <w:r>
        <w:rPr>
          <w:rFonts w:ascii="Arial" w:hAnsi="Arial" w:cs="Arial"/>
          <w:bCs/>
          <w:kern w:val="32"/>
          <w:sz w:val="20"/>
          <w:szCs w:val="20"/>
        </w:rPr>
        <w:t xml:space="preserve">«. </w:t>
      </w:r>
      <w:r w:rsidR="00C62222">
        <w:rPr>
          <w:rFonts w:ascii="Arial" w:hAnsi="Arial" w:cs="Arial"/>
          <w:sz w:val="20"/>
          <w:szCs w:val="20"/>
        </w:rPr>
        <w:t>Predvideva okvirni obseg stroškov za izvedbo »</w:t>
      </w:r>
      <w:r w:rsidR="00C62222" w:rsidRPr="004D6803">
        <w:rPr>
          <w:rFonts w:ascii="Arial" w:eastAsia="Arial" w:hAnsi="Arial" w:cs="Arial"/>
          <w:color w:val="000000"/>
          <w:sz w:val="20"/>
          <w:szCs w:val="20"/>
          <w:lang w:eastAsia="sl-SI"/>
        </w:rPr>
        <w:t>Evalvacij</w:t>
      </w:r>
      <w:r w:rsidR="00C62222">
        <w:rPr>
          <w:rFonts w:ascii="Arial" w:eastAsia="Arial" w:hAnsi="Arial" w:cs="Arial"/>
          <w:color w:val="000000"/>
          <w:sz w:val="20"/>
          <w:szCs w:val="20"/>
          <w:lang w:eastAsia="sl-SI"/>
        </w:rPr>
        <w:t>e</w:t>
      </w:r>
      <w:r w:rsidR="00C62222" w:rsidRPr="004D6803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 spremembe sistema </w:t>
      </w:r>
      <w:r w:rsidR="00C62222" w:rsidRPr="004D6803">
        <w:rPr>
          <w:rFonts w:ascii="Arial" w:eastAsia="Arial" w:hAnsi="Arial" w:cs="Arial"/>
          <w:color w:val="000000"/>
          <w:sz w:val="20"/>
          <w:szCs w:val="20"/>
          <w:lang w:eastAsia="sl-SI"/>
        </w:rPr>
        <w:lastRenderedPageBreak/>
        <w:t>upravljanja RRI ter delovanja izvajalskih agencij</w:t>
      </w:r>
      <w:r w:rsidR="00C62222">
        <w:rPr>
          <w:rFonts w:ascii="Arial" w:eastAsia="Arial" w:hAnsi="Arial" w:cs="Arial"/>
          <w:color w:val="000000"/>
          <w:sz w:val="20"/>
          <w:szCs w:val="20"/>
          <w:lang w:eastAsia="sl-SI"/>
        </w:rPr>
        <w:t>«</w:t>
      </w:r>
      <w:r w:rsidR="00C62222" w:rsidRPr="004D6803">
        <w:rPr>
          <w:rFonts w:ascii="Arial" w:hAnsi="Arial" w:cs="Arial"/>
          <w:sz w:val="20"/>
          <w:szCs w:val="20"/>
        </w:rPr>
        <w:t xml:space="preserve"> </w:t>
      </w:r>
      <w:r w:rsidR="00C62222">
        <w:rPr>
          <w:rFonts w:ascii="Arial" w:hAnsi="Arial" w:cs="Arial"/>
          <w:sz w:val="20"/>
          <w:szCs w:val="20"/>
        </w:rPr>
        <w:t xml:space="preserve">v okviru </w:t>
      </w:r>
      <w:r w:rsidR="004F0383">
        <w:rPr>
          <w:rFonts w:ascii="Arial" w:hAnsi="Arial" w:cs="Arial"/>
          <w:sz w:val="20"/>
          <w:szCs w:val="20"/>
        </w:rPr>
        <w:t>P</w:t>
      </w:r>
      <w:r w:rsidR="00C62222">
        <w:rPr>
          <w:rFonts w:ascii="Arial" w:hAnsi="Arial" w:cs="Arial"/>
          <w:sz w:val="20"/>
          <w:szCs w:val="20"/>
        </w:rPr>
        <w:t>rojekta OECD lahko znaša največ 200.000,00 evrov.</w:t>
      </w:r>
    </w:p>
    <w:p w14:paraId="1F07365A" w14:textId="2457202E" w:rsidR="00ED433F" w:rsidRPr="00787C62" w:rsidRDefault="00083494" w:rsidP="00ED433F">
      <w:pPr>
        <w:jc w:val="both"/>
        <w:rPr>
          <w:rFonts w:ascii="Arial" w:hAnsi="Arial" w:cs="Arial"/>
          <w:sz w:val="20"/>
          <w:szCs w:val="20"/>
        </w:rPr>
      </w:pPr>
      <w:r w:rsidRPr="00787C62">
        <w:rPr>
          <w:rFonts w:ascii="Arial" w:hAnsi="Arial" w:cs="Arial"/>
          <w:b/>
          <w:bCs/>
          <w:sz w:val="20"/>
          <w:szCs w:val="20"/>
        </w:rPr>
        <w:t>Sporazum med MVZI in MGTŠ pri izvajanju projekta:</w:t>
      </w:r>
      <w:r w:rsidRPr="00787C62">
        <w:rPr>
          <w:rFonts w:ascii="Arial" w:hAnsi="Arial" w:cs="Arial"/>
          <w:sz w:val="20"/>
          <w:szCs w:val="20"/>
        </w:rPr>
        <w:t xml:space="preserve"> </w:t>
      </w:r>
      <w:r w:rsidR="00ED433F" w:rsidRPr="00787C62">
        <w:rPr>
          <w:rFonts w:ascii="Arial" w:hAnsi="Arial" w:cs="Arial"/>
          <w:sz w:val="20"/>
          <w:szCs w:val="20"/>
        </w:rPr>
        <w:t>S Sporazumom o medsebojnem sodelovanju pri izvajanju projekta »Podpora razvoju skupnega sistema spremljanja in evalviranja na področju RRI – raziskave, razvoj in inovacije« št. MVZI: C3360-23-952005</w:t>
      </w:r>
      <w:r w:rsidR="006123DA" w:rsidRPr="00787C62">
        <w:rPr>
          <w:rFonts w:ascii="Arial" w:hAnsi="Arial" w:cs="Arial"/>
          <w:sz w:val="20"/>
          <w:szCs w:val="20"/>
        </w:rPr>
        <w:t xml:space="preserve">, z dne </w:t>
      </w:r>
      <w:r w:rsidR="00662AA3" w:rsidRPr="00787C62">
        <w:rPr>
          <w:rFonts w:ascii="Arial" w:hAnsi="Arial" w:cs="Arial"/>
          <w:sz w:val="20"/>
          <w:szCs w:val="20"/>
        </w:rPr>
        <w:t>7. 6. 2024,</w:t>
      </w:r>
      <w:r w:rsidR="00ED433F" w:rsidRPr="00787C62">
        <w:rPr>
          <w:rFonts w:ascii="Arial" w:hAnsi="Arial" w:cs="Arial"/>
          <w:sz w:val="20"/>
          <w:szCs w:val="20"/>
        </w:rPr>
        <w:t xml:space="preserve"> sklenjenim med Ministrstvom za visoko šolstvo, znanost in inovacije in Ministrstvom za gospodarstvo, turizem in šport,  in tremi dodatki k navedenem sporazumu, sta navedeni ministrstvi  že opredelili medsebojna razmerja, pravice in obveznosti pri izvajanju in financiranju </w:t>
      </w:r>
      <w:r w:rsidR="004F0383" w:rsidRPr="00787C62">
        <w:rPr>
          <w:rFonts w:ascii="Arial" w:hAnsi="Arial" w:cs="Arial"/>
          <w:sz w:val="20"/>
          <w:szCs w:val="20"/>
        </w:rPr>
        <w:t>P</w:t>
      </w:r>
      <w:r w:rsidR="00ED433F" w:rsidRPr="00787C62">
        <w:rPr>
          <w:rFonts w:ascii="Arial" w:hAnsi="Arial" w:cs="Arial"/>
          <w:sz w:val="20"/>
          <w:szCs w:val="20"/>
        </w:rPr>
        <w:t>rojekta OECD.</w:t>
      </w:r>
    </w:p>
    <w:p w14:paraId="60E10933" w14:textId="77777777" w:rsidR="00083494" w:rsidRPr="00787C62" w:rsidRDefault="00ED433F" w:rsidP="00ED433F">
      <w:pPr>
        <w:jc w:val="both"/>
        <w:rPr>
          <w:rFonts w:ascii="Arial" w:eastAsia="Arial" w:hAnsi="Arial" w:cs="Arial"/>
          <w:color w:val="000000"/>
          <w:sz w:val="20"/>
          <w:szCs w:val="20"/>
          <w:lang w:eastAsia="sl-SI"/>
        </w:rPr>
      </w:pPr>
      <w:r w:rsidRPr="00787C62">
        <w:rPr>
          <w:rFonts w:ascii="Arial" w:hAnsi="Arial" w:cs="Arial"/>
          <w:sz w:val="20"/>
          <w:szCs w:val="20"/>
        </w:rPr>
        <w:t xml:space="preserve">Ministrstvo za gospodarstvo, turizem in šport je v Dodatku št.3 k Sporazumu o medsebojnem sodelovanju pri izvajanju projekta </w:t>
      </w:r>
      <w:r w:rsidRPr="00787C62">
        <w:rPr>
          <w:rFonts w:ascii="Arial" w:hAnsi="Arial" w:cs="Arial"/>
          <w:bCs/>
          <w:color w:val="000000"/>
          <w:spacing w:val="-1"/>
          <w:sz w:val="20"/>
          <w:szCs w:val="20"/>
        </w:rPr>
        <w:t>»Podpora razvoju skupnega sistema spremljanja in evalviranja na področju RRI – raziskave, razvoj in inovacije</w:t>
      </w:r>
      <w:r w:rsidRPr="00787C62">
        <w:rPr>
          <w:rFonts w:ascii="Arial" w:hAnsi="Arial" w:cs="Arial"/>
          <w:bCs/>
          <w:color w:val="000000"/>
          <w:spacing w:val="-2"/>
          <w:sz w:val="20"/>
          <w:szCs w:val="20"/>
        </w:rPr>
        <w:t>« (</w:t>
      </w:r>
      <w:r w:rsidRPr="00787C62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št. MVZI: C3360-23-952005, z dne 2. 7. 2025, četrti odstavek 2. člena) tudi </w:t>
      </w:r>
      <w:r w:rsidRPr="00787C62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pooblastilo Ministrstvo za visoko šolstvo, znanost in inovacije, </w:t>
      </w:r>
      <w:r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da Vlado Republike Slovenije seznani o vključitvi Republike Slovenije v </w:t>
      </w:r>
      <w:r w:rsidR="004F0383"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>P</w:t>
      </w:r>
      <w:r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rojekt OECD </w:t>
      </w:r>
      <w:r w:rsidRPr="00787C62">
        <w:rPr>
          <w:rFonts w:ascii="Arial" w:eastAsia="Times New Roman" w:hAnsi="Arial" w:cs="Arial"/>
          <w:bCs/>
          <w:sz w:val="20"/>
          <w:szCs w:val="20"/>
          <w:lang w:eastAsia="sl-SI"/>
        </w:rPr>
        <w:t>»Output Area 1.3.2 – Science and Technology Policies«</w:t>
      </w:r>
      <w:r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 in pošlje ponudbeno pismo (»Offer Letter«)</w:t>
      </w:r>
      <w:r w:rsidR="00662AA3"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 </w:t>
      </w:r>
      <w:r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na OECD, s katerim se Republika Slovenija vključi v </w:t>
      </w:r>
      <w:r w:rsidR="004F0383"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>P</w:t>
      </w:r>
      <w:r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rojekt OECD </w:t>
      </w:r>
      <w:r w:rsidRPr="00787C62">
        <w:rPr>
          <w:rFonts w:ascii="Arial" w:eastAsia="Times New Roman" w:hAnsi="Arial" w:cs="Arial"/>
          <w:bCs/>
          <w:sz w:val="20"/>
          <w:szCs w:val="20"/>
          <w:lang w:eastAsia="sl-SI"/>
        </w:rPr>
        <w:t>»Output Area 1.3.2 – Science and Technology Policies«</w:t>
      </w:r>
      <w:r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 xml:space="preserve">. </w:t>
      </w:r>
    </w:p>
    <w:p w14:paraId="5444B97D" w14:textId="003322AE" w:rsidR="00ED433F" w:rsidRPr="00787C62" w:rsidRDefault="00ED433F" w:rsidP="00ED433F">
      <w:pPr>
        <w:jc w:val="both"/>
        <w:rPr>
          <w:rFonts w:ascii="Arial" w:hAnsi="Arial" w:cs="Arial"/>
          <w:sz w:val="20"/>
          <w:szCs w:val="20"/>
        </w:rPr>
      </w:pPr>
      <w:r w:rsidRPr="00787C62">
        <w:rPr>
          <w:rFonts w:ascii="Arial" w:eastAsia="Arial" w:hAnsi="Arial" w:cs="Arial"/>
          <w:color w:val="000000"/>
          <w:sz w:val="20"/>
          <w:szCs w:val="20"/>
          <w:lang w:eastAsia="sl-SI"/>
        </w:rPr>
        <w:t>Ministrstvo za gospodarstvo, turizem in šport je z istim zgoraj navedenim sporazumom pooblastilo Ministrstvo za visoko šolstvo, znanost in inovacije</w:t>
      </w:r>
      <w:r w:rsidRPr="00787C62">
        <w:rPr>
          <w:rFonts w:ascii="Arial" w:hAnsi="Arial" w:cs="Arial"/>
          <w:color w:val="000000"/>
          <w:sz w:val="20"/>
          <w:szCs w:val="20"/>
        </w:rPr>
        <w:t xml:space="preserve">, da v imenu in za račun Ministrstva za gospodarstvo, turizem in šport vodi vse postopke, potrebne za pristop in izvedbo </w:t>
      </w:r>
      <w:r w:rsidR="004F0383" w:rsidRPr="00787C62">
        <w:rPr>
          <w:rFonts w:ascii="Arial" w:hAnsi="Arial" w:cs="Arial"/>
          <w:color w:val="000000"/>
          <w:sz w:val="20"/>
          <w:szCs w:val="20"/>
        </w:rPr>
        <w:t>P</w:t>
      </w:r>
      <w:r w:rsidRPr="00787C62">
        <w:rPr>
          <w:rFonts w:ascii="Arial" w:hAnsi="Arial" w:cs="Arial"/>
          <w:color w:val="000000"/>
          <w:sz w:val="20"/>
          <w:szCs w:val="20"/>
        </w:rPr>
        <w:t xml:space="preserve">rojekta OECD in hkrati podpiše vse relevantne dokumente, ki so nujno potrebni za pristop in izvedbo </w:t>
      </w:r>
      <w:r w:rsidR="004F0383" w:rsidRPr="00787C62">
        <w:rPr>
          <w:rFonts w:ascii="Arial" w:hAnsi="Arial" w:cs="Arial"/>
          <w:color w:val="000000"/>
          <w:sz w:val="20"/>
          <w:szCs w:val="20"/>
        </w:rPr>
        <w:t>P</w:t>
      </w:r>
      <w:r w:rsidRPr="00787C62">
        <w:rPr>
          <w:rFonts w:ascii="Arial" w:hAnsi="Arial" w:cs="Arial"/>
          <w:color w:val="000000"/>
          <w:sz w:val="20"/>
          <w:szCs w:val="20"/>
        </w:rPr>
        <w:t>rojekta OECD</w:t>
      </w:r>
      <w:r w:rsidR="00787C62" w:rsidRPr="00787C62">
        <w:rPr>
          <w:rFonts w:ascii="Arial" w:hAnsi="Arial" w:cs="Arial"/>
          <w:color w:val="000000"/>
          <w:sz w:val="20"/>
          <w:szCs w:val="20"/>
        </w:rPr>
        <w:t>.</w:t>
      </w:r>
    </w:p>
    <w:p w14:paraId="4D4F1881" w14:textId="6B8CCE11" w:rsidR="00ED433F" w:rsidRDefault="00ED433F" w:rsidP="00ED433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3A8968A" w14:textId="77777777" w:rsidR="00ED433F" w:rsidRDefault="00ED433F" w:rsidP="00ED433F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2C3BB01" w14:textId="77777777" w:rsidR="00ED433F" w:rsidRPr="00ED433F" w:rsidRDefault="00ED433F" w:rsidP="00ED433F">
      <w:pPr>
        <w:jc w:val="both"/>
        <w:rPr>
          <w:rFonts w:ascii="Arial" w:hAnsi="Arial" w:cs="Arial"/>
          <w:strike/>
          <w:color w:val="000000"/>
          <w:sz w:val="20"/>
          <w:szCs w:val="20"/>
          <w:highlight w:val="yellow"/>
        </w:rPr>
      </w:pPr>
    </w:p>
    <w:p w14:paraId="4D30B227" w14:textId="77777777" w:rsidR="00ED433F" w:rsidRPr="00ED433F" w:rsidRDefault="00ED433F" w:rsidP="00ED433F">
      <w:pPr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0C5BA776" w14:textId="77777777" w:rsidR="00ED433F" w:rsidRDefault="00ED433F" w:rsidP="00ED433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545A38" w14:textId="77777777" w:rsidR="00ED433F" w:rsidRPr="00E0619C" w:rsidRDefault="00ED433F" w:rsidP="00F3796F">
      <w:pPr>
        <w:jc w:val="both"/>
        <w:rPr>
          <w:rFonts w:ascii="Arial" w:hAnsi="Arial" w:cs="Arial"/>
          <w:bCs/>
          <w:kern w:val="32"/>
          <w:sz w:val="20"/>
          <w:szCs w:val="20"/>
        </w:rPr>
      </w:pPr>
    </w:p>
    <w:sectPr w:rsidR="00ED433F" w:rsidRPr="00E0619C" w:rsidSect="008B7991">
      <w:headerReference w:type="first" r:id="rId14"/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124C" w14:textId="77777777" w:rsidR="009B75E8" w:rsidRDefault="009B75E8">
      <w:pPr>
        <w:spacing w:after="0" w:line="240" w:lineRule="auto"/>
      </w:pPr>
      <w:r>
        <w:separator/>
      </w:r>
    </w:p>
  </w:endnote>
  <w:endnote w:type="continuationSeparator" w:id="0">
    <w:p w14:paraId="19269E12" w14:textId="77777777" w:rsidR="009B75E8" w:rsidRDefault="009B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79CD" w14:textId="77777777" w:rsidR="009B75E8" w:rsidRDefault="009B75E8">
      <w:pPr>
        <w:spacing w:after="0" w:line="240" w:lineRule="auto"/>
      </w:pPr>
      <w:r>
        <w:separator/>
      </w:r>
    </w:p>
  </w:footnote>
  <w:footnote w:type="continuationSeparator" w:id="0">
    <w:p w14:paraId="64870B65" w14:textId="77777777" w:rsidR="009B75E8" w:rsidRDefault="009B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8E4B" w14:textId="77777777" w:rsidR="00CA2CC3" w:rsidRPr="00E21FF9" w:rsidRDefault="00CA2CC3" w:rsidP="005F648A">
    <w:pPr>
      <w:pStyle w:val="Header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0F999CAE" w14:textId="77777777" w:rsidR="00CA2CC3" w:rsidRPr="008F3500" w:rsidRDefault="00CA2CC3" w:rsidP="005F648A">
    <w:pPr>
      <w:pStyle w:val="Header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8D"/>
    <w:multiLevelType w:val="hybridMultilevel"/>
    <w:tmpl w:val="7A6C17B8"/>
    <w:lvl w:ilvl="0" w:tplc="D0F0FD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3D3"/>
    <w:multiLevelType w:val="hybridMultilevel"/>
    <w:tmpl w:val="0ABAC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11FB"/>
    <w:multiLevelType w:val="hybridMultilevel"/>
    <w:tmpl w:val="B09E3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909"/>
    <w:multiLevelType w:val="hybridMultilevel"/>
    <w:tmpl w:val="0ABAC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6B"/>
    <w:multiLevelType w:val="hybridMultilevel"/>
    <w:tmpl w:val="32F42CB2"/>
    <w:lvl w:ilvl="0" w:tplc="0424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1D08F9"/>
    <w:multiLevelType w:val="hybridMultilevel"/>
    <w:tmpl w:val="E968BC1A"/>
    <w:lvl w:ilvl="0" w:tplc="AB9631BC">
      <w:start w:val="1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D5297"/>
    <w:multiLevelType w:val="hybridMultilevel"/>
    <w:tmpl w:val="094CEA1E"/>
    <w:lvl w:ilvl="0" w:tplc="0424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8C2918"/>
    <w:multiLevelType w:val="hybridMultilevel"/>
    <w:tmpl w:val="781640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B307B"/>
    <w:multiLevelType w:val="multilevel"/>
    <w:tmpl w:val="C212BC00"/>
    <w:lvl w:ilvl="0">
      <w:start w:val="1"/>
      <w:numFmt w:val="decimal"/>
      <w:pStyle w:val="Heading1"/>
      <w:lvlText w:val="%1"/>
      <w:lvlJc w:val="left"/>
      <w:pPr>
        <w:ind w:left="1000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426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45757"/>
    <w:multiLevelType w:val="hybridMultilevel"/>
    <w:tmpl w:val="D09ED5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519EA"/>
    <w:multiLevelType w:val="hybridMultilevel"/>
    <w:tmpl w:val="CBE82CA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64DF3"/>
    <w:multiLevelType w:val="hybridMultilevel"/>
    <w:tmpl w:val="46162AAE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B57CA"/>
    <w:multiLevelType w:val="hybridMultilevel"/>
    <w:tmpl w:val="0ABAC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10760"/>
    <w:multiLevelType w:val="hybridMultilevel"/>
    <w:tmpl w:val="3EAA69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A2C02"/>
    <w:multiLevelType w:val="hybridMultilevel"/>
    <w:tmpl w:val="CBE82CAE"/>
    <w:lvl w:ilvl="0" w:tplc="7EBC5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17958887">
    <w:abstractNumId w:val="9"/>
  </w:num>
  <w:num w:numId="2" w16cid:durableId="1482890035">
    <w:abstractNumId w:val="13"/>
  </w:num>
  <w:num w:numId="3" w16cid:durableId="1076826442">
    <w:abstractNumId w:val="17"/>
  </w:num>
  <w:num w:numId="4" w16cid:durableId="870992754">
    <w:abstractNumId w:val="10"/>
  </w:num>
  <w:num w:numId="5" w16cid:durableId="246962546">
    <w:abstractNumId w:val="5"/>
  </w:num>
  <w:num w:numId="6" w16cid:durableId="1271164804">
    <w:abstractNumId w:val="0"/>
  </w:num>
  <w:num w:numId="7" w16cid:durableId="2004502899">
    <w:abstractNumId w:val="14"/>
  </w:num>
  <w:num w:numId="8" w16cid:durableId="311713031">
    <w:abstractNumId w:val="18"/>
  </w:num>
  <w:num w:numId="9" w16cid:durableId="984310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89314">
    <w:abstractNumId w:val="15"/>
  </w:num>
  <w:num w:numId="11" w16cid:durableId="1522819560">
    <w:abstractNumId w:val="12"/>
  </w:num>
  <w:num w:numId="12" w16cid:durableId="474687696">
    <w:abstractNumId w:val="1"/>
  </w:num>
  <w:num w:numId="13" w16cid:durableId="41293776">
    <w:abstractNumId w:val="2"/>
  </w:num>
  <w:num w:numId="14" w16cid:durableId="1127744535">
    <w:abstractNumId w:val="6"/>
  </w:num>
  <w:num w:numId="15" w16cid:durableId="1762871369">
    <w:abstractNumId w:val="4"/>
  </w:num>
  <w:num w:numId="16" w16cid:durableId="1466771767">
    <w:abstractNumId w:val="11"/>
  </w:num>
  <w:num w:numId="17" w16cid:durableId="55472529">
    <w:abstractNumId w:val="16"/>
  </w:num>
  <w:num w:numId="18" w16cid:durableId="908078827">
    <w:abstractNumId w:val="7"/>
  </w:num>
  <w:num w:numId="19" w16cid:durableId="127231934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1CCF"/>
    <w:rsid w:val="0000587A"/>
    <w:rsid w:val="0000630C"/>
    <w:rsid w:val="000121E8"/>
    <w:rsid w:val="00012F82"/>
    <w:rsid w:val="000210CD"/>
    <w:rsid w:val="000215D2"/>
    <w:rsid w:val="00023BFE"/>
    <w:rsid w:val="000279AD"/>
    <w:rsid w:val="00031C0E"/>
    <w:rsid w:val="00035A70"/>
    <w:rsid w:val="000456C5"/>
    <w:rsid w:val="00054B76"/>
    <w:rsid w:val="000602F0"/>
    <w:rsid w:val="00061777"/>
    <w:rsid w:val="0006353B"/>
    <w:rsid w:val="000642AA"/>
    <w:rsid w:val="00066F9A"/>
    <w:rsid w:val="00070C4D"/>
    <w:rsid w:val="00074437"/>
    <w:rsid w:val="00076D47"/>
    <w:rsid w:val="00083494"/>
    <w:rsid w:val="000851E1"/>
    <w:rsid w:val="00086F32"/>
    <w:rsid w:val="000A0C70"/>
    <w:rsid w:val="000B7BE0"/>
    <w:rsid w:val="000C2B93"/>
    <w:rsid w:val="000C58A6"/>
    <w:rsid w:val="000D24EB"/>
    <w:rsid w:val="000D7D39"/>
    <w:rsid w:val="000E23EE"/>
    <w:rsid w:val="000E4697"/>
    <w:rsid w:val="000F408C"/>
    <w:rsid w:val="00100E3E"/>
    <w:rsid w:val="00101EC7"/>
    <w:rsid w:val="00106630"/>
    <w:rsid w:val="001125DD"/>
    <w:rsid w:val="00114DF0"/>
    <w:rsid w:val="00122B8B"/>
    <w:rsid w:val="00123DC2"/>
    <w:rsid w:val="00124697"/>
    <w:rsid w:val="00132443"/>
    <w:rsid w:val="00144F18"/>
    <w:rsid w:val="00147007"/>
    <w:rsid w:val="00147B3C"/>
    <w:rsid w:val="00151D89"/>
    <w:rsid w:val="001548D5"/>
    <w:rsid w:val="00156D2C"/>
    <w:rsid w:val="001620FF"/>
    <w:rsid w:val="00185C1B"/>
    <w:rsid w:val="001903E4"/>
    <w:rsid w:val="001913B1"/>
    <w:rsid w:val="0019293E"/>
    <w:rsid w:val="001953F0"/>
    <w:rsid w:val="00195EB1"/>
    <w:rsid w:val="001A693D"/>
    <w:rsid w:val="001A724B"/>
    <w:rsid w:val="001B26C9"/>
    <w:rsid w:val="001D17D3"/>
    <w:rsid w:val="001D312F"/>
    <w:rsid w:val="001D46DC"/>
    <w:rsid w:val="001E62DB"/>
    <w:rsid w:val="0020010E"/>
    <w:rsid w:val="0020419B"/>
    <w:rsid w:val="0020544B"/>
    <w:rsid w:val="00217B3C"/>
    <w:rsid w:val="00223437"/>
    <w:rsid w:val="0022541D"/>
    <w:rsid w:val="00232171"/>
    <w:rsid w:val="00232D20"/>
    <w:rsid w:val="00233EDC"/>
    <w:rsid w:val="00234344"/>
    <w:rsid w:val="002345D6"/>
    <w:rsid w:val="00234DFE"/>
    <w:rsid w:val="0024707B"/>
    <w:rsid w:val="00252B51"/>
    <w:rsid w:val="002569E8"/>
    <w:rsid w:val="00257E95"/>
    <w:rsid w:val="0026002A"/>
    <w:rsid w:val="00263C1A"/>
    <w:rsid w:val="00267563"/>
    <w:rsid w:val="002705D5"/>
    <w:rsid w:val="00271205"/>
    <w:rsid w:val="0027177E"/>
    <w:rsid w:val="00271F3D"/>
    <w:rsid w:val="00274739"/>
    <w:rsid w:val="00280815"/>
    <w:rsid w:val="00283EFE"/>
    <w:rsid w:val="00285214"/>
    <w:rsid w:val="002962BA"/>
    <w:rsid w:val="002B3201"/>
    <w:rsid w:val="002C22C5"/>
    <w:rsid w:val="002C461A"/>
    <w:rsid w:val="002D1B72"/>
    <w:rsid w:val="002D5F65"/>
    <w:rsid w:val="002D5FBD"/>
    <w:rsid w:val="002D7A1F"/>
    <w:rsid w:val="002E21A5"/>
    <w:rsid w:val="003024B7"/>
    <w:rsid w:val="00304654"/>
    <w:rsid w:val="00312788"/>
    <w:rsid w:val="00314126"/>
    <w:rsid w:val="003155D0"/>
    <w:rsid w:val="003232AF"/>
    <w:rsid w:val="00327808"/>
    <w:rsid w:val="003306C9"/>
    <w:rsid w:val="0034000C"/>
    <w:rsid w:val="00355C63"/>
    <w:rsid w:val="00362F83"/>
    <w:rsid w:val="00376BC8"/>
    <w:rsid w:val="003914CE"/>
    <w:rsid w:val="003A6720"/>
    <w:rsid w:val="003B07DC"/>
    <w:rsid w:val="003C1214"/>
    <w:rsid w:val="003C7AC8"/>
    <w:rsid w:val="003D0232"/>
    <w:rsid w:val="003D47AE"/>
    <w:rsid w:val="003D5C1D"/>
    <w:rsid w:val="003E21C3"/>
    <w:rsid w:val="003E2D11"/>
    <w:rsid w:val="003E5FD3"/>
    <w:rsid w:val="003F296E"/>
    <w:rsid w:val="003F2B88"/>
    <w:rsid w:val="003F3D18"/>
    <w:rsid w:val="00403D27"/>
    <w:rsid w:val="004050F3"/>
    <w:rsid w:val="00411FE4"/>
    <w:rsid w:val="00412714"/>
    <w:rsid w:val="00416C83"/>
    <w:rsid w:val="004266F8"/>
    <w:rsid w:val="0042723B"/>
    <w:rsid w:val="004454F3"/>
    <w:rsid w:val="00445E63"/>
    <w:rsid w:val="0044718D"/>
    <w:rsid w:val="00452E50"/>
    <w:rsid w:val="00466918"/>
    <w:rsid w:val="00471BF5"/>
    <w:rsid w:val="0047264F"/>
    <w:rsid w:val="00477111"/>
    <w:rsid w:val="00477140"/>
    <w:rsid w:val="004771BA"/>
    <w:rsid w:val="004838E4"/>
    <w:rsid w:val="004A20CE"/>
    <w:rsid w:val="004A4CEA"/>
    <w:rsid w:val="004C6414"/>
    <w:rsid w:val="004C6430"/>
    <w:rsid w:val="004C7010"/>
    <w:rsid w:val="004C7848"/>
    <w:rsid w:val="004D6803"/>
    <w:rsid w:val="004E0980"/>
    <w:rsid w:val="004E4735"/>
    <w:rsid w:val="004E69AC"/>
    <w:rsid w:val="004E6F21"/>
    <w:rsid w:val="004F0383"/>
    <w:rsid w:val="004F1F45"/>
    <w:rsid w:val="00502590"/>
    <w:rsid w:val="005107FD"/>
    <w:rsid w:val="00511223"/>
    <w:rsid w:val="005139FB"/>
    <w:rsid w:val="005342B4"/>
    <w:rsid w:val="00537712"/>
    <w:rsid w:val="00537B3A"/>
    <w:rsid w:val="00537B79"/>
    <w:rsid w:val="00537BD7"/>
    <w:rsid w:val="00542A39"/>
    <w:rsid w:val="00542C4A"/>
    <w:rsid w:val="0054601A"/>
    <w:rsid w:val="0054694A"/>
    <w:rsid w:val="00546B46"/>
    <w:rsid w:val="00552F62"/>
    <w:rsid w:val="00557806"/>
    <w:rsid w:val="00561294"/>
    <w:rsid w:val="005626E7"/>
    <w:rsid w:val="005647B0"/>
    <w:rsid w:val="00572E20"/>
    <w:rsid w:val="00575051"/>
    <w:rsid w:val="00581386"/>
    <w:rsid w:val="005822CE"/>
    <w:rsid w:val="00592375"/>
    <w:rsid w:val="005A03CB"/>
    <w:rsid w:val="005A1C6C"/>
    <w:rsid w:val="005A5504"/>
    <w:rsid w:val="005B3764"/>
    <w:rsid w:val="005C4899"/>
    <w:rsid w:val="005D12AC"/>
    <w:rsid w:val="005D4051"/>
    <w:rsid w:val="005E4F36"/>
    <w:rsid w:val="005E78DE"/>
    <w:rsid w:val="005F648A"/>
    <w:rsid w:val="005F650E"/>
    <w:rsid w:val="00602263"/>
    <w:rsid w:val="00610045"/>
    <w:rsid w:val="006123DA"/>
    <w:rsid w:val="006164A5"/>
    <w:rsid w:val="00616EBF"/>
    <w:rsid w:val="00617110"/>
    <w:rsid w:val="006171C5"/>
    <w:rsid w:val="00620A9F"/>
    <w:rsid w:val="00624073"/>
    <w:rsid w:val="00625118"/>
    <w:rsid w:val="00635249"/>
    <w:rsid w:val="00643334"/>
    <w:rsid w:val="00643B9D"/>
    <w:rsid w:val="006446C3"/>
    <w:rsid w:val="006520A8"/>
    <w:rsid w:val="0065314E"/>
    <w:rsid w:val="0065482B"/>
    <w:rsid w:val="00656232"/>
    <w:rsid w:val="006577F8"/>
    <w:rsid w:val="006628A4"/>
    <w:rsid w:val="00662AA3"/>
    <w:rsid w:val="00667410"/>
    <w:rsid w:val="00670D18"/>
    <w:rsid w:val="006713B2"/>
    <w:rsid w:val="00675FA3"/>
    <w:rsid w:val="00676FEC"/>
    <w:rsid w:val="006805B5"/>
    <w:rsid w:val="006823E0"/>
    <w:rsid w:val="00686965"/>
    <w:rsid w:val="006A4E12"/>
    <w:rsid w:val="006B0DBA"/>
    <w:rsid w:val="006B3320"/>
    <w:rsid w:val="006C331D"/>
    <w:rsid w:val="006C5397"/>
    <w:rsid w:val="006D1C75"/>
    <w:rsid w:val="006E4417"/>
    <w:rsid w:val="006E528A"/>
    <w:rsid w:val="006E7596"/>
    <w:rsid w:val="006F7C3D"/>
    <w:rsid w:val="00700FF9"/>
    <w:rsid w:val="007070F4"/>
    <w:rsid w:val="00707241"/>
    <w:rsid w:val="00711378"/>
    <w:rsid w:val="00712AA4"/>
    <w:rsid w:val="00716887"/>
    <w:rsid w:val="00716C07"/>
    <w:rsid w:val="00724837"/>
    <w:rsid w:val="00726A05"/>
    <w:rsid w:val="00730677"/>
    <w:rsid w:val="00731286"/>
    <w:rsid w:val="007331E3"/>
    <w:rsid w:val="007466F8"/>
    <w:rsid w:val="007515C0"/>
    <w:rsid w:val="00751909"/>
    <w:rsid w:val="00755C73"/>
    <w:rsid w:val="00756D23"/>
    <w:rsid w:val="00757CD2"/>
    <w:rsid w:val="00763656"/>
    <w:rsid w:val="00764295"/>
    <w:rsid w:val="007661C9"/>
    <w:rsid w:val="0077217B"/>
    <w:rsid w:val="00777ED2"/>
    <w:rsid w:val="00786BDE"/>
    <w:rsid w:val="00787C62"/>
    <w:rsid w:val="00795BB8"/>
    <w:rsid w:val="007969E9"/>
    <w:rsid w:val="007A387C"/>
    <w:rsid w:val="007A4A01"/>
    <w:rsid w:val="007A7EC3"/>
    <w:rsid w:val="007B0EAC"/>
    <w:rsid w:val="007B26A9"/>
    <w:rsid w:val="007C7548"/>
    <w:rsid w:val="007F0077"/>
    <w:rsid w:val="007F17EC"/>
    <w:rsid w:val="007F2B77"/>
    <w:rsid w:val="007F4C07"/>
    <w:rsid w:val="007F54C0"/>
    <w:rsid w:val="007F6C86"/>
    <w:rsid w:val="007F7D84"/>
    <w:rsid w:val="0081041E"/>
    <w:rsid w:val="0081045A"/>
    <w:rsid w:val="00811024"/>
    <w:rsid w:val="0081208B"/>
    <w:rsid w:val="00812309"/>
    <w:rsid w:val="00814517"/>
    <w:rsid w:val="008201CA"/>
    <w:rsid w:val="00820FA3"/>
    <w:rsid w:val="008349E1"/>
    <w:rsid w:val="00841CE5"/>
    <w:rsid w:val="008471AF"/>
    <w:rsid w:val="00847F1B"/>
    <w:rsid w:val="00861152"/>
    <w:rsid w:val="00870EFB"/>
    <w:rsid w:val="00883347"/>
    <w:rsid w:val="0088613D"/>
    <w:rsid w:val="008864DD"/>
    <w:rsid w:val="0089094C"/>
    <w:rsid w:val="00891B92"/>
    <w:rsid w:val="00892844"/>
    <w:rsid w:val="00896401"/>
    <w:rsid w:val="008A6222"/>
    <w:rsid w:val="008B01E6"/>
    <w:rsid w:val="008B35B8"/>
    <w:rsid w:val="008B3F5B"/>
    <w:rsid w:val="008B7991"/>
    <w:rsid w:val="008C2C36"/>
    <w:rsid w:val="008C3FED"/>
    <w:rsid w:val="008C75ED"/>
    <w:rsid w:val="008D2803"/>
    <w:rsid w:val="008E5002"/>
    <w:rsid w:val="008E7CFE"/>
    <w:rsid w:val="008F72CE"/>
    <w:rsid w:val="00900C89"/>
    <w:rsid w:val="00900EBE"/>
    <w:rsid w:val="00902B6A"/>
    <w:rsid w:val="009034BD"/>
    <w:rsid w:val="00903F09"/>
    <w:rsid w:val="00904E81"/>
    <w:rsid w:val="009114A7"/>
    <w:rsid w:val="0092238F"/>
    <w:rsid w:val="00936ED7"/>
    <w:rsid w:val="00937FEA"/>
    <w:rsid w:val="00944366"/>
    <w:rsid w:val="009477DE"/>
    <w:rsid w:val="00961F98"/>
    <w:rsid w:val="009763FE"/>
    <w:rsid w:val="0098406D"/>
    <w:rsid w:val="00992817"/>
    <w:rsid w:val="00995CC4"/>
    <w:rsid w:val="009A7B4B"/>
    <w:rsid w:val="009B5C6F"/>
    <w:rsid w:val="009B75E8"/>
    <w:rsid w:val="009C46D0"/>
    <w:rsid w:val="009E0B20"/>
    <w:rsid w:val="009E3D5E"/>
    <w:rsid w:val="009E6FAB"/>
    <w:rsid w:val="009F45A7"/>
    <w:rsid w:val="00A03FDD"/>
    <w:rsid w:val="00A077C2"/>
    <w:rsid w:val="00A150FC"/>
    <w:rsid w:val="00A45852"/>
    <w:rsid w:val="00A465D2"/>
    <w:rsid w:val="00A511D6"/>
    <w:rsid w:val="00A51339"/>
    <w:rsid w:val="00A64549"/>
    <w:rsid w:val="00A710FE"/>
    <w:rsid w:val="00A71999"/>
    <w:rsid w:val="00A74A1D"/>
    <w:rsid w:val="00A82004"/>
    <w:rsid w:val="00A825C1"/>
    <w:rsid w:val="00A83139"/>
    <w:rsid w:val="00A84727"/>
    <w:rsid w:val="00A867DE"/>
    <w:rsid w:val="00A954EC"/>
    <w:rsid w:val="00AB129F"/>
    <w:rsid w:val="00AB5AE1"/>
    <w:rsid w:val="00AB7B43"/>
    <w:rsid w:val="00AC349C"/>
    <w:rsid w:val="00AC3E69"/>
    <w:rsid w:val="00AD26F8"/>
    <w:rsid w:val="00AE34D6"/>
    <w:rsid w:val="00AE42A0"/>
    <w:rsid w:val="00AE71AD"/>
    <w:rsid w:val="00B003F6"/>
    <w:rsid w:val="00B0789F"/>
    <w:rsid w:val="00B13D0B"/>
    <w:rsid w:val="00B22A54"/>
    <w:rsid w:val="00B37643"/>
    <w:rsid w:val="00B437DB"/>
    <w:rsid w:val="00B56462"/>
    <w:rsid w:val="00B60071"/>
    <w:rsid w:val="00B64FCD"/>
    <w:rsid w:val="00B76872"/>
    <w:rsid w:val="00B83072"/>
    <w:rsid w:val="00B85097"/>
    <w:rsid w:val="00B8552E"/>
    <w:rsid w:val="00B862A5"/>
    <w:rsid w:val="00BA0A63"/>
    <w:rsid w:val="00BA29CF"/>
    <w:rsid w:val="00BA2C37"/>
    <w:rsid w:val="00BA55CA"/>
    <w:rsid w:val="00BB0AE1"/>
    <w:rsid w:val="00BC7305"/>
    <w:rsid w:val="00BC760B"/>
    <w:rsid w:val="00BD69AD"/>
    <w:rsid w:val="00BE32CD"/>
    <w:rsid w:val="00C0280E"/>
    <w:rsid w:val="00C2756F"/>
    <w:rsid w:val="00C27B71"/>
    <w:rsid w:val="00C33F5C"/>
    <w:rsid w:val="00C36586"/>
    <w:rsid w:val="00C50604"/>
    <w:rsid w:val="00C6007A"/>
    <w:rsid w:val="00C62222"/>
    <w:rsid w:val="00C644A7"/>
    <w:rsid w:val="00C77C4D"/>
    <w:rsid w:val="00C919FD"/>
    <w:rsid w:val="00CA18C1"/>
    <w:rsid w:val="00CA2CC3"/>
    <w:rsid w:val="00CA3981"/>
    <w:rsid w:val="00CB3BCE"/>
    <w:rsid w:val="00CC10DF"/>
    <w:rsid w:val="00CC48CC"/>
    <w:rsid w:val="00CD153E"/>
    <w:rsid w:val="00CD178D"/>
    <w:rsid w:val="00CD673F"/>
    <w:rsid w:val="00CE0ED5"/>
    <w:rsid w:val="00CE2B9A"/>
    <w:rsid w:val="00D05BB6"/>
    <w:rsid w:val="00D20E8E"/>
    <w:rsid w:val="00D24E04"/>
    <w:rsid w:val="00D304BD"/>
    <w:rsid w:val="00D44D65"/>
    <w:rsid w:val="00D4587B"/>
    <w:rsid w:val="00D541C3"/>
    <w:rsid w:val="00D623AB"/>
    <w:rsid w:val="00D772D2"/>
    <w:rsid w:val="00D80FE2"/>
    <w:rsid w:val="00D87DC2"/>
    <w:rsid w:val="00D92BCD"/>
    <w:rsid w:val="00D94452"/>
    <w:rsid w:val="00DA4500"/>
    <w:rsid w:val="00DB1257"/>
    <w:rsid w:val="00DB36B6"/>
    <w:rsid w:val="00DC3B2D"/>
    <w:rsid w:val="00DD000E"/>
    <w:rsid w:val="00DD4D96"/>
    <w:rsid w:val="00DD537B"/>
    <w:rsid w:val="00DD7838"/>
    <w:rsid w:val="00DE1742"/>
    <w:rsid w:val="00DE526C"/>
    <w:rsid w:val="00DE6902"/>
    <w:rsid w:val="00DF01D5"/>
    <w:rsid w:val="00DF5A13"/>
    <w:rsid w:val="00DF7C87"/>
    <w:rsid w:val="00E0619C"/>
    <w:rsid w:val="00E06632"/>
    <w:rsid w:val="00E12827"/>
    <w:rsid w:val="00E14AE6"/>
    <w:rsid w:val="00E322D5"/>
    <w:rsid w:val="00E54075"/>
    <w:rsid w:val="00E553FA"/>
    <w:rsid w:val="00E63167"/>
    <w:rsid w:val="00E6418F"/>
    <w:rsid w:val="00E671A4"/>
    <w:rsid w:val="00E75E92"/>
    <w:rsid w:val="00E75F50"/>
    <w:rsid w:val="00E76C24"/>
    <w:rsid w:val="00E8004C"/>
    <w:rsid w:val="00E82D2F"/>
    <w:rsid w:val="00E9230B"/>
    <w:rsid w:val="00E9645F"/>
    <w:rsid w:val="00E96A96"/>
    <w:rsid w:val="00EB115F"/>
    <w:rsid w:val="00EC17D4"/>
    <w:rsid w:val="00EC277F"/>
    <w:rsid w:val="00ED0FA5"/>
    <w:rsid w:val="00ED171F"/>
    <w:rsid w:val="00ED433F"/>
    <w:rsid w:val="00ED69DD"/>
    <w:rsid w:val="00EF06CF"/>
    <w:rsid w:val="00EF2631"/>
    <w:rsid w:val="00EF3B0C"/>
    <w:rsid w:val="00EF701C"/>
    <w:rsid w:val="00EF7226"/>
    <w:rsid w:val="00F0167A"/>
    <w:rsid w:val="00F3796F"/>
    <w:rsid w:val="00F43615"/>
    <w:rsid w:val="00F50E8B"/>
    <w:rsid w:val="00F5160C"/>
    <w:rsid w:val="00F5237E"/>
    <w:rsid w:val="00F549B0"/>
    <w:rsid w:val="00F6381E"/>
    <w:rsid w:val="00F64478"/>
    <w:rsid w:val="00F75E9E"/>
    <w:rsid w:val="00F841B6"/>
    <w:rsid w:val="00F92B6C"/>
    <w:rsid w:val="00FA0A19"/>
    <w:rsid w:val="00FA5639"/>
    <w:rsid w:val="00FB0C0F"/>
    <w:rsid w:val="00FB2A88"/>
    <w:rsid w:val="00FB4E2F"/>
    <w:rsid w:val="00FC185A"/>
    <w:rsid w:val="00FC2ADF"/>
    <w:rsid w:val="00FC7823"/>
    <w:rsid w:val="00FD1FD7"/>
    <w:rsid w:val="00FD5716"/>
    <w:rsid w:val="00FE1B7D"/>
    <w:rsid w:val="00FE6CC0"/>
    <w:rsid w:val="00FF29CF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41DE"/>
  <w15:docId w15:val="{2BE1FB38-42F2-400F-9161-AB0E7EA0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EA"/>
  </w:style>
  <w:style w:type="paragraph" w:styleId="Heading1">
    <w:name w:val="heading 1"/>
    <w:aliases w:val="NASLOV 1"/>
    <w:basedOn w:val="Normal"/>
    <w:next w:val="Normal"/>
    <w:link w:val="Heading1Char"/>
    <w:qFormat/>
    <w:rsid w:val="006628A4"/>
    <w:pPr>
      <w:keepNext/>
      <w:pageBreakBefore/>
      <w:numPr>
        <w:numId w:val="9"/>
      </w:numPr>
      <w:spacing w:before="240" w:after="240" w:line="276" w:lineRule="auto"/>
      <w:ind w:left="431" w:hanging="431"/>
      <w:jc w:val="both"/>
      <w:outlineLvl w:val="0"/>
    </w:pPr>
    <w:rPr>
      <w:rFonts w:eastAsia="Calibri" w:cs="Times New Roman"/>
      <w:b/>
      <w:color w:val="2E74B5" w:themeColor="accent1" w:themeShade="BF"/>
      <w:kern w:val="28"/>
      <w:lang w:eastAsia="sl-SI"/>
    </w:rPr>
  </w:style>
  <w:style w:type="paragraph" w:styleId="Heading2">
    <w:name w:val="heading 2"/>
    <w:aliases w:val="PodPoglavje,Poglavje 2,rc_planiranje_2"/>
    <w:basedOn w:val="Normal"/>
    <w:next w:val="Normal"/>
    <w:link w:val="Heading2Char"/>
    <w:unhideWhenUsed/>
    <w:qFormat/>
    <w:rsid w:val="006628A4"/>
    <w:pPr>
      <w:keepNext/>
      <w:numPr>
        <w:ilvl w:val="1"/>
        <w:numId w:val="9"/>
      </w:numPr>
      <w:tabs>
        <w:tab w:val="left" w:pos="709"/>
      </w:tabs>
      <w:spacing w:before="240" w:after="240" w:line="276" w:lineRule="auto"/>
      <w:ind w:left="567"/>
      <w:jc w:val="both"/>
      <w:outlineLvl w:val="1"/>
    </w:pPr>
    <w:rPr>
      <w:rFonts w:eastAsia="Calibri" w:cs="Times New Roman"/>
      <w:b/>
      <w:smallCaps/>
      <w:color w:val="2E74B5" w:themeColor="accent1" w:themeShade="BF"/>
      <w:lang w:eastAsia="fr-FR"/>
    </w:rPr>
  </w:style>
  <w:style w:type="paragraph" w:styleId="Heading3">
    <w:name w:val="heading 3"/>
    <w:aliases w:val="Heading 3 Char,PodPodPoglavje,Poglavje 3,PodPodPoglavje Znak,PVO-3"/>
    <w:basedOn w:val="Normal"/>
    <w:next w:val="Normal"/>
    <w:link w:val="Heading3Char1"/>
    <w:unhideWhenUsed/>
    <w:qFormat/>
    <w:rsid w:val="006628A4"/>
    <w:pPr>
      <w:keepNext/>
      <w:numPr>
        <w:ilvl w:val="2"/>
        <w:numId w:val="9"/>
      </w:numPr>
      <w:spacing w:before="240" w:after="240" w:line="276" w:lineRule="auto"/>
      <w:ind w:left="720"/>
      <w:outlineLvl w:val="2"/>
    </w:pPr>
    <w:rPr>
      <w:rFonts w:eastAsia="Times New Roman" w:cs="Times New Roman"/>
      <w:smallCaps/>
      <w:color w:val="2E74B5" w:themeColor="accent1" w:themeShade="BF"/>
      <w:kern w:val="28"/>
      <w:lang w:eastAsia="fr-FR"/>
    </w:rPr>
  </w:style>
  <w:style w:type="paragraph" w:styleId="Heading4">
    <w:name w:val="heading 4"/>
    <w:aliases w:val="PVO-4"/>
    <w:basedOn w:val="Normal"/>
    <w:next w:val="Normal"/>
    <w:link w:val="Heading4Char"/>
    <w:unhideWhenUsed/>
    <w:qFormat/>
    <w:rsid w:val="006628A4"/>
    <w:pPr>
      <w:keepNext/>
      <w:numPr>
        <w:ilvl w:val="3"/>
        <w:numId w:val="9"/>
      </w:numPr>
      <w:spacing w:before="240" w:after="120" w:line="240" w:lineRule="auto"/>
      <w:jc w:val="both"/>
      <w:outlineLvl w:val="3"/>
    </w:pPr>
    <w:rPr>
      <w:rFonts w:eastAsia="Calibri" w:cs="Times New Roman"/>
      <w:bCs/>
      <w:i/>
      <w:smallCaps/>
      <w:color w:val="0070C0"/>
      <w:lang w:eastAsia="sl-SI"/>
    </w:rPr>
  </w:style>
  <w:style w:type="paragraph" w:styleId="Heading5">
    <w:name w:val="heading 5"/>
    <w:basedOn w:val="Normal"/>
    <w:next w:val="Normal"/>
    <w:link w:val="Heading5Char"/>
    <w:unhideWhenUsed/>
    <w:qFormat/>
    <w:rsid w:val="006628A4"/>
    <w:pPr>
      <w:numPr>
        <w:ilvl w:val="4"/>
        <w:numId w:val="9"/>
      </w:numPr>
      <w:snapToGrid w:val="0"/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Heading6">
    <w:name w:val="heading 6"/>
    <w:basedOn w:val="Normal"/>
    <w:next w:val="Normal"/>
    <w:link w:val="Heading6Char"/>
    <w:unhideWhenUsed/>
    <w:qFormat/>
    <w:rsid w:val="006628A4"/>
    <w:pPr>
      <w:numPr>
        <w:ilvl w:val="5"/>
        <w:numId w:val="9"/>
      </w:numPr>
      <w:snapToGri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Heading7">
    <w:name w:val="heading 7"/>
    <w:basedOn w:val="Normal"/>
    <w:next w:val="Normal"/>
    <w:link w:val="Heading7Char"/>
    <w:unhideWhenUsed/>
    <w:qFormat/>
    <w:rsid w:val="006628A4"/>
    <w:pPr>
      <w:numPr>
        <w:ilvl w:val="6"/>
        <w:numId w:val="9"/>
      </w:numPr>
      <w:snapToGrid w:val="0"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Heading8">
    <w:name w:val="heading 8"/>
    <w:basedOn w:val="Normal"/>
    <w:next w:val="Normal"/>
    <w:link w:val="Heading8Char"/>
    <w:unhideWhenUsed/>
    <w:qFormat/>
    <w:rsid w:val="006628A4"/>
    <w:pPr>
      <w:numPr>
        <w:ilvl w:val="7"/>
        <w:numId w:val="9"/>
      </w:numPr>
      <w:snapToGrid w:val="0"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Heading9">
    <w:name w:val="heading 9"/>
    <w:basedOn w:val="Normal"/>
    <w:next w:val="Normal"/>
    <w:link w:val="Heading9Char"/>
    <w:unhideWhenUsed/>
    <w:qFormat/>
    <w:rsid w:val="006628A4"/>
    <w:pPr>
      <w:numPr>
        <w:ilvl w:val="8"/>
        <w:numId w:val="9"/>
      </w:numPr>
      <w:snapToGrid w:val="0"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4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4899"/>
  </w:style>
  <w:style w:type="paragraph" w:customStyle="1" w:styleId="Oddelek">
    <w:name w:val="Oddelek"/>
    <w:basedOn w:val="Normal"/>
    <w:link w:val="OddelekZnak1"/>
    <w:qFormat/>
    <w:rsid w:val="005C4899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styleId="Hyperlink">
    <w:name w:val="Hyperlink"/>
    <w:basedOn w:val="DefaultParagraphFont"/>
    <w:uiPriority w:val="99"/>
    <w:unhideWhenUsed/>
    <w:rsid w:val="00656232"/>
    <w:rPr>
      <w:color w:val="0563C1" w:themeColor="hyperlink"/>
      <w:u w:val="single"/>
    </w:rPr>
  </w:style>
  <w:style w:type="paragraph" w:customStyle="1" w:styleId="MSSnas">
    <w:name w:val="MSS_nas"/>
    <w:rsid w:val="00861152"/>
    <w:pPr>
      <w:spacing w:after="0" w:line="280" w:lineRule="exact"/>
    </w:pPr>
    <w:rPr>
      <w:rFonts w:ascii="Gatineau_CE" w:eastAsia="Times New Roman" w:hAnsi="Gatineau_CE" w:cs="Times New Roman"/>
      <w:noProof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F01D5"/>
    <w:pPr>
      <w:ind w:left="720"/>
      <w:contextualSpacing/>
    </w:pPr>
  </w:style>
  <w:style w:type="character" w:customStyle="1" w:styleId="OddelekZnak1">
    <w:name w:val="Oddelek Znak1"/>
    <w:link w:val="Oddelek"/>
    <w:rsid w:val="00DF01D5"/>
    <w:rPr>
      <w:rFonts w:ascii="Arial" w:eastAsia="Times New Roman" w:hAnsi="Arial" w:cs="Arial"/>
      <w:b/>
      <w:lang w:eastAsia="sl-SI"/>
    </w:rPr>
  </w:style>
  <w:style w:type="paragraph" w:customStyle="1" w:styleId="datumtevilka">
    <w:name w:val="datum številka"/>
    <w:basedOn w:val="Normal"/>
    <w:qFormat/>
    <w:rsid w:val="00BA29CF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pisi">
    <w:name w:val="podpisi"/>
    <w:basedOn w:val="Normal"/>
    <w:qFormat/>
    <w:rsid w:val="00BA29CF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eotevilenodstavek">
    <w:name w:val="Neoštevilčen odstavek"/>
    <w:basedOn w:val="Normal"/>
    <w:link w:val="NeotevilenodstavekZnak"/>
    <w:qFormat/>
    <w:rsid w:val="00BA29C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BA29CF"/>
    <w:rPr>
      <w:rFonts w:ascii="Arial" w:eastAsia="Times New Roman" w:hAnsi="Arial" w:cs="Times New Roman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BA29CF"/>
  </w:style>
  <w:style w:type="paragraph" w:styleId="BalloonText">
    <w:name w:val="Balloon Text"/>
    <w:basedOn w:val="Normal"/>
    <w:link w:val="BalloonTextChar"/>
    <w:uiPriority w:val="99"/>
    <w:semiHidden/>
    <w:unhideWhenUsed/>
    <w:rsid w:val="00E1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827"/>
    <w:rPr>
      <w:b/>
      <w:bCs/>
      <w:sz w:val="20"/>
      <w:szCs w:val="20"/>
    </w:rPr>
  </w:style>
  <w:style w:type="character" w:customStyle="1" w:styleId="highlight1">
    <w:name w:val="highlight1"/>
    <w:basedOn w:val="DefaultParagraphFont"/>
    <w:rsid w:val="002C461A"/>
    <w:rPr>
      <w:shd w:val="clear" w:color="auto" w:fill="FFFF88"/>
    </w:rPr>
  </w:style>
  <w:style w:type="character" w:customStyle="1" w:styleId="Heading1Char">
    <w:name w:val="Heading 1 Char"/>
    <w:aliases w:val="NASLOV 1 Char"/>
    <w:basedOn w:val="DefaultParagraphFont"/>
    <w:link w:val="Heading1"/>
    <w:rsid w:val="006628A4"/>
    <w:rPr>
      <w:rFonts w:eastAsia="Calibri" w:cs="Times New Roman"/>
      <w:b/>
      <w:color w:val="2E74B5" w:themeColor="accent1" w:themeShade="BF"/>
      <w:kern w:val="28"/>
      <w:lang w:eastAsia="sl-SI"/>
    </w:rPr>
  </w:style>
  <w:style w:type="character" w:customStyle="1" w:styleId="Heading2Char">
    <w:name w:val="Heading 2 Char"/>
    <w:aliases w:val="PodPoglavje Char,Poglavje 2 Char,rc_planiranje_2 Char"/>
    <w:basedOn w:val="DefaultParagraphFont"/>
    <w:link w:val="Heading2"/>
    <w:rsid w:val="006628A4"/>
    <w:rPr>
      <w:rFonts w:eastAsia="Calibri" w:cs="Times New Roman"/>
      <w:b/>
      <w:smallCaps/>
      <w:color w:val="2E74B5" w:themeColor="accent1" w:themeShade="BF"/>
      <w:lang w:eastAsia="fr-FR"/>
    </w:rPr>
  </w:style>
  <w:style w:type="character" w:customStyle="1" w:styleId="Heading3Char1">
    <w:name w:val="Heading 3 Char1"/>
    <w:aliases w:val="Heading 3 Char Char,PodPodPoglavje Char,Poglavje 3 Char,PodPodPoglavje Znak Char,PVO-3 Char"/>
    <w:basedOn w:val="DefaultParagraphFont"/>
    <w:link w:val="Heading3"/>
    <w:rsid w:val="006628A4"/>
    <w:rPr>
      <w:rFonts w:eastAsia="Times New Roman" w:cs="Times New Roman"/>
      <w:smallCaps/>
      <w:color w:val="2E74B5" w:themeColor="accent1" w:themeShade="BF"/>
      <w:kern w:val="28"/>
      <w:lang w:eastAsia="fr-FR"/>
    </w:rPr>
  </w:style>
  <w:style w:type="character" w:customStyle="1" w:styleId="Heading4Char">
    <w:name w:val="Heading 4 Char"/>
    <w:aliases w:val="PVO-4 Char"/>
    <w:basedOn w:val="DefaultParagraphFont"/>
    <w:link w:val="Heading4"/>
    <w:rsid w:val="006628A4"/>
    <w:rPr>
      <w:rFonts w:eastAsia="Calibri" w:cs="Times New Roman"/>
      <w:bCs/>
      <w:i/>
      <w:smallCaps/>
      <w:color w:val="0070C0"/>
      <w:lang w:eastAsia="sl-SI"/>
    </w:rPr>
  </w:style>
  <w:style w:type="character" w:customStyle="1" w:styleId="Heading5Char">
    <w:name w:val="Heading 5 Char"/>
    <w:basedOn w:val="DefaultParagraphFont"/>
    <w:link w:val="Heading5"/>
    <w:rsid w:val="006628A4"/>
    <w:rPr>
      <w:rFonts w:ascii="Arial" w:eastAsia="Times New Roman" w:hAnsi="Arial" w:cs="Times New Roman"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6628A4"/>
    <w:rPr>
      <w:rFonts w:ascii="Times New Roman" w:eastAsia="Times New Roman" w:hAnsi="Times New Roman" w:cs="Times New Roman"/>
      <w:i/>
      <w:szCs w:val="20"/>
      <w:lang w:eastAsia="sl-SI"/>
    </w:rPr>
  </w:style>
  <w:style w:type="character" w:customStyle="1" w:styleId="Heading7Char">
    <w:name w:val="Heading 7 Char"/>
    <w:basedOn w:val="DefaultParagraphFont"/>
    <w:link w:val="Heading7"/>
    <w:rsid w:val="006628A4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628A4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Heading9Char">
    <w:name w:val="Heading 9 Char"/>
    <w:basedOn w:val="DefaultParagraphFont"/>
    <w:link w:val="Heading9"/>
    <w:rsid w:val="006628A4"/>
    <w:rPr>
      <w:rFonts w:ascii="Arial" w:eastAsia="Times New Roman" w:hAnsi="Arial" w:cs="Times New Roman"/>
      <w:b/>
      <w:i/>
      <w:sz w:val="18"/>
      <w:szCs w:val="20"/>
      <w:lang w:eastAsia="sl-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28A4"/>
    <w:pPr>
      <w:spacing w:after="0" w:line="240" w:lineRule="auto"/>
    </w:pPr>
    <w:rPr>
      <w:rFonts w:ascii="Consolas" w:eastAsia="Calibri" w:hAnsi="Consolas" w:cs="Consolas"/>
      <w:sz w:val="21"/>
      <w:szCs w:val="21"/>
      <w:lang w:eastAsia="sl-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8A4"/>
    <w:rPr>
      <w:rFonts w:ascii="Consolas" w:eastAsia="Calibri" w:hAnsi="Consolas" w:cs="Consolas"/>
      <w:sz w:val="21"/>
      <w:szCs w:val="21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870EFB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870EFB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Alineazaodstavkom">
    <w:name w:val="Alinea za odstavkom"/>
    <w:basedOn w:val="Normal"/>
    <w:link w:val="AlineazaodstavkomZnak"/>
    <w:qFormat/>
    <w:rsid w:val="00870EFB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870EFB"/>
    <w:rPr>
      <w:rFonts w:ascii="Arial" w:eastAsia="Times New Roman" w:hAnsi="Arial" w:cs="Arial"/>
      <w:lang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0C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C0F"/>
    <w:rPr>
      <w:vertAlign w:val="superscript"/>
    </w:rPr>
  </w:style>
  <w:style w:type="paragraph" w:customStyle="1" w:styleId="Default">
    <w:name w:val="Default"/>
    <w:rsid w:val="00BC7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link w:val="NormalWebChar"/>
    <w:rsid w:val="00B13D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ormalWebChar">
    <w:name w:val="Normal (Web) Char"/>
    <w:link w:val="NormalWeb"/>
    <w:rsid w:val="00B13D0B"/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5E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251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62511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DefaultParagraphFont"/>
    <w:rsid w:val="003C1214"/>
  </w:style>
  <w:style w:type="paragraph" w:styleId="Revision">
    <w:name w:val="Revision"/>
    <w:hidden/>
    <w:uiPriority w:val="99"/>
    <w:semiHidden/>
    <w:rsid w:val="005B3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4" ma:contentTypeDescription="Ustvari nov dokument." ma:contentTypeScope="" ma:versionID="daf5643e18d40e8cf72b5e7e591df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72A75-7C04-42E8-B955-7A2846AE3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2DB99-B7E4-467E-82F6-56236746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2360</Words>
  <Characters>13456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Manica Gros</dc:creator>
  <cp:lastModifiedBy>Davor Kozmus</cp:lastModifiedBy>
  <cp:revision>19</cp:revision>
  <cp:lastPrinted>2022-01-26T17:08:00Z</cp:lastPrinted>
  <dcterms:created xsi:type="dcterms:W3CDTF">2025-10-17T05:50:00Z</dcterms:created>
  <dcterms:modified xsi:type="dcterms:W3CDTF">2025-11-10T10:33:00Z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