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88A0" w14:textId="77777777" w:rsidR="00E21FF9" w:rsidRPr="000C7B1F" w:rsidRDefault="00E21FF9" w:rsidP="003E1C74">
      <w:pPr>
        <w:pStyle w:val="podpisi"/>
        <w:rPr>
          <w:rFonts w:cs="Arial"/>
          <w:lang w:val="sl-SI"/>
        </w:rPr>
      </w:pPr>
    </w:p>
    <w:p w14:paraId="2F2A4568" w14:textId="77777777" w:rsidR="00B36404" w:rsidRPr="000C7B1F" w:rsidRDefault="00B36404" w:rsidP="00B36404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0C7B1F">
        <w:rPr>
          <w:rFonts w:cs="Arial"/>
          <w:sz w:val="16"/>
          <w:lang w:val="sl-SI"/>
        </w:rPr>
        <w:t xml:space="preserve">      Župančičeva ulica 3, </w:t>
      </w:r>
      <w:proofErr w:type="spellStart"/>
      <w:r w:rsidRPr="000C7B1F">
        <w:rPr>
          <w:rFonts w:cs="Arial"/>
          <w:sz w:val="16"/>
          <w:lang w:val="sl-SI"/>
        </w:rPr>
        <w:t>p.p</w:t>
      </w:r>
      <w:proofErr w:type="spellEnd"/>
      <w:r w:rsidRPr="000C7B1F">
        <w:rPr>
          <w:rFonts w:cs="Arial"/>
          <w:sz w:val="16"/>
          <w:lang w:val="sl-SI"/>
        </w:rPr>
        <w:t>. 644a, 1001 Ljubljana</w:t>
      </w:r>
      <w:r w:rsidRPr="000C7B1F">
        <w:rPr>
          <w:rFonts w:cs="Arial"/>
          <w:sz w:val="16"/>
          <w:lang w:val="sl-SI"/>
        </w:rPr>
        <w:tab/>
        <w:t>T: 01-369-6600</w:t>
      </w:r>
    </w:p>
    <w:p w14:paraId="03B5741C" w14:textId="77777777" w:rsidR="00B36404" w:rsidRPr="000C7B1F" w:rsidRDefault="00B36404" w:rsidP="00B36404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0C7B1F">
        <w:rPr>
          <w:rFonts w:cs="Arial"/>
          <w:sz w:val="16"/>
          <w:lang w:val="sl-SI"/>
        </w:rPr>
        <w:tab/>
        <w:t>F: 01-369-6609</w:t>
      </w:r>
    </w:p>
    <w:p w14:paraId="63341B07" w14:textId="77777777" w:rsidR="00B36404" w:rsidRPr="000C7B1F" w:rsidRDefault="00B36404" w:rsidP="00B36404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0C7B1F">
        <w:rPr>
          <w:rFonts w:cs="Arial"/>
          <w:sz w:val="16"/>
          <w:lang w:val="sl-SI"/>
        </w:rPr>
        <w:tab/>
        <w:t>E: gp.mf@gov.si</w:t>
      </w:r>
    </w:p>
    <w:p w14:paraId="60FDD8F9" w14:textId="77777777" w:rsidR="00B36404" w:rsidRPr="000C7B1F" w:rsidRDefault="00B36404" w:rsidP="00B36404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  <w:lang w:val="sl-SI"/>
        </w:rPr>
      </w:pPr>
      <w:r w:rsidRPr="000C7B1F">
        <w:rPr>
          <w:rFonts w:cs="Arial"/>
          <w:sz w:val="16"/>
          <w:lang w:val="sl-SI"/>
        </w:rPr>
        <w:tab/>
        <w:t>www.mf.gov.si</w:t>
      </w:r>
    </w:p>
    <w:p w14:paraId="0579A4D9" w14:textId="77777777" w:rsidR="00351B91" w:rsidRPr="000C7B1F" w:rsidRDefault="00351B91" w:rsidP="00B36404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26B5CAE3" w14:textId="0D617990" w:rsidR="00D731F3" w:rsidRPr="000C7B1F" w:rsidRDefault="00686F0F" w:rsidP="00B36404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0C7B1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151B489F" wp14:editId="1661F3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4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309"/>
        <w:gridCol w:w="309"/>
        <w:gridCol w:w="310"/>
        <w:gridCol w:w="1029"/>
        <w:gridCol w:w="1535"/>
        <w:gridCol w:w="191"/>
        <w:gridCol w:w="497"/>
        <w:gridCol w:w="1042"/>
        <w:gridCol w:w="1276"/>
      </w:tblGrid>
      <w:tr w:rsidR="003556F5" w:rsidRPr="000C7B1F" w14:paraId="3D1F6DFB" w14:textId="77777777" w:rsidTr="00A36BCF">
        <w:trPr>
          <w:gridAfter w:val="3"/>
          <w:wAfter w:w="2815" w:type="dxa"/>
          <w:trHeight w:val="152"/>
        </w:trPr>
        <w:tc>
          <w:tcPr>
            <w:tcW w:w="6528" w:type="dxa"/>
            <w:gridSpan w:val="7"/>
          </w:tcPr>
          <w:p w14:paraId="273526D5" w14:textId="115CC6E6" w:rsidR="00D731F3" w:rsidRPr="007718F1" w:rsidRDefault="00D731F3" w:rsidP="00CE478B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7718F1">
              <w:rPr>
                <w:color w:val="000000" w:themeColor="text1"/>
                <w:szCs w:val="20"/>
              </w:rPr>
              <w:t>Številka:</w:t>
            </w:r>
            <w:r w:rsidR="00A34832" w:rsidRPr="007718F1">
              <w:rPr>
                <w:color w:val="000000" w:themeColor="text1"/>
                <w:szCs w:val="20"/>
              </w:rPr>
              <w:t xml:space="preserve"> </w:t>
            </w:r>
            <w:bookmarkStart w:id="0" w:name="_Hlk161820092"/>
            <w:r w:rsidR="009F0809" w:rsidRPr="007718F1">
              <w:rPr>
                <w:rFonts w:cs="Arial"/>
                <w:color w:val="000000" w:themeColor="text1"/>
                <w:szCs w:val="20"/>
                <w:lang w:eastAsia="sl-SI"/>
              </w:rPr>
              <w:t>4103-</w:t>
            </w:r>
            <w:r w:rsidR="00314653">
              <w:rPr>
                <w:rFonts w:cs="Arial"/>
                <w:color w:val="000000" w:themeColor="text1"/>
                <w:szCs w:val="20"/>
                <w:lang w:eastAsia="sl-SI"/>
              </w:rPr>
              <w:t>4</w:t>
            </w:r>
            <w:r w:rsidR="009F0809" w:rsidRPr="007718F1">
              <w:rPr>
                <w:rFonts w:cs="Arial"/>
                <w:color w:val="000000" w:themeColor="text1"/>
                <w:szCs w:val="20"/>
                <w:lang w:eastAsia="sl-SI"/>
              </w:rPr>
              <w:t>/202</w:t>
            </w:r>
            <w:r w:rsidR="00DC62C9" w:rsidRPr="007718F1">
              <w:rPr>
                <w:rFonts w:cs="Arial"/>
                <w:color w:val="000000" w:themeColor="text1"/>
                <w:szCs w:val="20"/>
                <w:lang w:eastAsia="sl-SI"/>
              </w:rPr>
              <w:t>5</w:t>
            </w:r>
            <w:r w:rsidR="009F0809" w:rsidRPr="007718F1">
              <w:rPr>
                <w:rFonts w:cs="Arial"/>
                <w:color w:val="000000" w:themeColor="text1"/>
                <w:szCs w:val="20"/>
                <w:lang w:eastAsia="sl-SI"/>
              </w:rPr>
              <w:t>/</w:t>
            </w:r>
            <w:bookmarkEnd w:id="0"/>
            <w:r w:rsidR="00314653">
              <w:rPr>
                <w:rFonts w:cs="Arial"/>
                <w:color w:val="000000" w:themeColor="text1"/>
                <w:szCs w:val="20"/>
                <w:lang w:eastAsia="sl-SI"/>
              </w:rPr>
              <w:t>1</w:t>
            </w:r>
          </w:p>
        </w:tc>
      </w:tr>
      <w:tr w:rsidR="003556F5" w:rsidRPr="000C7B1F" w14:paraId="7B63E82E" w14:textId="77777777" w:rsidTr="00A36BCF">
        <w:trPr>
          <w:gridAfter w:val="3"/>
          <w:wAfter w:w="2815" w:type="dxa"/>
          <w:trHeight w:val="152"/>
        </w:trPr>
        <w:tc>
          <w:tcPr>
            <w:tcW w:w="6528" w:type="dxa"/>
            <w:gridSpan w:val="7"/>
          </w:tcPr>
          <w:p w14:paraId="79CAFD4A" w14:textId="640FA744" w:rsidR="00D731F3" w:rsidRPr="007718F1" w:rsidRDefault="00D731F3" w:rsidP="00CE478B">
            <w:pPr>
              <w:pStyle w:val="Neotevilenodstavek"/>
              <w:spacing w:before="0" w:after="0"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7718F1">
              <w:rPr>
                <w:color w:val="000000" w:themeColor="text1"/>
                <w:sz w:val="20"/>
                <w:szCs w:val="20"/>
              </w:rPr>
              <w:t xml:space="preserve">Ljubljana, </w:t>
            </w:r>
            <w:r w:rsidR="00A907AE">
              <w:rPr>
                <w:color w:val="000000" w:themeColor="text1"/>
                <w:sz w:val="20"/>
                <w:szCs w:val="20"/>
              </w:rPr>
              <w:t>2</w:t>
            </w:r>
            <w:r w:rsidR="008C35C4">
              <w:rPr>
                <w:color w:val="000000" w:themeColor="text1"/>
                <w:sz w:val="20"/>
                <w:szCs w:val="20"/>
              </w:rPr>
              <w:t>9</w:t>
            </w:r>
            <w:r w:rsidR="00A907AE">
              <w:rPr>
                <w:color w:val="000000" w:themeColor="text1"/>
                <w:sz w:val="20"/>
                <w:szCs w:val="20"/>
              </w:rPr>
              <w:t>.</w:t>
            </w:r>
            <w:r w:rsidR="00C902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07AE">
              <w:rPr>
                <w:color w:val="000000" w:themeColor="text1"/>
                <w:sz w:val="20"/>
                <w:szCs w:val="20"/>
              </w:rPr>
              <w:t>5.</w:t>
            </w:r>
            <w:r w:rsidR="00C902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A907AE">
              <w:rPr>
                <w:color w:val="000000" w:themeColor="text1"/>
                <w:sz w:val="20"/>
                <w:szCs w:val="20"/>
              </w:rPr>
              <w:t>2025</w:t>
            </w:r>
          </w:p>
        </w:tc>
      </w:tr>
      <w:tr w:rsidR="003556F5" w:rsidRPr="000C7B1F" w14:paraId="2014E91A" w14:textId="77777777" w:rsidTr="00A36BCF">
        <w:trPr>
          <w:gridAfter w:val="3"/>
          <w:wAfter w:w="2815" w:type="dxa"/>
          <w:trHeight w:val="273"/>
        </w:trPr>
        <w:tc>
          <w:tcPr>
            <w:tcW w:w="6528" w:type="dxa"/>
            <w:gridSpan w:val="7"/>
          </w:tcPr>
          <w:p w14:paraId="42CF26EB" w14:textId="77777777" w:rsidR="00D731F3" w:rsidRPr="00D53491" w:rsidRDefault="00D731F3" w:rsidP="00A34832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53491">
              <w:rPr>
                <w:iCs/>
                <w:sz w:val="20"/>
                <w:szCs w:val="20"/>
              </w:rPr>
              <w:t>EVA</w:t>
            </w:r>
            <w:r w:rsidR="0082343B" w:rsidRPr="00D53491">
              <w:rPr>
                <w:iCs/>
                <w:sz w:val="20"/>
                <w:szCs w:val="20"/>
              </w:rPr>
              <w:t>:</w:t>
            </w:r>
          </w:p>
        </w:tc>
      </w:tr>
      <w:tr w:rsidR="003556F5" w:rsidRPr="000C7B1F" w14:paraId="33DC507E" w14:textId="77777777" w:rsidTr="00A36BCF">
        <w:trPr>
          <w:gridAfter w:val="3"/>
          <w:wAfter w:w="2815" w:type="dxa"/>
          <w:trHeight w:val="561"/>
        </w:trPr>
        <w:tc>
          <w:tcPr>
            <w:tcW w:w="6528" w:type="dxa"/>
            <w:gridSpan w:val="7"/>
          </w:tcPr>
          <w:p w14:paraId="5D3F5B37" w14:textId="77777777" w:rsidR="00D731F3" w:rsidRPr="000C7B1F" w:rsidRDefault="00D731F3" w:rsidP="005F456B">
            <w:pPr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GENERALNI SEKRETARIAT VLADE REPUBLIKE SLOVENIJE</w:t>
            </w:r>
          </w:p>
          <w:p w14:paraId="629B45D7" w14:textId="77777777" w:rsidR="00D731F3" w:rsidRPr="000C7B1F" w:rsidRDefault="00415CE9" w:rsidP="005F456B">
            <w:pPr>
              <w:rPr>
                <w:rFonts w:cs="Arial"/>
                <w:szCs w:val="20"/>
              </w:rPr>
            </w:pPr>
            <w:hyperlink r:id="rId9" w:history="1">
              <w:r w:rsidR="00D731F3" w:rsidRPr="000C7B1F">
                <w:rPr>
                  <w:rStyle w:val="Hiperpovezava"/>
                  <w:rFonts w:cs="Arial"/>
                  <w:szCs w:val="20"/>
                </w:rPr>
                <w:t>Gp.gs@gov.si</w:t>
              </w:r>
            </w:hyperlink>
          </w:p>
          <w:p w14:paraId="79D3226B" w14:textId="77777777" w:rsidR="00D731F3" w:rsidRPr="000C7B1F" w:rsidRDefault="00D731F3" w:rsidP="005F456B">
            <w:pPr>
              <w:rPr>
                <w:rFonts w:cs="Arial"/>
                <w:szCs w:val="20"/>
              </w:rPr>
            </w:pPr>
          </w:p>
        </w:tc>
      </w:tr>
      <w:tr w:rsidR="00B277AB" w:rsidRPr="000C7B1F" w14:paraId="38FCA8C7" w14:textId="77777777" w:rsidTr="00A36BCF">
        <w:trPr>
          <w:trHeight w:val="345"/>
        </w:trPr>
        <w:tc>
          <w:tcPr>
            <w:tcW w:w="9343" w:type="dxa"/>
            <w:gridSpan w:val="10"/>
          </w:tcPr>
          <w:p w14:paraId="2608C1B9" w14:textId="77777777" w:rsidR="00B277AB" w:rsidRPr="00B277AB" w:rsidRDefault="00B277AB" w:rsidP="00B277AB">
            <w:pPr>
              <w:pStyle w:val="Naslovpredpisa"/>
              <w:tabs>
                <w:tab w:val="left" w:pos="1036"/>
              </w:tabs>
              <w:spacing w:before="0" w:after="0" w:line="260" w:lineRule="exact"/>
              <w:ind w:left="1036" w:hanging="992"/>
              <w:jc w:val="both"/>
              <w:rPr>
                <w:sz w:val="20"/>
                <w:szCs w:val="20"/>
              </w:rPr>
            </w:pPr>
            <w:r w:rsidRPr="00B277AB">
              <w:rPr>
                <w:sz w:val="20"/>
                <w:szCs w:val="20"/>
                <w:lang w:eastAsia="en-US"/>
              </w:rPr>
              <w:t>ZADEVA:</w:t>
            </w:r>
            <w:r w:rsidRPr="00B277AB">
              <w:rPr>
                <w:sz w:val="20"/>
                <w:szCs w:val="20"/>
                <w:lang w:eastAsia="en-US"/>
              </w:rPr>
              <w:tab/>
            </w:r>
            <w:bookmarkStart w:id="1" w:name="_Hlk161828046"/>
            <w:r w:rsidR="00E21672" w:rsidRPr="00E21672">
              <w:rPr>
                <w:sz w:val="20"/>
                <w:szCs w:val="20"/>
                <w:lang w:eastAsia="en-US"/>
              </w:rPr>
              <w:t xml:space="preserve">Odprtje proračunske postavke in zagotovitev pravic porabe pri Ministrstvu za </w:t>
            </w:r>
            <w:r w:rsidR="001D3D26">
              <w:rPr>
                <w:sz w:val="20"/>
                <w:szCs w:val="20"/>
                <w:lang w:eastAsia="en-US"/>
              </w:rPr>
              <w:t>finance</w:t>
            </w:r>
            <w:r w:rsidR="00E21672" w:rsidRPr="00E21672">
              <w:rPr>
                <w:sz w:val="20"/>
                <w:szCs w:val="20"/>
                <w:lang w:eastAsia="en-US"/>
              </w:rPr>
              <w:t xml:space="preserve"> – predlog za obravnavo</w:t>
            </w:r>
            <w:bookmarkEnd w:id="1"/>
          </w:p>
        </w:tc>
      </w:tr>
      <w:tr w:rsidR="00D731F3" w:rsidRPr="000C7B1F" w14:paraId="6E7982E6" w14:textId="77777777" w:rsidTr="00A36BCF">
        <w:trPr>
          <w:trHeight w:val="152"/>
        </w:trPr>
        <w:tc>
          <w:tcPr>
            <w:tcW w:w="9343" w:type="dxa"/>
            <w:gridSpan w:val="10"/>
          </w:tcPr>
          <w:p w14:paraId="4FE3BA93" w14:textId="77777777" w:rsidR="00D731F3" w:rsidRPr="000C7B1F" w:rsidRDefault="00D731F3" w:rsidP="005F456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1. Predlog sklepov vlade:</w:t>
            </w:r>
          </w:p>
        </w:tc>
      </w:tr>
      <w:tr w:rsidR="00D731F3" w:rsidRPr="000C7B1F" w14:paraId="6123FD9B" w14:textId="77777777" w:rsidTr="00A36BCF">
        <w:trPr>
          <w:trHeight w:val="152"/>
        </w:trPr>
        <w:tc>
          <w:tcPr>
            <w:tcW w:w="9343" w:type="dxa"/>
            <w:gridSpan w:val="10"/>
          </w:tcPr>
          <w:p w14:paraId="469FA82B" w14:textId="667CCCFF" w:rsidR="00C30E2E" w:rsidRPr="00843DC6" w:rsidRDefault="00C30E2E" w:rsidP="00C30E2E">
            <w:pPr>
              <w:jc w:val="both"/>
              <w:rPr>
                <w:rFonts w:cs="Arial"/>
                <w:szCs w:val="20"/>
                <w:lang w:bidi="en-US"/>
              </w:rPr>
            </w:pPr>
            <w:r w:rsidRPr="00843DC6">
              <w:rPr>
                <w:rFonts w:cs="Arial"/>
                <w:szCs w:val="20"/>
                <w:lang w:bidi="en-US"/>
              </w:rPr>
              <w:t xml:space="preserve">Vlada Republike Slovenije je na podlagi </w:t>
            </w:r>
            <w:r w:rsidRPr="00B231A7">
              <w:rPr>
                <w:rFonts w:cs="Arial"/>
                <w:szCs w:val="20"/>
              </w:rPr>
              <w:t xml:space="preserve">šestega odstavka 21. člena Zakona o Vladi Republike Slovenije (Uradni list RS, št. 24/05 – uradno prečiščeno besedilo, 109/08, 38/10 – ZUKN, 8/12, 21/13, 47/13 – ZDU-1G, 65/14, 55/17 in 163/22), </w:t>
            </w:r>
            <w:r>
              <w:rPr>
                <w:rFonts w:cs="Arial"/>
                <w:szCs w:val="20"/>
              </w:rPr>
              <w:t>10. in 54</w:t>
            </w:r>
            <w:r w:rsidRPr="0024286B">
              <w:rPr>
                <w:rFonts w:cs="Arial"/>
                <w:szCs w:val="20"/>
              </w:rPr>
              <w:t>. člena</w:t>
            </w:r>
            <w:r w:rsidRPr="00B231A7">
              <w:rPr>
                <w:rFonts w:cs="Arial"/>
                <w:szCs w:val="20"/>
              </w:rPr>
              <w:t xml:space="preserve"> Zakona o izvrševanju proračunov Republike Slovenije za </w:t>
            </w:r>
            <w:r w:rsidR="00C902FB" w:rsidRPr="00B231A7">
              <w:rPr>
                <w:rFonts w:cs="Arial"/>
                <w:szCs w:val="20"/>
              </w:rPr>
              <w:t>leti 202</w:t>
            </w:r>
            <w:r w:rsidR="00C902FB">
              <w:rPr>
                <w:rFonts w:cs="Arial"/>
                <w:szCs w:val="20"/>
              </w:rPr>
              <w:t>5</w:t>
            </w:r>
            <w:r w:rsidR="00C902FB" w:rsidRPr="00B231A7">
              <w:rPr>
                <w:rFonts w:cs="Arial"/>
                <w:szCs w:val="20"/>
              </w:rPr>
              <w:t xml:space="preserve"> in 202</w:t>
            </w:r>
            <w:r w:rsidR="00C902FB">
              <w:rPr>
                <w:rFonts w:cs="Arial"/>
                <w:szCs w:val="20"/>
              </w:rPr>
              <w:t>6</w:t>
            </w:r>
            <w:r w:rsidR="00C902FB" w:rsidRPr="00B231A7">
              <w:rPr>
                <w:rFonts w:cs="Arial"/>
                <w:szCs w:val="20"/>
              </w:rPr>
              <w:t xml:space="preserve"> </w:t>
            </w:r>
            <w:r w:rsidR="00C902FB" w:rsidRPr="0024286B">
              <w:rPr>
                <w:rFonts w:cs="Arial"/>
                <w:szCs w:val="20"/>
              </w:rPr>
              <w:t>(</w:t>
            </w:r>
            <w:r w:rsidR="00C902FB" w:rsidRPr="00B84789">
              <w:rPr>
                <w:rFonts w:cs="Arial"/>
                <w:szCs w:val="20"/>
              </w:rPr>
              <w:t>Uradni list RS, št. 104/24, 17/25 – ZFO-1E in 32/25 – ZJU-1</w:t>
            </w:r>
            <w:r w:rsidR="00C902FB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ter</w:t>
            </w:r>
            <w:r w:rsidRPr="00B231A7">
              <w:rPr>
                <w:rFonts w:cs="Arial"/>
                <w:szCs w:val="20"/>
              </w:rPr>
              <w:t xml:space="preserve"> </w:t>
            </w:r>
            <w:r w:rsidRPr="0024286B">
              <w:rPr>
                <w:rFonts w:cs="Arial"/>
                <w:szCs w:val="20"/>
              </w:rPr>
              <w:t>42. člena Zakona</w:t>
            </w:r>
            <w:r w:rsidRPr="00B231A7">
              <w:rPr>
                <w:rFonts w:cs="Arial"/>
                <w:szCs w:val="20"/>
              </w:rPr>
              <w:t xml:space="preserve"> o javnih financah (</w:t>
            </w:r>
            <w:r w:rsidR="00E51693" w:rsidRPr="00E51693">
              <w:rPr>
                <w:rFonts w:cs="Arial"/>
                <w:szCs w:val="20"/>
              </w:rPr>
              <w:t xml:space="preserve">Uradni list RS, št. 11/11 – uradno prečiščeno besedilo, 14/13 – </w:t>
            </w:r>
            <w:proofErr w:type="spellStart"/>
            <w:r w:rsidR="00E51693" w:rsidRPr="00E51693">
              <w:rPr>
                <w:rFonts w:cs="Arial"/>
                <w:szCs w:val="20"/>
              </w:rPr>
              <w:t>popr</w:t>
            </w:r>
            <w:proofErr w:type="spellEnd"/>
            <w:r w:rsidR="00E51693" w:rsidRPr="00E51693">
              <w:rPr>
                <w:rFonts w:cs="Arial"/>
                <w:szCs w:val="20"/>
              </w:rPr>
              <w:t xml:space="preserve">., 101/13, 55/15 – </w:t>
            </w:r>
            <w:proofErr w:type="spellStart"/>
            <w:r w:rsidR="00E51693" w:rsidRPr="00E51693">
              <w:rPr>
                <w:rFonts w:cs="Arial"/>
                <w:szCs w:val="20"/>
              </w:rPr>
              <w:t>ZFisP</w:t>
            </w:r>
            <w:proofErr w:type="spellEnd"/>
            <w:r w:rsidR="00E51693" w:rsidRPr="00E51693">
              <w:rPr>
                <w:rFonts w:cs="Arial"/>
                <w:szCs w:val="20"/>
              </w:rPr>
              <w:t xml:space="preserve">, 96/15 – ZIPRS1617, 13/18, 195/20 – </w:t>
            </w:r>
            <w:proofErr w:type="spellStart"/>
            <w:r w:rsidR="00E51693" w:rsidRPr="00E51693">
              <w:rPr>
                <w:rFonts w:cs="Arial"/>
                <w:szCs w:val="20"/>
              </w:rPr>
              <w:t>odl</w:t>
            </w:r>
            <w:proofErr w:type="spellEnd"/>
            <w:r w:rsidR="00E51693" w:rsidRPr="00E51693">
              <w:rPr>
                <w:rFonts w:cs="Arial"/>
                <w:szCs w:val="20"/>
              </w:rPr>
              <w:t>. US, 18/23 – ZDU-1O, 76/23 in 24/25 – ZFisP-1</w:t>
            </w:r>
            <w:r w:rsidRPr="0024286B">
              <w:rPr>
                <w:rFonts w:cs="Arial"/>
                <w:szCs w:val="20"/>
              </w:rPr>
              <w:t xml:space="preserve">) </w:t>
            </w:r>
            <w:r w:rsidRPr="00843DC6">
              <w:rPr>
                <w:rFonts w:cs="Arial"/>
                <w:szCs w:val="20"/>
                <w:lang w:bidi="en-US"/>
              </w:rPr>
              <w:t>na seji......., dne......... sprejela naslednji</w:t>
            </w:r>
          </w:p>
          <w:p w14:paraId="760341C6" w14:textId="77777777" w:rsidR="00C30E2E" w:rsidRPr="00843DC6" w:rsidRDefault="00C30E2E" w:rsidP="00C30E2E">
            <w:pPr>
              <w:pStyle w:val="podpisi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75FF460F" w14:textId="77777777" w:rsidR="00C30E2E" w:rsidRDefault="00C30E2E" w:rsidP="00C30E2E">
            <w:pPr>
              <w:pStyle w:val="podpisi"/>
              <w:tabs>
                <w:tab w:val="left" w:pos="284"/>
              </w:tabs>
              <w:ind w:left="284" w:hanging="284"/>
              <w:jc w:val="center"/>
              <w:rPr>
                <w:rFonts w:cs="Arial"/>
                <w:szCs w:val="20"/>
                <w:lang w:val="sl-SI" w:bidi="en-US"/>
              </w:rPr>
            </w:pPr>
            <w:r w:rsidRPr="00843DC6">
              <w:rPr>
                <w:rFonts w:cs="Arial"/>
                <w:szCs w:val="20"/>
                <w:lang w:val="sl-SI" w:bidi="en-US"/>
              </w:rPr>
              <w:t>SKLEP</w:t>
            </w:r>
          </w:p>
          <w:p w14:paraId="5D2F9479" w14:textId="77777777" w:rsidR="00C30E2E" w:rsidRPr="00843DC6" w:rsidRDefault="00C30E2E" w:rsidP="00C30E2E">
            <w:pPr>
              <w:pStyle w:val="podpisi"/>
              <w:tabs>
                <w:tab w:val="left" w:pos="284"/>
              </w:tabs>
              <w:ind w:left="284" w:hanging="284"/>
              <w:jc w:val="center"/>
              <w:rPr>
                <w:rFonts w:cs="Arial"/>
                <w:szCs w:val="20"/>
                <w:lang w:val="sl-SI" w:bidi="en-US"/>
              </w:rPr>
            </w:pPr>
          </w:p>
          <w:p w14:paraId="055FDCDF" w14:textId="77777777" w:rsidR="00C30E2E" w:rsidRDefault="00C30E2E" w:rsidP="00C30E2E">
            <w:pPr>
              <w:pStyle w:val="podpisi"/>
              <w:numPr>
                <w:ilvl w:val="0"/>
                <w:numId w:val="39"/>
              </w:numPr>
              <w:tabs>
                <w:tab w:val="left" w:pos="567"/>
              </w:tabs>
              <w:ind w:left="567" w:hanging="425"/>
              <w:jc w:val="both"/>
              <w:rPr>
                <w:rFonts w:cs="Arial"/>
                <w:szCs w:val="20"/>
                <w:lang w:val="sl-SI" w:bidi="en-US"/>
              </w:rPr>
            </w:pPr>
            <w:bookmarkStart w:id="2" w:name="_Hlk161828090"/>
            <w:r w:rsidRPr="008E650E">
              <w:rPr>
                <w:rFonts w:cs="Arial"/>
                <w:szCs w:val="20"/>
                <w:lang w:val="sl-SI" w:bidi="en-US"/>
              </w:rPr>
              <w:t xml:space="preserve">Pri proračunskemu uporabniku </w:t>
            </w:r>
            <w:r>
              <w:rPr>
                <w:rFonts w:cs="Arial"/>
                <w:szCs w:val="20"/>
                <w:lang w:val="sl-SI" w:bidi="en-US"/>
              </w:rPr>
              <w:t>1611</w:t>
            </w:r>
            <w:r w:rsidRPr="008E650E">
              <w:rPr>
                <w:rFonts w:cs="Arial"/>
                <w:szCs w:val="20"/>
                <w:lang w:val="sl-SI" w:bidi="en-US"/>
              </w:rPr>
              <w:t xml:space="preserve"> Ministrstvo za </w:t>
            </w:r>
            <w:r>
              <w:rPr>
                <w:rFonts w:cs="Arial"/>
                <w:szCs w:val="20"/>
                <w:lang w:val="sl-SI" w:bidi="en-US"/>
              </w:rPr>
              <w:t>finance,</w:t>
            </w:r>
            <w:r w:rsidRPr="008E650E">
              <w:rPr>
                <w:rFonts w:cs="Arial"/>
                <w:szCs w:val="20"/>
                <w:lang w:val="sl-SI" w:bidi="en-US"/>
              </w:rPr>
              <w:t xml:space="preserve"> se v okviru glavnega programa </w:t>
            </w:r>
            <w:r>
              <w:rPr>
                <w:rFonts w:cs="Arial"/>
                <w:szCs w:val="20"/>
                <w:lang w:val="sl-SI" w:bidi="en-US"/>
              </w:rPr>
              <w:t>0601</w:t>
            </w:r>
            <w:r w:rsidRPr="008E650E">
              <w:rPr>
                <w:rFonts w:cs="Arial"/>
                <w:szCs w:val="20"/>
                <w:lang w:val="sl-SI" w:bidi="en-US"/>
              </w:rPr>
              <w:t xml:space="preserve"> - </w:t>
            </w:r>
            <w:r w:rsidRPr="00255DD4">
              <w:rPr>
                <w:rFonts w:cs="Arial"/>
                <w:szCs w:val="20"/>
                <w:lang w:val="sl-SI" w:bidi="en-US"/>
              </w:rPr>
              <w:t>Podpora lokalni samoupravi ter koordinacija državne in lokalne ravni</w:t>
            </w:r>
            <w:r>
              <w:rPr>
                <w:rFonts w:cs="Arial"/>
                <w:szCs w:val="20"/>
                <w:lang w:val="sl-SI" w:bidi="en-US"/>
              </w:rPr>
              <w:t xml:space="preserve"> in </w:t>
            </w:r>
            <w:r w:rsidRPr="008E650E">
              <w:rPr>
                <w:rFonts w:cs="Arial"/>
                <w:szCs w:val="20"/>
                <w:lang w:val="sl-SI" w:bidi="en-US"/>
              </w:rPr>
              <w:t xml:space="preserve">podprograma </w:t>
            </w:r>
            <w:r>
              <w:rPr>
                <w:rFonts w:cs="Arial"/>
                <w:szCs w:val="20"/>
                <w:lang w:val="sl-SI" w:bidi="en-US"/>
              </w:rPr>
              <w:t>060101</w:t>
            </w:r>
            <w:r w:rsidRPr="008E650E">
              <w:rPr>
                <w:rFonts w:cs="Arial"/>
                <w:szCs w:val="20"/>
                <w:lang w:val="sl-SI" w:bidi="en-US"/>
              </w:rPr>
              <w:t xml:space="preserve"> -</w:t>
            </w:r>
            <w:r>
              <w:rPr>
                <w:rFonts w:cs="Arial"/>
                <w:szCs w:val="20"/>
                <w:lang w:val="sl-SI" w:bidi="en-US"/>
              </w:rPr>
              <w:t xml:space="preserve"> </w:t>
            </w:r>
            <w:r w:rsidRPr="00255DD4">
              <w:rPr>
                <w:rFonts w:cs="Arial"/>
                <w:szCs w:val="20"/>
                <w:lang w:val="sl-SI" w:bidi="en-US"/>
              </w:rPr>
              <w:t>Podpora lokalni samoupravi ter koordinacija državne in lokalne ravni</w:t>
            </w:r>
            <w:r>
              <w:rPr>
                <w:rFonts w:cs="Arial"/>
                <w:szCs w:val="20"/>
                <w:lang w:val="sl-SI" w:bidi="en-US"/>
              </w:rPr>
              <w:t>,</w:t>
            </w:r>
            <w:r w:rsidRPr="008E650E">
              <w:rPr>
                <w:rFonts w:cs="Arial"/>
                <w:szCs w:val="20"/>
                <w:lang w:val="sl-SI" w:bidi="en-US"/>
              </w:rPr>
              <w:t xml:space="preserve"> odpre nova proračunska postavka</w:t>
            </w:r>
            <w:r>
              <w:rPr>
                <w:rFonts w:cs="Arial"/>
                <w:szCs w:val="20"/>
                <w:lang w:val="sl-SI" w:bidi="en-US"/>
              </w:rPr>
              <w:t>:</w:t>
            </w:r>
          </w:p>
          <w:p w14:paraId="49A9149A" w14:textId="77777777" w:rsidR="00C30E2E" w:rsidRPr="008E650E" w:rsidRDefault="00C30E2E" w:rsidP="00C30E2E">
            <w:pPr>
              <w:pStyle w:val="podpisi"/>
              <w:tabs>
                <w:tab w:val="left" w:pos="284"/>
              </w:tabs>
              <w:ind w:left="426" w:hanging="284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76883D9F" w14:textId="5CD13B03" w:rsidR="00C30E2E" w:rsidRPr="009263D2" w:rsidRDefault="00C30E2E" w:rsidP="00A36BCF">
            <w:pPr>
              <w:pStyle w:val="podpisi"/>
              <w:tabs>
                <w:tab w:val="clear" w:pos="3402"/>
                <w:tab w:val="left" w:pos="1134"/>
              </w:tabs>
              <w:ind w:left="589" w:hanging="284"/>
              <w:jc w:val="both"/>
              <w:rPr>
                <w:rFonts w:cs="Arial"/>
                <w:szCs w:val="20"/>
                <w:lang w:val="sl-SI" w:bidi="en-US"/>
              </w:rPr>
            </w:pPr>
            <w:r>
              <w:rPr>
                <w:rFonts w:cs="Arial"/>
                <w:szCs w:val="20"/>
                <w:lang w:val="sl-SI" w:bidi="en-US"/>
              </w:rPr>
              <w:tab/>
            </w:r>
            <w:r w:rsidR="007718F1">
              <w:rPr>
                <w:rFonts w:cs="Arial"/>
                <w:szCs w:val="20"/>
                <w:lang w:val="sl-SI" w:bidi="en-US"/>
              </w:rPr>
              <w:t>251055</w:t>
            </w:r>
            <w:r w:rsidRPr="009263D2">
              <w:rPr>
                <w:rFonts w:cs="Arial"/>
                <w:szCs w:val="20"/>
                <w:lang w:val="sl-SI" w:bidi="en-US"/>
              </w:rPr>
              <w:t xml:space="preserve"> </w:t>
            </w:r>
            <w:r>
              <w:rPr>
                <w:rFonts w:cs="Arial"/>
                <w:szCs w:val="20"/>
                <w:lang w:val="sl-SI" w:bidi="en-US"/>
              </w:rPr>
              <w:t xml:space="preserve">- </w:t>
            </w:r>
            <w:r w:rsidR="00595353" w:rsidRPr="00595353">
              <w:rPr>
                <w:rFonts w:cs="Arial"/>
                <w:szCs w:val="20"/>
                <w:lang w:val="sl-SI" w:bidi="en-US"/>
              </w:rPr>
              <w:t>Sredstva za zmanjšanje objektivnih razlik občin</w:t>
            </w:r>
            <w:r w:rsidR="00C902FB">
              <w:rPr>
                <w:rFonts w:cs="Arial"/>
                <w:szCs w:val="20"/>
                <w:lang w:val="sl-SI" w:bidi="en-US"/>
              </w:rPr>
              <w:t>.</w:t>
            </w:r>
          </w:p>
          <w:p w14:paraId="63B0E942" w14:textId="77777777" w:rsidR="00C30E2E" w:rsidRPr="009263D2" w:rsidRDefault="00C30E2E" w:rsidP="00C30E2E">
            <w:pPr>
              <w:pStyle w:val="podpisi"/>
              <w:ind w:left="426" w:hanging="284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14F1636B" w14:textId="60075384" w:rsidR="00C30E2E" w:rsidRPr="009263D2" w:rsidRDefault="00C30E2E" w:rsidP="00C30E2E">
            <w:pPr>
              <w:pStyle w:val="podpisi"/>
              <w:numPr>
                <w:ilvl w:val="0"/>
                <w:numId w:val="39"/>
              </w:numPr>
              <w:tabs>
                <w:tab w:val="left" w:pos="567"/>
              </w:tabs>
              <w:ind w:left="567" w:hanging="425"/>
              <w:jc w:val="both"/>
              <w:rPr>
                <w:rFonts w:cs="Arial"/>
                <w:szCs w:val="20"/>
                <w:lang w:val="sl-SI" w:bidi="en-US"/>
              </w:rPr>
            </w:pPr>
            <w:r w:rsidRPr="009263D2">
              <w:rPr>
                <w:rFonts w:cs="Arial"/>
                <w:szCs w:val="20"/>
                <w:lang w:val="sl-SI" w:bidi="en-US"/>
              </w:rPr>
              <w:t>Sredstva za pokri</w:t>
            </w:r>
            <w:r>
              <w:rPr>
                <w:rFonts w:cs="Arial"/>
                <w:szCs w:val="20"/>
                <w:lang w:val="sl-SI" w:bidi="en-US"/>
              </w:rPr>
              <w:t>tje</w:t>
            </w:r>
            <w:r w:rsidRPr="009263D2">
              <w:rPr>
                <w:rFonts w:cs="Arial"/>
                <w:szCs w:val="20"/>
                <w:lang w:val="sl-SI" w:bidi="en-US"/>
              </w:rPr>
              <w:t xml:space="preserve"> obveznosti iz prejšnje točke tega sklepa se v letu 202</w:t>
            </w:r>
            <w:r w:rsidR="00595353">
              <w:rPr>
                <w:rFonts w:cs="Arial"/>
                <w:szCs w:val="20"/>
                <w:lang w:val="sl-SI" w:bidi="en-US"/>
              </w:rPr>
              <w:t>5</w:t>
            </w:r>
            <w:r w:rsidRPr="009263D2">
              <w:rPr>
                <w:rFonts w:cs="Arial"/>
                <w:szCs w:val="20"/>
                <w:lang w:val="sl-SI" w:bidi="en-US"/>
              </w:rPr>
              <w:t xml:space="preserve"> </w:t>
            </w:r>
            <w:r>
              <w:rPr>
                <w:rFonts w:cs="Arial"/>
                <w:szCs w:val="20"/>
                <w:lang w:val="sl-SI" w:bidi="en-US"/>
              </w:rPr>
              <w:t xml:space="preserve">v </w:t>
            </w:r>
            <w:r w:rsidRPr="007718F1">
              <w:rPr>
                <w:rFonts w:cs="Arial"/>
                <w:color w:val="000000" w:themeColor="text1"/>
                <w:szCs w:val="20"/>
                <w:lang w:val="sl-SI" w:bidi="en-US"/>
              </w:rPr>
              <w:t xml:space="preserve">višini </w:t>
            </w:r>
            <w:r w:rsidR="00595353" w:rsidRPr="007718F1">
              <w:rPr>
                <w:rFonts w:cs="Arial"/>
                <w:color w:val="000000" w:themeColor="text1"/>
                <w:szCs w:val="20"/>
                <w:lang w:val="sl-SI" w:bidi="en-US"/>
              </w:rPr>
              <w:t>4</w:t>
            </w:r>
            <w:r w:rsidR="00DA211C">
              <w:rPr>
                <w:rFonts w:cs="Arial"/>
                <w:color w:val="000000" w:themeColor="text1"/>
                <w:szCs w:val="20"/>
                <w:lang w:val="sl-SI" w:bidi="en-US"/>
              </w:rPr>
              <w:t>0</w:t>
            </w:r>
            <w:r w:rsidR="00595353" w:rsidRPr="007718F1">
              <w:rPr>
                <w:rFonts w:cs="Arial"/>
                <w:color w:val="000000" w:themeColor="text1"/>
                <w:szCs w:val="20"/>
                <w:lang w:val="sl-SI" w:bidi="en-US"/>
              </w:rPr>
              <w:t>.</w:t>
            </w:r>
            <w:r w:rsidR="00DA211C">
              <w:rPr>
                <w:rFonts w:cs="Arial"/>
                <w:color w:val="000000" w:themeColor="text1"/>
                <w:szCs w:val="20"/>
                <w:lang w:val="sl-SI" w:bidi="en-US"/>
              </w:rPr>
              <w:t>000.000</w:t>
            </w:r>
            <w:r w:rsidR="00595353" w:rsidRPr="007718F1">
              <w:rPr>
                <w:rFonts w:cs="Arial"/>
                <w:color w:val="000000" w:themeColor="text1"/>
                <w:szCs w:val="20"/>
                <w:lang w:val="sl-SI" w:bidi="en-US"/>
              </w:rPr>
              <w:t> </w:t>
            </w:r>
            <w:r w:rsidRPr="007718F1">
              <w:rPr>
                <w:rFonts w:cs="Arial"/>
                <w:color w:val="000000" w:themeColor="text1"/>
                <w:szCs w:val="20"/>
                <w:lang w:val="sl-SI" w:bidi="en-US"/>
              </w:rPr>
              <w:t xml:space="preserve">EUR </w:t>
            </w:r>
            <w:r w:rsidRPr="00C30E2E">
              <w:rPr>
                <w:rFonts w:cs="Arial"/>
                <w:szCs w:val="20"/>
                <w:lang w:val="sl-SI" w:bidi="en-US"/>
              </w:rPr>
              <w:t xml:space="preserve">zagotovijo </w:t>
            </w:r>
            <w:r w:rsidR="00C902FB">
              <w:rPr>
                <w:rFonts w:cs="Arial"/>
                <w:szCs w:val="20"/>
                <w:lang w:val="sl-SI"/>
              </w:rPr>
              <w:t xml:space="preserve">s prerazporeditvijo pravic porabe </w:t>
            </w:r>
            <w:r w:rsidR="00DA211C">
              <w:rPr>
                <w:rFonts w:cs="Arial"/>
                <w:szCs w:val="20"/>
                <w:lang w:val="sl-SI" w:bidi="en-US"/>
              </w:rPr>
              <w:t xml:space="preserve">iz proračunske postavke 230085 </w:t>
            </w:r>
            <w:r w:rsidR="00E51693" w:rsidRPr="00E51693">
              <w:rPr>
                <w:rFonts w:cs="Arial"/>
                <w:szCs w:val="20"/>
                <w:lang w:val="sl-SI" w:bidi="en-US"/>
              </w:rPr>
              <w:t>Sredstva za stroške plač v javnih zavodih občin</w:t>
            </w:r>
            <w:r w:rsidR="00E51693">
              <w:rPr>
                <w:rFonts w:cs="Arial"/>
                <w:szCs w:val="20"/>
                <w:lang w:val="sl-SI" w:bidi="en-US"/>
              </w:rPr>
              <w:t xml:space="preserve"> </w:t>
            </w:r>
            <w:r w:rsidR="00DA211C">
              <w:rPr>
                <w:rFonts w:cs="Arial"/>
                <w:szCs w:val="20"/>
                <w:lang w:val="sl-SI" w:bidi="en-US"/>
              </w:rPr>
              <w:t>in 7.880.815</w:t>
            </w:r>
            <w:r w:rsidR="00C902FB">
              <w:rPr>
                <w:rFonts w:cs="Arial"/>
                <w:szCs w:val="20"/>
                <w:lang w:val="sl-SI" w:bidi="en-US"/>
              </w:rPr>
              <w:t xml:space="preserve"> EUR</w:t>
            </w:r>
            <w:r w:rsidR="00DA211C">
              <w:rPr>
                <w:rFonts w:cs="Arial"/>
                <w:szCs w:val="20"/>
                <w:lang w:val="sl-SI" w:bidi="en-US"/>
              </w:rPr>
              <w:t xml:space="preserve"> </w:t>
            </w:r>
            <w:r w:rsidRPr="00C30E2E">
              <w:rPr>
                <w:rFonts w:cs="Arial"/>
                <w:szCs w:val="20"/>
                <w:lang w:val="sl-SI" w:bidi="en-US"/>
              </w:rPr>
              <w:t xml:space="preserve">z razporeditvijo </w:t>
            </w:r>
            <w:r w:rsidR="001F3AEF">
              <w:rPr>
                <w:rFonts w:cs="Arial"/>
                <w:szCs w:val="20"/>
                <w:lang w:val="sl-SI" w:bidi="en-US"/>
              </w:rPr>
              <w:t>pravic porabe</w:t>
            </w:r>
            <w:r w:rsidR="001F3AEF" w:rsidRPr="00C30E2E">
              <w:rPr>
                <w:rFonts w:cs="Arial"/>
                <w:szCs w:val="20"/>
                <w:lang w:val="sl-SI" w:bidi="en-US"/>
              </w:rPr>
              <w:t xml:space="preserve"> </w:t>
            </w:r>
            <w:r w:rsidR="00DA211C">
              <w:rPr>
                <w:rFonts w:cs="Arial"/>
                <w:szCs w:val="20"/>
                <w:lang w:val="sl-SI" w:bidi="en-US"/>
              </w:rPr>
              <w:t xml:space="preserve">iz </w:t>
            </w:r>
            <w:r w:rsidR="00C902FB">
              <w:rPr>
                <w:rFonts w:cs="Arial"/>
                <w:szCs w:val="20"/>
                <w:lang w:val="sl-SI" w:bidi="en-US"/>
              </w:rPr>
              <w:t xml:space="preserve">proračunske </w:t>
            </w:r>
            <w:r w:rsidR="00E47E0F">
              <w:rPr>
                <w:rFonts w:cs="Arial"/>
                <w:szCs w:val="20"/>
                <w:lang w:val="sl-SI" w:bidi="en-US"/>
              </w:rPr>
              <w:t>postavke 7608 Tekoča proračunska rezerva</w:t>
            </w:r>
            <w:r w:rsidRPr="00C30E2E">
              <w:rPr>
                <w:rFonts w:cs="Arial"/>
                <w:szCs w:val="20"/>
                <w:lang w:val="sl-SI" w:bidi="en-US"/>
              </w:rPr>
              <w:t xml:space="preserve">, </w:t>
            </w:r>
            <w:r w:rsidRPr="00255DD4">
              <w:rPr>
                <w:rFonts w:cs="Arial"/>
                <w:szCs w:val="20"/>
                <w:lang w:val="sl-SI" w:bidi="en-US"/>
              </w:rPr>
              <w:t>znotraj finančnega načrta</w:t>
            </w:r>
            <w:r>
              <w:rPr>
                <w:rFonts w:cs="Arial"/>
                <w:szCs w:val="20"/>
                <w:lang w:val="sl-SI" w:bidi="en-US"/>
              </w:rPr>
              <w:t xml:space="preserve"> </w:t>
            </w:r>
            <w:r w:rsidRPr="00C30E2E">
              <w:rPr>
                <w:rFonts w:cs="Arial"/>
                <w:szCs w:val="20"/>
                <w:lang w:val="sl-SI" w:bidi="en-US"/>
              </w:rPr>
              <w:t>Ministrstva za finance</w:t>
            </w:r>
            <w:r>
              <w:rPr>
                <w:rFonts w:cs="Arial"/>
                <w:szCs w:val="20"/>
                <w:lang w:val="sl-SI" w:bidi="en-US"/>
              </w:rPr>
              <w:t>.</w:t>
            </w:r>
          </w:p>
          <w:bookmarkEnd w:id="2"/>
          <w:p w14:paraId="0B7FBC91" w14:textId="77777777" w:rsidR="005A7EA1" w:rsidRDefault="005A7EA1" w:rsidP="00300B4F">
            <w:pPr>
              <w:pStyle w:val="podpisi"/>
              <w:tabs>
                <w:tab w:val="left" w:pos="284"/>
              </w:tabs>
              <w:ind w:left="284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3E71BF19" w14:textId="77777777" w:rsidR="005A7EA1" w:rsidRDefault="005A7EA1" w:rsidP="005A7EA1">
            <w:pPr>
              <w:pStyle w:val="podpisi"/>
              <w:tabs>
                <w:tab w:val="left" w:pos="284"/>
              </w:tabs>
              <w:ind w:left="284"/>
              <w:jc w:val="both"/>
              <w:rPr>
                <w:rFonts w:cs="Arial"/>
                <w:szCs w:val="20"/>
                <w:lang w:val="sl-SI" w:bidi="en-US"/>
              </w:rPr>
            </w:pPr>
          </w:p>
          <w:p w14:paraId="2CBCF34E" w14:textId="77777777" w:rsidR="00AE0C4C" w:rsidRPr="00A66A75" w:rsidRDefault="00AE0C4C" w:rsidP="00AE0C4C">
            <w:pPr>
              <w:autoSpaceDE w:val="0"/>
              <w:autoSpaceDN w:val="0"/>
              <w:ind w:left="3400"/>
              <w:rPr>
                <w:rFonts w:cs="Arial"/>
                <w:szCs w:val="20"/>
                <w:lang w:eastAsia="sl-SI"/>
              </w:rPr>
            </w:pPr>
            <w:r w:rsidRPr="00843DC6">
              <w:rPr>
                <w:rFonts w:cs="Arial"/>
                <w:iCs/>
                <w:szCs w:val="20"/>
              </w:rPr>
              <w:tab/>
              <w:t xml:space="preserve">                                       </w:t>
            </w:r>
            <w:r w:rsidRPr="00A66A75">
              <w:rPr>
                <w:rFonts w:cs="Arial"/>
                <w:szCs w:val="20"/>
              </w:rPr>
              <w:t>Barbara Kolenko Helbl</w:t>
            </w:r>
          </w:p>
          <w:p w14:paraId="67CECD47" w14:textId="77777777" w:rsidR="00AE0C4C" w:rsidRPr="00843DC6" w:rsidRDefault="00AE0C4C" w:rsidP="00AE0C4C">
            <w:pPr>
              <w:tabs>
                <w:tab w:val="left" w:pos="5103"/>
              </w:tabs>
              <w:rPr>
                <w:rFonts w:cs="Arial"/>
                <w:iCs/>
                <w:szCs w:val="20"/>
              </w:rPr>
            </w:pPr>
            <w:r w:rsidRPr="00843DC6">
              <w:rPr>
                <w:rFonts w:cs="Arial"/>
                <w:iCs/>
                <w:szCs w:val="20"/>
              </w:rPr>
              <w:t xml:space="preserve">                                                                                                        Generalna sekretarka</w:t>
            </w:r>
          </w:p>
          <w:p w14:paraId="03A603C0" w14:textId="77777777" w:rsidR="00AE0C4C" w:rsidRPr="00843DC6" w:rsidRDefault="00AE0C4C" w:rsidP="00AE0C4C">
            <w:pPr>
              <w:rPr>
                <w:rFonts w:eastAsia="Batang" w:cs="Arial"/>
                <w:szCs w:val="20"/>
                <w:lang w:eastAsia="ko-KR"/>
              </w:rPr>
            </w:pPr>
          </w:p>
          <w:p w14:paraId="12EA7FE5" w14:textId="77777777" w:rsidR="00AE0C4C" w:rsidRPr="00843DC6" w:rsidRDefault="00AE0C4C" w:rsidP="00AE0C4C">
            <w:pPr>
              <w:rPr>
                <w:rFonts w:eastAsia="Batang" w:cs="Arial"/>
                <w:szCs w:val="20"/>
                <w:lang w:eastAsia="ko-KR"/>
              </w:rPr>
            </w:pPr>
            <w:r w:rsidRPr="00843DC6">
              <w:rPr>
                <w:rFonts w:eastAsia="Batang" w:cs="Arial"/>
                <w:szCs w:val="20"/>
                <w:lang w:eastAsia="ko-KR"/>
              </w:rPr>
              <w:t>Sklep prejmejo:</w:t>
            </w:r>
          </w:p>
          <w:p w14:paraId="49392EEF" w14:textId="77777777" w:rsidR="00AE0C4C" w:rsidRPr="009F0809" w:rsidRDefault="00AE0C4C" w:rsidP="00AE0C4C">
            <w:pPr>
              <w:numPr>
                <w:ilvl w:val="0"/>
                <w:numId w:val="17"/>
              </w:numPr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843DC6">
              <w:rPr>
                <w:rFonts w:eastAsia="Batang" w:cs="Arial"/>
                <w:szCs w:val="20"/>
                <w:lang w:eastAsia="ko-KR"/>
              </w:rPr>
              <w:t>Ministrstvo za finance</w:t>
            </w:r>
          </w:p>
          <w:p w14:paraId="31CA7040" w14:textId="77777777" w:rsidR="009F0809" w:rsidRPr="006742C6" w:rsidRDefault="009F0809" w:rsidP="00AE0C4C">
            <w:pPr>
              <w:numPr>
                <w:ilvl w:val="0"/>
                <w:numId w:val="17"/>
              </w:numPr>
              <w:rPr>
                <w:rFonts w:eastAsia="Batang" w:cs="Arial"/>
                <w:szCs w:val="20"/>
                <w:lang w:eastAsia="ko-KR"/>
              </w:rPr>
            </w:pPr>
            <w:r w:rsidRPr="006742C6">
              <w:rPr>
                <w:rFonts w:eastAsia="Batang" w:cs="Arial"/>
                <w:szCs w:val="20"/>
                <w:lang w:eastAsia="ko-KR"/>
              </w:rPr>
              <w:t>Urad Vlade Republike Slovenije za komuniciranje</w:t>
            </w:r>
          </w:p>
          <w:p w14:paraId="3E411088" w14:textId="77777777" w:rsidR="00D731F3" w:rsidRPr="00843DC6" w:rsidRDefault="00D731F3" w:rsidP="009F0809">
            <w:pPr>
              <w:rPr>
                <w:iCs/>
                <w:szCs w:val="20"/>
              </w:rPr>
            </w:pPr>
          </w:p>
        </w:tc>
      </w:tr>
      <w:tr w:rsidR="00D731F3" w:rsidRPr="000C7B1F" w14:paraId="70609C3C" w14:textId="77777777" w:rsidTr="00A36BCF">
        <w:trPr>
          <w:trHeight w:val="152"/>
        </w:trPr>
        <w:tc>
          <w:tcPr>
            <w:tcW w:w="9343" w:type="dxa"/>
            <w:gridSpan w:val="10"/>
          </w:tcPr>
          <w:p w14:paraId="3CC51919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C7B1F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D731F3" w:rsidRPr="000C7B1F" w14:paraId="284EB920" w14:textId="77777777" w:rsidTr="00A36BCF">
        <w:trPr>
          <w:trHeight w:val="152"/>
        </w:trPr>
        <w:tc>
          <w:tcPr>
            <w:tcW w:w="9343" w:type="dxa"/>
            <w:gridSpan w:val="10"/>
          </w:tcPr>
          <w:p w14:paraId="4556A6ED" w14:textId="77777777" w:rsidR="00D731F3" w:rsidRPr="000C7B1F" w:rsidRDefault="00A30B8D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/</w:t>
            </w:r>
          </w:p>
        </w:tc>
      </w:tr>
      <w:tr w:rsidR="00D731F3" w:rsidRPr="000C7B1F" w14:paraId="59028911" w14:textId="77777777" w:rsidTr="00A36BCF">
        <w:trPr>
          <w:trHeight w:val="152"/>
        </w:trPr>
        <w:tc>
          <w:tcPr>
            <w:tcW w:w="9343" w:type="dxa"/>
            <w:gridSpan w:val="10"/>
          </w:tcPr>
          <w:p w14:paraId="6F20D118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C7B1F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D731F3" w:rsidRPr="000C7B1F" w14:paraId="7629CB9D" w14:textId="77777777" w:rsidTr="00A36BCF">
        <w:trPr>
          <w:trHeight w:val="152"/>
        </w:trPr>
        <w:tc>
          <w:tcPr>
            <w:tcW w:w="9343" w:type="dxa"/>
            <w:gridSpan w:val="10"/>
          </w:tcPr>
          <w:p w14:paraId="51513B0C" w14:textId="77777777" w:rsidR="00D51590" w:rsidRPr="00C84E78" w:rsidRDefault="00C84E78" w:rsidP="00C84E78">
            <w:pPr>
              <w:rPr>
                <w:iCs/>
              </w:rPr>
            </w:pPr>
            <w:r w:rsidRPr="00C84E78">
              <w:rPr>
                <w:iCs/>
              </w:rPr>
              <w:t>m</w:t>
            </w:r>
            <w:r w:rsidR="00D51590" w:rsidRPr="00C84E78">
              <w:rPr>
                <w:iCs/>
              </w:rPr>
              <w:t>ag.</w:t>
            </w:r>
            <w:r w:rsidRPr="00C84E78">
              <w:rPr>
                <w:iCs/>
              </w:rPr>
              <w:t xml:space="preserve"> Mojca Pirnat, generaln</w:t>
            </w:r>
            <w:r w:rsidR="002622A3">
              <w:rPr>
                <w:iCs/>
              </w:rPr>
              <w:t>a</w:t>
            </w:r>
            <w:r w:rsidRPr="00C84E78">
              <w:rPr>
                <w:iCs/>
              </w:rPr>
              <w:t xml:space="preserve"> direktor</w:t>
            </w:r>
            <w:r w:rsidR="002622A3">
              <w:rPr>
                <w:iCs/>
              </w:rPr>
              <w:t>ica</w:t>
            </w:r>
          </w:p>
          <w:p w14:paraId="34532E73" w14:textId="77777777" w:rsidR="00D51590" w:rsidRPr="00DA77D2" w:rsidRDefault="00CD60BC" w:rsidP="00CE478B">
            <w:pPr>
              <w:rPr>
                <w:iCs/>
              </w:rPr>
            </w:pPr>
            <w:r>
              <w:rPr>
                <w:iCs/>
              </w:rPr>
              <w:t>mag. Rajko Puš</w:t>
            </w:r>
            <w:r w:rsidR="00CE478B" w:rsidRPr="000C7B1F">
              <w:rPr>
                <w:iCs/>
              </w:rPr>
              <w:t>,</w:t>
            </w:r>
            <w:r w:rsidR="00EC7C50">
              <w:rPr>
                <w:iCs/>
              </w:rPr>
              <w:t xml:space="preserve"> </w:t>
            </w:r>
            <w:r w:rsidR="00FB62EF" w:rsidRPr="000C7B1F">
              <w:rPr>
                <w:iCs/>
              </w:rPr>
              <w:t xml:space="preserve">vodja </w:t>
            </w:r>
            <w:r w:rsidR="00EC7C50">
              <w:rPr>
                <w:iCs/>
              </w:rPr>
              <w:t xml:space="preserve">Sektorja </w:t>
            </w:r>
            <w:r w:rsidR="00FB62EF" w:rsidRPr="000C7B1F">
              <w:rPr>
                <w:iCs/>
              </w:rPr>
              <w:t xml:space="preserve">za </w:t>
            </w:r>
            <w:r>
              <w:rPr>
                <w:iCs/>
              </w:rPr>
              <w:t>sistem financiranja lokalnih skupnostih</w:t>
            </w:r>
          </w:p>
        </w:tc>
      </w:tr>
      <w:tr w:rsidR="00D731F3" w:rsidRPr="000C7B1F" w14:paraId="78DB1213" w14:textId="77777777" w:rsidTr="00A36BCF">
        <w:trPr>
          <w:trHeight w:val="152"/>
        </w:trPr>
        <w:tc>
          <w:tcPr>
            <w:tcW w:w="9343" w:type="dxa"/>
            <w:gridSpan w:val="10"/>
          </w:tcPr>
          <w:p w14:paraId="3C753E12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C7B1F">
              <w:rPr>
                <w:b/>
                <w:iCs/>
                <w:sz w:val="20"/>
                <w:szCs w:val="20"/>
              </w:rPr>
              <w:lastRenderedPageBreak/>
              <w:t xml:space="preserve">3.b Zunanji strokovnjaki, ki so </w:t>
            </w:r>
            <w:r w:rsidRPr="000C7B1F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D731F3" w:rsidRPr="000C7B1F" w14:paraId="7D97DE6C" w14:textId="77777777" w:rsidTr="00A36BCF">
        <w:trPr>
          <w:trHeight w:val="152"/>
        </w:trPr>
        <w:tc>
          <w:tcPr>
            <w:tcW w:w="9343" w:type="dxa"/>
            <w:gridSpan w:val="10"/>
          </w:tcPr>
          <w:p w14:paraId="0751656E" w14:textId="77777777" w:rsidR="00D731F3" w:rsidRDefault="00D731F3" w:rsidP="005F456B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0C7B1F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  <w:p w14:paraId="58ACF09F" w14:textId="77777777" w:rsidR="005872B6" w:rsidRPr="000C7B1F" w:rsidRDefault="005872B6" w:rsidP="005F456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</w:p>
        </w:tc>
      </w:tr>
      <w:tr w:rsidR="00D731F3" w:rsidRPr="000C7B1F" w14:paraId="717D31B5" w14:textId="77777777" w:rsidTr="00A36BCF">
        <w:trPr>
          <w:trHeight w:val="152"/>
        </w:trPr>
        <w:tc>
          <w:tcPr>
            <w:tcW w:w="9343" w:type="dxa"/>
            <w:gridSpan w:val="10"/>
          </w:tcPr>
          <w:p w14:paraId="463CCD32" w14:textId="77777777" w:rsidR="00D731F3" w:rsidRDefault="00D731F3" w:rsidP="005F456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0C7B1F">
              <w:rPr>
                <w:rFonts w:cs="Arial"/>
                <w:sz w:val="20"/>
                <w:szCs w:val="20"/>
                <w:lang w:val="sl-SI" w:eastAsia="sl-SI"/>
              </w:rPr>
              <w:t>5. Kratek povzetek gradiva:</w:t>
            </w:r>
          </w:p>
          <w:p w14:paraId="2598C9A9" w14:textId="470F5ECF" w:rsidR="005872B6" w:rsidRPr="00595353" w:rsidRDefault="005872B6" w:rsidP="005872B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rFonts w:cs="Arial"/>
                <w:b w:val="0"/>
                <w:bCs/>
                <w:color w:val="FF0000"/>
                <w:sz w:val="20"/>
                <w:szCs w:val="20"/>
                <w:lang w:val="sl-SI" w:eastAsia="sl-SI"/>
              </w:rPr>
            </w:pPr>
            <w:bookmarkStart w:id="3" w:name="_Hlk161828126"/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Na podlagi Dogovora o višini povprečnine za leti 202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5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in 202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6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med Vlado RS in reprezentativnimi združenji občin in 54. člena Zakona o izvrševanju proračunov Republike Slovenije za leti 202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5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in 202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6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se občinam v letu 202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5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zagotovi 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47.880.815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EUR</w:t>
            </w:r>
            <w:r w:rsidR="00C12380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sredstev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, ki so namenjena zmanjševanju objektivnih razlik, ki vplivajo na prihodke občin.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Sredstva se občinam izplača iz proračuna RS do 30.</w:t>
            </w:r>
            <w:r w:rsidR="006742C6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6.</w:t>
            </w:r>
            <w:r w:rsidR="006742C6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202</w:t>
            </w:r>
            <w:r w:rsidR="00A66A75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5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na podlagi izračunov po enačbi iz 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petega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odstavka 54. člena ZIPRS2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5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6</w:t>
            </w:r>
            <w:r w:rsidRPr="00C12380">
              <w:rPr>
                <w:rFonts w:cs="Arial"/>
                <w:b w:val="0"/>
                <w:bCs/>
                <w:sz w:val="20"/>
                <w:szCs w:val="20"/>
              </w:rPr>
              <w:t>.</w:t>
            </w:r>
            <w:bookmarkEnd w:id="3"/>
          </w:p>
        </w:tc>
      </w:tr>
      <w:tr w:rsidR="00D731F3" w:rsidRPr="000C7B1F" w14:paraId="020E64D4" w14:textId="77777777" w:rsidTr="00A36BCF">
        <w:trPr>
          <w:trHeight w:val="152"/>
        </w:trPr>
        <w:tc>
          <w:tcPr>
            <w:tcW w:w="9343" w:type="dxa"/>
            <w:gridSpan w:val="10"/>
          </w:tcPr>
          <w:p w14:paraId="6AE8DA5F" w14:textId="77777777" w:rsidR="00F6018E" w:rsidRPr="00383819" w:rsidRDefault="00F6018E" w:rsidP="004D74D2">
            <w:pPr>
              <w:widowControl w:val="0"/>
              <w:jc w:val="both"/>
              <w:rPr>
                <w:color w:val="000000"/>
              </w:rPr>
            </w:pPr>
          </w:p>
        </w:tc>
      </w:tr>
      <w:tr w:rsidR="00D731F3" w:rsidRPr="000C7B1F" w14:paraId="6C23DBDC" w14:textId="77777777" w:rsidTr="00A36BCF">
        <w:trPr>
          <w:trHeight w:val="152"/>
        </w:trPr>
        <w:tc>
          <w:tcPr>
            <w:tcW w:w="9343" w:type="dxa"/>
            <w:gridSpan w:val="10"/>
          </w:tcPr>
          <w:p w14:paraId="7D3EC54B" w14:textId="77777777" w:rsidR="00D731F3" w:rsidRPr="000C7B1F" w:rsidRDefault="00D731F3" w:rsidP="005F456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0C7B1F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4D74D2" w:rsidRPr="000C7B1F" w14:paraId="2A0D9EFB" w14:textId="77777777" w:rsidTr="00C12380">
        <w:trPr>
          <w:trHeight w:val="152"/>
        </w:trPr>
        <w:tc>
          <w:tcPr>
            <w:tcW w:w="3154" w:type="dxa"/>
            <w:gridSpan w:val="2"/>
          </w:tcPr>
          <w:p w14:paraId="36B68361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color w:val="000000"/>
                <w:sz w:val="20"/>
                <w:szCs w:val="20"/>
              </w:rPr>
            </w:pPr>
            <w:r w:rsidRPr="000C7B1F">
              <w:rPr>
                <w:i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4913" w:type="dxa"/>
            <w:gridSpan w:val="7"/>
          </w:tcPr>
          <w:p w14:paraId="12DAEED7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color w:val="000000"/>
                <w:sz w:val="20"/>
                <w:szCs w:val="20"/>
              </w:rPr>
            </w:pPr>
            <w:r w:rsidRPr="000C7B1F">
              <w:rPr>
                <w:color w:val="000000"/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1276" w:type="dxa"/>
            <w:vAlign w:val="center"/>
          </w:tcPr>
          <w:p w14:paraId="74097655" w14:textId="77777777" w:rsidR="00D731F3" w:rsidRPr="000C7B1F" w:rsidRDefault="005872B6" w:rsidP="00A30B8D">
            <w:pPr>
              <w:pStyle w:val="Neotevilenodstavek"/>
              <w:spacing w:before="0" w:after="0" w:line="260" w:lineRule="exac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DA</w:t>
            </w:r>
          </w:p>
        </w:tc>
      </w:tr>
      <w:tr w:rsidR="004D74D2" w:rsidRPr="000C7B1F" w14:paraId="2FED6D3C" w14:textId="77777777" w:rsidTr="00C12380">
        <w:trPr>
          <w:trHeight w:val="152"/>
        </w:trPr>
        <w:tc>
          <w:tcPr>
            <w:tcW w:w="3154" w:type="dxa"/>
            <w:gridSpan w:val="2"/>
          </w:tcPr>
          <w:p w14:paraId="6798BFA6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4913" w:type="dxa"/>
            <w:gridSpan w:val="7"/>
          </w:tcPr>
          <w:p w14:paraId="69FD338C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1276" w:type="dxa"/>
            <w:vAlign w:val="center"/>
          </w:tcPr>
          <w:p w14:paraId="31AF5F72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NE</w:t>
            </w:r>
          </w:p>
        </w:tc>
      </w:tr>
      <w:tr w:rsidR="004D74D2" w:rsidRPr="000C7B1F" w14:paraId="0EAE5F1F" w14:textId="77777777" w:rsidTr="00C12380">
        <w:trPr>
          <w:trHeight w:val="152"/>
        </w:trPr>
        <w:tc>
          <w:tcPr>
            <w:tcW w:w="3154" w:type="dxa"/>
            <w:gridSpan w:val="2"/>
          </w:tcPr>
          <w:p w14:paraId="428461F3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4913" w:type="dxa"/>
            <w:gridSpan w:val="7"/>
          </w:tcPr>
          <w:p w14:paraId="6BAE883B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1276" w:type="dxa"/>
            <w:vAlign w:val="center"/>
          </w:tcPr>
          <w:p w14:paraId="21AD4149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NE</w:t>
            </w:r>
          </w:p>
        </w:tc>
      </w:tr>
      <w:tr w:rsidR="004D74D2" w:rsidRPr="000C7B1F" w14:paraId="28B02A38" w14:textId="77777777" w:rsidTr="00C12380">
        <w:trPr>
          <w:trHeight w:val="152"/>
        </w:trPr>
        <w:tc>
          <w:tcPr>
            <w:tcW w:w="3154" w:type="dxa"/>
            <w:gridSpan w:val="2"/>
          </w:tcPr>
          <w:p w14:paraId="5283D452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4913" w:type="dxa"/>
            <w:gridSpan w:val="7"/>
          </w:tcPr>
          <w:p w14:paraId="26752023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gospodarstvo, zlasti</w:t>
            </w:r>
            <w:r w:rsidRPr="000C7B1F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1276" w:type="dxa"/>
            <w:vAlign w:val="center"/>
          </w:tcPr>
          <w:p w14:paraId="765EAA17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NE</w:t>
            </w:r>
          </w:p>
        </w:tc>
      </w:tr>
      <w:tr w:rsidR="004D74D2" w:rsidRPr="000C7B1F" w14:paraId="6F4CF7CC" w14:textId="77777777" w:rsidTr="00C12380">
        <w:trPr>
          <w:trHeight w:val="152"/>
        </w:trPr>
        <w:tc>
          <w:tcPr>
            <w:tcW w:w="3154" w:type="dxa"/>
            <w:gridSpan w:val="2"/>
          </w:tcPr>
          <w:p w14:paraId="0950758C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4913" w:type="dxa"/>
            <w:gridSpan w:val="7"/>
          </w:tcPr>
          <w:p w14:paraId="6EBA2F1C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C7B1F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1276" w:type="dxa"/>
            <w:vAlign w:val="center"/>
          </w:tcPr>
          <w:p w14:paraId="77AE284D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NE</w:t>
            </w:r>
          </w:p>
        </w:tc>
      </w:tr>
      <w:tr w:rsidR="004D74D2" w:rsidRPr="000C7B1F" w14:paraId="691DB896" w14:textId="77777777" w:rsidTr="00C12380">
        <w:trPr>
          <w:trHeight w:val="152"/>
        </w:trPr>
        <w:tc>
          <w:tcPr>
            <w:tcW w:w="3154" w:type="dxa"/>
            <w:gridSpan w:val="2"/>
          </w:tcPr>
          <w:p w14:paraId="76CB479D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4913" w:type="dxa"/>
            <w:gridSpan w:val="7"/>
          </w:tcPr>
          <w:p w14:paraId="6F8751A3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C7B1F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1276" w:type="dxa"/>
            <w:vAlign w:val="center"/>
          </w:tcPr>
          <w:p w14:paraId="3553C0F1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NE</w:t>
            </w:r>
          </w:p>
        </w:tc>
      </w:tr>
      <w:tr w:rsidR="004D74D2" w:rsidRPr="000C7B1F" w14:paraId="0BF2E362" w14:textId="77777777" w:rsidTr="00C12380">
        <w:trPr>
          <w:trHeight w:val="152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43F46EF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4913" w:type="dxa"/>
            <w:gridSpan w:val="7"/>
            <w:tcBorders>
              <w:bottom w:val="single" w:sz="4" w:space="0" w:color="auto"/>
            </w:tcBorders>
          </w:tcPr>
          <w:p w14:paraId="7A90FCA3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C7B1F">
              <w:rPr>
                <w:bCs/>
                <w:sz w:val="20"/>
                <w:szCs w:val="20"/>
              </w:rPr>
              <w:t>dokumente razvojnega načrtovanja:</w:t>
            </w:r>
          </w:p>
          <w:p w14:paraId="2738F3CD" w14:textId="77777777" w:rsidR="00D731F3" w:rsidRPr="000C7B1F" w:rsidRDefault="00D731F3" w:rsidP="00AE3420">
            <w:pPr>
              <w:pStyle w:val="Neotevilenodstavek"/>
              <w:numPr>
                <w:ilvl w:val="0"/>
                <w:numId w:val="6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C7B1F">
              <w:rPr>
                <w:bCs/>
                <w:sz w:val="20"/>
                <w:szCs w:val="20"/>
              </w:rPr>
              <w:t>nacionalne dokumente razvojnega načrtovanja</w:t>
            </w:r>
          </w:p>
          <w:p w14:paraId="4EEDB93E" w14:textId="77777777" w:rsidR="00D731F3" w:rsidRPr="000C7B1F" w:rsidRDefault="00D731F3" w:rsidP="00AE3420">
            <w:pPr>
              <w:pStyle w:val="Neotevilenodstavek"/>
              <w:numPr>
                <w:ilvl w:val="0"/>
                <w:numId w:val="6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C7B1F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10E85B17" w14:textId="77777777" w:rsidR="00D731F3" w:rsidRPr="000C7B1F" w:rsidRDefault="00D731F3" w:rsidP="00AE3420">
            <w:pPr>
              <w:pStyle w:val="Neotevilenodstavek"/>
              <w:numPr>
                <w:ilvl w:val="0"/>
                <w:numId w:val="6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C7B1F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FB337C" w14:textId="77777777" w:rsidR="00D731F3" w:rsidRPr="000C7B1F" w:rsidRDefault="00D731F3" w:rsidP="005F456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NE</w:t>
            </w:r>
          </w:p>
        </w:tc>
      </w:tr>
      <w:tr w:rsidR="00D731F3" w:rsidRPr="000C7B1F" w14:paraId="017CFEF5" w14:textId="77777777" w:rsidTr="00A36BCF">
        <w:trPr>
          <w:trHeight w:val="152"/>
        </w:trPr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16" w14:textId="77777777" w:rsidR="00D731F3" w:rsidRPr="000C7B1F" w:rsidRDefault="00D731F3" w:rsidP="005F456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0C7B1F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148D081D" w14:textId="485C0023" w:rsidR="00B62444" w:rsidRPr="00A66A75" w:rsidRDefault="005872B6" w:rsidP="00A9220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rFonts w:cs="Arial"/>
                <w:b w:val="0"/>
                <w:bCs/>
                <w:color w:val="FF0000"/>
                <w:sz w:val="20"/>
                <w:szCs w:val="20"/>
                <w:lang w:val="sl-SI" w:eastAsia="sl-SI"/>
              </w:rPr>
            </w:pP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Na podlagi Dogovora o višini povprečnine za leti 202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5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in 202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6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med Vlado RS in reprezentativnimi združenji občin in 54. člena </w:t>
            </w:r>
            <w:r w:rsidR="00C902FB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ZIPRS2526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se občinam v letu 202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5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zagotovi </w:t>
            </w:r>
            <w:r w:rsidR="00595353"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47.880.815,00 EUR.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Glede na to, da je bil dogovor sklenjen </w:t>
            </w:r>
            <w:r w:rsidRPr="00A36BCF">
              <w:rPr>
                <w:rFonts w:cs="Arial"/>
                <w:color w:val="000000" w:themeColor="text1"/>
                <w:sz w:val="20"/>
                <w:szCs w:val="20"/>
              </w:rPr>
              <w:t>po sprejetju proračuna RS za leto 202</w:t>
            </w:r>
            <w:r w:rsidR="00595353" w:rsidRPr="00A36BCF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DA211C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sredstva v višini 7.880.815 EUR niso bila načrtovana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in se jih zagotovi z razporeditvijo sredstev </w:t>
            </w:r>
            <w:r w:rsidR="00C902FB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splošne proračunske rezervacije</w:t>
            </w:r>
            <w:r w:rsidRPr="007718F1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.</w:t>
            </w:r>
            <w:r w:rsidR="00DA211C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 40</w:t>
            </w:r>
            <w:r w:rsidR="00C12380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 </w:t>
            </w:r>
            <w:r w:rsidR="00C902FB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mio</w:t>
            </w:r>
            <w:r w:rsidR="00C12380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 </w:t>
            </w:r>
            <w:r w:rsidR="00DA211C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EUR je bilo načrtovano v proračunu za leto 2025 na proračunski postavki 230085 </w:t>
            </w:r>
            <w:r w:rsidR="00C12380" w:rsidRPr="00C12380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>Sredstva za stroške plač v javnih zavodih občin</w:t>
            </w:r>
            <w:r w:rsidR="00DA211C">
              <w:rPr>
                <w:rFonts w:cs="Arial"/>
                <w:b w:val="0"/>
                <w:bCs/>
                <w:color w:val="000000" w:themeColor="text1"/>
                <w:sz w:val="20"/>
                <w:szCs w:val="20"/>
              </w:rPr>
              <w:t xml:space="preserve">, na podlagi predhodnega Dogovora o višini povprečnine za leti 2024 in 2025 med Vlado RS in reprezentativnimi združenji občin.  </w:t>
            </w:r>
          </w:p>
        </w:tc>
      </w:tr>
      <w:tr w:rsidR="00F449FF" w:rsidRPr="000C7B1F" w14:paraId="44879EB3" w14:textId="77777777" w:rsidTr="00A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4DA389" w14:textId="77777777" w:rsidR="00F449FF" w:rsidRPr="000C7B1F" w:rsidRDefault="00F449FF" w:rsidP="008B07FE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4D74D2" w:rsidRPr="000C7B1F" w14:paraId="4658CDC2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352" w14:textId="77777777" w:rsidR="00F449FF" w:rsidRPr="000C7B1F" w:rsidRDefault="00F449FF" w:rsidP="008B07FE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2B1F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Tekoče leto (t)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EEE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t + 1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D2EA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t + 2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4EC5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t + 3</w:t>
            </w:r>
          </w:p>
        </w:tc>
      </w:tr>
      <w:tr w:rsidR="004D74D2" w:rsidRPr="000C7B1F" w14:paraId="6C879B7D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5E6C" w14:textId="77777777" w:rsidR="00F449FF" w:rsidRPr="000C7B1F" w:rsidRDefault="00F449FF" w:rsidP="008B07FE">
            <w:pPr>
              <w:widowControl w:val="0"/>
              <w:rPr>
                <w:rFonts w:cs="Arial"/>
                <w:bCs/>
                <w:szCs w:val="20"/>
              </w:rPr>
            </w:pPr>
            <w:r w:rsidRPr="000C7B1F">
              <w:rPr>
                <w:rFonts w:cs="Arial"/>
                <w:bCs/>
                <w:szCs w:val="20"/>
              </w:rPr>
              <w:t>Predvideno povečanje (+) ali zmanjšanje (</w:t>
            </w:r>
            <w:r w:rsidRPr="000C7B1F">
              <w:rPr>
                <w:rFonts w:cs="Arial"/>
                <w:b/>
                <w:szCs w:val="20"/>
              </w:rPr>
              <w:t>–</w:t>
            </w:r>
            <w:r w:rsidRPr="000C7B1F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31FE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D889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AB9A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16C0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4D74D2" w:rsidRPr="000C7B1F" w14:paraId="3F8BDD68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FF26" w14:textId="77777777" w:rsidR="00F449FF" w:rsidRPr="000C7B1F" w:rsidRDefault="00F449FF" w:rsidP="008B07FE">
            <w:pPr>
              <w:widowControl w:val="0"/>
              <w:rPr>
                <w:rFonts w:cs="Arial"/>
                <w:bCs/>
                <w:szCs w:val="20"/>
              </w:rPr>
            </w:pPr>
            <w:r w:rsidRPr="000C7B1F">
              <w:rPr>
                <w:rFonts w:cs="Arial"/>
                <w:bCs/>
                <w:szCs w:val="20"/>
              </w:rPr>
              <w:t>Predvideno povečanje (+) ali zmanjšanje (</w:t>
            </w:r>
            <w:r w:rsidRPr="000C7B1F">
              <w:rPr>
                <w:rFonts w:cs="Arial"/>
                <w:b/>
                <w:szCs w:val="20"/>
              </w:rPr>
              <w:t>–</w:t>
            </w:r>
            <w:r w:rsidRPr="000C7B1F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2EA5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419E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FD6D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0CD2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4D74D2" w:rsidRPr="000C7B1F" w14:paraId="18A1A13A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834" w14:textId="77777777" w:rsidR="00F449FF" w:rsidRPr="000C7B1F" w:rsidRDefault="00F449FF" w:rsidP="008B07FE">
            <w:pPr>
              <w:widowControl w:val="0"/>
              <w:rPr>
                <w:rFonts w:cs="Arial"/>
                <w:bCs/>
                <w:szCs w:val="20"/>
              </w:rPr>
            </w:pPr>
            <w:r w:rsidRPr="000C7B1F">
              <w:rPr>
                <w:rFonts w:cs="Arial"/>
                <w:bCs/>
                <w:szCs w:val="20"/>
              </w:rPr>
              <w:t>Predvideno povečanje (+) ali zmanjšanje (</w:t>
            </w:r>
            <w:r w:rsidRPr="000C7B1F">
              <w:rPr>
                <w:rFonts w:cs="Arial"/>
                <w:b/>
                <w:szCs w:val="20"/>
              </w:rPr>
              <w:t>–</w:t>
            </w:r>
            <w:r w:rsidRPr="000C7B1F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6289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E1F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89E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D20A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4D74D2" w:rsidRPr="000C7B1F" w14:paraId="55DCCA6E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E83" w14:textId="77777777" w:rsidR="00F449FF" w:rsidRPr="000C7B1F" w:rsidRDefault="00F449FF" w:rsidP="008B07FE">
            <w:pPr>
              <w:widowControl w:val="0"/>
              <w:rPr>
                <w:rFonts w:cs="Arial"/>
                <w:bCs/>
                <w:szCs w:val="20"/>
              </w:rPr>
            </w:pPr>
            <w:r w:rsidRPr="000C7B1F">
              <w:rPr>
                <w:rFonts w:cs="Arial"/>
                <w:bCs/>
                <w:szCs w:val="20"/>
              </w:rPr>
              <w:t>Predvideno povečanje (+) ali zmanjšanje (</w:t>
            </w:r>
            <w:r w:rsidRPr="000C7B1F">
              <w:rPr>
                <w:rFonts w:cs="Arial"/>
                <w:b/>
                <w:szCs w:val="20"/>
              </w:rPr>
              <w:t>–</w:t>
            </w:r>
            <w:r w:rsidRPr="000C7B1F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328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8EE2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366B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50D5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4D74D2" w:rsidRPr="000C7B1F" w14:paraId="66F5EAA3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0A5" w14:textId="77777777" w:rsidR="00F449FF" w:rsidRPr="000C7B1F" w:rsidRDefault="00F449FF" w:rsidP="008B07FE">
            <w:pPr>
              <w:widowControl w:val="0"/>
              <w:rPr>
                <w:rFonts w:cs="Arial"/>
                <w:bCs/>
                <w:szCs w:val="20"/>
              </w:rPr>
            </w:pPr>
            <w:r w:rsidRPr="000C7B1F">
              <w:rPr>
                <w:rFonts w:cs="Arial"/>
                <w:bCs/>
                <w:szCs w:val="20"/>
              </w:rPr>
              <w:t>Predvideno povečanje (+) ali zmanjšanje (</w:t>
            </w:r>
            <w:r w:rsidRPr="000C7B1F">
              <w:rPr>
                <w:rFonts w:cs="Arial"/>
                <w:b/>
                <w:szCs w:val="20"/>
              </w:rPr>
              <w:t>–</w:t>
            </w:r>
            <w:r w:rsidRPr="000C7B1F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35E2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4EE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F29B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D79" w14:textId="77777777" w:rsidR="00F449FF" w:rsidRPr="000C7B1F" w:rsidRDefault="00F449FF" w:rsidP="008B07FE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F449FF" w:rsidRPr="000C7B1F" w14:paraId="00781086" w14:textId="77777777" w:rsidTr="00A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376DB3" w14:textId="77777777" w:rsidR="00F449FF" w:rsidRPr="000C7B1F" w:rsidRDefault="00F449FF" w:rsidP="008B07FE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F449FF" w:rsidRPr="000C7B1F" w14:paraId="42A3E306" w14:textId="77777777" w:rsidTr="00A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1E8368" w14:textId="77777777" w:rsidR="00F449FF" w:rsidRPr="000C7B1F" w:rsidRDefault="00F449FF" w:rsidP="008B07FE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4D74D2" w:rsidRPr="000C7B1F" w14:paraId="3D7F8448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760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33E5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9FC0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E22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FD6" w14:textId="77777777" w:rsidR="00F449FF" w:rsidRPr="000C7B1F" w:rsidRDefault="00F449FF" w:rsidP="008B07FE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Znesek za t + 1</w:t>
            </w:r>
          </w:p>
        </w:tc>
      </w:tr>
      <w:tr w:rsidR="004D74D2" w:rsidRPr="000C7B1F" w14:paraId="3C181E95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9931" w14:textId="77777777" w:rsidR="000377A8" w:rsidRPr="00D51590" w:rsidRDefault="004D74D2" w:rsidP="000377A8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000000"/>
              </w:rPr>
              <w:t>1611</w:t>
            </w:r>
            <w:r w:rsidR="00CA2CA3" w:rsidRPr="00ED5ADB">
              <w:rPr>
                <w:rFonts w:cs="Arial"/>
                <w:color w:val="000000"/>
              </w:rPr>
              <w:t xml:space="preserve"> Ministrstvo za </w:t>
            </w:r>
            <w:r>
              <w:rPr>
                <w:rFonts w:cs="Arial"/>
                <w:color w:val="000000"/>
              </w:rPr>
              <w:t>finance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BE13D" w14:textId="77777777" w:rsidR="000377A8" w:rsidRPr="00D51590" w:rsidRDefault="000377A8" w:rsidP="000377A8">
            <w:pPr>
              <w:jc w:val="center"/>
              <w:rPr>
                <w:rFonts w:cs="Arial"/>
                <w:color w:val="FF0000"/>
                <w:highlight w:val="yellow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C556" w14:textId="4E1A3B71" w:rsidR="000377A8" w:rsidRPr="0095616D" w:rsidRDefault="001F3AEF" w:rsidP="00CA2CA3">
            <w:pPr>
              <w:rPr>
                <w:iCs/>
                <w:color w:val="FF0000"/>
                <w:szCs w:val="20"/>
                <w:highlight w:val="yellow"/>
              </w:rPr>
            </w:pPr>
            <w:r>
              <w:rPr>
                <w:rFonts w:cs="Arial"/>
                <w:szCs w:val="20"/>
                <w:lang w:bidi="en-US"/>
              </w:rPr>
              <w:t>251055</w:t>
            </w:r>
            <w:r w:rsidRPr="009263D2">
              <w:rPr>
                <w:rFonts w:cs="Arial"/>
                <w:szCs w:val="20"/>
                <w:lang w:bidi="en-US"/>
              </w:rPr>
              <w:t xml:space="preserve"> </w:t>
            </w:r>
            <w:r>
              <w:rPr>
                <w:rFonts w:cs="Arial"/>
                <w:szCs w:val="20"/>
                <w:lang w:bidi="en-US"/>
              </w:rPr>
              <w:t xml:space="preserve">- </w:t>
            </w:r>
            <w:r w:rsidRPr="00595353">
              <w:rPr>
                <w:rFonts w:cs="Arial"/>
                <w:szCs w:val="20"/>
                <w:lang w:bidi="en-US"/>
              </w:rPr>
              <w:t>Sredstva za zmanjšanje objektivnih razlik občin</w:t>
            </w:r>
            <w:r>
              <w:rPr>
                <w:rFonts w:cs="Arial"/>
                <w:szCs w:val="20"/>
                <w:lang w:bidi="en-US"/>
              </w:rPr>
              <w:t xml:space="preserve">. 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B6ED4" w14:textId="0B721205" w:rsidR="000377A8" w:rsidRPr="000C7B1F" w:rsidRDefault="00DA211C" w:rsidP="000377A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774C9" w14:textId="34BE5355" w:rsidR="000101D7" w:rsidRPr="000C7B1F" w:rsidRDefault="000101D7" w:rsidP="000101D7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4D74D2" w:rsidRPr="000C7B1F" w14:paraId="2593BBCC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12A0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519" w14:textId="2B374ACF" w:rsidR="00980BC0" w:rsidRPr="000C7B1F" w:rsidRDefault="001F3AEF" w:rsidP="00980BC0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E090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980BC0" w:rsidRPr="000C7B1F" w14:paraId="7EC9DD47" w14:textId="77777777" w:rsidTr="00A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983F87" w14:textId="77777777" w:rsidR="00980BC0" w:rsidRPr="000C7B1F" w:rsidRDefault="00980BC0" w:rsidP="00980BC0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4D74D2" w:rsidRPr="000C7B1F" w14:paraId="3CC7F181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F8B0" w14:textId="77777777" w:rsidR="00980BC0" w:rsidRPr="000C7B1F" w:rsidRDefault="00980BC0" w:rsidP="00980BC0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035" w14:textId="77777777" w:rsidR="00980BC0" w:rsidRPr="000C7B1F" w:rsidRDefault="00980BC0" w:rsidP="00980BC0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4AE6" w14:textId="77777777" w:rsidR="00980BC0" w:rsidRPr="000C7B1F" w:rsidRDefault="00980BC0" w:rsidP="001E6335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5E41" w14:textId="77777777" w:rsidR="00980BC0" w:rsidRPr="000C7B1F" w:rsidRDefault="00980BC0" w:rsidP="001E6335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178" w14:textId="77777777" w:rsidR="00980BC0" w:rsidRPr="000C7B1F" w:rsidRDefault="00980BC0" w:rsidP="001E6335">
            <w:pPr>
              <w:widowControl w:val="0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Znesek za t + 1</w:t>
            </w:r>
          </w:p>
        </w:tc>
      </w:tr>
      <w:tr w:rsidR="004D74D2" w:rsidRPr="000C7B1F" w14:paraId="1B15703A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4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C272" w14:textId="77777777" w:rsidR="00980BC0" w:rsidRPr="000C7B1F" w:rsidRDefault="004D74D2" w:rsidP="001E633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</w:rPr>
              <w:t>1611 Ministrstvo za finance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6E6C" w14:textId="77777777" w:rsidR="00980BC0" w:rsidRPr="00383819" w:rsidRDefault="00980BC0" w:rsidP="001E6335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0B5D" w14:textId="77777777" w:rsidR="00980BC0" w:rsidRPr="00440CD3" w:rsidRDefault="005872B6" w:rsidP="003322F5">
            <w:pPr>
              <w:widowControl w:val="0"/>
              <w:jc w:val="both"/>
              <w:rPr>
                <w:rFonts w:cs="Arial"/>
                <w:szCs w:val="20"/>
              </w:rPr>
            </w:pPr>
            <w:r w:rsidRPr="007718F1">
              <w:rPr>
                <w:rFonts w:cs="Arial"/>
                <w:color w:val="000000" w:themeColor="text1"/>
                <w:szCs w:val="20"/>
              </w:rPr>
              <w:t>7608</w:t>
            </w:r>
            <w:r>
              <w:rPr>
                <w:rFonts w:cs="Arial"/>
                <w:szCs w:val="20"/>
              </w:rPr>
              <w:t xml:space="preserve"> Tekoča proračunska rezerva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B85D" w14:textId="16D79E44" w:rsidR="00383819" w:rsidRPr="00440CD3" w:rsidRDefault="00A66A75" w:rsidP="00383819">
            <w:pPr>
              <w:widowControl w:val="0"/>
              <w:rPr>
                <w:rFonts w:cs="Arial"/>
                <w:szCs w:val="20"/>
              </w:rPr>
            </w:pPr>
            <w:r w:rsidRPr="00A66A75">
              <w:rPr>
                <w:rFonts w:cs="Arial"/>
                <w:szCs w:val="20"/>
              </w:rPr>
              <w:t>7.880.815,00 </w:t>
            </w:r>
            <w:r w:rsidR="005872B6" w:rsidRPr="00A66A75">
              <w:rPr>
                <w:rFonts w:cs="Arial"/>
                <w:szCs w:val="20"/>
              </w:rPr>
              <w:t>EU</w:t>
            </w:r>
            <w:r w:rsidR="00383819" w:rsidRPr="00A66A75">
              <w:rPr>
                <w:rFonts w:cs="Arial"/>
                <w:szCs w:val="20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AFDD" w14:textId="77777777" w:rsidR="00980BC0" w:rsidRPr="00850655" w:rsidRDefault="00980BC0" w:rsidP="001E6335">
            <w:pPr>
              <w:widowControl w:val="0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1F3AEF" w:rsidRPr="000C7B1F" w14:paraId="27C72F8C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4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9FA5" w14:textId="168C4F78" w:rsidR="001F3AEF" w:rsidRDefault="001F3AEF" w:rsidP="001F3AEF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1611</w:t>
            </w:r>
            <w:r w:rsidRPr="00ED5ADB">
              <w:rPr>
                <w:rFonts w:cs="Arial"/>
                <w:color w:val="000000"/>
              </w:rPr>
              <w:t xml:space="preserve"> Ministrstvo za </w:t>
            </w:r>
            <w:r>
              <w:rPr>
                <w:rFonts w:cs="Arial"/>
                <w:color w:val="000000"/>
              </w:rPr>
              <w:t>finance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07C" w14:textId="77777777" w:rsidR="001F3AEF" w:rsidRPr="00383819" w:rsidRDefault="001F3AEF" w:rsidP="001F3AEF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FBF9" w14:textId="1FD1703C" w:rsidR="001F3AEF" w:rsidRPr="007718F1" w:rsidRDefault="001F3AEF" w:rsidP="001F3AEF">
            <w:pPr>
              <w:widowControl w:val="0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230085</w:t>
            </w:r>
            <w:r w:rsidRPr="007718F1">
              <w:rPr>
                <w:rFonts w:cs="Arial"/>
                <w:color w:val="000000" w:themeColor="text1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– </w:t>
            </w:r>
            <w:r w:rsidRPr="00BD007B">
              <w:rPr>
                <w:rFonts w:cs="Arial"/>
                <w:szCs w:val="20"/>
              </w:rPr>
              <w:t>Sredstva za stroške plač v javnih zavodih občin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3868" w14:textId="390B5374" w:rsidR="001F3AEF" w:rsidRPr="00A66A75" w:rsidRDefault="001F3AEF" w:rsidP="001F3AEF">
            <w:pPr>
              <w:widowControl w:val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</w:rPr>
              <w:t>40.000.00</w:t>
            </w:r>
            <w:r w:rsidRPr="000C7B1F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 xml:space="preserve">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A30F" w14:textId="77777777" w:rsidR="001F3AEF" w:rsidRPr="00850655" w:rsidRDefault="001F3AEF" w:rsidP="001F3AEF">
            <w:pPr>
              <w:widowControl w:val="0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4D74D2" w:rsidRPr="000C7B1F" w14:paraId="1056BE5B" w14:textId="77777777" w:rsidTr="00C12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2ABA" w14:textId="77777777" w:rsidR="00980BC0" w:rsidRPr="00ED5ADB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ED5ADB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EA40" w14:textId="2D2B4198" w:rsidR="00980BC0" w:rsidRPr="00370E35" w:rsidRDefault="00C97379" w:rsidP="00440CD3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/>
                <w:kern w:val="32"/>
                <w:szCs w:val="20"/>
                <w:highlight w:val="yellow"/>
                <w:lang w:eastAsia="sl-SI"/>
              </w:rPr>
            </w:pPr>
            <w:r w:rsidRPr="00370E35">
              <w:rPr>
                <w:rFonts w:cs="Arial"/>
                <w:b/>
                <w:kern w:val="32"/>
                <w:szCs w:val="20"/>
                <w:highlight w:val="yellow"/>
                <w:lang w:eastAsia="sl-SI"/>
              </w:rPr>
              <w:t>‬</w:t>
            </w:r>
            <w:r w:rsidR="001F3AEF">
              <w:rPr>
                <w:rFonts w:cs="Arial"/>
                <w:b/>
                <w:kern w:val="32"/>
                <w:szCs w:val="20"/>
                <w:lang w:eastAsia="sl-SI"/>
              </w:rPr>
              <w:t>4</w:t>
            </w:r>
            <w:r w:rsidR="007718F1">
              <w:rPr>
                <w:rFonts w:cs="Arial"/>
                <w:b/>
                <w:kern w:val="32"/>
                <w:szCs w:val="20"/>
                <w:lang w:eastAsia="sl-SI"/>
              </w:rPr>
              <w:t>7</w:t>
            </w:r>
            <w:r w:rsidR="00DA211C">
              <w:rPr>
                <w:rFonts w:cs="Arial"/>
                <w:b/>
                <w:kern w:val="32"/>
                <w:szCs w:val="20"/>
                <w:lang w:eastAsia="sl-SI"/>
              </w:rPr>
              <w:t>.880.815</w:t>
            </w:r>
            <w:r w:rsidR="005872B6">
              <w:rPr>
                <w:rFonts w:cs="Arial"/>
                <w:b/>
                <w:kern w:val="32"/>
                <w:szCs w:val="20"/>
                <w:lang w:eastAsia="sl-SI"/>
              </w:rPr>
              <w:t xml:space="preserve">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A6F" w14:textId="77777777" w:rsidR="00980BC0" w:rsidRPr="003322F5" w:rsidRDefault="00980BC0" w:rsidP="001E633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highlight w:val="yellow"/>
                <w:lang w:eastAsia="sl-SI"/>
              </w:rPr>
            </w:pPr>
          </w:p>
        </w:tc>
      </w:tr>
      <w:tr w:rsidR="00980BC0" w:rsidRPr="000C7B1F" w14:paraId="7F7E26EB" w14:textId="77777777" w:rsidTr="00A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D16E37" w14:textId="77777777" w:rsidR="00980BC0" w:rsidRPr="000C7B1F" w:rsidRDefault="00980BC0" w:rsidP="00980BC0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4D74D2" w:rsidRPr="000C7B1F" w14:paraId="6265F40D" w14:textId="77777777" w:rsidTr="00A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7CA" w14:textId="77777777" w:rsidR="00980BC0" w:rsidRPr="000C7B1F" w:rsidRDefault="00980BC0" w:rsidP="00980BC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Novi prihodki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C1F2" w14:textId="77777777" w:rsidR="00980BC0" w:rsidRPr="000C7B1F" w:rsidRDefault="00980BC0" w:rsidP="00980BC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3848" w14:textId="77777777" w:rsidR="00980BC0" w:rsidRPr="000C7B1F" w:rsidRDefault="00980BC0" w:rsidP="00980BC0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</w:rPr>
              <w:t>Znesek za t + 1</w:t>
            </w:r>
          </w:p>
        </w:tc>
      </w:tr>
      <w:tr w:rsidR="004D74D2" w:rsidRPr="000C7B1F" w14:paraId="26C455A4" w14:textId="77777777" w:rsidTr="00A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8504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2AE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A2A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4D74D2" w:rsidRPr="000C7B1F" w14:paraId="0B638423" w14:textId="77777777" w:rsidTr="00A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9E3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3FA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7D8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4D74D2" w:rsidRPr="000C7B1F" w14:paraId="38B08C54" w14:textId="77777777" w:rsidTr="00A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DF4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0C7B1F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85B2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F65F" w14:textId="77777777" w:rsidR="00980BC0" w:rsidRPr="000C7B1F" w:rsidRDefault="00980BC0" w:rsidP="00980BC0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980BC0" w:rsidRPr="000C7B1F" w14:paraId="6E759493" w14:textId="77777777" w:rsidTr="00A36BCF">
        <w:trPr>
          <w:trHeight w:val="2017"/>
        </w:trPr>
        <w:tc>
          <w:tcPr>
            <w:tcW w:w="9343" w:type="dxa"/>
            <w:gridSpan w:val="10"/>
          </w:tcPr>
          <w:p w14:paraId="680448FB" w14:textId="77777777" w:rsidR="00980BC0" w:rsidRPr="000C7B1F" w:rsidRDefault="00980BC0" w:rsidP="00980BC0">
            <w:pPr>
              <w:widowControl w:val="0"/>
              <w:rPr>
                <w:rFonts w:cs="Arial"/>
                <w:b/>
                <w:szCs w:val="20"/>
              </w:rPr>
            </w:pPr>
          </w:p>
          <w:p w14:paraId="0770B68E" w14:textId="77777777" w:rsidR="00980BC0" w:rsidRPr="000C7B1F" w:rsidRDefault="00980BC0" w:rsidP="00980BC0">
            <w:pPr>
              <w:widowControl w:val="0"/>
              <w:rPr>
                <w:rFonts w:cs="Arial"/>
                <w:b/>
                <w:szCs w:val="20"/>
              </w:rPr>
            </w:pPr>
            <w:r w:rsidRPr="000C7B1F">
              <w:rPr>
                <w:rFonts w:cs="Arial"/>
                <w:b/>
                <w:szCs w:val="20"/>
              </w:rPr>
              <w:t>OBRAZLOŽITEV:</w:t>
            </w:r>
          </w:p>
          <w:p w14:paraId="0A18123F" w14:textId="77777777" w:rsidR="00980BC0" w:rsidRPr="000C7B1F" w:rsidRDefault="00980BC0" w:rsidP="00980BC0">
            <w:pPr>
              <w:widowControl w:val="0"/>
              <w:numPr>
                <w:ilvl w:val="0"/>
                <w:numId w:val="2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0C7B1F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5880B840" w14:textId="77777777" w:rsidR="00980BC0" w:rsidRPr="000C7B1F" w:rsidRDefault="00980BC0" w:rsidP="00980BC0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0C7B1F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5D296662" w14:textId="77777777" w:rsidR="00980BC0" w:rsidRPr="000C7B1F" w:rsidRDefault="00980BC0" w:rsidP="00980BC0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1849B677" w14:textId="77777777" w:rsidR="00980BC0" w:rsidRPr="000C7B1F" w:rsidRDefault="00980BC0" w:rsidP="00980BC0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5EE9A62E" w14:textId="77777777" w:rsidR="00980BC0" w:rsidRPr="000C7B1F" w:rsidRDefault="00980BC0" w:rsidP="00980BC0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cs="Arial"/>
                <w:szCs w:val="20"/>
              </w:rPr>
            </w:pPr>
            <w:r w:rsidRPr="000C7B1F">
              <w:rPr>
                <w:rFonts w:cs="Arial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44992055" w14:textId="77777777" w:rsidR="00980BC0" w:rsidRPr="000C7B1F" w:rsidRDefault="00980BC0" w:rsidP="00980BC0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417A2CC1" w14:textId="77777777" w:rsidR="00980BC0" w:rsidRPr="000C7B1F" w:rsidRDefault="00980BC0" w:rsidP="00980BC0">
            <w:pPr>
              <w:widowControl w:val="0"/>
              <w:numPr>
                <w:ilvl w:val="0"/>
                <w:numId w:val="2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0C7B1F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0713B3B8" w14:textId="77777777" w:rsidR="00980BC0" w:rsidRPr="000C7B1F" w:rsidRDefault="00980BC0" w:rsidP="00980BC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0C7B1F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9E257E3" w14:textId="77777777" w:rsidR="00980BC0" w:rsidRPr="000C7B1F" w:rsidRDefault="00980BC0" w:rsidP="00980BC0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0C7B1F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0C7B1F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1B52623B" w14:textId="77777777" w:rsidR="00980BC0" w:rsidRPr="000C7B1F" w:rsidRDefault="00980BC0" w:rsidP="00980BC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0C7B1F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0C7B1F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0C7B1F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28F1ED7" w14:textId="77777777" w:rsidR="00980BC0" w:rsidRPr="000C7B1F" w:rsidRDefault="00980BC0" w:rsidP="00980BC0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0C7B1F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079EFACC" w14:textId="77777777" w:rsidR="00980BC0" w:rsidRPr="000C7B1F" w:rsidRDefault="00980BC0" w:rsidP="00980BC0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0C7B1F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79080BAB" w14:textId="77777777" w:rsidR="00980BC0" w:rsidRPr="000C7B1F" w:rsidRDefault="00980BC0" w:rsidP="00980BC0">
            <w:pPr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0C7B1F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44B49BBA" w14:textId="77777777" w:rsidR="00980BC0" w:rsidRPr="000C7B1F" w:rsidRDefault="00980BC0" w:rsidP="00980BC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0C7B1F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0C7B1F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0C7B1F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FC70B1B" w14:textId="77777777" w:rsidR="00980BC0" w:rsidRPr="000C7B1F" w:rsidRDefault="00980BC0" w:rsidP="00980BC0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0C7B1F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0C7B1F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7201F128" w14:textId="77777777" w:rsidR="00980BC0" w:rsidRPr="000C7B1F" w:rsidRDefault="00980BC0" w:rsidP="00980BC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0C7B1F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0C7B1F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0C7B1F">
              <w:rPr>
                <w:rFonts w:cs="Arial"/>
                <w:szCs w:val="20"/>
                <w:lang w:eastAsia="sl-SI"/>
              </w:rPr>
              <w:t>.</w:t>
            </w:r>
          </w:p>
          <w:p w14:paraId="4F8D9061" w14:textId="77777777" w:rsidR="00980BC0" w:rsidRPr="000C7B1F" w:rsidRDefault="00980BC0" w:rsidP="00980BC0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0C7B1F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0C7B1F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04E8B508" w14:textId="77777777" w:rsidR="00980BC0" w:rsidRPr="000C7B1F" w:rsidRDefault="00980BC0" w:rsidP="00980BC0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0C7B1F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0C7B1F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0C7B1F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0C7B1F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0C7B1F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980BC0" w:rsidRPr="000C7B1F" w14:paraId="3B344D7E" w14:textId="77777777" w:rsidTr="00A36BCF">
        <w:trPr>
          <w:trHeight w:val="552"/>
        </w:trPr>
        <w:tc>
          <w:tcPr>
            <w:tcW w:w="9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ACBC" w14:textId="77777777" w:rsidR="00980BC0" w:rsidRPr="000C7B1F" w:rsidRDefault="00980BC0" w:rsidP="00980BC0">
            <w:pPr>
              <w:rPr>
                <w:rFonts w:cs="Arial"/>
                <w:b/>
                <w:szCs w:val="20"/>
              </w:rPr>
            </w:pPr>
            <w:r w:rsidRPr="000C7B1F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19DC8057" w14:textId="77777777" w:rsidR="00980BC0" w:rsidRPr="00F6018E" w:rsidRDefault="004D74D2" w:rsidP="00980BC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</w:tr>
      <w:tr w:rsidR="00980BC0" w:rsidRPr="000C7B1F" w14:paraId="34D8996B" w14:textId="77777777" w:rsidTr="00A36BCF">
        <w:trPr>
          <w:trHeight w:val="392"/>
        </w:trPr>
        <w:tc>
          <w:tcPr>
            <w:tcW w:w="9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3FA" w14:textId="77777777" w:rsidR="00980BC0" w:rsidRPr="000C7B1F" w:rsidRDefault="00980BC0" w:rsidP="00980BC0">
            <w:pPr>
              <w:rPr>
                <w:rFonts w:cs="Arial"/>
                <w:b/>
                <w:szCs w:val="20"/>
              </w:rPr>
            </w:pPr>
            <w:r w:rsidRPr="000C7B1F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4D74D2" w:rsidRPr="000C7B1F" w14:paraId="62CD1CC2" w14:textId="77777777" w:rsidTr="00A36BCF">
        <w:trPr>
          <w:trHeight w:val="152"/>
        </w:trPr>
        <w:tc>
          <w:tcPr>
            <w:tcW w:w="7025" w:type="dxa"/>
            <w:gridSpan w:val="8"/>
          </w:tcPr>
          <w:p w14:paraId="7482716A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4B45DDA7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1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pristojnosti občin,</w:t>
            </w:r>
          </w:p>
          <w:p w14:paraId="52552A1B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1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delovanje občin,</w:t>
            </w:r>
          </w:p>
          <w:p w14:paraId="283D30DE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1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318" w:type="dxa"/>
            <w:gridSpan w:val="2"/>
          </w:tcPr>
          <w:p w14:paraId="4E886D12" w14:textId="77777777" w:rsidR="00980BC0" w:rsidRPr="000C7B1F" w:rsidRDefault="004D74D2" w:rsidP="00980BC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980BC0" w:rsidRPr="000C7B1F" w14:paraId="5786A225" w14:textId="77777777" w:rsidTr="00A36BCF">
        <w:trPr>
          <w:trHeight w:val="289"/>
        </w:trPr>
        <w:tc>
          <w:tcPr>
            <w:tcW w:w="9343" w:type="dxa"/>
            <w:gridSpan w:val="10"/>
          </w:tcPr>
          <w:p w14:paraId="71D53AC8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1C3CF19C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Skupnosti občin Slovenije SOS</w:t>
            </w:r>
            <w:r w:rsidRPr="004D74D2">
              <w:rPr>
                <w:b/>
                <w:bCs/>
                <w:iCs/>
                <w:sz w:val="20"/>
                <w:szCs w:val="20"/>
              </w:rPr>
              <w:t>: DA</w:t>
            </w:r>
            <w:r w:rsidRPr="000C7B1F">
              <w:rPr>
                <w:iCs/>
                <w:sz w:val="20"/>
                <w:szCs w:val="20"/>
              </w:rPr>
              <w:t>/NE</w:t>
            </w:r>
          </w:p>
          <w:p w14:paraId="690DB753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 xml:space="preserve">Združenju občin Slovenije ZOS: </w:t>
            </w:r>
            <w:r w:rsidRPr="004D74D2">
              <w:rPr>
                <w:b/>
                <w:bCs/>
                <w:iCs/>
                <w:sz w:val="20"/>
                <w:szCs w:val="20"/>
              </w:rPr>
              <w:t>DA</w:t>
            </w:r>
            <w:r w:rsidRPr="000C7B1F">
              <w:rPr>
                <w:iCs/>
                <w:sz w:val="20"/>
                <w:szCs w:val="20"/>
              </w:rPr>
              <w:t>/NE</w:t>
            </w:r>
          </w:p>
          <w:p w14:paraId="4E3EDA32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 xml:space="preserve">Združenju mestnih občin Slovenije ZMOS: </w:t>
            </w:r>
            <w:r w:rsidRPr="004D74D2">
              <w:rPr>
                <w:b/>
                <w:bCs/>
                <w:iCs/>
                <w:sz w:val="20"/>
                <w:szCs w:val="20"/>
              </w:rPr>
              <w:t>DA</w:t>
            </w:r>
            <w:r w:rsidRPr="000C7B1F">
              <w:rPr>
                <w:iCs/>
                <w:sz w:val="20"/>
                <w:szCs w:val="20"/>
              </w:rPr>
              <w:t>/NE</w:t>
            </w:r>
          </w:p>
          <w:p w14:paraId="5C459158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3E5CD5C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52042DF1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D74D2">
              <w:rPr>
                <w:b/>
                <w:bCs/>
                <w:iCs/>
                <w:sz w:val="20"/>
                <w:szCs w:val="20"/>
              </w:rPr>
              <w:lastRenderedPageBreak/>
              <w:t>v celoti</w:t>
            </w:r>
            <w:r w:rsidRPr="000C7B1F">
              <w:rPr>
                <w:iCs/>
                <w:sz w:val="20"/>
                <w:szCs w:val="20"/>
              </w:rPr>
              <w:t>,</w:t>
            </w:r>
          </w:p>
          <w:p w14:paraId="05636992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večinoma,</w:t>
            </w:r>
          </w:p>
          <w:p w14:paraId="51D5B28C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delno,</w:t>
            </w:r>
          </w:p>
          <w:p w14:paraId="0E2F7AA8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niso bili upoštevani.</w:t>
            </w:r>
          </w:p>
          <w:p w14:paraId="4E8131AF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4D5BD852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Bistveni predlogi in pripombe, ki niso bili upoštevani.</w:t>
            </w:r>
          </w:p>
        </w:tc>
      </w:tr>
      <w:tr w:rsidR="00980BC0" w:rsidRPr="000C7B1F" w14:paraId="2B7797C6" w14:textId="77777777" w:rsidTr="00A36BCF">
        <w:trPr>
          <w:trHeight w:val="152"/>
        </w:trPr>
        <w:tc>
          <w:tcPr>
            <w:tcW w:w="9343" w:type="dxa"/>
            <w:gridSpan w:val="10"/>
            <w:vAlign w:val="center"/>
          </w:tcPr>
          <w:p w14:paraId="630755E8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0C7B1F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4D74D2" w:rsidRPr="000C7B1F" w14:paraId="027301EB" w14:textId="77777777" w:rsidTr="00A36BCF">
        <w:trPr>
          <w:trHeight w:val="152"/>
        </w:trPr>
        <w:tc>
          <w:tcPr>
            <w:tcW w:w="7025" w:type="dxa"/>
            <w:gridSpan w:val="8"/>
          </w:tcPr>
          <w:p w14:paraId="26064F63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18" w:type="dxa"/>
            <w:gridSpan w:val="2"/>
          </w:tcPr>
          <w:p w14:paraId="5B20553E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NE</w:t>
            </w:r>
          </w:p>
        </w:tc>
      </w:tr>
      <w:tr w:rsidR="00980BC0" w:rsidRPr="000C7B1F" w14:paraId="2DD564ED" w14:textId="77777777" w:rsidTr="00A36BCF">
        <w:trPr>
          <w:trHeight w:val="152"/>
        </w:trPr>
        <w:tc>
          <w:tcPr>
            <w:tcW w:w="9343" w:type="dxa"/>
            <w:gridSpan w:val="10"/>
          </w:tcPr>
          <w:p w14:paraId="111D5869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980BC0" w:rsidRPr="000C7B1F" w14:paraId="0E378A8D" w14:textId="77777777" w:rsidTr="00A36BCF">
        <w:trPr>
          <w:trHeight w:val="152"/>
        </w:trPr>
        <w:tc>
          <w:tcPr>
            <w:tcW w:w="9343" w:type="dxa"/>
            <w:gridSpan w:val="10"/>
          </w:tcPr>
          <w:p w14:paraId="6E8DAC17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(Če je odgovor DA, navedite:</w:t>
            </w:r>
          </w:p>
          <w:p w14:paraId="4C0FDFF2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Datum objave: ………</w:t>
            </w:r>
          </w:p>
          <w:p w14:paraId="180F2ED8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1984C579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 xml:space="preserve">nevladne organizacije, </w:t>
            </w:r>
          </w:p>
          <w:p w14:paraId="159884DB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predstavniki zainteresirane javnosti,</w:t>
            </w:r>
          </w:p>
          <w:p w14:paraId="172D8D7E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predstavniki strokovne javnosti.</w:t>
            </w:r>
          </w:p>
          <w:p w14:paraId="4999DCA3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.</w:t>
            </w:r>
          </w:p>
          <w:p w14:paraId="2EB22618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0C7B1F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0C7B1F">
              <w:rPr>
                <w:iCs/>
                <w:sz w:val="20"/>
                <w:szCs w:val="20"/>
              </w:rPr>
              <w:t>):</w:t>
            </w:r>
          </w:p>
          <w:p w14:paraId="036C2823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74C69C7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Upoštevani so bili:</w:t>
            </w:r>
          </w:p>
          <w:p w14:paraId="7982F7CB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v celoti,</w:t>
            </w:r>
          </w:p>
          <w:p w14:paraId="3069144B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večinoma,</w:t>
            </w:r>
          </w:p>
          <w:p w14:paraId="4A3C4A4D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delno,</w:t>
            </w:r>
          </w:p>
          <w:p w14:paraId="05FB49A3" w14:textId="77777777" w:rsidR="00980BC0" w:rsidRPr="000C7B1F" w:rsidRDefault="00980BC0" w:rsidP="00980BC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niso bili upoštevani.</w:t>
            </w:r>
          </w:p>
          <w:p w14:paraId="1444A7A4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8E0059D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35441301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F99E555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Poročilo je bilo dano ……………..</w:t>
            </w:r>
          </w:p>
          <w:p w14:paraId="1DFFAACC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7448216F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C7B1F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</w:tc>
      </w:tr>
      <w:tr w:rsidR="004D74D2" w:rsidRPr="000C7B1F" w14:paraId="34F8825B" w14:textId="77777777" w:rsidTr="00A36BCF">
        <w:trPr>
          <w:trHeight w:val="152"/>
        </w:trPr>
        <w:tc>
          <w:tcPr>
            <w:tcW w:w="7025" w:type="dxa"/>
            <w:gridSpan w:val="8"/>
            <w:vAlign w:val="center"/>
          </w:tcPr>
          <w:p w14:paraId="03CAF401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C7B1F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18" w:type="dxa"/>
            <w:gridSpan w:val="2"/>
            <w:vAlign w:val="center"/>
          </w:tcPr>
          <w:p w14:paraId="1BFF875C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NE</w:t>
            </w:r>
          </w:p>
        </w:tc>
      </w:tr>
      <w:tr w:rsidR="004D74D2" w:rsidRPr="000C7B1F" w14:paraId="5FB66416" w14:textId="77777777" w:rsidTr="00A36BCF">
        <w:trPr>
          <w:trHeight w:val="152"/>
        </w:trPr>
        <w:tc>
          <w:tcPr>
            <w:tcW w:w="7025" w:type="dxa"/>
            <w:gridSpan w:val="8"/>
            <w:vAlign w:val="center"/>
          </w:tcPr>
          <w:p w14:paraId="3CAD9DCC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0C7B1F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18" w:type="dxa"/>
            <w:gridSpan w:val="2"/>
            <w:vAlign w:val="center"/>
          </w:tcPr>
          <w:p w14:paraId="6B8B728C" w14:textId="77777777" w:rsidR="00980BC0" w:rsidRPr="000C7B1F" w:rsidRDefault="00980BC0" w:rsidP="00980BC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>NE</w:t>
            </w:r>
          </w:p>
        </w:tc>
      </w:tr>
      <w:tr w:rsidR="00980BC0" w:rsidRPr="000C7B1F" w14:paraId="0159B11D" w14:textId="77777777" w:rsidTr="00A36BCF">
        <w:trPr>
          <w:trHeight w:val="152"/>
        </w:trPr>
        <w:tc>
          <w:tcPr>
            <w:tcW w:w="9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8A50" w14:textId="77777777" w:rsidR="00980BC0" w:rsidRPr="000C7B1F" w:rsidRDefault="00980BC0" w:rsidP="00980BC0">
            <w:pPr>
              <w:pStyle w:val="Poglavje"/>
              <w:widowControl w:val="0"/>
              <w:tabs>
                <w:tab w:val="center" w:pos="6088"/>
              </w:tabs>
              <w:jc w:val="left"/>
              <w:rPr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ab/>
              <w:t xml:space="preserve">mag. </w:t>
            </w:r>
            <w:r w:rsidR="00EC7C50">
              <w:rPr>
                <w:sz w:val="20"/>
                <w:szCs w:val="20"/>
              </w:rPr>
              <w:t>Saša Jazbec</w:t>
            </w:r>
          </w:p>
          <w:p w14:paraId="42091599" w14:textId="77777777" w:rsidR="00980BC0" w:rsidRPr="000C7B1F" w:rsidRDefault="00980BC0" w:rsidP="00980BC0">
            <w:pPr>
              <w:pStyle w:val="Poglavje"/>
              <w:widowControl w:val="0"/>
              <w:tabs>
                <w:tab w:val="center" w:pos="6088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C7B1F">
              <w:rPr>
                <w:sz w:val="20"/>
                <w:szCs w:val="20"/>
              </w:rPr>
              <w:tab/>
              <w:t>državna sekretarka</w:t>
            </w:r>
          </w:p>
          <w:p w14:paraId="718E7635" w14:textId="77777777" w:rsidR="00980BC0" w:rsidRPr="000C7B1F" w:rsidRDefault="00980BC0" w:rsidP="00980BC0">
            <w:pPr>
              <w:pStyle w:val="Poglavje"/>
              <w:widowControl w:val="0"/>
              <w:tabs>
                <w:tab w:val="center" w:pos="6371"/>
              </w:tabs>
              <w:spacing w:before="0" w:after="0" w:line="260" w:lineRule="exact"/>
              <w:ind w:left="-150"/>
              <w:rPr>
                <w:sz w:val="20"/>
                <w:szCs w:val="20"/>
              </w:rPr>
            </w:pPr>
          </w:p>
        </w:tc>
      </w:tr>
    </w:tbl>
    <w:p w14:paraId="68EC61B3" w14:textId="77777777" w:rsidR="00D731F3" w:rsidRPr="000C7B1F" w:rsidRDefault="00D731F3" w:rsidP="00D731F3">
      <w:pPr>
        <w:keepLines/>
        <w:framePr w:w="9962" w:wrap="auto" w:hAnchor="text" w:x="1300"/>
        <w:rPr>
          <w:rFonts w:cs="Arial"/>
          <w:szCs w:val="20"/>
        </w:rPr>
        <w:sectPr w:rsidR="00D731F3" w:rsidRPr="000C7B1F" w:rsidSect="005F456B">
          <w:headerReference w:type="first" r:id="rId1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4F6D0AC3" w14:textId="77777777" w:rsidR="00F82202" w:rsidRPr="000C7B1F" w:rsidRDefault="00A30B8D" w:rsidP="00636524">
      <w:pPr>
        <w:ind w:left="7788"/>
        <w:jc w:val="right"/>
        <w:rPr>
          <w:rFonts w:cs="Arial"/>
          <w:b/>
        </w:rPr>
      </w:pPr>
      <w:r w:rsidRPr="000C7B1F">
        <w:rPr>
          <w:rFonts w:cs="Arial"/>
          <w:b/>
          <w:bCs/>
        </w:rPr>
        <w:lastRenderedPageBreak/>
        <w:tab/>
      </w:r>
      <w:r w:rsidR="00F82202" w:rsidRPr="000C7B1F">
        <w:rPr>
          <w:rFonts w:cs="Arial"/>
          <w:b/>
        </w:rPr>
        <w:t>PREDLOG</w:t>
      </w:r>
    </w:p>
    <w:p w14:paraId="2542AE03" w14:textId="77777777" w:rsidR="003901F6" w:rsidRPr="000C7B1F" w:rsidRDefault="003901F6" w:rsidP="00636524">
      <w:pPr>
        <w:ind w:left="7788"/>
        <w:jc w:val="right"/>
        <w:rPr>
          <w:rFonts w:cs="Arial"/>
          <w:b/>
        </w:rPr>
      </w:pPr>
    </w:p>
    <w:p w14:paraId="0A1A7465" w14:textId="30C163E5" w:rsidR="00F6018E" w:rsidRPr="00843DC6" w:rsidRDefault="00F6018E" w:rsidP="00C30E2E">
      <w:pPr>
        <w:jc w:val="both"/>
        <w:rPr>
          <w:rFonts w:cs="Arial"/>
          <w:szCs w:val="20"/>
          <w:lang w:bidi="en-US"/>
        </w:rPr>
      </w:pPr>
      <w:r w:rsidRPr="00843DC6">
        <w:rPr>
          <w:rFonts w:cs="Arial"/>
          <w:szCs w:val="20"/>
          <w:lang w:bidi="en-US"/>
        </w:rPr>
        <w:t xml:space="preserve">Vlada Republike Slovenije je na podlagi </w:t>
      </w:r>
      <w:r w:rsidR="00C30E2E" w:rsidRPr="00B231A7">
        <w:rPr>
          <w:rFonts w:cs="Arial"/>
          <w:szCs w:val="20"/>
        </w:rPr>
        <w:t xml:space="preserve">šestega odstavka 21. člena Zakona o Vladi Republike Slovenije (Uradni list RS, št. 24/05 – uradno prečiščeno besedilo, 109/08, 38/10 – ZUKN, 8/12, 21/13, 47/13 – ZDU-1G, 65/14, 55/17 in 163/22), </w:t>
      </w:r>
      <w:r w:rsidR="00C30E2E">
        <w:rPr>
          <w:rFonts w:cs="Arial"/>
          <w:szCs w:val="20"/>
        </w:rPr>
        <w:t>10. in 54</w:t>
      </w:r>
      <w:r w:rsidR="00C30E2E" w:rsidRPr="0024286B">
        <w:rPr>
          <w:rFonts w:cs="Arial"/>
          <w:szCs w:val="20"/>
        </w:rPr>
        <w:t>. člena</w:t>
      </w:r>
      <w:r w:rsidR="00C30E2E" w:rsidRPr="00B231A7">
        <w:rPr>
          <w:rFonts w:cs="Arial"/>
          <w:szCs w:val="20"/>
        </w:rPr>
        <w:t xml:space="preserve"> Zakona o izvrševanju proračunov Republike Slovenije za leti </w:t>
      </w:r>
      <w:r w:rsidR="00B84789" w:rsidRPr="00B231A7">
        <w:rPr>
          <w:rFonts w:cs="Arial"/>
          <w:szCs w:val="20"/>
        </w:rPr>
        <w:t>202</w:t>
      </w:r>
      <w:r w:rsidR="00B84789">
        <w:rPr>
          <w:rFonts w:cs="Arial"/>
          <w:szCs w:val="20"/>
        </w:rPr>
        <w:t>5</w:t>
      </w:r>
      <w:r w:rsidR="00B84789" w:rsidRPr="00B231A7">
        <w:rPr>
          <w:rFonts w:cs="Arial"/>
          <w:szCs w:val="20"/>
        </w:rPr>
        <w:t xml:space="preserve"> </w:t>
      </w:r>
      <w:r w:rsidR="00C30E2E" w:rsidRPr="00B231A7">
        <w:rPr>
          <w:rFonts w:cs="Arial"/>
          <w:szCs w:val="20"/>
        </w:rPr>
        <w:t xml:space="preserve">in </w:t>
      </w:r>
      <w:r w:rsidR="00B84789" w:rsidRPr="00B231A7">
        <w:rPr>
          <w:rFonts w:cs="Arial"/>
          <w:szCs w:val="20"/>
        </w:rPr>
        <w:t>202</w:t>
      </w:r>
      <w:r w:rsidR="00B84789">
        <w:rPr>
          <w:rFonts w:cs="Arial"/>
          <w:szCs w:val="20"/>
        </w:rPr>
        <w:t>6</w:t>
      </w:r>
      <w:r w:rsidR="00B84789" w:rsidRPr="00B231A7">
        <w:rPr>
          <w:rFonts w:cs="Arial"/>
          <w:szCs w:val="20"/>
        </w:rPr>
        <w:t xml:space="preserve"> </w:t>
      </w:r>
      <w:r w:rsidR="00C30E2E" w:rsidRPr="0024286B">
        <w:rPr>
          <w:rFonts w:cs="Arial"/>
          <w:szCs w:val="20"/>
        </w:rPr>
        <w:t>(</w:t>
      </w:r>
      <w:r w:rsidR="00B84789" w:rsidRPr="00B84789">
        <w:rPr>
          <w:rFonts w:cs="Arial"/>
          <w:szCs w:val="20"/>
        </w:rPr>
        <w:t>Uradni list RS, št. 104/24, 17/25 – ZFO-1E in 32/25 – ZJU-1</w:t>
      </w:r>
      <w:r w:rsidR="00B84789">
        <w:rPr>
          <w:rFonts w:cs="Arial"/>
          <w:szCs w:val="20"/>
        </w:rPr>
        <w:t>)</w:t>
      </w:r>
      <w:r w:rsidR="00C30E2E">
        <w:rPr>
          <w:rFonts w:cs="Arial"/>
          <w:szCs w:val="20"/>
        </w:rPr>
        <w:t xml:space="preserve"> ter</w:t>
      </w:r>
      <w:r w:rsidR="00C30E2E" w:rsidRPr="00B231A7">
        <w:rPr>
          <w:rFonts w:cs="Arial"/>
          <w:szCs w:val="20"/>
        </w:rPr>
        <w:t xml:space="preserve"> </w:t>
      </w:r>
      <w:r w:rsidR="00C30E2E" w:rsidRPr="0024286B">
        <w:rPr>
          <w:rFonts w:cs="Arial"/>
          <w:szCs w:val="20"/>
        </w:rPr>
        <w:t>42. člena Zakona</w:t>
      </w:r>
      <w:r w:rsidR="00C30E2E" w:rsidRPr="00B231A7">
        <w:rPr>
          <w:rFonts w:cs="Arial"/>
          <w:szCs w:val="20"/>
        </w:rPr>
        <w:t xml:space="preserve"> o javnih financah (</w:t>
      </w:r>
      <w:r w:rsidR="00E51693" w:rsidRPr="00E51693">
        <w:rPr>
          <w:rFonts w:cs="Arial"/>
          <w:szCs w:val="20"/>
        </w:rPr>
        <w:t xml:space="preserve">Uradni list RS, št. 11/11 – uradno prečiščeno besedilo, 14/13 – </w:t>
      </w:r>
      <w:proofErr w:type="spellStart"/>
      <w:r w:rsidR="00E51693" w:rsidRPr="00E51693">
        <w:rPr>
          <w:rFonts w:cs="Arial"/>
          <w:szCs w:val="20"/>
        </w:rPr>
        <w:t>popr</w:t>
      </w:r>
      <w:proofErr w:type="spellEnd"/>
      <w:r w:rsidR="00E51693" w:rsidRPr="00E51693">
        <w:rPr>
          <w:rFonts w:cs="Arial"/>
          <w:szCs w:val="20"/>
        </w:rPr>
        <w:t xml:space="preserve">., 101/13, 55/15 – </w:t>
      </w:r>
      <w:proofErr w:type="spellStart"/>
      <w:r w:rsidR="00E51693" w:rsidRPr="00E51693">
        <w:rPr>
          <w:rFonts w:cs="Arial"/>
          <w:szCs w:val="20"/>
        </w:rPr>
        <w:t>ZFisP</w:t>
      </w:r>
      <w:proofErr w:type="spellEnd"/>
      <w:r w:rsidR="00E51693" w:rsidRPr="00E51693">
        <w:rPr>
          <w:rFonts w:cs="Arial"/>
          <w:szCs w:val="20"/>
        </w:rPr>
        <w:t xml:space="preserve">, 96/15 – ZIPRS1617, 13/18, 195/20 – </w:t>
      </w:r>
      <w:proofErr w:type="spellStart"/>
      <w:r w:rsidR="00E51693" w:rsidRPr="00E51693">
        <w:rPr>
          <w:rFonts w:cs="Arial"/>
          <w:szCs w:val="20"/>
        </w:rPr>
        <w:t>odl</w:t>
      </w:r>
      <w:proofErr w:type="spellEnd"/>
      <w:r w:rsidR="00E51693" w:rsidRPr="00E51693">
        <w:rPr>
          <w:rFonts w:cs="Arial"/>
          <w:szCs w:val="20"/>
        </w:rPr>
        <w:t>. US, 18/23 – ZDU-1O, 76/23 in 24/25 – ZFisP-1</w:t>
      </w:r>
      <w:r w:rsidR="00C30E2E" w:rsidRPr="0024286B">
        <w:rPr>
          <w:rFonts w:cs="Arial"/>
          <w:szCs w:val="20"/>
        </w:rPr>
        <w:t xml:space="preserve">) </w:t>
      </w:r>
      <w:r w:rsidRPr="00843DC6">
        <w:rPr>
          <w:rFonts w:cs="Arial"/>
          <w:szCs w:val="20"/>
          <w:lang w:bidi="en-US"/>
        </w:rPr>
        <w:t>na seji......., dne......... sprejela naslednji</w:t>
      </w:r>
    </w:p>
    <w:p w14:paraId="33F00F39" w14:textId="77777777" w:rsidR="00F6018E" w:rsidRPr="00843DC6" w:rsidRDefault="00F6018E" w:rsidP="00F6018E">
      <w:pPr>
        <w:pStyle w:val="podpisi"/>
        <w:jc w:val="both"/>
        <w:rPr>
          <w:rFonts w:cs="Arial"/>
          <w:szCs w:val="20"/>
          <w:lang w:val="sl-SI" w:bidi="en-US"/>
        </w:rPr>
      </w:pPr>
    </w:p>
    <w:p w14:paraId="1B84D0F4" w14:textId="77777777" w:rsidR="00F6018E" w:rsidRPr="00314653" w:rsidRDefault="00F6018E" w:rsidP="00C30E2E">
      <w:pPr>
        <w:pStyle w:val="podpisi"/>
        <w:tabs>
          <w:tab w:val="left" w:pos="284"/>
        </w:tabs>
        <w:ind w:left="284" w:hanging="284"/>
        <w:jc w:val="center"/>
        <w:rPr>
          <w:rFonts w:cs="Arial"/>
          <w:szCs w:val="20"/>
          <w:lang w:val="sl-SI" w:bidi="en-US"/>
        </w:rPr>
      </w:pPr>
      <w:r w:rsidRPr="00314653">
        <w:rPr>
          <w:rFonts w:cs="Arial"/>
          <w:szCs w:val="20"/>
          <w:lang w:val="sl-SI" w:bidi="en-US"/>
        </w:rPr>
        <w:t>SKLEP</w:t>
      </w:r>
    </w:p>
    <w:p w14:paraId="5150F2E9" w14:textId="77777777" w:rsidR="00C30E2E" w:rsidRPr="00314653" w:rsidRDefault="00C30E2E" w:rsidP="00C30E2E">
      <w:pPr>
        <w:pStyle w:val="podpisi"/>
        <w:tabs>
          <w:tab w:val="left" w:pos="284"/>
        </w:tabs>
        <w:ind w:left="284" w:hanging="284"/>
        <w:jc w:val="center"/>
        <w:rPr>
          <w:rFonts w:cs="Arial"/>
          <w:szCs w:val="20"/>
          <w:lang w:val="sl-SI" w:bidi="en-US"/>
        </w:rPr>
      </w:pPr>
    </w:p>
    <w:p w14:paraId="2983BF6B" w14:textId="77777777" w:rsidR="00C30E2E" w:rsidRPr="00314653" w:rsidRDefault="00C30E2E" w:rsidP="00CE0FBC">
      <w:pPr>
        <w:pStyle w:val="podpisi"/>
        <w:numPr>
          <w:ilvl w:val="0"/>
          <w:numId w:val="40"/>
        </w:numPr>
        <w:tabs>
          <w:tab w:val="left" w:pos="851"/>
        </w:tabs>
        <w:ind w:left="709" w:hanging="284"/>
        <w:jc w:val="both"/>
        <w:rPr>
          <w:rFonts w:cs="Arial"/>
          <w:szCs w:val="20"/>
          <w:lang w:val="sl-SI" w:bidi="en-US"/>
        </w:rPr>
      </w:pPr>
      <w:r w:rsidRPr="00314653">
        <w:rPr>
          <w:rFonts w:cs="Arial"/>
          <w:szCs w:val="20"/>
          <w:lang w:val="sl-SI" w:bidi="en-US"/>
        </w:rPr>
        <w:t>Pri proračunskemu uporabniku 1611 Ministrstvo za finance, se v okviru glavnega programa 0601 - Podpora lokalni samoupravi ter koordinacija državne in lokalne ravni in podprograma 060101 - Podpora lokalni samoupravi ter koordinacija državne in lokalne ravni, odpre nova proračunska postavka:</w:t>
      </w:r>
    </w:p>
    <w:p w14:paraId="3E533F7E" w14:textId="77777777" w:rsidR="00C30E2E" w:rsidRPr="00314653" w:rsidRDefault="00C30E2E" w:rsidP="00CE0FBC">
      <w:pPr>
        <w:pStyle w:val="podpisi"/>
        <w:tabs>
          <w:tab w:val="left" w:pos="284"/>
          <w:tab w:val="left" w:pos="851"/>
        </w:tabs>
        <w:ind w:left="709" w:hanging="284"/>
        <w:jc w:val="both"/>
        <w:rPr>
          <w:rFonts w:cs="Arial"/>
          <w:szCs w:val="20"/>
          <w:lang w:val="sl-SI" w:bidi="en-US"/>
        </w:rPr>
      </w:pPr>
    </w:p>
    <w:p w14:paraId="1AB79387" w14:textId="062208B5" w:rsidR="00C30E2E" w:rsidRPr="00314653" w:rsidRDefault="00C30E2E" w:rsidP="00CE0FBC">
      <w:pPr>
        <w:pStyle w:val="podpisi"/>
        <w:tabs>
          <w:tab w:val="clear" w:pos="3402"/>
          <w:tab w:val="left" w:pos="851"/>
          <w:tab w:val="left" w:pos="1134"/>
        </w:tabs>
        <w:ind w:left="709" w:hanging="284"/>
        <w:jc w:val="both"/>
        <w:rPr>
          <w:rFonts w:cs="Arial"/>
          <w:szCs w:val="20"/>
          <w:lang w:val="sl-SI" w:bidi="en-US"/>
        </w:rPr>
      </w:pPr>
      <w:r w:rsidRPr="00314653">
        <w:rPr>
          <w:rFonts w:cs="Arial"/>
          <w:szCs w:val="20"/>
          <w:lang w:val="sl-SI" w:bidi="en-US"/>
        </w:rPr>
        <w:tab/>
      </w:r>
      <w:r w:rsidR="007718F1" w:rsidRPr="00314653">
        <w:rPr>
          <w:rFonts w:cs="Arial"/>
          <w:szCs w:val="20"/>
          <w:lang w:val="sl-SI" w:bidi="en-US"/>
        </w:rPr>
        <w:t>251055</w:t>
      </w:r>
      <w:r w:rsidR="00A66A75" w:rsidRPr="00314653">
        <w:rPr>
          <w:rFonts w:cs="Arial"/>
          <w:szCs w:val="20"/>
          <w:lang w:val="sl-SI" w:bidi="en-US"/>
        </w:rPr>
        <w:t xml:space="preserve"> - </w:t>
      </w:r>
      <w:bookmarkStart w:id="4" w:name="_Hlk187150234"/>
      <w:r w:rsidR="00A66A75" w:rsidRPr="00314653">
        <w:rPr>
          <w:rFonts w:cs="Arial"/>
          <w:szCs w:val="20"/>
          <w:lang w:val="sl-SI" w:bidi="en-US"/>
        </w:rPr>
        <w:t>Sredstva za zmanjšanje objektivnih razlik občin</w:t>
      </w:r>
      <w:bookmarkEnd w:id="4"/>
      <w:r w:rsidR="00C902FB">
        <w:rPr>
          <w:rFonts w:cs="Arial"/>
          <w:szCs w:val="20"/>
          <w:lang w:val="sl-SI" w:bidi="en-US"/>
        </w:rPr>
        <w:t>.</w:t>
      </w:r>
    </w:p>
    <w:p w14:paraId="0FA351DA" w14:textId="77777777" w:rsidR="00C30E2E" w:rsidRPr="00314653" w:rsidRDefault="00C30E2E" w:rsidP="00CE0FBC">
      <w:pPr>
        <w:pStyle w:val="podpisi"/>
        <w:tabs>
          <w:tab w:val="left" w:pos="851"/>
        </w:tabs>
        <w:ind w:left="709" w:hanging="284"/>
        <w:jc w:val="both"/>
        <w:rPr>
          <w:rFonts w:cs="Arial"/>
          <w:szCs w:val="20"/>
          <w:lang w:val="sl-SI" w:bidi="en-US"/>
        </w:rPr>
      </w:pPr>
    </w:p>
    <w:p w14:paraId="30A98BA0" w14:textId="1EA6DD8C" w:rsidR="001F3AEF" w:rsidRPr="009263D2" w:rsidRDefault="001F3AEF" w:rsidP="00CE0FBC">
      <w:pPr>
        <w:pStyle w:val="podpisi"/>
        <w:numPr>
          <w:ilvl w:val="0"/>
          <w:numId w:val="40"/>
        </w:numPr>
        <w:tabs>
          <w:tab w:val="left" w:pos="567"/>
          <w:tab w:val="left" w:pos="851"/>
        </w:tabs>
        <w:ind w:left="709" w:hanging="284"/>
        <w:jc w:val="both"/>
        <w:rPr>
          <w:rFonts w:cs="Arial"/>
          <w:szCs w:val="20"/>
          <w:lang w:val="sl-SI" w:bidi="en-US"/>
        </w:rPr>
      </w:pPr>
      <w:r w:rsidRPr="009263D2">
        <w:rPr>
          <w:rFonts w:cs="Arial"/>
          <w:szCs w:val="20"/>
          <w:lang w:val="sl-SI" w:bidi="en-US"/>
        </w:rPr>
        <w:t>Sredstva za pokri</w:t>
      </w:r>
      <w:r>
        <w:rPr>
          <w:rFonts w:cs="Arial"/>
          <w:szCs w:val="20"/>
          <w:lang w:val="sl-SI" w:bidi="en-US"/>
        </w:rPr>
        <w:t>tje</w:t>
      </w:r>
      <w:r w:rsidRPr="009263D2">
        <w:rPr>
          <w:rFonts w:cs="Arial"/>
          <w:szCs w:val="20"/>
          <w:lang w:val="sl-SI" w:bidi="en-US"/>
        </w:rPr>
        <w:t xml:space="preserve"> obveznosti iz prejšnje točke tega sklepa se v letu 202</w:t>
      </w:r>
      <w:r>
        <w:rPr>
          <w:rFonts w:cs="Arial"/>
          <w:szCs w:val="20"/>
          <w:lang w:val="sl-SI" w:bidi="en-US"/>
        </w:rPr>
        <w:t>5</w:t>
      </w:r>
      <w:r w:rsidRPr="009263D2">
        <w:rPr>
          <w:rFonts w:cs="Arial"/>
          <w:szCs w:val="20"/>
          <w:lang w:val="sl-SI" w:bidi="en-US"/>
        </w:rPr>
        <w:t xml:space="preserve"> </w:t>
      </w:r>
      <w:r>
        <w:rPr>
          <w:rFonts w:cs="Arial"/>
          <w:szCs w:val="20"/>
          <w:lang w:val="sl-SI" w:bidi="en-US"/>
        </w:rPr>
        <w:t xml:space="preserve">v </w:t>
      </w:r>
      <w:r w:rsidRPr="007718F1">
        <w:rPr>
          <w:rFonts w:cs="Arial"/>
          <w:color w:val="000000" w:themeColor="text1"/>
          <w:szCs w:val="20"/>
          <w:lang w:val="sl-SI" w:bidi="en-US"/>
        </w:rPr>
        <w:t>višini 4</w:t>
      </w:r>
      <w:r>
        <w:rPr>
          <w:rFonts w:cs="Arial"/>
          <w:color w:val="000000" w:themeColor="text1"/>
          <w:szCs w:val="20"/>
          <w:lang w:val="sl-SI" w:bidi="en-US"/>
        </w:rPr>
        <w:t>0</w:t>
      </w:r>
      <w:r w:rsidRPr="007718F1">
        <w:rPr>
          <w:rFonts w:cs="Arial"/>
          <w:color w:val="000000" w:themeColor="text1"/>
          <w:szCs w:val="20"/>
          <w:lang w:val="sl-SI" w:bidi="en-US"/>
        </w:rPr>
        <w:t>.</w:t>
      </w:r>
      <w:r>
        <w:rPr>
          <w:rFonts w:cs="Arial"/>
          <w:color w:val="000000" w:themeColor="text1"/>
          <w:szCs w:val="20"/>
          <w:lang w:val="sl-SI" w:bidi="en-US"/>
        </w:rPr>
        <w:t>000.000</w:t>
      </w:r>
      <w:r w:rsidRPr="007718F1">
        <w:rPr>
          <w:rFonts w:cs="Arial"/>
          <w:color w:val="000000" w:themeColor="text1"/>
          <w:szCs w:val="20"/>
          <w:lang w:val="sl-SI" w:bidi="en-US"/>
        </w:rPr>
        <w:t xml:space="preserve"> EUR </w:t>
      </w:r>
      <w:r w:rsidRPr="00C30E2E">
        <w:rPr>
          <w:rFonts w:cs="Arial"/>
          <w:szCs w:val="20"/>
          <w:lang w:val="sl-SI" w:bidi="en-US"/>
        </w:rPr>
        <w:t xml:space="preserve">zagotovijo </w:t>
      </w:r>
      <w:r>
        <w:rPr>
          <w:rFonts w:cs="Arial"/>
          <w:szCs w:val="20"/>
          <w:lang w:val="sl-SI"/>
        </w:rPr>
        <w:t xml:space="preserve">s prerazporeditvijo pravic porabe </w:t>
      </w:r>
      <w:r>
        <w:rPr>
          <w:rFonts w:cs="Arial"/>
          <w:szCs w:val="20"/>
          <w:lang w:val="sl-SI" w:bidi="en-US"/>
        </w:rPr>
        <w:t xml:space="preserve">iz proračunske postavke 230085 </w:t>
      </w:r>
      <w:r w:rsidRPr="00E51693">
        <w:rPr>
          <w:rFonts w:cs="Arial"/>
          <w:szCs w:val="20"/>
          <w:lang w:val="sl-SI" w:bidi="en-US"/>
        </w:rPr>
        <w:t>Sredstva za stroške plač v javnih zavodih občin</w:t>
      </w:r>
      <w:r>
        <w:rPr>
          <w:rFonts w:cs="Arial"/>
          <w:szCs w:val="20"/>
          <w:lang w:val="sl-SI" w:bidi="en-US"/>
        </w:rPr>
        <w:t xml:space="preserve"> in 7.880.815 EUR </w:t>
      </w:r>
      <w:r w:rsidRPr="00C30E2E">
        <w:rPr>
          <w:rFonts w:cs="Arial"/>
          <w:szCs w:val="20"/>
          <w:lang w:val="sl-SI" w:bidi="en-US"/>
        </w:rPr>
        <w:t xml:space="preserve">z razporeditvijo </w:t>
      </w:r>
      <w:r>
        <w:rPr>
          <w:rFonts w:cs="Arial"/>
          <w:szCs w:val="20"/>
          <w:lang w:val="sl-SI" w:bidi="en-US"/>
        </w:rPr>
        <w:t>pravic porabe</w:t>
      </w:r>
      <w:r w:rsidRPr="00C30E2E">
        <w:rPr>
          <w:rFonts w:cs="Arial"/>
          <w:szCs w:val="20"/>
          <w:lang w:val="sl-SI" w:bidi="en-US"/>
        </w:rPr>
        <w:t xml:space="preserve"> </w:t>
      </w:r>
      <w:r>
        <w:rPr>
          <w:rFonts w:cs="Arial"/>
          <w:szCs w:val="20"/>
          <w:lang w:val="sl-SI" w:bidi="en-US"/>
        </w:rPr>
        <w:t>iz proračunske postavke 7608 Tekoča proračunska rezerva</w:t>
      </w:r>
      <w:r w:rsidRPr="00C30E2E">
        <w:rPr>
          <w:rFonts w:cs="Arial"/>
          <w:szCs w:val="20"/>
          <w:lang w:val="sl-SI" w:bidi="en-US"/>
        </w:rPr>
        <w:t xml:space="preserve">, </w:t>
      </w:r>
      <w:r w:rsidRPr="00255DD4">
        <w:rPr>
          <w:rFonts w:cs="Arial"/>
          <w:szCs w:val="20"/>
          <w:lang w:val="sl-SI" w:bidi="en-US"/>
        </w:rPr>
        <w:t>znotraj finančnega načrta</w:t>
      </w:r>
      <w:r>
        <w:rPr>
          <w:rFonts w:cs="Arial"/>
          <w:szCs w:val="20"/>
          <w:lang w:val="sl-SI" w:bidi="en-US"/>
        </w:rPr>
        <w:t xml:space="preserve"> </w:t>
      </w:r>
      <w:r w:rsidRPr="00C30E2E">
        <w:rPr>
          <w:rFonts w:cs="Arial"/>
          <w:szCs w:val="20"/>
          <w:lang w:val="sl-SI" w:bidi="en-US"/>
        </w:rPr>
        <w:t>Ministrstva za finance</w:t>
      </w:r>
      <w:r>
        <w:rPr>
          <w:rFonts w:cs="Arial"/>
          <w:szCs w:val="20"/>
          <w:lang w:val="sl-SI" w:bidi="en-US"/>
        </w:rPr>
        <w:t>.</w:t>
      </w:r>
    </w:p>
    <w:p w14:paraId="56317543" w14:textId="77777777" w:rsidR="003322F5" w:rsidRDefault="003322F5" w:rsidP="003322F5">
      <w:pPr>
        <w:pStyle w:val="podpisi"/>
        <w:tabs>
          <w:tab w:val="left" w:pos="284"/>
        </w:tabs>
        <w:ind w:left="284"/>
        <w:jc w:val="both"/>
        <w:rPr>
          <w:rFonts w:cs="Arial"/>
          <w:szCs w:val="20"/>
          <w:lang w:val="sl-SI" w:bidi="en-US"/>
        </w:rPr>
      </w:pPr>
    </w:p>
    <w:p w14:paraId="426C6A46" w14:textId="77777777" w:rsidR="003322F5" w:rsidRDefault="003322F5" w:rsidP="003322F5">
      <w:pPr>
        <w:pStyle w:val="podpisi"/>
        <w:tabs>
          <w:tab w:val="left" w:pos="284"/>
        </w:tabs>
        <w:ind w:left="284"/>
        <w:jc w:val="both"/>
        <w:rPr>
          <w:rFonts w:cs="Arial"/>
          <w:szCs w:val="20"/>
          <w:lang w:val="sl-SI" w:bidi="en-US"/>
        </w:rPr>
      </w:pPr>
    </w:p>
    <w:p w14:paraId="5435DE96" w14:textId="77777777" w:rsidR="003322F5" w:rsidRPr="00843DC6" w:rsidRDefault="003322F5" w:rsidP="003322F5">
      <w:pPr>
        <w:autoSpaceDE w:val="0"/>
        <w:autoSpaceDN w:val="0"/>
        <w:ind w:left="3400"/>
        <w:rPr>
          <w:rFonts w:cs="Arial"/>
          <w:color w:val="000000"/>
          <w:szCs w:val="20"/>
          <w:lang w:eastAsia="sl-SI"/>
        </w:rPr>
      </w:pPr>
      <w:r w:rsidRPr="00843DC6">
        <w:rPr>
          <w:rFonts w:cs="Arial"/>
          <w:iCs/>
          <w:szCs w:val="20"/>
        </w:rPr>
        <w:tab/>
        <w:t xml:space="preserve">                                       </w:t>
      </w:r>
      <w:r w:rsidRPr="00843DC6">
        <w:rPr>
          <w:rFonts w:cs="Arial"/>
          <w:color w:val="000000"/>
          <w:szCs w:val="20"/>
        </w:rPr>
        <w:t>Barbara Kolenko Helbl</w:t>
      </w:r>
    </w:p>
    <w:p w14:paraId="31A9148F" w14:textId="77777777" w:rsidR="003322F5" w:rsidRPr="00843DC6" w:rsidRDefault="003322F5" w:rsidP="003322F5">
      <w:pPr>
        <w:tabs>
          <w:tab w:val="left" w:pos="5103"/>
        </w:tabs>
        <w:rPr>
          <w:rFonts w:cs="Arial"/>
          <w:iCs/>
          <w:szCs w:val="20"/>
        </w:rPr>
      </w:pPr>
      <w:r w:rsidRPr="00843DC6">
        <w:rPr>
          <w:rFonts w:cs="Arial"/>
          <w:iCs/>
          <w:szCs w:val="20"/>
        </w:rPr>
        <w:t xml:space="preserve">                                                                                                        Generalna sekretarka</w:t>
      </w:r>
    </w:p>
    <w:p w14:paraId="3E867349" w14:textId="77777777" w:rsidR="003322F5" w:rsidRPr="00843DC6" w:rsidRDefault="003322F5" w:rsidP="003322F5">
      <w:pPr>
        <w:rPr>
          <w:rFonts w:eastAsia="Batang" w:cs="Arial"/>
          <w:szCs w:val="20"/>
          <w:lang w:eastAsia="ko-KR"/>
        </w:rPr>
      </w:pPr>
    </w:p>
    <w:p w14:paraId="4701A058" w14:textId="77777777" w:rsidR="009263D2" w:rsidRDefault="009263D2" w:rsidP="003322F5">
      <w:pPr>
        <w:rPr>
          <w:rFonts w:eastAsia="Batang" w:cs="Arial"/>
          <w:szCs w:val="20"/>
          <w:lang w:eastAsia="ko-KR"/>
        </w:rPr>
      </w:pPr>
    </w:p>
    <w:p w14:paraId="24712E3B" w14:textId="77777777" w:rsidR="003322F5" w:rsidRPr="00843DC6" w:rsidRDefault="003322F5" w:rsidP="003322F5">
      <w:pPr>
        <w:rPr>
          <w:rFonts w:eastAsia="Batang" w:cs="Arial"/>
          <w:szCs w:val="20"/>
          <w:lang w:eastAsia="ko-KR"/>
        </w:rPr>
      </w:pPr>
      <w:r w:rsidRPr="00843DC6">
        <w:rPr>
          <w:rFonts w:eastAsia="Batang" w:cs="Arial"/>
          <w:szCs w:val="20"/>
          <w:lang w:eastAsia="ko-KR"/>
        </w:rPr>
        <w:t>Sklep prejmejo:</w:t>
      </w:r>
    </w:p>
    <w:p w14:paraId="2507543E" w14:textId="77777777" w:rsidR="003322F5" w:rsidRPr="00843DC6" w:rsidRDefault="003322F5" w:rsidP="003322F5">
      <w:pPr>
        <w:numPr>
          <w:ilvl w:val="0"/>
          <w:numId w:val="17"/>
        </w:numPr>
        <w:rPr>
          <w:rFonts w:eastAsia="Batang" w:cs="Arial"/>
          <w:b/>
          <w:bCs/>
          <w:szCs w:val="20"/>
          <w:lang w:eastAsia="ko-KR"/>
        </w:rPr>
      </w:pPr>
      <w:r w:rsidRPr="00843DC6">
        <w:rPr>
          <w:rFonts w:eastAsia="Batang" w:cs="Arial"/>
          <w:szCs w:val="20"/>
          <w:lang w:eastAsia="ko-KR"/>
        </w:rPr>
        <w:t>Ministrstvo za finance</w:t>
      </w:r>
    </w:p>
    <w:p w14:paraId="25379AF4" w14:textId="77777777" w:rsidR="003322F5" w:rsidRPr="00843DC6" w:rsidRDefault="005872B6" w:rsidP="003322F5">
      <w:pPr>
        <w:numPr>
          <w:ilvl w:val="0"/>
          <w:numId w:val="17"/>
        </w:numPr>
        <w:rPr>
          <w:rFonts w:eastAsia="Batang" w:cs="Arial"/>
          <w:b/>
          <w:bCs/>
          <w:szCs w:val="20"/>
          <w:lang w:eastAsia="ko-KR"/>
        </w:rPr>
      </w:pPr>
      <w:r w:rsidRPr="005872B6">
        <w:rPr>
          <w:rFonts w:eastAsia="Batang" w:cs="Arial"/>
          <w:szCs w:val="20"/>
          <w:lang w:eastAsia="ko-KR"/>
        </w:rPr>
        <w:t>Urad Vlade Republike Slovenije za komuniciranje</w:t>
      </w:r>
    </w:p>
    <w:p w14:paraId="6140409B" w14:textId="77777777" w:rsidR="003225F9" w:rsidRPr="006319D0" w:rsidRDefault="00BF0333" w:rsidP="006319D0">
      <w:pPr>
        <w:jc w:val="center"/>
        <w:rPr>
          <w:rFonts w:eastAsia="Batang" w:cs="Arial"/>
          <w:b/>
          <w:bCs/>
          <w:lang w:eastAsia="ko-KR"/>
        </w:rPr>
      </w:pPr>
      <w:r w:rsidRPr="000C7B1F">
        <w:rPr>
          <w:rFonts w:eastAsia="Batang" w:cs="Arial"/>
          <w:b/>
          <w:bCs/>
          <w:lang w:eastAsia="ko-KR"/>
        </w:rPr>
        <w:br w:type="page"/>
      </w:r>
      <w:r w:rsidR="008B4420" w:rsidRPr="000C7B1F">
        <w:rPr>
          <w:rFonts w:eastAsia="Batang" w:cs="Arial"/>
          <w:b/>
          <w:bCs/>
          <w:lang w:eastAsia="ko-KR"/>
        </w:rPr>
        <w:lastRenderedPageBreak/>
        <w:t>OBRAZLOŽITEV</w:t>
      </w:r>
    </w:p>
    <w:p w14:paraId="78FB5C76" w14:textId="77777777" w:rsidR="005224D4" w:rsidRDefault="005224D4" w:rsidP="005A329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trike/>
          <w:szCs w:val="20"/>
        </w:rPr>
      </w:pPr>
      <w:bookmarkStart w:id="5" w:name="_Hlk94875805"/>
    </w:p>
    <w:p w14:paraId="5E17191F" w14:textId="3158D092" w:rsidR="00A66A75" w:rsidRPr="007718F1" w:rsidRDefault="00A66A75" w:rsidP="005A329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color w:val="000000" w:themeColor="text1"/>
          <w:szCs w:val="20"/>
        </w:rPr>
      </w:pPr>
      <w:bookmarkStart w:id="6" w:name="_Hlk187150348"/>
      <w:r w:rsidRPr="007718F1">
        <w:rPr>
          <w:rFonts w:cs="Arial"/>
          <w:color w:val="000000" w:themeColor="text1"/>
          <w:szCs w:val="20"/>
        </w:rPr>
        <w:t>Na podlagi Dogovora o višini povprečnine za leti 2025 in 2026 št. 410-</w:t>
      </w:r>
      <w:r w:rsidR="00DC62C9" w:rsidRPr="007718F1">
        <w:rPr>
          <w:rFonts w:cs="Arial"/>
          <w:color w:val="000000" w:themeColor="text1"/>
          <w:szCs w:val="20"/>
        </w:rPr>
        <w:t>130</w:t>
      </w:r>
      <w:r w:rsidRPr="007718F1">
        <w:rPr>
          <w:rFonts w:cs="Arial"/>
          <w:color w:val="000000" w:themeColor="text1"/>
          <w:szCs w:val="20"/>
        </w:rPr>
        <w:t>/202</w:t>
      </w:r>
      <w:r w:rsidR="00DC62C9" w:rsidRPr="007718F1">
        <w:rPr>
          <w:rFonts w:cs="Arial"/>
          <w:color w:val="000000" w:themeColor="text1"/>
          <w:szCs w:val="20"/>
        </w:rPr>
        <w:t>4</w:t>
      </w:r>
      <w:r w:rsidRPr="007718F1">
        <w:rPr>
          <w:rFonts w:cs="Arial"/>
          <w:color w:val="000000" w:themeColor="text1"/>
          <w:szCs w:val="20"/>
        </w:rPr>
        <w:t>/</w:t>
      </w:r>
      <w:r w:rsidR="00DC62C9" w:rsidRPr="007718F1">
        <w:rPr>
          <w:rFonts w:cs="Arial"/>
          <w:color w:val="000000" w:themeColor="text1"/>
          <w:szCs w:val="20"/>
        </w:rPr>
        <w:t>2</w:t>
      </w:r>
      <w:r w:rsidRPr="007718F1">
        <w:rPr>
          <w:rFonts w:cs="Arial"/>
          <w:color w:val="000000" w:themeColor="text1"/>
          <w:szCs w:val="20"/>
        </w:rPr>
        <w:t xml:space="preserve">, ki je bi sklenjen dne </w:t>
      </w:r>
      <w:r w:rsidR="00DC62C9" w:rsidRPr="007718F1">
        <w:rPr>
          <w:rFonts w:cs="Arial"/>
          <w:color w:val="000000" w:themeColor="text1"/>
          <w:szCs w:val="20"/>
        </w:rPr>
        <w:t>25</w:t>
      </w:r>
      <w:r w:rsidRPr="007718F1">
        <w:rPr>
          <w:rFonts w:cs="Arial"/>
          <w:color w:val="000000" w:themeColor="text1"/>
          <w:szCs w:val="20"/>
        </w:rPr>
        <w:t>.</w:t>
      </w:r>
      <w:r w:rsidR="00DC62C9" w:rsidRPr="007718F1">
        <w:rPr>
          <w:rFonts w:cs="Arial"/>
          <w:color w:val="000000" w:themeColor="text1"/>
          <w:szCs w:val="20"/>
        </w:rPr>
        <w:t xml:space="preserve"> </w:t>
      </w:r>
      <w:r w:rsidRPr="007718F1">
        <w:rPr>
          <w:rFonts w:cs="Arial"/>
          <w:color w:val="000000" w:themeColor="text1"/>
          <w:szCs w:val="20"/>
        </w:rPr>
        <w:t>1</w:t>
      </w:r>
      <w:r w:rsidR="00DC62C9" w:rsidRPr="007718F1">
        <w:rPr>
          <w:rFonts w:cs="Arial"/>
          <w:color w:val="000000" w:themeColor="text1"/>
          <w:szCs w:val="20"/>
        </w:rPr>
        <w:t>0</w:t>
      </w:r>
      <w:r w:rsidRPr="007718F1">
        <w:rPr>
          <w:rFonts w:cs="Arial"/>
          <w:color w:val="000000" w:themeColor="text1"/>
          <w:szCs w:val="20"/>
        </w:rPr>
        <w:t>.</w:t>
      </w:r>
      <w:r w:rsidR="00DC62C9" w:rsidRPr="007718F1">
        <w:rPr>
          <w:rFonts w:cs="Arial"/>
          <w:color w:val="000000" w:themeColor="text1"/>
          <w:szCs w:val="20"/>
        </w:rPr>
        <w:t xml:space="preserve"> </w:t>
      </w:r>
      <w:r w:rsidRPr="007718F1">
        <w:rPr>
          <w:rFonts w:cs="Arial"/>
          <w:color w:val="000000" w:themeColor="text1"/>
          <w:szCs w:val="20"/>
        </w:rPr>
        <w:t>202</w:t>
      </w:r>
      <w:r w:rsidR="00DC62C9" w:rsidRPr="007718F1">
        <w:rPr>
          <w:rFonts w:cs="Arial"/>
          <w:color w:val="000000" w:themeColor="text1"/>
          <w:szCs w:val="20"/>
        </w:rPr>
        <w:t>4</w:t>
      </w:r>
      <w:r w:rsidRPr="007718F1">
        <w:rPr>
          <w:rFonts w:cs="Arial"/>
          <w:color w:val="000000" w:themeColor="text1"/>
          <w:szCs w:val="20"/>
        </w:rPr>
        <w:t xml:space="preserve"> med Vlado RS in reprezentativnimi združenji občin in 54. člena Zakona o izvrševanju proračunov Republike Slovenije za leti 2025 in 2026 se občinam v letu 2025 zagotovi 47.880.815 EUR</w:t>
      </w:r>
      <w:r w:rsidR="00DC62C9" w:rsidRPr="007718F1">
        <w:rPr>
          <w:color w:val="000000" w:themeColor="text1"/>
        </w:rPr>
        <w:t xml:space="preserve"> </w:t>
      </w:r>
      <w:r w:rsidR="00DC62C9" w:rsidRPr="007718F1">
        <w:rPr>
          <w:rFonts w:cs="Arial"/>
          <w:color w:val="000000" w:themeColor="text1"/>
          <w:szCs w:val="20"/>
        </w:rPr>
        <w:t>sredstev</w:t>
      </w:r>
      <w:r w:rsidRPr="007718F1">
        <w:rPr>
          <w:rFonts w:cs="Arial"/>
          <w:color w:val="000000" w:themeColor="text1"/>
          <w:szCs w:val="20"/>
        </w:rPr>
        <w:t>, ki so namenjena zmanjševanju objektivnih razlik, ki vplivajo na prihodke občin. Sredstva se občinam izplača iz proračuna RS do 30.</w:t>
      </w:r>
      <w:r w:rsidR="006742C6" w:rsidRPr="007718F1">
        <w:rPr>
          <w:rFonts w:cs="Arial"/>
          <w:color w:val="000000" w:themeColor="text1"/>
          <w:szCs w:val="20"/>
        </w:rPr>
        <w:t xml:space="preserve"> </w:t>
      </w:r>
      <w:r w:rsidRPr="007718F1">
        <w:rPr>
          <w:rFonts w:cs="Arial"/>
          <w:color w:val="000000" w:themeColor="text1"/>
          <w:szCs w:val="20"/>
        </w:rPr>
        <w:t>6.</w:t>
      </w:r>
      <w:r w:rsidR="006742C6" w:rsidRPr="007718F1">
        <w:rPr>
          <w:rFonts w:cs="Arial"/>
          <w:color w:val="000000" w:themeColor="text1"/>
          <w:szCs w:val="20"/>
        </w:rPr>
        <w:t xml:space="preserve"> </w:t>
      </w:r>
      <w:r w:rsidRPr="007718F1">
        <w:rPr>
          <w:rFonts w:cs="Arial"/>
          <w:color w:val="000000" w:themeColor="text1"/>
          <w:szCs w:val="20"/>
        </w:rPr>
        <w:t>2025 na podlagi izračunov po enačbi iz petega odstavka 54.</w:t>
      </w:r>
      <w:r w:rsidR="00EE3052">
        <w:rPr>
          <w:rFonts w:cs="Arial"/>
          <w:color w:val="000000" w:themeColor="text1"/>
          <w:szCs w:val="20"/>
        </w:rPr>
        <w:t> </w:t>
      </w:r>
      <w:r w:rsidRPr="007718F1">
        <w:rPr>
          <w:rFonts w:cs="Arial"/>
          <w:color w:val="000000" w:themeColor="text1"/>
          <w:szCs w:val="20"/>
        </w:rPr>
        <w:t>člena ZIPRS2526.</w:t>
      </w:r>
    </w:p>
    <w:bookmarkEnd w:id="6"/>
    <w:p w14:paraId="372B96A6" w14:textId="77777777" w:rsidR="00A66A75" w:rsidRPr="007718F1" w:rsidRDefault="00A66A75" w:rsidP="005A329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color w:val="000000" w:themeColor="text1"/>
          <w:szCs w:val="20"/>
        </w:rPr>
      </w:pPr>
    </w:p>
    <w:p w14:paraId="1E3F36B9" w14:textId="30EA65E9" w:rsidR="005872B6" w:rsidRPr="007718F1" w:rsidRDefault="005872B6" w:rsidP="005872B6">
      <w:pPr>
        <w:pStyle w:val="podpisi"/>
        <w:tabs>
          <w:tab w:val="left" w:pos="709"/>
        </w:tabs>
        <w:jc w:val="both"/>
        <w:rPr>
          <w:rFonts w:cs="Arial"/>
          <w:color w:val="000000" w:themeColor="text1"/>
          <w:szCs w:val="20"/>
          <w:lang w:val="sl-SI" w:bidi="en-US"/>
        </w:rPr>
      </w:pPr>
      <w:r w:rsidRPr="007718F1">
        <w:rPr>
          <w:rFonts w:cs="Arial"/>
          <w:color w:val="000000" w:themeColor="text1"/>
          <w:szCs w:val="20"/>
          <w:lang w:val="sl-SI" w:bidi="en-US"/>
        </w:rPr>
        <w:t xml:space="preserve">Predlaga se, da se pri proračunskemu uporabniku 1611 Ministrstvo za finance, v okviru glavnega programa 0601 - Podpora lokalni samoupravi ter koordinacija državne in lokalne ravni in podprograma 060101 - Podpora lokalni samoupravi ter koordinacija državne in lokalne ravni, odpre nova proračunska postavka </w:t>
      </w:r>
      <w:r w:rsidR="007718F1" w:rsidRPr="007718F1">
        <w:rPr>
          <w:rFonts w:cs="Arial"/>
          <w:color w:val="000000" w:themeColor="text1"/>
          <w:szCs w:val="20"/>
          <w:lang w:val="sl-SI" w:bidi="en-US"/>
        </w:rPr>
        <w:t>251055</w:t>
      </w:r>
      <w:r w:rsidRPr="007718F1">
        <w:rPr>
          <w:rFonts w:cs="Arial"/>
          <w:color w:val="000000" w:themeColor="text1"/>
          <w:szCs w:val="20"/>
          <w:lang w:val="sl-SI" w:bidi="en-US"/>
        </w:rPr>
        <w:t xml:space="preserve"> - </w:t>
      </w:r>
      <w:r w:rsidR="006742C6" w:rsidRPr="007718F1">
        <w:rPr>
          <w:rFonts w:cs="Arial"/>
          <w:color w:val="000000" w:themeColor="text1"/>
          <w:szCs w:val="20"/>
          <w:lang w:val="sl-SI" w:bidi="en-US"/>
        </w:rPr>
        <w:t>Sredstva za zmanjšanje objektivnih razlik občin.</w:t>
      </w:r>
    </w:p>
    <w:p w14:paraId="7A231791" w14:textId="77777777" w:rsidR="005872B6" w:rsidRPr="007718F1" w:rsidRDefault="005872B6" w:rsidP="005872B6">
      <w:pPr>
        <w:pStyle w:val="podpisi"/>
        <w:tabs>
          <w:tab w:val="left" w:pos="709"/>
        </w:tabs>
        <w:ind w:left="709" w:hanging="284"/>
        <w:jc w:val="both"/>
        <w:rPr>
          <w:rFonts w:cs="Arial"/>
          <w:color w:val="000000" w:themeColor="text1"/>
          <w:szCs w:val="20"/>
          <w:lang w:val="sl-SI" w:bidi="en-US"/>
        </w:rPr>
      </w:pPr>
    </w:p>
    <w:p w14:paraId="2F4C1701" w14:textId="3980189E" w:rsidR="005872B6" w:rsidRPr="007718F1" w:rsidRDefault="005872B6" w:rsidP="005872B6">
      <w:pPr>
        <w:pStyle w:val="podpisi"/>
        <w:tabs>
          <w:tab w:val="left" w:pos="709"/>
        </w:tabs>
        <w:jc w:val="both"/>
        <w:rPr>
          <w:rFonts w:cs="Arial"/>
          <w:color w:val="000000" w:themeColor="text1"/>
          <w:szCs w:val="20"/>
          <w:lang w:val="sl-SI" w:bidi="en-US"/>
        </w:rPr>
      </w:pPr>
      <w:r w:rsidRPr="007718F1">
        <w:rPr>
          <w:rFonts w:cs="Arial"/>
          <w:color w:val="000000" w:themeColor="text1"/>
          <w:szCs w:val="20"/>
          <w:lang w:val="sl-SI" w:bidi="en-US"/>
        </w:rPr>
        <w:t>Sredstva za pokritje obveznosti iz prejšnje točke tega sklepa se v letu 202</w:t>
      </w:r>
      <w:r w:rsidR="006742C6" w:rsidRPr="007718F1">
        <w:rPr>
          <w:rFonts w:cs="Arial"/>
          <w:color w:val="000000" w:themeColor="text1"/>
          <w:szCs w:val="20"/>
          <w:lang w:val="sl-SI" w:bidi="en-US"/>
        </w:rPr>
        <w:t>5</w:t>
      </w:r>
      <w:r w:rsidRPr="007718F1">
        <w:rPr>
          <w:rFonts w:cs="Arial"/>
          <w:color w:val="000000" w:themeColor="text1"/>
          <w:szCs w:val="20"/>
          <w:lang w:val="sl-SI" w:bidi="en-US"/>
        </w:rPr>
        <w:t xml:space="preserve"> </w:t>
      </w:r>
      <w:r w:rsidR="00314653" w:rsidRPr="00314653">
        <w:rPr>
          <w:rFonts w:cs="Arial"/>
          <w:color w:val="000000" w:themeColor="text1"/>
          <w:szCs w:val="20"/>
          <w:lang w:val="sl-SI" w:bidi="en-US"/>
        </w:rPr>
        <w:t xml:space="preserve">zagotovi </w:t>
      </w:r>
      <w:r w:rsidR="00314653">
        <w:rPr>
          <w:rFonts w:cs="Arial"/>
          <w:color w:val="000000" w:themeColor="text1"/>
          <w:szCs w:val="20"/>
          <w:lang w:val="sl-SI" w:bidi="en-US"/>
        </w:rPr>
        <w:t>v višini 40.000.000</w:t>
      </w:r>
      <w:r w:rsidR="00EE3052">
        <w:rPr>
          <w:rFonts w:cs="Arial"/>
          <w:color w:val="000000" w:themeColor="text1"/>
          <w:szCs w:val="20"/>
          <w:lang w:val="sl-SI" w:bidi="en-US"/>
        </w:rPr>
        <w:t> </w:t>
      </w:r>
      <w:r w:rsidR="00314653">
        <w:rPr>
          <w:rFonts w:cs="Arial"/>
          <w:color w:val="000000" w:themeColor="text1"/>
          <w:szCs w:val="20"/>
          <w:lang w:val="sl-SI" w:bidi="en-US"/>
        </w:rPr>
        <w:t>EUR iz</w:t>
      </w:r>
      <w:r w:rsidR="00314653" w:rsidRPr="00314653">
        <w:rPr>
          <w:rFonts w:cs="Arial"/>
          <w:color w:val="000000" w:themeColor="text1"/>
          <w:szCs w:val="20"/>
          <w:lang w:val="sl-SI" w:bidi="en-US"/>
        </w:rPr>
        <w:t xml:space="preserve"> proračunsk</w:t>
      </w:r>
      <w:r w:rsidR="00314653">
        <w:rPr>
          <w:rFonts w:cs="Arial"/>
          <w:color w:val="000000" w:themeColor="text1"/>
          <w:szCs w:val="20"/>
          <w:lang w:val="sl-SI" w:bidi="en-US"/>
        </w:rPr>
        <w:t>e</w:t>
      </w:r>
      <w:r w:rsidR="00314653" w:rsidRPr="00314653">
        <w:rPr>
          <w:rFonts w:cs="Arial"/>
          <w:color w:val="000000" w:themeColor="text1"/>
          <w:szCs w:val="20"/>
          <w:lang w:val="sl-SI" w:bidi="en-US"/>
        </w:rPr>
        <w:t xml:space="preserve"> postavk</w:t>
      </w:r>
      <w:r w:rsidR="00314653">
        <w:rPr>
          <w:rFonts w:cs="Arial"/>
          <w:color w:val="000000" w:themeColor="text1"/>
          <w:szCs w:val="20"/>
          <w:lang w:val="sl-SI" w:bidi="en-US"/>
        </w:rPr>
        <w:t>e</w:t>
      </w:r>
      <w:r w:rsidR="00314653" w:rsidRPr="00314653">
        <w:rPr>
          <w:rFonts w:cs="Arial"/>
          <w:color w:val="000000" w:themeColor="text1"/>
          <w:szCs w:val="20"/>
          <w:lang w:val="sl-SI" w:bidi="en-US"/>
        </w:rPr>
        <w:t xml:space="preserve"> 230085 </w:t>
      </w:r>
      <w:r w:rsidR="00EE3052" w:rsidRPr="00E51693">
        <w:rPr>
          <w:rFonts w:cs="Arial"/>
          <w:szCs w:val="20"/>
          <w:lang w:val="sl-SI" w:bidi="en-US"/>
        </w:rPr>
        <w:t>Sredstva za stroške plač v javnih zavodih občin</w:t>
      </w:r>
      <w:r w:rsidR="00314653">
        <w:rPr>
          <w:rFonts w:cs="Arial"/>
          <w:color w:val="000000" w:themeColor="text1"/>
          <w:szCs w:val="20"/>
          <w:lang w:val="sl-SI" w:bidi="en-US"/>
        </w:rPr>
        <w:t>, preostanek pa 7.880.815 EUR pa i</w:t>
      </w:r>
      <w:r w:rsidR="00314653" w:rsidRPr="00314653">
        <w:rPr>
          <w:rFonts w:cs="Arial"/>
          <w:color w:val="000000" w:themeColor="text1"/>
          <w:szCs w:val="20"/>
          <w:lang w:val="sl-SI" w:bidi="en-US"/>
        </w:rPr>
        <w:t>z PP 7608 Tekoča proračunska rezerva, pri MF</w:t>
      </w:r>
      <w:r w:rsidR="00314653">
        <w:rPr>
          <w:rFonts w:cs="Arial"/>
          <w:color w:val="000000" w:themeColor="text1"/>
          <w:szCs w:val="20"/>
          <w:lang w:val="sl-SI" w:bidi="en-US"/>
        </w:rPr>
        <w:t xml:space="preserve">. Ker je bil Dogovor o višini povprečnine za leti 2025 in 2026 sklenjen po </w:t>
      </w:r>
      <w:r w:rsidR="00314653" w:rsidRPr="00A36BCF">
        <w:rPr>
          <w:rFonts w:cs="Arial"/>
          <w:b/>
          <w:bCs/>
          <w:color w:val="000000" w:themeColor="text1"/>
          <w:szCs w:val="20"/>
          <w:lang w:val="sl-SI" w:bidi="en-US"/>
        </w:rPr>
        <w:t>sprejetju proračuna za leto 2025</w:t>
      </w:r>
      <w:r w:rsidR="00314653">
        <w:rPr>
          <w:rFonts w:cs="Arial"/>
          <w:color w:val="000000" w:themeColor="text1"/>
          <w:szCs w:val="20"/>
          <w:lang w:val="sl-SI" w:bidi="en-US"/>
        </w:rPr>
        <w:t>, je potrebno poleg planirani</w:t>
      </w:r>
      <w:r w:rsidR="001F3AEF">
        <w:rPr>
          <w:rFonts w:cs="Arial"/>
          <w:color w:val="000000" w:themeColor="text1"/>
          <w:szCs w:val="20"/>
          <w:lang w:val="sl-SI" w:bidi="en-US"/>
        </w:rPr>
        <w:t>h</w:t>
      </w:r>
      <w:r w:rsidR="00314653">
        <w:rPr>
          <w:rFonts w:cs="Arial"/>
          <w:color w:val="000000" w:themeColor="text1"/>
          <w:szCs w:val="20"/>
          <w:lang w:val="sl-SI" w:bidi="en-US"/>
        </w:rPr>
        <w:t xml:space="preserve"> 40 mio EUR zagotoviti še </w:t>
      </w:r>
      <w:r w:rsidR="00314653" w:rsidRPr="00314653">
        <w:rPr>
          <w:rFonts w:cs="Arial"/>
          <w:color w:val="000000" w:themeColor="text1"/>
          <w:szCs w:val="20"/>
          <w:lang w:val="sl-SI" w:bidi="en-US"/>
        </w:rPr>
        <w:t xml:space="preserve">7.880.815 </w:t>
      </w:r>
      <w:r w:rsidR="00314653">
        <w:rPr>
          <w:rFonts w:cs="Arial"/>
          <w:color w:val="000000" w:themeColor="text1"/>
          <w:szCs w:val="20"/>
          <w:lang w:val="sl-SI" w:bidi="en-US"/>
        </w:rPr>
        <w:t>EUR</w:t>
      </w:r>
      <w:r w:rsidR="001F3AEF">
        <w:rPr>
          <w:rFonts w:cs="Arial"/>
          <w:color w:val="000000" w:themeColor="text1"/>
          <w:szCs w:val="20"/>
          <w:lang w:val="sl-SI" w:bidi="en-US"/>
        </w:rPr>
        <w:t>, ki jih ni bilo mogoče načrtovati ob pripravi proračuna v septembru 2024</w:t>
      </w:r>
      <w:r w:rsidR="00314653">
        <w:rPr>
          <w:rFonts w:cs="Arial"/>
          <w:color w:val="000000" w:themeColor="text1"/>
          <w:szCs w:val="20"/>
          <w:lang w:val="sl-SI" w:bidi="en-US"/>
        </w:rPr>
        <w:t xml:space="preserve">. </w:t>
      </w:r>
      <w:bookmarkEnd w:id="5"/>
    </w:p>
    <w:sectPr w:rsidR="005872B6" w:rsidRPr="007718F1" w:rsidSect="004B50CC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C35A" w14:textId="77777777" w:rsidR="008D3400" w:rsidRDefault="008D3400">
      <w:r>
        <w:separator/>
      </w:r>
    </w:p>
  </w:endnote>
  <w:endnote w:type="continuationSeparator" w:id="0">
    <w:p w14:paraId="3D242FBE" w14:textId="77777777" w:rsidR="008D3400" w:rsidRDefault="008D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0169" w14:textId="77777777" w:rsidR="004B50CC" w:rsidRPr="001941EA" w:rsidRDefault="004B50CC">
    <w:pPr>
      <w:pStyle w:val="Noga"/>
      <w:jc w:val="right"/>
      <w:rPr>
        <w:rFonts w:cs="Arial"/>
      </w:rPr>
    </w:pPr>
  </w:p>
  <w:p w14:paraId="013A0319" w14:textId="77777777" w:rsidR="004B50CC" w:rsidRDefault="004B50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CBA2" w14:textId="77777777" w:rsidR="008D3400" w:rsidRDefault="008D3400">
      <w:r>
        <w:separator/>
      </w:r>
    </w:p>
  </w:footnote>
  <w:footnote w:type="continuationSeparator" w:id="0">
    <w:p w14:paraId="08E4F155" w14:textId="77777777" w:rsidR="008D3400" w:rsidRDefault="008D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A72A" w14:textId="77777777" w:rsidR="00D731F3" w:rsidRPr="00E21FF9" w:rsidRDefault="00D731F3" w:rsidP="005F456B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558FD5A4" w14:textId="77777777" w:rsidR="00D731F3" w:rsidRPr="008F3500" w:rsidRDefault="00D731F3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1C8"/>
    <w:multiLevelType w:val="hybridMultilevel"/>
    <w:tmpl w:val="827E9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6CF"/>
    <w:multiLevelType w:val="hybridMultilevel"/>
    <w:tmpl w:val="2F568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07F"/>
    <w:multiLevelType w:val="hybridMultilevel"/>
    <w:tmpl w:val="09EAAC06"/>
    <w:lvl w:ilvl="0" w:tplc="FEE66F1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775AF"/>
    <w:multiLevelType w:val="hybridMultilevel"/>
    <w:tmpl w:val="0D96805C"/>
    <w:lvl w:ilvl="0" w:tplc="5E681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7A9B"/>
    <w:multiLevelType w:val="hybridMultilevel"/>
    <w:tmpl w:val="60C6EE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0ADE"/>
    <w:multiLevelType w:val="hybridMultilevel"/>
    <w:tmpl w:val="1F1241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93AA9"/>
    <w:multiLevelType w:val="hybridMultilevel"/>
    <w:tmpl w:val="36CC9AA6"/>
    <w:lvl w:ilvl="0" w:tplc="FD22A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3A7"/>
    <w:multiLevelType w:val="hybridMultilevel"/>
    <w:tmpl w:val="B7DC105E"/>
    <w:lvl w:ilvl="0" w:tplc="225EB8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0043"/>
    <w:multiLevelType w:val="hybridMultilevel"/>
    <w:tmpl w:val="9FAACC5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3625A"/>
    <w:multiLevelType w:val="hybridMultilevel"/>
    <w:tmpl w:val="A0A66922"/>
    <w:lvl w:ilvl="0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02913"/>
    <w:multiLevelType w:val="hybridMultilevel"/>
    <w:tmpl w:val="F740F70E"/>
    <w:lvl w:ilvl="0" w:tplc="0424000F">
      <w:start w:val="1"/>
      <w:numFmt w:val="decimal"/>
      <w:lvlText w:val="%1."/>
      <w:lvlJc w:val="left"/>
      <w:pPr>
        <w:ind w:left="785" w:hanging="360"/>
      </w:p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630873"/>
    <w:multiLevelType w:val="hybridMultilevel"/>
    <w:tmpl w:val="8242B712"/>
    <w:lvl w:ilvl="0" w:tplc="19E0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D247BB"/>
    <w:multiLevelType w:val="hybridMultilevel"/>
    <w:tmpl w:val="4BFA0F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1172"/>
    <w:multiLevelType w:val="hybridMultilevel"/>
    <w:tmpl w:val="2F5681B2"/>
    <w:lvl w:ilvl="0" w:tplc="0424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483" w:hanging="360"/>
      </w:pPr>
    </w:lvl>
    <w:lvl w:ilvl="2" w:tplc="0424001B" w:tentative="1">
      <w:start w:val="1"/>
      <w:numFmt w:val="lowerRoman"/>
      <w:lvlText w:val="%3."/>
      <w:lvlJc w:val="right"/>
      <w:pPr>
        <w:ind w:left="5203" w:hanging="180"/>
      </w:pPr>
    </w:lvl>
    <w:lvl w:ilvl="3" w:tplc="0424000F" w:tentative="1">
      <w:start w:val="1"/>
      <w:numFmt w:val="decimal"/>
      <w:lvlText w:val="%4."/>
      <w:lvlJc w:val="left"/>
      <w:pPr>
        <w:ind w:left="5923" w:hanging="360"/>
      </w:pPr>
    </w:lvl>
    <w:lvl w:ilvl="4" w:tplc="04240019" w:tentative="1">
      <w:start w:val="1"/>
      <w:numFmt w:val="lowerLetter"/>
      <w:lvlText w:val="%5."/>
      <w:lvlJc w:val="left"/>
      <w:pPr>
        <w:ind w:left="6643" w:hanging="360"/>
      </w:pPr>
    </w:lvl>
    <w:lvl w:ilvl="5" w:tplc="0424001B" w:tentative="1">
      <w:start w:val="1"/>
      <w:numFmt w:val="lowerRoman"/>
      <w:lvlText w:val="%6."/>
      <w:lvlJc w:val="right"/>
      <w:pPr>
        <w:ind w:left="7363" w:hanging="180"/>
      </w:pPr>
    </w:lvl>
    <w:lvl w:ilvl="6" w:tplc="0424000F" w:tentative="1">
      <w:start w:val="1"/>
      <w:numFmt w:val="decimal"/>
      <w:lvlText w:val="%7."/>
      <w:lvlJc w:val="left"/>
      <w:pPr>
        <w:ind w:left="8083" w:hanging="360"/>
      </w:pPr>
    </w:lvl>
    <w:lvl w:ilvl="7" w:tplc="04240019" w:tentative="1">
      <w:start w:val="1"/>
      <w:numFmt w:val="lowerLetter"/>
      <w:lvlText w:val="%8."/>
      <w:lvlJc w:val="left"/>
      <w:pPr>
        <w:ind w:left="8803" w:hanging="360"/>
      </w:pPr>
    </w:lvl>
    <w:lvl w:ilvl="8" w:tplc="0424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3394A"/>
    <w:multiLevelType w:val="hybridMultilevel"/>
    <w:tmpl w:val="66B21C8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F4D47"/>
    <w:multiLevelType w:val="hybridMultilevel"/>
    <w:tmpl w:val="8E0019C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222E"/>
    <w:multiLevelType w:val="hybridMultilevel"/>
    <w:tmpl w:val="66B21C8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283F"/>
    <w:multiLevelType w:val="hybridMultilevel"/>
    <w:tmpl w:val="60C6EE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62C25"/>
    <w:multiLevelType w:val="hybridMultilevel"/>
    <w:tmpl w:val="5BDA2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0508D"/>
    <w:multiLevelType w:val="hybridMultilevel"/>
    <w:tmpl w:val="66B21C8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F06E8"/>
    <w:multiLevelType w:val="hybridMultilevel"/>
    <w:tmpl w:val="1D1AC0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48EA"/>
    <w:multiLevelType w:val="hybridMultilevel"/>
    <w:tmpl w:val="08C00A56"/>
    <w:lvl w:ilvl="0" w:tplc="5E681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68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06BBE"/>
    <w:multiLevelType w:val="hybridMultilevel"/>
    <w:tmpl w:val="2F568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36DDD"/>
    <w:multiLevelType w:val="hybridMultilevel"/>
    <w:tmpl w:val="FAF8C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410F2"/>
    <w:multiLevelType w:val="hybridMultilevel"/>
    <w:tmpl w:val="9AEA9CA0"/>
    <w:lvl w:ilvl="0" w:tplc="549072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C1375"/>
    <w:multiLevelType w:val="hybridMultilevel"/>
    <w:tmpl w:val="23107BB0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11698"/>
    <w:multiLevelType w:val="hybridMultilevel"/>
    <w:tmpl w:val="BBE268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857E61"/>
    <w:multiLevelType w:val="hybridMultilevel"/>
    <w:tmpl w:val="321A927A"/>
    <w:lvl w:ilvl="0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355039"/>
    <w:multiLevelType w:val="hybridMultilevel"/>
    <w:tmpl w:val="8E0019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A2E0C"/>
    <w:multiLevelType w:val="hybridMultilevel"/>
    <w:tmpl w:val="2F5681B2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85EC8"/>
    <w:multiLevelType w:val="hybridMultilevel"/>
    <w:tmpl w:val="57B08824"/>
    <w:lvl w:ilvl="0" w:tplc="123606F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772334">
    <w:abstractNumId w:val="20"/>
  </w:num>
  <w:num w:numId="2" w16cid:durableId="1393844531">
    <w:abstractNumId w:val="8"/>
  </w:num>
  <w:num w:numId="3" w16cid:durableId="490488139">
    <w:abstractNumId w:val="14"/>
  </w:num>
  <w:num w:numId="4" w16cid:durableId="304512825">
    <w:abstractNumId w:val="15"/>
    <w:lvlOverride w:ilvl="0">
      <w:startOverride w:val="1"/>
    </w:lvlOverride>
  </w:num>
  <w:num w:numId="5" w16cid:durableId="2005862879">
    <w:abstractNumId w:val="7"/>
  </w:num>
  <w:num w:numId="6" w16cid:durableId="1706172538">
    <w:abstractNumId w:val="27"/>
  </w:num>
  <w:num w:numId="7" w16cid:durableId="692265582">
    <w:abstractNumId w:val="30"/>
  </w:num>
  <w:num w:numId="8" w16cid:durableId="473639109">
    <w:abstractNumId w:val="39"/>
  </w:num>
  <w:num w:numId="9" w16cid:durableId="1478064802">
    <w:abstractNumId w:val="19"/>
  </w:num>
  <w:num w:numId="10" w16cid:durableId="1879512933">
    <w:abstractNumId w:val="11"/>
  </w:num>
  <w:num w:numId="11" w16cid:durableId="558444733">
    <w:abstractNumId w:val="24"/>
  </w:num>
  <w:num w:numId="12" w16cid:durableId="102893598">
    <w:abstractNumId w:val="12"/>
  </w:num>
  <w:num w:numId="13" w16cid:durableId="690033665">
    <w:abstractNumId w:val="36"/>
  </w:num>
  <w:num w:numId="14" w16cid:durableId="638921476">
    <w:abstractNumId w:val="3"/>
  </w:num>
  <w:num w:numId="15" w16cid:durableId="2101827415">
    <w:abstractNumId w:val="29"/>
  </w:num>
  <w:num w:numId="16" w16cid:durableId="2906063">
    <w:abstractNumId w:val="9"/>
  </w:num>
  <w:num w:numId="17" w16cid:durableId="1585845322">
    <w:abstractNumId w:val="6"/>
  </w:num>
  <w:num w:numId="18" w16cid:durableId="67188465">
    <w:abstractNumId w:val="32"/>
  </w:num>
  <w:num w:numId="19" w16cid:durableId="1780448172">
    <w:abstractNumId w:val="17"/>
  </w:num>
  <w:num w:numId="20" w16cid:durableId="910385440">
    <w:abstractNumId w:val="14"/>
  </w:num>
  <w:num w:numId="21" w16cid:durableId="1314487736">
    <w:abstractNumId w:val="4"/>
  </w:num>
  <w:num w:numId="22" w16cid:durableId="1040743062">
    <w:abstractNumId w:val="40"/>
  </w:num>
  <w:num w:numId="23" w16cid:durableId="556748622">
    <w:abstractNumId w:val="25"/>
  </w:num>
  <w:num w:numId="24" w16cid:durableId="593172803">
    <w:abstractNumId w:val="16"/>
  </w:num>
  <w:num w:numId="25" w16cid:durableId="1489052178">
    <w:abstractNumId w:val="35"/>
  </w:num>
  <w:num w:numId="26" w16cid:durableId="1472289241">
    <w:abstractNumId w:val="5"/>
  </w:num>
  <w:num w:numId="27" w16cid:durableId="270627595">
    <w:abstractNumId w:val="2"/>
  </w:num>
  <w:num w:numId="28" w16cid:durableId="1216431417">
    <w:abstractNumId w:val="18"/>
  </w:num>
  <w:num w:numId="29" w16cid:durableId="1273365781">
    <w:abstractNumId w:val="38"/>
  </w:num>
  <w:num w:numId="30" w16cid:durableId="512308149">
    <w:abstractNumId w:val="21"/>
  </w:num>
  <w:num w:numId="31" w16cid:durableId="1945534168">
    <w:abstractNumId w:val="1"/>
  </w:num>
  <w:num w:numId="32" w16cid:durableId="2098092758">
    <w:abstractNumId w:val="0"/>
  </w:num>
  <w:num w:numId="33" w16cid:durableId="397245964">
    <w:abstractNumId w:val="28"/>
  </w:num>
  <w:num w:numId="34" w16cid:durableId="1854293990">
    <w:abstractNumId w:val="31"/>
  </w:num>
  <w:num w:numId="35" w16cid:durableId="362480218">
    <w:abstractNumId w:val="33"/>
  </w:num>
  <w:num w:numId="36" w16cid:durableId="1503007731">
    <w:abstractNumId w:val="37"/>
  </w:num>
  <w:num w:numId="37" w16cid:durableId="2092390449">
    <w:abstractNumId w:val="22"/>
  </w:num>
  <w:num w:numId="38" w16cid:durableId="352004165">
    <w:abstractNumId w:val="34"/>
  </w:num>
  <w:num w:numId="39" w16cid:durableId="237330587">
    <w:abstractNumId w:val="23"/>
  </w:num>
  <w:num w:numId="40" w16cid:durableId="1738244010">
    <w:abstractNumId w:val="10"/>
  </w:num>
  <w:num w:numId="41" w16cid:durableId="1925335941">
    <w:abstractNumId w:val="26"/>
  </w:num>
  <w:num w:numId="42" w16cid:durableId="7249850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082"/>
    <w:rsid w:val="00002ABF"/>
    <w:rsid w:val="00003890"/>
    <w:rsid w:val="00004C8C"/>
    <w:rsid w:val="00005AF9"/>
    <w:rsid w:val="0000751F"/>
    <w:rsid w:val="000101D7"/>
    <w:rsid w:val="0001247A"/>
    <w:rsid w:val="00013145"/>
    <w:rsid w:val="000144F2"/>
    <w:rsid w:val="000151E4"/>
    <w:rsid w:val="00015651"/>
    <w:rsid w:val="00017042"/>
    <w:rsid w:val="00023A88"/>
    <w:rsid w:val="00023CA7"/>
    <w:rsid w:val="0002563B"/>
    <w:rsid w:val="00025D7B"/>
    <w:rsid w:val="00027579"/>
    <w:rsid w:val="00027AD0"/>
    <w:rsid w:val="000302FE"/>
    <w:rsid w:val="00036784"/>
    <w:rsid w:val="000377A8"/>
    <w:rsid w:val="00041F5D"/>
    <w:rsid w:val="00042A7A"/>
    <w:rsid w:val="000447FB"/>
    <w:rsid w:val="000464C3"/>
    <w:rsid w:val="0005226D"/>
    <w:rsid w:val="000523CB"/>
    <w:rsid w:val="00052490"/>
    <w:rsid w:val="0005560B"/>
    <w:rsid w:val="0006198A"/>
    <w:rsid w:val="000660AE"/>
    <w:rsid w:val="0006656A"/>
    <w:rsid w:val="00066894"/>
    <w:rsid w:val="000676FE"/>
    <w:rsid w:val="000703F6"/>
    <w:rsid w:val="00073F42"/>
    <w:rsid w:val="0007428F"/>
    <w:rsid w:val="0007453D"/>
    <w:rsid w:val="000767EF"/>
    <w:rsid w:val="000803BC"/>
    <w:rsid w:val="000816B5"/>
    <w:rsid w:val="00091BBA"/>
    <w:rsid w:val="00092CF5"/>
    <w:rsid w:val="000965CF"/>
    <w:rsid w:val="00096FF2"/>
    <w:rsid w:val="000A02FB"/>
    <w:rsid w:val="000A22B5"/>
    <w:rsid w:val="000A280A"/>
    <w:rsid w:val="000A464C"/>
    <w:rsid w:val="000A522C"/>
    <w:rsid w:val="000A6850"/>
    <w:rsid w:val="000A7238"/>
    <w:rsid w:val="000A7602"/>
    <w:rsid w:val="000A7C92"/>
    <w:rsid w:val="000B1395"/>
    <w:rsid w:val="000B3DB3"/>
    <w:rsid w:val="000B3DDB"/>
    <w:rsid w:val="000B43B7"/>
    <w:rsid w:val="000B46C7"/>
    <w:rsid w:val="000C09D9"/>
    <w:rsid w:val="000C2322"/>
    <w:rsid w:val="000C2E45"/>
    <w:rsid w:val="000C4162"/>
    <w:rsid w:val="000C43F0"/>
    <w:rsid w:val="000C7041"/>
    <w:rsid w:val="000C7B1F"/>
    <w:rsid w:val="000D02C6"/>
    <w:rsid w:val="000D26E7"/>
    <w:rsid w:val="000D2F28"/>
    <w:rsid w:val="000D34B5"/>
    <w:rsid w:val="000E0201"/>
    <w:rsid w:val="000E1F78"/>
    <w:rsid w:val="000E6EDC"/>
    <w:rsid w:val="000F0A6B"/>
    <w:rsid w:val="000F0F64"/>
    <w:rsid w:val="000F1807"/>
    <w:rsid w:val="000F554C"/>
    <w:rsid w:val="0010194C"/>
    <w:rsid w:val="00102E28"/>
    <w:rsid w:val="0010378F"/>
    <w:rsid w:val="00103A81"/>
    <w:rsid w:val="0010516D"/>
    <w:rsid w:val="001052FF"/>
    <w:rsid w:val="001119B3"/>
    <w:rsid w:val="001123A8"/>
    <w:rsid w:val="00121299"/>
    <w:rsid w:val="00122E94"/>
    <w:rsid w:val="00124D24"/>
    <w:rsid w:val="001253CA"/>
    <w:rsid w:val="001271FF"/>
    <w:rsid w:val="001301FB"/>
    <w:rsid w:val="00130F79"/>
    <w:rsid w:val="001319EA"/>
    <w:rsid w:val="001327C7"/>
    <w:rsid w:val="0013316B"/>
    <w:rsid w:val="00133235"/>
    <w:rsid w:val="001357B2"/>
    <w:rsid w:val="00136280"/>
    <w:rsid w:val="00143AC2"/>
    <w:rsid w:val="001478DB"/>
    <w:rsid w:val="00152E76"/>
    <w:rsid w:val="00154D65"/>
    <w:rsid w:val="00156BE8"/>
    <w:rsid w:val="00156FEA"/>
    <w:rsid w:val="00162312"/>
    <w:rsid w:val="00163451"/>
    <w:rsid w:val="00164422"/>
    <w:rsid w:val="00170318"/>
    <w:rsid w:val="00170BD8"/>
    <w:rsid w:val="00170E87"/>
    <w:rsid w:val="00171E3B"/>
    <w:rsid w:val="001720E1"/>
    <w:rsid w:val="00172F58"/>
    <w:rsid w:val="001731F6"/>
    <w:rsid w:val="0017391C"/>
    <w:rsid w:val="0017449A"/>
    <w:rsid w:val="0017478F"/>
    <w:rsid w:val="0017496D"/>
    <w:rsid w:val="00174F78"/>
    <w:rsid w:val="00176F10"/>
    <w:rsid w:val="00182108"/>
    <w:rsid w:val="0018484E"/>
    <w:rsid w:val="00185096"/>
    <w:rsid w:val="0018551D"/>
    <w:rsid w:val="001903C2"/>
    <w:rsid w:val="00194ECE"/>
    <w:rsid w:val="0019571F"/>
    <w:rsid w:val="0019610B"/>
    <w:rsid w:val="00197096"/>
    <w:rsid w:val="001A0E15"/>
    <w:rsid w:val="001A1CB6"/>
    <w:rsid w:val="001A4132"/>
    <w:rsid w:val="001A7047"/>
    <w:rsid w:val="001B020B"/>
    <w:rsid w:val="001B04C0"/>
    <w:rsid w:val="001B0E19"/>
    <w:rsid w:val="001B2012"/>
    <w:rsid w:val="001B3516"/>
    <w:rsid w:val="001B5B3E"/>
    <w:rsid w:val="001B73A7"/>
    <w:rsid w:val="001C2137"/>
    <w:rsid w:val="001C75BB"/>
    <w:rsid w:val="001C76D5"/>
    <w:rsid w:val="001D2897"/>
    <w:rsid w:val="001D3D26"/>
    <w:rsid w:val="001D49D5"/>
    <w:rsid w:val="001D52F5"/>
    <w:rsid w:val="001D6803"/>
    <w:rsid w:val="001D6D9F"/>
    <w:rsid w:val="001D6EAF"/>
    <w:rsid w:val="001E4042"/>
    <w:rsid w:val="001E5A6E"/>
    <w:rsid w:val="001E6335"/>
    <w:rsid w:val="001E6F5B"/>
    <w:rsid w:val="001F1644"/>
    <w:rsid w:val="001F26A8"/>
    <w:rsid w:val="001F3226"/>
    <w:rsid w:val="001F378F"/>
    <w:rsid w:val="001F3931"/>
    <w:rsid w:val="001F3AEF"/>
    <w:rsid w:val="001F5F54"/>
    <w:rsid w:val="001F6198"/>
    <w:rsid w:val="001F6A24"/>
    <w:rsid w:val="001F71D8"/>
    <w:rsid w:val="001F776D"/>
    <w:rsid w:val="001F7DB0"/>
    <w:rsid w:val="00201AE0"/>
    <w:rsid w:val="00202A77"/>
    <w:rsid w:val="00203265"/>
    <w:rsid w:val="0020736F"/>
    <w:rsid w:val="00210C95"/>
    <w:rsid w:val="002136CB"/>
    <w:rsid w:val="0021426C"/>
    <w:rsid w:val="002208D7"/>
    <w:rsid w:val="002209B6"/>
    <w:rsid w:val="00220F38"/>
    <w:rsid w:val="00221B34"/>
    <w:rsid w:val="00224BE1"/>
    <w:rsid w:val="002323DB"/>
    <w:rsid w:val="002400EF"/>
    <w:rsid w:val="00240390"/>
    <w:rsid w:val="00241885"/>
    <w:rsid w:val="00244437"/>
    <w:rsid w:val="00245ACC"/>
    <w:rsid w:val="00246638"/>
    <w:rsid w:val="00247153"/>
    <w:rsid w:val="002504CB"/>
    <w:rsid w:val="002522DD"/>
    <w:rsid w:val="002530D3"/>
    <w:rsid w:val="00253763"/>
    <w:rsid w:val="00253775"/>
    <w:rsid w:val="002550BA"/>
    <w:rsid w:val="00255536"/>
    <w:rsid w:val="002559EA"/>
    <w:rsid w:val="00255DD4"/>
    <w:rsid w:val="00256D8A"/>
    <w:rsid w:val="002577CA"/>
    <w:rsid w:val="002578BC"/>
    <w:rsid w:val="002604D5"/>
    <w:rsid w:val="00262061"/>
    <w:rsid w:val="002622A3"/>
    <w:rsid w:val="002631BF"/>
    <w:rsid w:val="00263ED0"/>
    <w:rsid w:val="0026511B"/>
    <w:rsid w:val="002651AA"/>
    <w:rsid w:val="002668E1"/>
    <w:rsid w:val="00267F66"/>
    <w:rsid w:val="002718B6"/>
    <w:rsid w:val="00271CE5"/>
    <w:rsid w:val="0027473D"/>
    <w:rsid w:val="00275F22"/>
    <w:rsid w:val="0027704C"/>
    <w:rsid w:val="0028175F"/>
    <w:rsid w:val="00282020"/>
    <w:rsid w:val="00285BD5"/>
    <w:rsid w:val="002908E6"/>
    <w:rsid w:val="00290B6B"/>
    <w:rsid w:val="0029411E"/>
    <w:rsid w:val="002967E0"/>
    <w:rsid w:val="002A0268"/>
    <w:rsid w:val="002A074D"/>
    <w:rsid w:val="002A2B69"/>
    <w:rsid w:val="002A5AA5"/>
    <w:rsid w:val="002A5B52"/>
    <w:rsid w:val="002A6C46"/>
    <w:rsid w:val="002B1E9B"/>
    <w:rsid w:val="002B3B47"/>
    <w:rsid w:val="002B6070"/>
    <w:rsid w:val="002B6352"/>
    <w:rsid w:val="002C0BD5"/>
    <w:rsid w:val="002C12FB"/>
    <w:rsid w:val="002C1F48"/>
    <w:rsid w:val="002C1FA5"/>
    <w:rsid w:val="002C2184"/>
    <w:rsid w:val="002C71C1"/>
    <w:rsid w:val="002C794A"/>
    <w:rsid w:val="002C7B2B"/>
    <w:rsid w:val="002C7E4D"/>
    <w:rsid w:val="002D066F"/>
    <w:rsid w:val="002D0692"/>
    <w:rsid w:val="002D0E05"/>
    <w:rsid w:val="002D42FB"/>
    <w:rsid w:val="002D439A"/>
    <w:rsid w:val="002D5EB8"/>
    <w:rsid w:val="002E364C"/>
    <w:rsid w:val="002E3EF3"/>
    <w:rsid w:val="002E666F"/>
    <w:rsid w:val="002E7F59"/>
    <w:rsid w:val="002F0B0D"/>
    <w:rsid w:val="002F2AF4"/>
    <w:rsid w:val="002F31A5"/>
    <w:rsid w:val="002F3381"/>
    <w:rsid w:val="002F7D6E"/>
    <w:rsid w:val="00300B4F"/>
    <w:rsid w:val="003017A9"/>
    <w:rsid w:val="0030593F"/>
    <w:rsid w:val="003109AD"/>
    <w:rsid w:val="00312921"/>
    <w:rsid w:val="00313415"/>
    <w:rsid w:val="00314653"/>
    <w:rsid w:val="00317CC8"/>
    <w:rsid w:val="0032208D"/>
    <w:rsid w:val="003225F9"/>
    <w:rsid w:val="00322627"/>
    <w:rsid w:val="003251E5"/>
    <w:rsid w:val="003252D4"/>
    <w:rsid w:val="00325FB5"/>
    <w:rsid w:val="003264B0"/>
    <w:rsid w:val="00327835"/>
    <w:rsid w:val="00330138"/>
    <w:rsid w:val="003322F5"/>
    <w:rsid w:val="00332C75"/>
    <w:rsid w:val="00333F8F"/>
    <w:rsid w:val="00334B27"/>
    <w:rsid w:val="00335484"/>
    <w:rsid w:val="00335A13"/>
    <w:rsid w:val="003366AF"/>
    <w:rsid w:val="00336855"/>
    <w:rsid w:val="00340436"/>
    <w:rsid w:val="00340C4E"/>
    <w:rsid w:val="00340F52"/>
    <w:rsid w:val="00342986"/>
    <w:rsid w:val="00343959"/>
    <w:rsid w:val="00347009"/>
    <w:rsid w:val="0035085D"/>
    <w:rsid w:val="00351B91"/>
    <w:rsid w:val="003545E8"/>
    <w:rsid w:val="00354AF6"/>
    <w:rsid w:val="00354D74"/>
    <w:rsid w:val="003556F5"/>
    <w:rsid w:val="00356602"/>
    <w:rsid w:val="00360AC5"/>
    <w:rsid w:val="00361F73"/>
    <w:rsid w:val="00362084"/>
    <w:rsid w:val="003636BF"/>
    <w:rsid w:val="00364D06"/>
    <w:rsid w:val="00365CEE"/>
    <w:rsid w:val="00365F42"/>
    <w:rsid w:val="00370E35"/>
    <w:rsid w:val="00371442"/>
    <w:rsid w:val="00371992"/>
    <w:rsid w:val="00371C3F"/>
    <w:rsid w:val="003740A0"/>
    <w:rsid w:val="00374E23"/>
    <w:rsid w:val="0037673E"/>
    <w:rsid w:val="00376DB3"/>
    <w:rsid w:val="003770D3"/>
    <w:rsid w:val="00377A07"/>
    <w:rsid w:val="00377DC1"/>
    <w:rsid w:val="00383819"/>
    <w:rsid w:val="00383C00"/>
    <w:rsid w:val="003845B3"/>
    <w:rsid w:val="003845B4"/>
    <w:rsid w:val="003849A6"/>
    <w:rsid w:val="00385D60"/>
    <w:rsid w:val="00385E8E"/>
    <w:rsid w:val="003861A9"/>
    <w:rsid w:val="00386373"/>
    <w:rsid w:val="00387B1A"/>
    <w:rsid w:val="003901F6"/>
    <w:rsid w:val="003902DE"/>
    <w:rsid w:val="003904CB"/>
    <w:rsid w:val="00390DBD"/>
    <w:rsid w:val="00391FA4"/>
    <w:rsid w:val="0039214B"/>
    <w:rsid w:val="00393B63"/>
    <w:rsid w:val="003943B6"/>
    <w:rsid w:val="003977E3"/>
    <w:rsid w:val="003A4BBA"/>
    <w:rsid w:val="003A52AC"/>
    <w:rsid w:val="003A66CC"/>
    <w:rsid w:val="003B1756"/>
    <w:rsid w:val="003B238D"/>
    <w:rsid w:val="003B3B65"/>
    <w:rsid w:val="003B3B71"/>
    <w:rsid w:val="003B3D59"/>
    <w:rsid w:val="003C17A0"/>
    <w:rsid w:val="003C2EEA"/>
    <w:rsid w:val="003C3595"/>
    <w:rsid w:val="003C5091"/>
    <w:rsid w:val="003C5373"/>
    <w:rsid w:val="003C5EE5"/>
    <w:rsid w:val="003C7916"/>
    <w:rsid w:val="003D0BC0"/>
    <w:rsid w:val="003D1FA2"/>
    <w:rsid w:val="003D2295"/>
    <w:rsid w:val="003D4642"/>
    <w:rsid w:val="003D47DD"/>
    <w:rsid w:val="003E17D7"/>
    <w:rsid w:val="003E1C74"/>
    <w:rsid w:val="003E379D"/>
    <w:rsid w:val="003E72A6"/>
    <w:rsid w:val="003E72BB"/>
    <w:rsid w:val="003F179A"/>
    <w:rsid w:val="003F4D18"/>
    <w:rsid w:val="003F697E"/>
    <w:rsid w:val="003F73E5"/>
    <w:rsid w:val="00400065"/>
    <w:rsid w:val="00401AD1"/>
    <w:rsid w:val="004071D8"/>
    <w:rsid w:val="00411E39"/>
    <w:rsid w:val="00413568"/>
    <w:rsid w:val="00413904"/>
    <w:rsid w:val="00415CE9"/>
    <w:rsid w:val="00417712"/>
    <w:rsid w:val="0041787A"/>
    <w:rsid w:val="004215CD"/>
    <w:rsid w:val="0042163E"/>
    <w:rsid w:val="00422D45"/>
    <w:rsid w:val="00426734"/>
    <w:rsid w:val="00427682"/>
    <w:rsid w:val="004347A0"/>
    <w:rsid w:val="004347AF"/>
    <w:rsid w:val="00435D05"/>
    <w:rsid w:val="0043630D"/>
    <w:rsid w:val="00436FE6"/>
    <w:rsid w:val="00440CD3"/>
    <w:rsid w:val="00441804"/>
    <w:rsid w:val="00441A0D"/>
    <w:rsid w:val="004422FA"/>
    <w:rsid w:val="004424DB"/>
    <w:rsid w:val="00442C5B"/>
    <w:rsid w:val="00443783"/>
    <w:rsid w:val="00446D2E"/>
    <w:rsid w:val="00447027"/>
    <w:rsid w:val="004513DF"/>
    <w:rsid w:val="004529F5"/>
    <w:rsid w:val="00452FA8"/>
    <w:rsid w:val="0045551C"/>
    <w:rsid w:val="004602D8"/>
    <w:rsid w:val="00461BBC"/>
    <w:rsid w:val="004625A2"/>
    <w:rsid w:val="00464091"/>
    <w:rsid w:val="004654EB"/>
    <w:rsid w:val="004657EE"/>
    <w:rsid w:val="0046708B"/>
    <w:rsid w:val="0047045D"/>
    <w:rsid w:val="00472802"/>
    <w:rsid w:val="004740E2"/>
    <w:rsid w:val="0047607C"/>
    <w:rsid w:val="00476AD2"/>
    <w:rsid w:val="004809BF"/>
    <w:rsid w:val="00483C54"/>
    <w:rsid w:val="00485F29"/>
    <w:rsid w:val="004864BD"/>
    <w:rsid w:val="0049286C"/>
    <w:rsid w:val="004936D5"/>
    <w:rsid w:val="00493DF8"/>
    <w:rsid w:val="00494A4B"/>
    <w:rsid w:val="00497E88"/>
    <w:rsid w:val="004A2DF0"/>
    <w:rsid w:val="004A5D90"/>
    <w:rsid w:val="004A64D5"/>
    <w:rsid w:val="004A66D5"/>
    <w:rsid w:val="004A7FEB"/>
    <w:rsid w:val="004B03FA"/>
    <w:rsid w:val="004B05A9"/>
    <w:rsid w:val="004B0B40"/>
    <w:rsid w:val="004B0DBB"/>
    <w:rsid w:val="004B24E6"/>
    <w:rsid w:val="004B50CC"/>
    <w:rsid w:val="004B70BB"/>
    <w:rsid w:val="004C0ED2"/>
    <w:rsid w:val="004C14CB"/>
    <w:rsid w:val="004C20C7"/>
    <w:rsid w:val="004C2B31"/>
    <w:rsid w:val="004C636D"/>
    <w:rsid w:val="004D03BD"/>
    <w:rsid w:val="004D34B5"/>
    <w:rsid w:val="004D3BB8"/>
    <w:rsid w:val="004D74D2"/>
    <w:rsid w:val="004D7A10"/>
    <w:rsid w:val="004E01DA"/>
    <w:rsid w:val="004E0C2B"/>
    <w:rsid w:val="004E362D"/>
    <w:rsid w:val="004E5D03"/>
    <w:rsid w:val="004F2B78"/>
    <w:rsid w:val="004F68F1"/>
    <w:rsid w:val="004F78C9"/>
    <w:rsid w:val="00500006"/>
    <w:rsid w:val="00504426"/>
    <w:rsid w:val="005044EA"/>
    <w:rsid w:val="00505188"/>
    <w:rsid w:val="0050659E"/>
    <w:rsid w:val="00510D75"/>
    <w:rsid w:val="00515918"/>
    <w:rsid w:val="0052048B"/>
    <w:rsid w:val="005214CA"/>
    <w:rsid w:val="005224D4"/>
    <w:rsid w:val="0052342D"/>
    <w:rsid w:val="00524387"/>
    <w:rsid w:val="00526246"/>
    <w:rsid w:val="005366C4"/>
    <w:rsid w:val="005369B1"/>
    <w:rsid w:val="0053746B"/>
    <w:rsid w:val="005434E7"/>
    <w:rsid w:val="005515F8"/>
    <w:rsid w:val="00561C92"/>
    <w:rsid w:val="00562001"/>
    <w:rsid w:val="00563DE9"/>
    <w:rsid w:val="00564C66"/>
    <w:rsid w:val="00567106"/>
    <w:rsid w:val="00567ECD"/>
    <w:rsid w:val="005714FE"/>
    <w:rsid w:val="005723EB"/>
    <w:rsid w:val="005732A5"/>
    <w:rsid w:val="005759B2"/>
    <w:rsid w:val="00577242"/>
    <w:rsid w:val="00582E3F"/>
    <w:rsid w:val="00583955"/>
    <w:rsid w:val="00586720"/>
    <w:rsid w:val="005872B6"/>
    <w:rsid w:val="005873A9"/>
    <w:rsid w:val="005929F0"/>
    <w:rsid w:val="005933B6"/>
    <w:rsid w:val="00593FBB"/>
    <w:rsid w:val="0059454D"/>
    <w:rsid w:val="00595136"/>
    <w:rsid w:val="00595353"/>
    <w:rsid w:val="0059766A"/>
    <w:rsid w:val="005A15C8"/>
    <w:rsid w:val="005A1A74"/>
    <w:rsid w:val="005A329E"/>
    <w:rsid w:val="005A358A"/>
    <w:rsid w:val="005A360D"/>
    <w:rsid w:val="005A66D8"/>
    <w:rsid w:val="005A7EA1"/>
    <w:rsid w:val="005B05B9"/>
    <w:rsid w:val="005B6F7C"/>
    <w:rsid w:val="005B77C0"/>
    <w:rsid w:val="005B7F3E"/>
    <w:rsid w:val="005C16E6"/>
    <w:rsid w:val="005C28DF"/>
    <w:rsid w:val="005C38DC"/>
    <w:rsid w:val="005C4CFD"/>
    <w:rsid w:val="005C7CF5"/>
    <w:rsid w:val="005D3A14"/>
    <w:rsid w:val="005D4A54"/>
    <w:rsid w:val="005D4B00"/>
    <w:rsid w:val="005D532D"/>
    <w:rsid w:val="005E0121"/>
    <w:rsid w:val="005E027D"/>
    <w:rsid w:val="005E0E46"/>
    <w:rsid w:val="005E1D3C"/>
    <w:rsid w:val="005E40B2"/>
    <w:rsid w:val="005E76DD"/>
    <w:rsid w:val="005E7DDF"/>
    <w:rsid w:val="005F245A"/>
    <w:rsid w:val="005F456B"/>
    <w:rsid w:val="005F571D"/>
    <w:rsid w:val="005F6004"/>
    <w:rsid w:val="005F6CDF"/>
    <w:rsid w:val="00600AF6"/>
    <w:rsid w:val="0060153F"/>
    <w:rsid w:val="00603562"/>
    <w:rsid w:val="00603F8B"/>
    <w:rsid w:val="0060664E"/>
    <w:rsid w:val="00610BB7"/>
    <w:rsid w:val="006120B7"/>
    <w:rsid w:val="00612F57"/>
    <w:rsid w:val="0061370B"/>
    <w:rsid w:val="006147A2"/>
    <w:rsid w:val="00617045"/>
    <w:rsid w:val="00617AC8"/>
    <w:rsid w:val="00621075"/>
    <w:rsid w:val="00621C57"/>
    <w:rsid w:val="006224C1"/>
    <w:rsid w:val="00622EE7"/>
    <w:rsid w:val="00623527"/>
    <w:rsid w:val="006243E0"/>
    <w:rsid w:val="006258D3"/>
    <w:rsid w:val="00625AE6"/>
    <w:rsid w:val="0062678A"/>
    <w:rsid w:val="00627E33"/>
    <w:rsid w:val="00627FF6"/>
    <w:rsid w:val="006319D0"/>
    <w:rsid w:val="00631D1D"/>
    <w:rsid w:val="00632253"/>
    <w:rsid w:val="006323FE"/>
    <w:rsid w:val="00636524"/>
    <w:rsid w:val="0063658E"/>
    <w:rsid w:val="00636613"/>
    <w:rsid w:val="00637114"/>
    <w:rsid w:val="00641D81"/>
    <w:rsid w:val="00642706"/>
    <w:rsid w:val="00642714"/>
    <w:rsid w:val="0064273D"/>
    <w:rsid w:val="00643464"/>
    <w:rsid w:val="006437DA"/>
    <w:rsid w:val="006443DA"/>
    <w:rsid w:val="00644619"/>
    <w:rsid w:val="00644D11"/>
    <w:rsid w:val="006455CE"/>
    <w:rsid w:val="00647599"/>
    <w:rsid w:val="006551F1"/>
    <w:rsid w:val="0065521C"/>
    <w:rsid w:val="00655841"/>
    <w:rsid w:val="00655F6A"/>
    <w:rsid w:val="00656FD3"/>
    <w:rsid w:val="006623D8"/>
    <w:rsid w:val="0066264D"/>
    <w:rsid w:val="006655D5"/>
    <w:rsid w:val="00665A0D"/>
    <w:rsid w:val="00666232"/>
    <w:rsid w:val="00670114"/>
    <w:rsid w:val="00671432"/>
    <w:rsid w:val="00671CEF"/>
    <w:rsid w:val="00671DDA"/>
    <w:rsid w:val="006742C6"/>
    <w:rsid w:val="00675D9A"/>
    <w:rsid w:val="00685ECC"/>
    <w:rsid w:val="00686F0F"/>
    <w:rsid w:val="00687055"/>
    <w:rsid w:val="006916C6"/>
    <w:rsid w:val="006931FD"/>
    <w:rsid w:val="00694805"/>
    <w:rsid w:val="00695D89"/>
    <w:rsid w:val="00697B4E"/>
    <w:rsid w:val="006A08A7"/>
    <w:rsid w:val="006A301B"/>
    <w:rsid w:val="006A4214"/>
    <w:rsid w:val="006A69B5"/>
    <w:rsid w:val="006A7A9B"/>
    <w:rsid w:val="006A7BD1"/>
    <w:rsid w:val="006B1D84"/>
    <w:rsid w:val="006B50FF"/>
    <w:rsid w:val="006B5548"/>
    <w:rsid w:val="006B7935"/>
    <w:rsid w:val="006C0854"/>
    <w:rsid w:val="006C1E12"/>
    <w:rsid w:val="006C2B22"/>
    <w:rsid w:val="006C3059"/>
    <w:rsid w:val="006C35D7"/>
    <w:rsid w:val="006C4A5C"/>
    <w:rsid w:val="006C7F25"/>
    <w:rsid w:val="006D18C9"/>
    <w:rsid w:val="006D3159"/>
    <w:rsid w:val="006D46CC"/>
    <w:rsid w:val="006D60F1"/>
    <w:rsid w:val="006D743A"/>
    <w:rsid w:val="006E002B"/>
    <w:rsid w:val="006F4F74"/>
    <w:rsid w:val="006F621A"/>
    <w:rsid w:val="006F64D0"/>
    <w:rsid w:val="006F7287"/>
    <w:rsid w:val="007019E3"/>
    <w:rsid w:val="007030AB"/>
    <w:rsid w:val="00703E28"/>
    <w:rsid w:val="007078A8"/>
    <w:rsid w:val="007105D6"/>
    <w:rsid w:val="0071360D"/>
    <w:rsid w:val="007166B0"/>
    <w:rsid w:val="00717F38"/>
    <w:rsid w:val="00724161"/>
    <w:rsid w:val="00724F41"/>
    <w:rsid w:val="00731904"/>
    <w:rsid w:val="007323D9"/>
    <w:rsid w:val="00733017"/>
    <w:rsid w:val="00733BF8"/>
    <w:rsid w:val="00733E24"/>
    <w:rsid w:val="00736F36"/>
    <w:rsid w:val="007371D6"/>
    <w:rsid w:val="007402D6"/>
    <w:rsid w:val="007408D8"/>
    <w:rsid w:val="0074415A"/>
    <w:rsid w:val="00744394"/>
    <w:rsid w:val="00750D8D"/>
    <w:rsid w:val="00756A6E"/>
    <w:rsid w:val="0076052F"/>
    <w:rsid w:val="0076144B"/>
    <w:rsid w:val="00761D99"/>
    <w:rsid w:val="007639C9"/>
    <w:rsid w:val="00765AC2"/>
    <w:rsid w:val="0076608D"/>
    <w:rsid w:val="0077163E"/>
    <w:rsid w:val="007718F1"/>
    <w:rsid w:val="00772D5B"/>
    <w:rsid w:val="00774635"/>
    <w:rsid w:val="00775217"/>
    <w:rsid w:val="00780C23"/>
    <w:rsid w:val="007820EB"/>
    <w:rsid w:val="00783310"/>
    <w:rsid w:val="007873AB"/>
    <w:rsid w:val="00793716"/>
    <w:rsid w:val="0079605A"/>
    <w:rsid w:val="00797606"/>
    <w:rsid w:val="007977CF"/>
    <w:rsid w:val="007A1A57"/>
    <w:rsid w:val="007A342B"/>
    <w:rsid w:val="007A4634"/>
    <w:rsid w:val="007A4A6D"/>
    <w:rsid w:val="007A78B8"/>
    <w:rsid w:val="007B0D4B"/>
    <w:rsid w:val="007B13BB"/>
    <w:rsid w:val="007B26C4"/>
    <w:rsid w:val="007B3E37"/>
    <w:rsid w:val="007B4A6C"/>
    <w:rsid w:val="007B674F"/>
    <w:rsid w:val="007C0617"/>
    <w:rsid w:val="007C3DB4"/>
    <w:rsid w:val="007C46AA"/>
    <w:rsid w:val="007C79F7"/>
    <w:rsid w:val="007D12CD"/>
    <w:rsid w:val="007D16E8"/>
    <w:rsid w:val="007D1BCF"/>
    <w:rsid w:val="007D2990"/>
    <w:rsid w:val="007D75CF"/>
    <w:rsid w:val="007E0440"/>
    <w:rsid w:val="007E4431"/>
    <w:rsid w:val="007E4830"/>
    <w:rsid w:val="007E548E"/>
    <w:rsid w:val="007E681A"/>
    <w:rsid w:val="007E6DC5"/>
    <w:rsid w:val="007E6F79"/>
    <w:rsid w:val="007E7A4B"/>
    <w:rsid w:val="007F0F92"/>
    <w:rsid w:val="007F14F5"/>
    <w:rsid w:val="007F2B45"/>
    <w:rsid w:val="007F3DE4"/>
    <w:rsid w:val="007F5689"/>
    <w:rsid w:val="007F6C70"/>
    <w:rsid w:val="008017A7"/>
    <w:rsid w:val="0080233B"/>
    <w:rsid w:val="00803D00"/>
    <w:rsid w:val="008067E8"/>
    <w:rsid w:val="008076E9"/>
    <w:rsid w:val="00811FB6"/>
    <w:rsid w:val="008142DB"/>
    <w:rsid w:val="008145E4"/>
    <w:rsid w:val="00814FD0"/>
    <w:rsid w:val="00815B5E"/>
    <w:rsid w:val="008165D0"/>
    <w:rsid w:val="0081694E"/>
    <w:rsid w:val="00816CD3"/>
    <w:rsid w:val="00817739"/>
    <w:rsid w:val="00821D05"/>
    <w:rsid w:val="00822DDC"/>
    <w:rsid w:val="0082343B"/>
    <w:rsid w:val="008238C6"/>
    <w:rsid w:val="008247D2"/>
    <w:rsid w:val="00824A73"/>
    <w:rsid w:val="00827553"/>
    <w:rsid w:val="008326CB"/>
    <w:rsid w:val="008331B3"/>
    <w:rsid w:val="00833698"/>
    <w:rsid w:val="008357CD"/>
    <w:rsid w:val="00837BC9"/>
    <w:rsid w:val="00840CAE"/>
    <w:rsid w:val="00841B77"/>
    <w:rsid w:val="0084398F"/>
    <w:rsid w:val="00843DC6"/>
    <w:rsid w:val="00844153"/>
    <w:rsid w:val="00850655"/>
    <w:rsid w:val="00854091"/>
    <w:rsid w:val="0085472B"/>
    <w:rsid w:val="0085488A"/>
    <w:rsid w:val="0085605A"/>
    <w:rsid w:val="008616FA"/>
    <w:rsid w:val="008621A2"/>
    <w:rsid w:val="00863CAC"/>
    <w:rsid w:val="0086632A"/>
    <w:rsid w:val="00866E65"/>
    <w:rsid w:val="00870497"/>
    <w:rsid w:val="008746B6"/>
    <w:rsid w:val="00875D6A"/>
    <w:rsid w:val="008762A6"/>
    <w:rsid w:val="00876A77"/>
    <w:rsid w:val="0088043C"/>
    <w:rsid w:val="00884889"/>
    <w:rsid w:val="008901F9"/>
    <w:rsid w:val="0089025E"/>
    <w:rsid w:val="008906C9"/>
    <w:rsid w:val="008917B9"/>
    <w:rsid w:val="00892112"/>
    <w:rsid w:val="008928B5"/>
    <w:rsid w:val="0089571C"/>
    <w:rsid w:val="008974AB"/>
    <w:rsid w:val="008A26FF"/>
    <w:rsid w:val="008A2D01"/>
    <w:rsid w:val="008A409A"/>
    <w:rsid w:val="008A46D1"/>
    <w:rsid w:val="008A6171"/>
    <w:rsid w:val="008A6F24"/>
    <w:rsid w:val="008B07FE"/>
    <w:rsid w:val="008B1501"/>
    <w:rsid w:val="008B2532"/>
    <w:rsid w:val="008B4420"/>
    <w:rsid w:val="008B5458"/>
    <w:rsid w:val="008B6315"/>
    <w:rsid w:val="008C3002"/>
    <w:rsid w:val="008C35C4"/>
    <w:rsid w:val="008C4FA7"/>
    <w:rsid w:val="008C5738"/>
    <w:rsid w:val="008C57AC"/>
    <w:rsid w:val="008C6215"/>
    <w:rsid w:val="008D04F0"/>
    <w:rsid w:val="008D3400"/>
    <w:rsid w:val="008D5700"/>
    <w:rsid w:val="008D63B0"/>
    <w:rsid w:val="008E02A5"/>
    <w:rsid w:val="008E226E"/>
    <w:rsid w:val="008E3AC1"/>
    <w:rsid w:val="008E3EE5"/>
    <w:rsid w:val="008E650E"/>
    <w:rsid w:val="008F0620"/>
    <w:rsid w:val="008F1A0B"/>
    <w:rsid w:val="008F3363"/>
    <w:rsid w:val="008F3500"/>
    <w:rsid w:val="008F69AA"/>
    <w:rsid w:val="008F6FE7"/>
    <w:rsid w:val="009023E4"/>
    <w:rsid w:val="00902F38"/>
    <w:rsid w:val="00903344"/>
    <w:rsid w:val="0090522D"/>
    <w:rsid w:val="00906651"/>
    <w:rsid w:val="00907C16"/>
    <w:rsid w:val="00907EFE"/>
    <w:rsid w:val="00920FA2"/>
    <w:rsid w:val="009233C3"/>
    <w:rsid w:val="00924A34"/>
    <w:rsid w:val="00924E3C"/>
    <w:rsid w:val="00926153"/>
    <w:rsid w:val="009263D2"/>
    <w:rsid w:val="00927686"/>
    <w:rsid w:val="00936B7C"/>
    <w:rsid w:val="009436EF"/>
    <w:rsid w:val="00943A94"/>
    <w:rsid w:val="00952FB5"/>
    <w:rsid w:val="0095616D"/>
    <w:rsid w:val="00960BAA"/>
    <w:rsid w:val="009612BB"/>
    <w:rsid w:val="0096206F"/>
    <w:rsid w:val="00972D48"/>
    <w:rsid w:val="00977874"/>
    <w:rsid w:val="0098028E"/>
    <w:rsid w:val="00980B97"/>
    <w:rsid w:val="00980BC0"/>
    <w:rsid w:val="00981235"/>
    <w:rsid w:val="0098337C"/>
    <w:rsid w:val="0098688A"/>
    <w:rsid w:val="009873DB"/>
    <w:rsid w:val="009900C9"/>
    <w:rsid w:val="00990B68"/>
    <w:rsid w:val="009914F2"/>
    <w:rsid w:val="00995D19"/>
    <w:rsid w:val="00996683"/>
    <w:rsid w:val="0099672D"/>
    <w:rsid w:val="0099687D"/>
    <w:rsid w:val="009A53F9"/>
    <w:rsid w:val="009A686D"/>
    <w:rsid w:val="009A701F"/>
    <w:rsid w:val="009B01A0"/>
    <w:rsid w:val="009B0DA2"/>
    <w:rsid w:val="009B3C1C"/>
    <w:rsid w:val="009B4058"/>
    <w:rsid w:val="009B57E1"/>
    <w:rsid w:val="009B6577"/>
    <w:rsid w:val="009C275D"/>
    <w:rsid w:val="009C3993"/>
    <w:rsid w:val="009C52CE"/>
    <w:rsid w:val="009C740A"/>
    <w:rsid w:val="009D1CCD"/>
    <w:rsid w:val="009D58DB"/>
    <w:rsid w:val="009D5DE9"/>
    <w:rsid w:val="009D5EDD"/>
    <w:rsid w:val="009D5FB1"/>
    <w:rsid w:val="009D797B"/>
    <w:rsid w:val="009E0204"/>
    <w:rsid w:val="009E0DDA"/>
    <w:rsid w:val="009E24F3"/>
    <w:rsid w:val="009E3C5E"/>
    <w:rsid w:val="009F0809"/>
    <w:rsid w:val="009F21F8"/>
    <w:rsid w:val="009F5125"/>
    <w:rsid w:val="009F62EC"/>
    <w:rsid w:val="00A00B90"/>
    <w:rsid w:val="00A03445"/>
    <w:rsid w:val="00A0619F"/>
    <w:rsid w:val="00A072B9"/>
    <w:rsid w:val="00A0735A"/>
    <w:rsid w:val="00A1144E"/>
    <w:rsid w:val="00A11B26"/>
    <w:rsid w:val="00A125C5"/>
    <w:rsid w:val="00A12A1C"/>
    <w:rsid w:val="00A12AF9"/>
    <w:rsid w:val="00A137A7"/>
    <w:rsid w:val="00A203A8"/>
    <w:rsid w:val="00A21579"/>
    <w:rsid w:val="00A2451C"/>
    <w:rsid w:val="00A2720F"/>
    <w:rsid w:val="00A277A4"/>
    <w:rsid w:val="00A30B8D"/>
    <w:rsid w:val="00A314BD"/>
    <w:rsid w:val="00A320F9"/>
    <w:rsid w:val="00A32E4C"/>
    <w:rsid w:val="00A331C2"/>
    <w:rsid w:val="00A34000"/>
    <w:rsid w:val="00A34423"/>
    <w:rsid w:val="00A34832"/>
    <w:rsid w:val="00A358A1"/>
    <w:rsid w:val="00A36BCF"/>
    <w:rsid w:val="00A37946"/>
    <w:rsid w:val="00A40469"/>
    <w:rsid w:val="00A41B0B"/>
    <w:rsid w:val="00A422DE"/>
    <w:rsid w:val="00A43208"/>
    <w:rsid w:val="00A44A8F"/>
    <w:rsid w:val="00A50EFC"/>
    <w:rsid w:val="00A52488"/>
    <w:rsid w:val="00A53AF6"/>
    <w:rsid w:val="00A54329"/>
    <w:rsid w:val="00A61A10"/>
    <w:rsid w:val="00A64A8F"/>
    <w:rsid w:val="00A65EE7"/>
    <w:rsid w:val="00A66A75"/>
    <w:rsid w:val="00A67D4F"/>
    <w:rsid w:val="00A67F89"/>
    <w:rsid w:val="00A70133"/>
    <w:rsid w:val="00A746BE"/>
    <w:rsid w:val="00A770A6"/>
    <w:rsid w:val="00A77411"/>
    <w:rsid w:val="00A7748A"/>
    <w:rsid w:val="00A813B1"/>
    <w:rsid w:val="00A8153E"/>
    <w:rsid w:val="00A8416D"/>
    <w:rsid w:val="00A84333"/>
    <w:rsid w:val="00A84E17"/>
    <w:rsid w:val="00A85316"/>
    <w:rsid w:val="00A90425"/>
    <w:rsid w:val="00A9055E"/>
    <w:rsid w:val="00A9059C"/>
    <w:rsid w:val="00A907AE"/>
    <w:rsid w:val="00A92193"/>
    <w:rsid w:val="00A92200"/>
    <w:rsid w:val="00A93248"/>
    <w:rsid w:val="00A94040"/>
    <w:rsid w:val="00AA0D3A"/>
    <w:rsid w:val="00AA14ED"/>
    <w:rsid w:val="00AA261D"/>
    <w:rsid w:val="00AA29F4"/>
    <w:rsid w:val="00AA2C42"/>
    <w:rsid w:val="00AA2D45"/>
    <w:rsid w:val="00AA3023"/>
    <w:rsid w:val="00AA46F0"/>
    <w:rsid w:val="00AA478D"/>
    <w:rsid w:val="00AA7805"/>
    <w:rsid w:val="00AB36C4"/>
    <w:rsid w:val="00AB3B4C"/>
    <w:rsid w:val="00AB7936"/>
    <w:rsid w:val="00AC32B2"/>
    <w:rsid w:val="00AC4B75"/>
    <w:rsid w:val="00AC5FC5"/>
    <w:rsid w:val="00AC6A93"/>
    <w:rsid w:val="00AD194C"/>
    <w:rsid w:val="00AD7A13"/>
    <w:rsid w:val="00AE0C4C"/>
    <w:rsid w:val="00AE3420"/>
    <w:rsid w:val="00AE3B74"/>
    <w:rsid w:val="00AE6584"/>
    <w:rsid w:val="00AF1C57"/>
    <w:rsid w:val="00AF29F8"/>
    <w:rsid w:val="00AF497B"/>
    <w:rsid w:val="00AF4EDD"/>
    <w:rsid w:val="00AF4F39"/>
    <w:rsid w:val="00B01660"/>
    <w:rsid w:val="00B0298B"/>
    <w:rsid w:val="00B02AE0"/>
    <w:rsid w:val="00B046DE"/>
    <w:rsid w:val="00B04A84"/>
    <w:rsid w:val="00B0599D"/>
    <w:rsid w:val="00B0754F"/>
    <w:rsid w:val="00B11495"/>
    <w:rsid w:val="00B12CC0"/>
    <w:rsid w:val="00B13FC2"/>
    <w:rsid w:val="00B15554"/>
    <w:rsid w:val="00B17141"/>
    <w:rsid w:val="00B1741C"/>
    <w:rsid w:val="00B1771C"/>
    <w:rsid w:val="00B21B62"/>
    <w:rsid w:val="00B21F6B"/>
    <w:rsid w:val="00B22542"/>
    <w:rsid w:val="00B22881"/>
    <w:rsid w:val="00B23131"/>
    <w:rsid w:val="00B24F61"/>
    <w:rsid w:val="00B277AB"/>
    <w:rsid w:val="00B3103F"/>
    <w:rsid w:val="00B31575"/>
    <w:rsid w:val="00B31B33"/>
    <w:rsid w:val="00B31EB1"/>
    <w:rsid w:val="00B343CA"/>
    <w:rsid w:val="00B3490B"/>
    <w:rsid w:val="00B36404"/>
    <w:rsid w:val="00B3647B"/>
    <w:rsid w:val="00B36EEA"/>
    <w:rsid w:val="00B378F2"/>
    <w:rsid w:val="00B46469"/>
    <w:rsid w:val="00B470B4"/>
    <w:rsid w:val="00B4723F"/>
    <w:rsid w:val="00B50D74"/>
    <w:rsid w:val="00B5236C"/>
    <w:rsid w:val="00B62444"/>
    <w:rsid w:val="00B66C3C"/>
    <w:rsid w:val="00B67066"/>
    <w:rsid w:val="00B676CB"/>
    <w:rsid w:val="00B72C3F"/>
    <w:rsid w:val="00B72C4F"/>
    <w:rsid w:val="00B73777"/>
    <w:rsid w:val="00B84789"/>
    <w:rsid w:val="00B8547D"/>
    <w:rsid w:val="00B86874"/>
    <w:rsid w:val="00B8713B"/>
    <w:rsid w:val="00B91BB5"/>
    <w:rsid w:val="00B95C60"/>
    <w:rsid w:val="00B95D4B"/>
    <w:rsid w:val="00B9704A"/>
    <w:rsid w:val="00BA176A"/>
    <w:rsid w:val="00BA1EDA"/>
    <w:rsid w:val="00BA2BC1"/>
    <w:rsid w:val="00BA375E"/>
    <w:rsid w:val="00BA4BF6"/>
    <w:rsid w:val="00BA7C88"/>
    <w:rsid w:val="00BA7E2D"/>
    <w:rsid w:val="00BB16FF"/>
    <w:rsid w:val="00BB37D2"/>
    <w:rsid w:val="00BB62B8"/>
    <w:rsid w:val="00BC1DEF"/>
    <w:rsid w:val="00BC385C"/>
    <w:rsid w:val="00BC78B3"/>
    <w:rsid w:val="00BC7FE1"/>
    <w:rsid w:val="00BD007B"/>
    <w:rsid w:val="00BD1126"/>
    <w:rsid w:val="00BD1CCE"/>
    <w:rsid w:val="00BD30FC"/>
    <w:rsid w:val="00BD44DB"/>
    <w:rsid w:val="00BD7C4C"/>
    <w:rsid w:val="00BE21AE"/>
    <w:rsid w:val="00BE2C80"/>
    <w:rsid w:val="00BF0333"/>
    <w:rsid w:val="00BF0835"/>
    <w:rsid w:val="00BF1516"/>
    <w:rsid w:val="00BF1C31"/>
    <w:rsid w:val="00BF1F1A"/>
    <w:rsid w:val="00BF3248"/>
    <w:rsid w:val="00BF444B"/>
    <w:rsid w:val="00BF5391"/>
    <w:rsid w:val="00BF5B08"/>
    <w:rsid w:val="00BF7967"/>
    <w:rsid w:val="00BF7A78"/>
    <w:rsid w:val="00C00D3F"/>
    <w:rsid w:val="00C0309A"/>
    <w:rsid w:val="00C04C5F"/>
    <w:rsid w:val="00C073D7"/>
    <w:rsid w:val="00C109FF"/>
    <w:rsid w:val="00C11C86"/>
    <w:rsid w:val="00C12380"/>
    <w:rsid w:val="00C12F47"/>
    <w:rsid w:val="00C168BB"/>
    <w:rsid w:val="00C16DB3"/>
    <w:rsid w:val="00C22313"/>
    <w:rsid w:val="00C226D0"/>
    <w:rsid w:val="00C24D9C"/>
    <w:rsid w:val="00C250D5"/>
    <w:rsid w:val="00C2547C"/>
    <w:rsid w:val="00C265F1"/>
    <w:rsid w:val="00C27B76"/>
    <w:rsid w:val="00C30E2E"/>
    <w:rsid w:val="00C32B93"/>
    <w:rsid w:val="00C35666"/>
    <w:rsid w:val="00C3717E"/>
    <w:rsid w:val="00C41888"/>
    <w:rsid w:val="00C430D6"/>
    <w:rsid w:val="00C433E2"/>
    <w:rsid w:val="00C43E8E"/>
    <w:rsid w:val="00C44E6A"/>
    <w:rsid w:val="00C459C7"/>
    <w:rsid w:val="00C4603D"/>
    <w:rsid w:val="00C46B36"/>
    <w:rsid w:val="00C5313B"/>
    <w:rsid w:val="00C55F16"/>
    <w:rsid w:val="00C56004"/>
    <w:rsid w:val="00C61B59"/>
    <w:rsid w:val="00C66BC0"/>
    <w:rsid w:val="00C72CAB"/>
    <w:rsid w:val="00C7368F"/>
    <w:rsid w:val="00C745A2"/>
    <w:rsid w:val="00C77257"/>
    <w:rsid w:val="00C81243"/>
    <w:rsid w:val="00C81754"/>
    <w:rsid w:val="00C83C39"/>
    <w:rsid w:val="00C84BCB"/>
    <w:rsid w:val="00C84E78"/>
    <w:rsid w:val="00C85CCB"/>
    <w:rsid w:val="00C86477"/>
    <w:rsid w:val="00C86F0D"/>
    <w:rsid w:val="00C90172"/>
    <w:rsid w:val="00C902FB"/>
    <w:rsid w:val="00C90B55"/>
    <w:rsid w:val="00C91105"/>
    <w:rsid w:val="00C92898"/>
    <w:rsid w:val="00C9331F"/>
    <w:rsid w:val="00C94DE1"/>
    <w:rsid w:val="00C97379"/>
    <w:rsid w:val="00C97D7C"/>
    <w:rsid w:val="00C97FDA"/>
    <w:rsid w:val="00CA2CA3"/>
    <w:rsid w:val="00CA3515"/>
    <w:rsid w:val="00CA4231"/>
    <w:rsid w:val="00CA4340"/>
    <w:rsid w:val="00CA6BAC"/>
    <w:rsid w:val="00CA77AE"/>
    <w:rsid w:val="00CB009A"/>
    <w:rsid w:val="00CB1C29"/>
    <w:rsid w:val="00CB2BD1"/>
    <w:rsid w:val="00CB2F8F"/>
    <w:rsid w:val="00CB3750"/>
    <w:rsid w:val="00CB575E"/>
    <w:rsid w:val="00CC0CA3"/>
    <w:rsid w:val="00CC4614"/>
    <w:rsid w:val="00CC47E6"/>
    <w:rsid w:val="00CC55DD"/>
    <w:rsid w:val="00CC5EEB"/>
    <w:rsid w:val="00CC780E"/>
    <w:rsid w:val="00CD0190"/>
    <w:rsid w:val="00CD0730"/>
    <w:rsid w:val="00CD48BC"/>
    <w:rsid w:val="00CD60BC"/>
    <w:rsid w:val="00CD62CF"/>
    <w:rsid w:val="00CE0FBC"/>
    <w:rsid w:val="00CE162D"/>
    <w:rsid w:val="00CE1A29"/>
    <w:rsid w:val="00CE24F1"/>
    <w:rsid w:val="00CE3773"/>
    <w:rsid w:val="00CE3C1A"/>
    <w:rsid w:val="00CE42E7"/>
    <w:rsid w:val="00CE478B"/>
    <w:rsid w:val="00CE5238"/>
    <w:rsid w:val="00CE7514"/>
    <w:rsid w:val="00CF2704"/>
    <w:rsid w:val="00CF5036"/>
    <w:rsid w:val="00D01285"/>
    <w:rsid w:val="00D031E7"/>
    <w:rsid w:val="00D03CC5"/>
    <w:rsid w:val="00D04605"/>
    <w:rsid w:val="00D05E6B"/>
    <w:rsid w:val="00D069DC"/>
    <w:rsid w:val="00D06B13"/>
    <w:rsid w:val="00D1598F"/>
    <w:rsid w:val="00D24066"/>
    <w:rsid w:val="00D248DE"/>
    <w:rsid w:val="00D33B9F"/>
    <w:rsid w:val="00D35334"/>
    <w:rsid w:val="00D35458"/>
    <w:rsid w:val="00D4038E"/>
    <w:rsid w:val="00D40BEA"/>
    <w:rsid w:val="00D4179B"/>
    <w:rsid w:val="00D45179"/>
    <w:rsid w:val="00D46D76"/>
    <w:rsid w:val="00D50CFB"/>
    <w:rsid w:val="00D51590"/>
    <w:rsid w:val="00D52A6F"/>
    <w:rsid w:val="00D53491"/>
    <w:rsid w:val="00D53E90"/>
    <w:rsid w:val="00D54CF2"/>
    <w:rsid w:val="00D5632B"/>
    <w:rsid w:val="00D57060"/>
    <w:rsid w:val="00D61902"/>
    <w:rsid w:val="00D63D3A"/>
    <w:rsid w:val="00D65130"/>
    <w:rsid w:val="00D71278"/>
    <w:rsid w:val="00D71354"/>
    <w:rsid w:val="00D725B2"/>
    <w:rsid w:val="00D731F3"/>
    <w:rsid w:val="00D740F7"/>
    <w:rsid w:val="00D807B8"/>
    <w:rsid w:val="00D83B4A"/>
    <w:rsid w:val="00D83C94"/>
    <w:rsid w:val="00D83D7C"/>
    <w:rsid w:val="00D8542D"/>
    <w:rsid w:val="00D85566"/>
    <w:rsid w:val="00D90381"/>
    <w:rsid w:val="00D93753"/>
    <w:rsid w:val="00D94864"/>
    <w:rsid w:val="00D97AE5"/>
    <w:rsid w:val="00DA211C"/>
    <w:rsid w:val="00DA4482"/>
    <w:rsid w:val="00DA5433"/>
    <w:rsid w:val="00DA6ED8"/>
    <w:rsid w:val="00DA77D2"/>
    <w:rsid w:val="00DB5A11"/>
    <w:rsid w:val="00DC0C8C"/>
    <w:rsid w:val="00DC1350"/>
    <w:rsid w:val="00DC1F52"/>
    <w:rsid w:val="00DC2BF7"/>
    <w:rsid w:val="00DC2EB3"/>
    <w:rsid w:val="00DC4407"/>
    <w:rsid w:val="00DC62C9"/>
    <w:rsid w:val="00DC6A71"/>
    <w:rsid w:val="00DD0884"/>
    <w:rsid w:val="00DD16DE"/>
    <w:rsid w:val="00DD5B9B"/>
    <w:rsid w:val="00DE3F08"/>
    <w:rsid w:val="00DE6F7D"/>
    <w:rsid w:val="00DE7113"/>
    <w:rsid w:val="00DF11C4"/>
    <w:rsid w:val="00DF2E75"/>
    <w:rsid w:val="00DF31AE"/>
    <w:rsid w:val="00DF74CA"/>
    <w:rsid w:val="00E01330"/>
    <w:rsid w:val="00E01B35"/>
    <w:rsid w:val="00E0213C"/>
    <w:rsid w:val="00E0357D"/>
    <w:rsid w:val="00E0404E"/>
    <w:rsid w:val="00E05132"/>
    <w:rsid w:val="00E05EAC"/>
    <w:rsid w:val="00E06C95"/>
    <w:rsid w:val="00E06D3B"/>
    <w:rsid w:val="00E13391"/>
    <w:rsid w:val="00E13824"/>
    <w:rsid w:val="00E13A22"/>
    <w:rsid w:val="00E15F27"/>
    <w:rsid w:val="00E16016"/>
    <w:rsid w:val="00E175C3"/>
    <w:rsid w:val="00E21672"/>
    <w:rsid w:val="00E21FF9"/>
    <w:rsid w:val="00E240EA"/>
    <w:rsid w:val="00E24AFA"/>
    <w:rsid w:val="00E25E36"/>
    <w:rsid w:val="00E263A7"/>
    <w:rsid w:val="00E26AD6"/>
    <w:rsid w:val="00E320C3"/>
    <w:rsid w:val="00E32692"/>
    <w:rsid w:val="00E32A37"/>
    <w:rsid w:val="00E32B09"/>
    <w:rsid w:val="00E33914"/>
    <w:rsid w:val="00E42F0C"/>
    <w:rsid w:val="00E47E0F"/>
    <w:rsid w:val="00E51693"/>
    <w:rsid w:val="00E52A08"/>
    <w:rsid w:val="00E539EA"/>
    <w:rsid w:val="00E54256"/>
    <w:rsid w:val="00E55B27"/>
    <w:rsid w:val="00E55FF4"/>
    <w:rsid w:val="00E57109"/>
    <w:rsid w:val="00E61F93"/>
    <w:rsid w:val="00E67041"/>
    <w:rsid w:val="00E70C96"/>
    <w:rsid w:val="00E74945"/>
    <w:rsid w:val="00E758DC"/>
    <w:rsid w:val="00E7695F"/>
    <w:rsid w:val="00E76CD3"/>
    <w:rsid w:val="00E76CDB"/>
    <w:rsid w:val="00E76D6E"/>
    <w:rsid w:val="00E77C71"/>
    <w:rsid w:val="00E827F5"/>
    <w:rsid w:val="00E83827"/>
    <w:rsid w:val="00E83B6F"/>
    <w:rsid w:val="00E9106A"/>
    <w:rsid w:val="00E9353E"/>
    <w:rsid w:val="00E959D0"/>
    <w:rsid w:val="00EA0EFE"/>
    <w:rsid w:val="00EA5545"/>
    <w:rsid w:val="00EA6D4A"/>
    <w:rsid w:val="00EA7590"/>
    <w:rsid w:val="00EA7F10"/>
    <w:rsid w:val="00EB121F"/>
    <w:rsid w:val="00EB195E"/>
    <w:rsid w:val="00EB3F03"/>
    <w:rsid w:val="00EB50FD"/>
    <w:rsid w:val="00EB581F"/>
    <w:rsid w:val="00EB7B90"/>
    <w:rsid w:val="00EC168A"/>
    <w:rsid w:val="00EC1823"/>
    <w:rsid w:val="00EC3168"/>
    <w:rsid w:val="00EC3554"/>
    <w:rsid w:val="00EC5646"/>
    <w:rsid w:val="00EC757F"/>
    <w:rsid w:val="00EC7C50"/>
    <w:rsid w:val="00ED1414"/>
    <w:rsid w:val="00ED1C3E"/>
    <w:rsid w:val="00ED3A72"/>
    <w:rsid w:val="00ED4C29"/>
    <w:rsid w:val="00ED5ADB"/>
    <w:rsid w:val="00EE20F2"/>
    <w:rsid w:val="00EE23F6"/>
    <w:rsid w:val="00EE3052"/>
    <w:rsid w:val="00EE3ABF"/>
    <w:rsid w:val="00EE7DE8"/>
    <w:rsid w:val="00EF0A8C"/>
    <w:rsid w:val="00EF0C51"/>
    <w:rsid w:val="00EF130E"/>
    <w:rsid w:val="00EF2C0A"/>
    <w:rsid w:val="00EF7883"/>
    <w:rsid w:val="00F02A16"/>
    <w:rsid w:val="00F03685"/>
    <w:rsid w:val="00F06180"/>
    <w:rsid w:val="00F07537"/>
    <w:rsid w:val="00F100B7"/>
    <w:rsid w:val="00F103D5"/>
    <w:rsid w:val="00F1266D"/>
    <w:rsid w:val="00F1397D"/>
    <w:rsid w:val="00F217E6"/>
    <w:rsid w:val="00F240BB"/>
    <w:rsid w:val="00F24A42"/>
    <w:rsid w:val="00F24D48"/>
    <w:rsid w:val="00F25637"/>
    <w:rsid w:val="00F2574B"/>
    <w:rsid w:val="00F31E5E"/>
    <w:rsid w:val="00F3343D"/>
    <w:rsid w:val="00F357A8"/>
    <w:rsid w:val="00F35D0B"/>
    <w:rsid w:val="00F36AEC"/>
    <w:rsid w:val="00F40CC6"/>
    <w:rsid w:val="00F42272"/>
    <w:rsid w:val="00F423DE"/>
    <w:rsid w:val="00F435AE"/>
    <w:rsid w:val="00F449FF"/>
    <w:rsid w:val="00F45BB5"/>
    <w:rsid w:val="00F54909"/>
    <w:rsid w:val="00F55E51"/>
    <w:rsid w:val="00F56B5E"/>
    <w:rsid w:val="00F57FED"/>
    <w:rsid w:val="00F6018E"/>
    <w:rsid w:val="00F601E2"/>
    <w:rsid w:val="00F60E91"/>
    <w:rsid w:val="00F61620"/>
    <w:rsid w:val="00F623DD"/>
    <w:rsid w:val="00F6398C"/>
    <w:rsid w:val="00F641B9"/>
    <w:rsid w:val="00F64594"/>
    <w:rsid w:val="00F66249"/>
    <w:rsid w:val="00F67076"/>
    <w:rsid w:val="00F67AC2"/>
    <w:rsid w:val="00F742B2"/>
    <w:rsid w:val="00F75199"/>
    <w:rsid w:val="00F76970"/>
    <w:rsid w:val="00F80B7D"/>
    <w:rsid w:val="00F8155E"/>
    <w:rsid w:val="00F821BE"/>
    <w:rsid w:val="00F82202"/>
    <w:rsid w:val="00F8488D"/>
    <w:rsid w:val="00F904B8"/>
    <w:rsid w:val="00F90609"/>
    <w:rsid w:val="00F912A0"/>
    <w:rsid w:val="00F9256E"/>
    <w:rsid w:val="00F9350B"/>
    <w:rsid w:val="00F938EF"/>
    <w:rsid w:val="00F97203"/>
    <w:rsid w:val="00FA3F2B"/>
    <w:rsid w:val="00FA4DA1"/>
    <w:rsid w:val="00FA5193"/>
    <w:rsid w:val="00FA5258"/>
    <w:rsid w:val="00FA6AD5"/>
    <w:rsid w:val="00FA72AC"/>
    <w:rsid w:val="00FA7308"/>
    <w:rsid w:val="00FB15C6"/>
    <w:rsid w:val="00FB2537"/>
    <w:rsid w:val="00FB3538"/>
    <w:rsid w:val="00FB5509"/>
    <w:rsid w:val="00FB580C"/>
    <w:rsid w:val="00FB62EF"/>
    <w:rsid w:val="00FB6304"/>
    <w:rsid w:val="00FB7198"/>
    <w:rsid w:val="00FC1D94"/>
    <w:rsid w:val="00FC373A"/>
    <w:rsid w:val="00FC4BB5"/>
    <w:rsid w:val="00FC62A8"/>
    <w:rsid w:val="00FC6D2F"/>
    <w:rsid w:val="00FC74A2"/>
    <w:rsid w:val="00FD031D"/>
    <w:rsid w:val="00FD08ED"/>
    <w:rsid w:val="00FD16A6"/>
    <w:rsid w:val="00FD5466"/>
    <w:rsid w:val="00FE139E"/>
    <w:rsid w:val="00FE1B5A"/>
    <w:rsid w:val="00FE40C9"/>
    <w:rsid w:val="00FE4404"/>
    <w:rsid w:val="00FE77D9"/>
    <w:rsid w:val="00FF0810"/>
    <w:rsid w:val="00FF2AE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1B52EF5"/>
  <w15:chartTrackingRefBased/>
  <w15:docId w15:val="{D016634C-55A5-44AA-84D5-3A1AEAEA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322F5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uiPriority w:val="99"/>
    <w:qFormat/>
    <w:rsid w:val="00D45179"/>
    <w:pPr>
      <w:widowControl w:val="0"/>
      <w:tabs>
        <w:tab w:val="left" w:pos="360"/>
      </w:tabs>
      <w:jc w:val="center"/>
      <w:outlineLvl w:val="0"/>
    </w:pPr>
    <w:rPr>
      <w:color w:val="000000"/>
      <w:kern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C56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C56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uiPriority w:val="99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numPr>
        <w:numId w:val="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tokoZnak">
    <w:name w:val="Alinea za točko Znak"/>
    <w:link w:val="Alineazatoko"/>
    <w:rsid w:val="000151E4"/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  <w:lang w:val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1"/>
      </w:numPr>
      <w:ind w:left="0" w:firstLine="0"/>
    </w:pPr>
  </w:style>
  <w:style w:type="character" w:customStyle="1" w:styleId="OdsekZnak">
    <w:name w:val="Odsek Znak"/>
    <w:basedOn w:val="OddelekZnak1"/>
    <w:link w:val="Odsek"/>
    <w:rsid w:val="000151E4"/>
    <w:rPr>
      <w:rFonts w:ascii="Arial" w:hAnsi="Arial" w:cs="Arial"/>
      <w:b/>
      <w:sz w:val="22"/>
      <w:szCs w:val="22"/>
    </w:rPr>
  </w:style>
  <w:style w:type="character" w:customStyle="1" w:styleId="GlavaZnak">
    <w:name w:val="Glava Znak"/>
    <w:link w:val="Glava"/>
    <w:rsid w:val="00E83827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,Heading 1 Char1 Char1 Znak,Heading 1 Char Char Char1 Znak,Heading 1 Char1 Char1 Char Char Znak,Heading 1 Char Char Char1 Char Char Znak,Heading 1 Char Char1 Znak,Heading 1 Char1 Char1 Char1 Znak"/>
    <w:link w:val="Naslov1"/>
    <w:uiPriority w:val="99"/>
    <w:rsid w:val="00D45179"/>
    <w:rPr>
      <w:rFonts w:ascii="Arial" w:hAnsi="Arial" w:cs="Arial"/>
      <w:color w:val="000000"/>
      <w:kern w:val="32"/>
      <w:szCs w:val="32"/>
    </w:rPr>
  </w:style>
  <w:style w:type="character" w:styleId="Pripombasklic">
    <w:name w:val="annotation reference"/>
    <w:uiPriority w:val="99"/>
    <w:rsid w:val="00D731F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D731F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rsid w:val="00D731F3"/>
    <w:rPr>
      <w:lang w:eastAsia="en-US"/>
    </w:rPr>
  </w:style>
  <w:style w:type="paragraph" w:styleId="Besedilooblaka">
    <w:name w:val="Balloon Text"/>
    <w:basedOn w:val="Navaden"/>
    <w:link w:val="BesedilooblakaZnak"/>
    <w:rsid w:val="00D731F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D731F3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71DDA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rsid w:val="00671DDA"/>
    <w:rPr>
      <w:rFonts w:ascii="Arial" w:hAnsi="Arial"/>
      <w:b/>
      <w:bCs/>
      <w:lang w:eastAsia="en-US"/>
    </w:rPr>
  </w:style>
  <w:style w:type="character" w:customStyle="1" w:styleId="NogaZnak">
    <w:name w:val="Noga Znak"/>
    <w:link w:val="Noga"/>
    <w:uiPriority w:val="99"/>
    <w:locked/>
    <w:rsid w:val="00A30B8D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F82202"/>
    <w:pPr>
      <w:spacing w:line="240" w:lineRule="auto"/>
    </w:pPr>
    <w:rPr>
      <w:rFonts w:eastAsia="Calibri"/>
      <w:color w:val="1F497D"/>
      <w:szCs w:val="20"/>
      <w:lang w:val="x-none"/>
    </w:rPr>
  </w:style>
  <w:style w:type="character" w:customStyle="1" w:styleId="GolobesediloZnak">
    <w:name w:val="Golo besedilo Znak"/>
    <w:link w:val="Golobesedilo"/>
    <w:uiPriority w:val="99"/>
    <w:rsid w:val="00F82202"/>
    <w:rPr>
      <w:rFonts w:ascii="Arial" w:eastAsia="Calibri" w:hAnsi="Arial" w:cs="Arial"/>
      <w:color w:val="1F497D"/>
      <w:lang w:eastAsia="en-US"/>
    </w:rPr>
  </w:style>
  <w:style w:type="numbering" w:customStyle="1" w:styleId="NoList1">
    <w:name w:val="No List1"/>
    <w:next w:val="Brezseznama"/>
    <w:semiHidden/>
    <w:rsid w:val="00B23131"/>
  </w:style>
  <w:style w:type="character" w:customStyle="1" w:styleId="Absatz-Standardschriftart">
    <w:name w:val="Absatz-Standardschriftart"/>
    <w:rsid w:val="00B23131"/>
  </w:style>
  <w:style w:type="character" w:customStyle="1" w:styleId="WW-Absatz-Standardschriftart">
    <w:name w:val="WW-Absatz-Standardschriftart"/>
    <w:rsid w:val="00B23131"/>
  </w:style>
  <w:style w:type="character" w:customStyle="1" w:styleId="WW-Absatz-Standardschriftart1">
    <w:name w:val="WW-Absatz-Standardschriftart1"/>
    <w:rsid w:val="00B23131"/>
  </w:style>
  <w:style w:type="character" w:customStyle="1" w:styleId="WW-Absatz-Standardschriftart11">
    <w:name w:val="WW-Absatz-Standardschriftart11"/>
    <w:rsid w:val="00B23131"/>
  </w:style>
  <w:style w:type="character" w:customStyle="1" w:styleId="WW-Absatz-Standardschriftart111">
    <w:name w:val="WW-Absatz-Standardschriftart111"/>
    <w:rsid w:val="00B23131"/>
  </w:style>
  <w:style w:type="character" w:customStyle="1" w:styleId="WW-Absatz-Standardschriftart1111">
    <w:name w:val="WW-Absatz-Standardschriftart1111"/>
    <w:rsid w:val="00B23131"/>
  </w:style>
  <w:style w:type="character" w:customStyle="1" w:styleId="WW-Absatz-Standardschriftart11111">
    <w:name w:val="WW-Absatz-Standardschriftart11111"/>
    <w:rsid w:val="00B23131"/>
  </w:style>
  <w:style w:type="character" w:customStyle="1" w:styleId="WW-DefaultParagraphFont">
    <w:name w:val="WW-Default Paragraph Font"/>
    <w:rsid w:val="00B23131"/>
  </w:style>
  <w:style w:type="character" w:customStyle="1" w:styleId="WW-Absatz-Standardschriftart111111">
    <w:name w:val="WW-Absatz-Standardschriftart111111"/>
    <w:rsid w:val="00B23131"/>
  </w:style>
  <w:style w:type="character" w:customStyle="1" w:styleId="WW-Absatz-Standardschriftart1111111">
    <w:name w:val="WW-Absatz-Standardschriftart1111111"/>
    <w:rsid w:val="00B23131"/>
  </w:style>
  <w:style w:type="character" w:customStyle="1" w:styleId="WW-DefaultParagraphFont1">
    <w:name w:val="WW-Default Paragraph Font1"/>
    <w:rsid w:val="00B23131"/>
  </w:style>
  <w:style w:type="character" w:customStyle="1" w:styleId="WW-Absatz-Standardschriftart11111111">
    <w:name w:val="WW-Absatz-Standardschriftart11111111"/>
    <w:rsid w:val="00B23131"/>
  </w:style>
  <w:style w:type="character" w:customStyle="1" w:styleId="WW-DefaultParagraphFont11">
    <w:name w:val="WW-Default Paragraph Font11"/>
    <w:rsid w:val="00B23131"/>
  </w:style>
  <w:style w:type="character" w:customStyle="1" w:styleId="WW-DefaultParagraphFont111">
    <w:name w:val="WW-Default Paragraph Font111"/>
    <w:rsid w:val="00B23131"/>
  </w:style>
  <w:style w:type="character" w:customStyle="1" w:styleId="WW-Absatz-Standardschriftart111111111">
    <w:name w:val="WW-Absatz-Standardschriftart111111111"/>
    <w:rsid w:val="00B23131"/>
  </w:style>
  <w:style w:type="character" w:customStyle="1" w:styleId="WW-Absatz-Standardschriftart1111111111">
    <w:name w:val="WW-Absatz-Standardschriftart1111111111"/>
    <w:rsid w:val="00B23131"/>
  </w:style>
  <w:style w:type="character" w:customStyle="1" w:styleId="WW-Absatz-Standardschriftart11111111111">
    <w:name w:val="WW-Absatz-Standardschriftart11111111111"/>
    <w:rsid w:val="00B23131"/>
  </w:style>
  <w:style w:type="character" w:customStyle="1" w:styleId="WW-Absatz-Standardschriftart111111111111">
    <w:name w:val="WW-Absatz-Standardschriftart111111111111"/>
    <w:rsid w:val="00B23131"/>
  </w:style>
  <w:style w:type="character" w:customStyle="1" w:styleId="WW-DefaultParagraphFont1111">
    <w:name w:val="WW-Default Paragraph Font1111"/>
    <w:rsid w:val="00B23131"/>
  </w:style>
  <w:style w:type="character" w:customStyle="1" w:styleId="WW-DefaultParagraphFont11111">
    <w:name w:val="WW-Default Paragraph Font11111"/>
    <w:rsid w:val="00B23131"/>
  </w:style>
  <w:style w:type="character" w:styleId="tevilkastrani">
    <w:name w:val="page number"/>
    <w:rsid w:val="00B23131"/>
  </w:style>
  <w:style w:type="paragraph" w:customStyle="1" w:styleId="Naslov10">
    <w:name w:val="Naslov1"/>
    <w:basedOn w:val="Navaden"/>
    <w:next w:val="Telobesedila"/>
    <w:rsid w:val="00B23131"/>
    <w:pPr>
      <w:keepNext/>
      <w:suppressAutoHyphens/>
      <w:spacing w:before="240" w:after="120" w:line="276" w:lineRule="auto"/>
    </w:pPr>
    <w:rPr>
      <w:rFonts w:eastAsia="MS Mincho" w:cs="Tahoma"/>
      <w:sz w:val="28"/>
      <w:szCs w:val="28"/>
      <w:lang w:val="en-US" w:bidi="en-US"/>
    </w:rPr>
  </w:style>
  <w:style w:type="paragraph" w:styleId="Telobesedila">
    <w:name w:val="Body Text"/>
    <w:basedOn w:val="Navaden"/>
    <w:link w:val="TelobesedilaZnak"/>
    <w:rsid w:val="00B23131"/>
    <w:pPr>
      <w:suppressAutoHyphens/>
      <w:spacing w:after="120" w:line="276" w:lineRule="auto"/>
    </w:pPr>
    <w:rPr>
      <w:rFonts w:ascii="Cambria" w:hAnsi="Cambria"/>
      <w:sz w:val="22"/>
      <w:szCs w:val="22"/>
      <w:lang w:val="en-US" w:bidi="en-US"/>
    </w:rPr>
  </w:style>
  <w:style w:type="character" w:customStyle="1" w:styleId="TelobesedilaZnak">
    <w:name w:val="Telo besedila Znak"/>
    <w:link w:val="Telobesedila"/>
    <w:rsid w:val="00B23131"/>
    <w:rPr>
      <w:rFonts w:ascii="Cambria" w:hAnsi="Cambria"/>
      <w:sz w:val="22"/>
      <w:szCs w:val="22"/>
      <w:lang w:val="en-US" w:eastAsia="en-US" w:bidi="en-US"/>
    </w:rPr>
  </w:style>
  <w:style w:type="paragraph" w:styleId="Seznam">
    <w:name w:val="List"/>
    <w:basedOn w:val="Telobesedila"/>
    <w:rsid w:val="00B23131"/>
    <w:rPr>
      <w:rFonts w:cs="Tahoma"/>
    </w:rPr>
  </w:style>
  <w:style w:type="paragraph" w:customStyle="1" w:styleId="Napis1">
    <w:name w:val="Napis1"/>
    <w:basedOn w:val="Navaden"/>
    <w:rsid w:val="00B23131"/>
    <w:pPr>
      <w:suppressLineNumbers/>
      <w:suppressAutoHyphens/>
      <w:spacing w:before="120" w:after="120" w:line="276" w:lineRule="auto"/>
    </w:pPr>
    <w:rPr>
      <w:rFonts w:ascii="Cambria" w:hAnsi="Cambria" w:cs="Tahoma"/>
      <w:i/>
      <w:iCs/>
      <w:sz w:val="24"/>
      <w:lang w:val="en-US" w:bidi="en-US"/>
    </w:rPr>
  </w:style>
  <w:style w:type="paragraph" w:customStyle="1" w:styleId="Kazalo">
    <w:name w:val="Kazalo"/>
    <w:basedOn w:val="Navaden"/>
    <w:rsid w:val="00B23131"/>
    <w:pPr>
      <w:suppressLineNumbers/>
      <w:suppressAutoHyphens/>
      <w:spacing w:after="200" w:line="276" w:lineRule="auto"/>
    </w:pPr>
    <w:rPr>
      <w:rFonts w:ascii="Cambria" w:hAnsi="Cambria" w:cs="Tahoma"/>
      <w:sz w:val="22"/>
      <w:szCs w:val="22"/>
      <w:lang w:val="en-US" w:bidi="en-US"/>
    </w:rPr>
  </w:style>
  <w:style w:type="paragraph" w:customStyle="1" w:styleId="Heading">
    <w:name w:val="Heading"/>
    <w:basedOn w:val="Navaden"/>
    <w:next w:val="Telobesedila"/>
    <w:rsid w:val="00B23131"/>
    <w:pPr>
      <w:keepNext/>
      <w:suppressAutoHyphens/>
      <w:spacing w:before="240" w:after="120" w:line="276" w:lineRule="auto"/>
    </w:pPr>
    <w:rPr>
      <w:rFonts w:eastAsia="MS Mincho" w:cs="Tahoma"/>
      <w:sz w:val="28"/>
      <w:szCs w:val="28"/>
      <w:lang w:val="en-US" w:bidi="en-US"/>
    </w:rPr>
  </w:style>
  <w:style w:type="paragraph" w:styleId="Napis">
    <w:name w:val="caption"/>
    <w:basedOn w:val="Navaden"/>
    <w:qFormat/>
    <w:rsid w:val="00B23131"/>
    <w:pPr>
      <w:suppressLineNumbers/>
      <w:suppressAutoHyphens/>
      <w:spacing w:before="120" w:after="120" w:line="276" w:lineRule="auto"/>
    </w:pPr>
    <w:rPr>
      <w:rFonts w:ascii="Cambria" w:hAnsi="Cambria" w:cs="Tahoma"/>
      <w:i/>
      <w:iCs/>
      <w:sz w:val="24"/>
      <w:lang w:val="en-US" w:bidi="en-US"/>
    </w:rPr>
  </w:style>
  <w:style w:type="paragraph" w:customStyle="1" w:styleId="Index">
    <w:name w:val="Index"/>
    <w:basedOn w:val="Navaden"/>
    <w:rsid w:val="00B23131"/>
    <w:pPr>
      <w:suppressLineNumbers/>
      <w:suppressAutoHyphens/>
      <w:spacing w:after="200" w:line="276" w:lineRule="auto"/>
    </w:pPr>
    <w:rPr>
      <w:rFonts w:ascii="Cambria" w:hAnsi="Cambria" w:cs="Tahoma"/>
      <w:sz w:val="22"/>
      <w:szCs w:val="22"/>
      <w:lang w:val="en-US" w:bidi="en-US"/>
    </w:rPr>
  </w:style>
  <w:style w:type="paragraph" w:styleId="Odstavekseznama">
    <w:name w:val="List Paragraph"/>
    <w:basedOn w:val="Navaden"/>
    <w:uiPriority w:val="34"/>
    <w:qFormat/>
    <w:rsid w:val="00B23131"/>
    <w:pPr>
      <w:suppressAutoHyphens/>
      <w:spacing w:after="200" w:line="276" w:lineRule="auto"/>
      <w:ind w:left="720"/>
    </w:pPr>
    <w:rPr>
      <w:rFonts w:ascii="Cambria" w:hAnsi="Cambria"/>
      <w:sz w:val="22"/>
      <w:szCs w:val="22"/>
      <w:lang w:val="en-US" w:bidi="en-US"/>
    </w:rPr>
  </w:style>
  <w:style w:type="paragraph" w:customStyle="1" w:styleId="TableContents">
    <w:name w:val="Table Contents"/>
    <w:basedOn w:val="Navaden"/>
    <w:rsid w:val="00B23131"/>
    <w:pPr>
      <w:suppressLineNumbers/>
      <w:suppressAutoHyphens/>
      <w:spacing w:after="200" w:line="276" w:lineRule="auto"/>
    </w:pPr>
    <w:rPr>
      <w:rFonts w:ascii="Cambria" w:hAnsi="Cambria"/>
      <w:sz w:val="22"/>
      <w:szCs w:val="22"/>
      <w:lang w:val="en-US" w:bidi="en-US"/>
    </w:rPr>
  </w:style>
  <w:style w:type="paragraph" w:customStyle="1" w:styleId="TableHeading">
    <w:name w:val="Table Heading"/>
    <w:basedOn w:val="TableContents"/>
    <w:rsid w:val="00B23131"/>
    <w:pPr>
      <w:jc w:val="center"/>
    </w:pPr>
    <w:rPr>
      <w:b/>
      <w:bCs/>
    </w:rPr>
  </w:style>
  <w:style w:type="paragraph" w:customStyle="1" w:styleId="Vsebinatabele">
    <w:name w:val="Vsebina tabele"/>
    <w:basedOn w:val="Navaden"/>
    <w:rsid w:val="00B23131"/>
    <w:pPr>
      <w:suppressLineNumbers/>
      <w:suppressAutoHyphens/>
      <w:spacing w:after="200" w:line="276" w:lineRule="auto"/>
    </w:pPr>
    <w:rPr>
      <w:rFonts w:ascii="Cambria" w:hAnsi="Cambria"/>
      <w:sz w:val="22"/>
      <w:szCs w:val="22"/>
      <w:lang w:val="en-US" w:bidi="en-US"/>
    </w:rPr>
  </w:style>
  <w:style w:type="paragraph" w:customStyle="1" w:styleId="Naslovtabele">
    <w:name w:val="Naslov tabele"/>
    <w:basedOn w:val="Vsebinatabele"/>
    <w:rsid w:val="00B23131"/>
    <w:pPr>
      <w:jc w:val="center"/>
    </w:pPr>
    <w:rPr>
      <w:b/>
      <w:bCs/>
    </w:rPr>
  </w:style>
  <w:style w:type="numbering" w:customStyle="1" w:styleId="NoList2">
    <w:name w:val="No List2"/>
    <w:next w:val="Brezseznama"/>
    <w:semiHidden/>
    <w:rsid w:val="006E002B"/>
  </w:style>
  <w:style w:type="character" w:customStyle="1" w:styleId="st1">
    <w:name w:val="st1"/>
    <w:rsid w:val="00EC757F"/>
  </w:style>
  <w:style w:type="character" w:customStyle="1" w:styleId="Naslov2Znak">
    <w:name w:val="Naslov 2 Znak"/>
    <w:link w:val="Naslov2"/>
    <w:semiHidden/>
    <w:rsid w:val="00EC564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4Znak">
    <w:name w:val="Naslov 4 Znak"/>
    <w:link w:val="Naslov4"/>
    <w:semiHidden/>
    <w:rsid w:val="00EC564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vadensplet">
    <w:name w:val="Normal (Web)"/>
    <w:basedOn w:val="Navaden"/>
    <w:uiPriority w:val="99"/>
    <w:unhideWhenUsed/>
    <w:rsid w:val="00EC564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D51590"/>
    <w:rPr>
      <w:i/>
      <w:iCs/>
    </w:rPr>
  </w:style>
  <w:style w:type="paragraph" w:styleId="Revizija">
    <w:name w:val="Revision"/>
    <w:hidden/>
    <w:uiPriority w:val="99"/>
    <w:semiHidden/>
    <w:rsid w:val="00E51693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2693-2096-4445-8DFA-97F96386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11161</Characters>
  <Application>Microsoft Office Word</Application>
  <DocSecurity>4</DocSecurity>
  <Lines>93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/>
  <LinksUpToDate>false</LinksUpToDate>
  <CharactersWithSpaces>12972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Branka Krištof</dc:creator>
  <cp:keywords/>
  <cp:lastModifiedBy>Rajko Puš</cp:lastModifiedBy>
  <cp:revision>2</cp:revision>
  <cp:lastPrinted>2025-05-26T09:07:00Z</cp:lastPrinted>
  <dcterms:created xsi:type="dcterms:W3CDTF">2025-05-29T09:23:00Z</dcterms:created>
  <dcterms:modified xsi:type="dcterms:W3CDTF">2025-05-29T09:23:00Z</dcterms:modified>
</cp:coreProperties>
</file>