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1E0" w:rsidRPr="006D7D07" w:rsidRDefault="00D551E0" w:rsidP="00BB5C3C">
      <w:pPr>
        <w:tabs>
          <w:tab w:val="left" w:pos="1290"/>
        </w:tabs>
        <w:spacing w:before="20" w:after="20"/>
        <w:rPr>
          <w:rFonts w:cs="Arial"/>
          <w:b/>
          <w:szCs w:val="20"/>
          <w:lang w:val="sl-SI"/>
        </w:rPr>
      </w:pPr>
      <w:r w:rsidRPr="006D7D07">
        <w:rPr>
          <w:rFonts w:cs="Arial"/>
          <w:b/>
          <w:szCs w:val="20"/>
          <w:lang w:val="sl-SI"/>
        </w:rPr>
        <w:t xml:space="preserve">Številka:  </w:t>
      </w:r>
      <w:r w:rsidRPr="006D7D07">
        <w:rPr>
          <w:rFonts w:cs="Arial"/>
          <w:b/>
          <w:i/>
          <w:szCs w:val="20"/>
          <w:lang w:val="sl-SI"/>
        </w:rPr>
        <w:t>545606-34/2025 / 1</w:t>
      </w:r>
    </w:p>
    <w:p w:rsidR="00D551E0" w:rsidRPr="006D7D07" w:rsidRDefault="00D551E0" w:rsidP="00BB5C3C">
      <w:pPr>
        <w:spacing w:before="20" w:after="20"/>
        <w:rPr>
          <w:rFonts w:cs="Arial"/>
          <w:b/>
          <w:szCs w:val="20"/>
          <w:lang w:val="sl-SI"/>
        </w:rPr>
      </w:pPr>
      <w:r w:rsidRPr="006D7D07">
        <w:rPr>
          <w:rFonts w:cs="Arial"/>
          <w:b/>
          <w:szCs w:val="20"/>
          <w:lang w:val="sl-SI"/>
        </w:rPr>
        <w:t xml:space="preserve">Ljubljana, dne </w:t>
      </w:r>
      <w:r w:rsidR="00565F67">
        <w:rPr>
          <w:rFonts w:cs="Arial"/>
          <w:b/>
          <w:i/>
          <w:color w:val="000000"/>
          <w:szCs w:val="20"/>
          <w:lang w:val="sl-SI"/>
        </w:rPr>
        <w:t>06</w:t>
      </w:r>
      <w:r w:rsidRPr="006D7D07">
        <w:rPr>
          <w:rFonts w:cs="Arial"/>
          <w:b/>
          <w:i/>
          <w:color w:val="000000"/>
          <w:szCs w:val="20"/>
          <w:lang w:val="sl-SI"/>
        </w:rPr>
        <w:t>.</w:t>
      </w:r>
      <w:r w:rsidR="00565F67">
        <w:rPr>
          <w:rFonts w:cs="Arial"/>
          <w:b/>
          <w:i/>
          <w:color w:val="000000"/>
          <w:szCs w:val="20"/>
          <w:lang w:val="sl-SI"/>
        </w:rPr>
        <w:t>11</w:t>
      </w:r>
      <w:r w:rsidRPr="006D7D07">
        <w:rPr>
          <w:rFonts w:cs="Arial"/>
          <w:b/>
          <w:i/>
          <w:color w:val="000000"/>
          <w:szCs w:val="20"/>
          <w:lang w:val="sl-SI"/>
        </w:rPr>
        <w:t>.2025</w:t>
      </w:r>
    </w:p>
    <w:p w:rsidR="00D551E0" w:rsidRPr="006D7D07" w:rsidRDefault="00D551E0" w:rsidP="00BB5C3C">
      <w:pPr>
        <w:spacing w:before="20" w:after="20"/>
        <w:rPr>
          <w:rFonts w:cs="Arial"/>
          <w:b/>
          <w:i/>
          <w:szCs w:val="20"/>
          <w:lang w:val="sl-SI"/>
        </w:rPr>
      </w:pPr>
    </w:p>
    <w:p w:rsidR="00D551E0" w:rsidRPr="006D7D07" w:rsidRDefault="00D551E0" w:rsidP="00BB5C3C">
      <w:pPr>
        <w:spacing w:before="20" w:after="20"/>
        <w:rPr>
          <w:rFonts w:cs="Arial"/>
          <w:i/>
          <w:szCs w:val="20"/>
          <w:lang w:val="sl-SI"/>
        </w:rPr>
      </w:pPr>
    </w:p>
    <w:p w:rsidR="00D551E0" w:rsidRPr="006D7D07" w:rsidRDefault="00D551E0" w:rsidP="00BB5C3C">
      <w:pPr>
        <w:spacing w:before="20" w:after="20"/>
        <w:rPr>
          <w:rFonts w:cs="Arial"/>
          <w:b/>
          <w:szCs w:val="20"/>
          <w:lang w:val="sl-SI"/>
        </w:rPr>
      </w:pPr>
      <w:r w:rsidRPr="006D7D07">
        <w:rPr>
          <w:rFonts w:cs="Arial"/>
          <w:b/>
          <w:szCs w:val="20"/>
          <w:lang w:val="sl-SI"/>
        </w:rPr>
        <w:t>GENERALNI SEKRETARIAT VLADE REPUBLIKE SLOVENIJE</w:t>
      </w:r>
    </w:p>
    <w:p w:rsidR="00D551E0" w:rsidRPr="006D7D07" w:rsidRDefault="00D551E0" w:rsidP="00BB5C3C">
      <w:pPr>
        <w:spacing w:before="20" w:after="20"/>
        <w:rPr>
          <w:rFonts w:cs="Arial"/>
          <w:i/>
          <w:szCs w:val="20"/>
          <w:lang w:val="sl-SI"/>
        </w:rPr>
      </w:pPr>
      <w:r w:rsidRPr="006D7D07">
        <w:rPr>
          <w:rFonts w:cs="Arial"/>
          <w:szCs w:val="20"/>
          <w:lang w:val="sl-SI"/>
        </w:rPr>
        <w:t>gp.gs@gov.si</w:t>
      </w:r>
    </w:p>
    <w:p w:rsidR="00D551E0" w:rsidRPr="006D7D07" w:rsidRDefault="00D551E0" w:rsidP="00BB5C3C">
      <w:pPr>
        <w:spacing w:before="20" w:after="20"/>
        <w:rPr>
          <w:rFonts w:cs="Arial"/>
          <w:b/>
          <w:i/>
          <w:szCs w:val="20"/>
          <w:lang w:val="sl-SI"/>
        </w:rPr>
      </w:pPr>
    </w:p>
    <w:p w:rsidR="00D551E0" w:rsidRPr="006D7D07" w:rsidRDefault="00D551E0" w:rsidP="00BB5C3C">
      <w:pPr>
        <w:spacing w:before="20" w:after="20"/>
        <w:rPr>
          <w:rFonts w:cs="Arial"/>
          <w:szCs w:val="20"/>
          <w:lang w:val="sl-SI"/>
        </w:rPr>
      </w:pPr>
      <w:r w:rsidRPr="006D7D07">
        <w:rPr>
          <w:rFonts w:cs="Arial"/>
          <w:szCs w:val="20"/>
          <w:lang w:val="sl-SI"/>
        </w:rPr>
        <w:t>V vednost:</w:t>
      </w:r>
    </w:p>
    <w:p w:rsidR="00D551E0" w:rsidRPr="006D7D07" w:rsidRDefault="00D551E0" w:rsidP="00BB5C3C">
      <w:pPr>
        <w:spacing w:before="20" w:after="20"/>
        <w:rPr>
          <w:rFonts w:cs="Arial"/>
          <w:szCs w:val="20"/>
          <w:lang w:val="sl-SI"/>
        </w:rPr>
      </w:pPr>
      <w:r w:rsidRPr="006D7D07">
        <w:rPr>
          <w:rFonts w:cs="Arial"/>
          <w:b/>
          <w:szCs w:val="20"/>
          <w:lang w:val="sl-SI"/>
        </w:rPr>
        <w:t>MINISTRSTVO ZA ZUNANJE IN EVROPSKE ZADEVE</w:t>
      </w:r>
    </w:p>
    <w:p w:rsidR="00D551E0" w:rsidRPr="006D7D07" w:rsidRDefault="00D551E0" w:rsidP="00BB5C3C">
      <w:pPr>
        <w:spacing w:before="20" w:after="20"/>
        <w:rPr>
          <w:rFonts w:cs="Arial"/>
          <w:szCs w:val="20"/>
          <w:lang w:val="sl-SI"/>
        </w:rPr>
      </w:pPr>
      <w:r w:rsidRPr="006D7D07">
        <w:rPr>
          <w:rFonts w:cs="Arial"/>
          <w:szCs w:val="20"/>
          <w:lang w:val="sl-SI"/>
        </w:rPr>
        <w:t>EU-portal@gov.si</w:t>
      </w:r>
    </w:p>
    <w:p w:rsidR="00D551E0" w:rsidRPr="006D7D07" w:rsidRDefault="00D551E0" w:rsidP="00BB5C3C">
      <w:pPr>
        <w:spacing w:before="20" w:after="20"/>
        <w:rPr>
          <w:rFonts w:cs="Arial"/>
          <w:szCs w:val="20"/>
          <w:lang w:val="sl-SI"/>
        </w:rPr>
      </w:pPr>
    </w:p>
    <w:p w:rsidR="00D551E0" w:rsidRPr="006D7D07" w:rsidRDefault="00D551E0" w:rsidP="00BB5C3C">
      <w:pPr>
        <w:spacing w:before="20" w:after="20"/>
        <w:rPr>
          <w:rFonts w:cs="Arial"/>
          <w:i/>
          <w:szCs w:val="20"/>
          <w:lang w:val="sl-SI"/>
        </w:rPr>
      </w:pPr>
    </w:p>
    <w:p w:rsidR="00D551E0" w:rsidRPr="006D7D07" w:rsidRDefault="00D551E0" w:rsidP="00BB5C3C">
      <w:pPr>
        <w:spacing w:before="20" w:after="20"/>
        <w:jc w:val="center"/>
        <w:rPr>
          <w:rFonts w:cs="Arial"/>
          <w:b/>
          <w:bCs/>
          <w:szCs w:val="20"/>
          <w:lang w:val="sl-SI"/>
        </w:rPr>
      </w:pPr>
      <w:r w:rsidRPr="006D7D07">
        <w:rPr>
          <w:rFonts w:cs="Arial"/>
          <w:b/>
          <w:bCs/>
          <w:szCs w:val="20"/>
          <w:lang w:val="sl-SI"/>
        </w:rPr>
        <w:t>ODLOČITVE REPUBLIKE SLOVENIJE</w:t>
      </w:r>
    </w:p>
    <w:p w:rsidR="00D551E0" w:rsidRPr="006D7D07" w:rsidRDefault="00D551E0" w:rsidP="00BB5C3C">
      <w:pPr>
        <w:spacing w:before="20" w:after="20"/>
        <w:jc w:val="center"/>
        <w:rPr>
          <w:rFonts w:cs="Arial"/>
          <w:b/>
          <w:bCs/>
          <w:szCs w:val="20"/>
          <w:lang w:val="sl-SI"/>
        </w:rPr>
      </w:pPr>
      <w:r w:rsidRPr="006D7D07">
        <w:rPr>
          <w:rFonts w:cs="Arial"/>
          <w:b/>
          <w:bCs/>
          <w:szCs w:val="20"/>
          <w:lang w:val="sl-SI"/>
        </w:rPr>
        <w:t>V ZVEZI Z ZADEVAMI EVROPSKE UNIJE</w:t>
      </w:r>
    </w:p>
    <w:p w:rsidR="00D551E0" w:rsidRPr="006D7D07" w:rsidRDefault="00D551E0" w:rsidP="00BB5C3C">
      <w:pPr>
        <w:spacing w:before="20" w:after="20"/>
        <w:jc w:val="center"/>
        <w:rPr>
          <w:rFonts w:cs="Arial"/>
          <w:b/>
          <w:bCs/>
          <w:szCs w:val="20"/>
          <w:lang w:val="sl-SI"/>
        </w:rPr>
      </w:pPr>
      <w:r w:rsidRPr="006D7D07">
        <w:rPr>
          <w:rFonts w:cs="Arial"/>
          <w:b/>
          <w:bCs/>
          <w:szCs w:val="20"/>
          <w:lang w:val="sl-SI"/>
        </w:rPr>
        <w:t>PREDLOG ZA OBRAVNAVO</w:t>
      </w:r>
    </w:p>
    <w:p w:rsidR="00D551E0" w:rsidRPr="006D7D07" w:rsidRDefault="00D551E0" w:rsidP="00BB5C3C">
      <w:pPr>
        <w:spacing w:before="20" w:after="20"/>
        <w:jc w:val="center"/>
        <w:rPr>
          <w:rFonts w:cs="Arial"/>
          <w:bCs/>
          <w:szCs w:val="20"/>
          <w:lang w:val="sl-SI"/>
        </w:rPr>
      </w:pPr>
    </w:p>
    <w:p w:rsidR="00D551E0" w:rsidRPr="006D7D07" w:rsidRDefault="00D551E0" w:rsidP="00BB5C3C">
      <w:pPr>
        <w:spacing w:before="20" w:after="20"/>
        <w:jc w:val="center"/>
        <w:rPr>
          <w:rFonts w:cs="Arial"/>
          <w:bCs/>
          <w:szCs w:val="20"/>
          <w:lang w:val="sl-SI"/>
        </w:rPr>
      </w:pPr>
      <w:r w:rsidRPr="006D7D07">
        <w:rPr>
          <w:rFonts w:cs="Arial"/>
          <w:bCs/>
          <w:szCs w:val="20"/>
          <w:lang w:val="sl-SI"/>
        </w:rPr>
        <w:t>I.</w:t>
      </w:r>
    </w:p>
    <w:p w:rsidR="00D551E0" w:rsidRPr="006D7D07" w:rsidRDefault="00D551E0" w:rsidP="00BB5C3C">
      <w:pPr>
        <w:spacing w:before="20" w:after="20"/>
        <w:jc w:val="both"/>
        <w:rPr>
          <w:rFonts w:cs="Arial"/>
          <w:bCs/>
          <w:szCs w:val="20"/>
          <w:lang w:val="sl-SI"/>
        </w:rPr>
      </w:pPr>
      <w:r w:rsidRPr="006D7D07">
        <w:rPr>
          <w:rFonts w:cs="Arial"/>
          <w:b/>
          <w:bCs/>
          <w:szCs w:val="20"/>
          <w:lang w:val="sl-SI"/>
        </w:rPr>
        <w:t>1. Zadeva EU</w:t>
      </w:r>
      <w:r w:rsidRPr="006D7D07">
        <w:rPr>
          <w:rFonts w:cs="Arial"/>
          <w:bCs/>
          <w:szCs w:val="20"/>
          <w:lang w:val="sl-SI"/>
        </w:rPr>
        <w:t xml:space="preserve">: </w:t>
      </w:r>
    </w:p>
    <w:p w:rsidR="00D551E0" w:rsidRPr="006D7D07" w:rsidRDefault="00D551E0" w:rsidP="00BB5C3C">
      <w:pPr>
        <w:spacing w:before="20" w:after="20"/>
        <w:jc w:val="both"/>
        <w:rPr>
          <w:rFonts w:cs="Arial"/>
          <w:bCs/>
          <w:szCs w:val="20"/>
          <w:lang w:val="sl-SI"/>
        </w:rPr>
      </w:pPr>
    </w:p>
    <w:p w:rsidR="00D551E0" w:rsidRPr="006D7D07" w:rsidRDefault="00D551E0" w:rsidP="00BB5C3C">
      <w:pPr>
        <w:spacing w:before="20" w:after="20"/>
        <w:jc w:val="both"/>
        <w:rPr>
          <w:rFonts w:cs="Arial"/>
          <w:bCs/>
          <w:color w:val="0070C0"/>
          <w:szCs w:val="20"/>
          <w:lang w:val="sl-SI"/>
        </w:rPr>
      </w:pPr>
      <w:r w:rsidRPr="006D7D07">
        <w:rPr>
          <w:rFonts w:cs="Arial"/>
          <w:bCs/>
          <w:szCs w:val="20"/>
          <w:lang w:val="sl-SI"/>
        </w:rPr>
        <w:t xml:space="preserve">Naslov dokumenta v slovenskem jeziku: </w:t>
      </w:r>
      <w:r w:rsidRPr="006D7D07">
        <w:rPr>
          <w:rFonts w:cs="Arial"/>
          <w:bCs/>
          <w:i/>
          <w:szCs w:val="20"/>
          <w:lang w:val="sl-SI"/>
        </w:rPr>
        <w:t xml:space="preserve">Sporočilo Komisije Evropskemu parlamentu, Svetu, Evropskemu ekonomsko-socialnemu odboru in Odboru regij </w:t>
      </w:r>
      <w:r w:rsidR="00653D4C">
        <w:rPr>
          <w:rFonts w:cs="Arial"/>
          <w:bCs/>
          <w:i/>
          <w:szCs w:val="20"/>
          <w:lang w:val="sl-SI"/>
        </w:rPr>
        <w:t>–</w:t>
      </w:r>
      <w:r w:rsidRPr="006D7D07">
        <w:rPr>
          <w:rFonts w:cs="Arial"/>
          <w:bCs/>
          <w:i/>
          <w:szCs w:val="20"/>
          <w:lang w:val="sl-SI"/>
        </w:rPr>
        <w:t xml:space="preserve"> Strategija za generacijsko pomladitev v kmetijstvu</w:t>
      </w:r>
    </w:p>
    <w:p w:rsidR="00D551E0" w:rsidRPr="006D7D07" w:rsidRDefault="00D551E0" w:rsidP="00BB5C3C">
      <w:pPr>
        <w:spacing w:before="20" w:after="20"/>
        <w:jc w:val="both"/>
        <w:rPr>
          <w:rFonts w:cs="Arial"/>
          <w:bCs/>
          <w:szCs w:val="20"/>
          <w:lang w:val="sl-SI"/>
        </w:rPr>
      </w:pPr>
      <w:r w:rsidRPr="006D7D07">
        <w:rPr>
          <w:rFonts w:cs="Arial"/>
          <w:bCs/>
          <w:szCs w:val="20"/>
          <w:lang w:val="sl-SI"/>
        </w:rPr>
        <w:t xml:space="preserve">Naslov dokumenta v delovnem jeziku EU: </w:t>
      </w:r>
      <w:r w:rsidRPr="00653D4C">
        <w:rPr>
          <w:rFonts w:cs="Arial"/>
          <w:bCs/>
          <w:i/>
          <w:szCs w:val="20"/>
          <w:lang w:val="en-GB"/>
        </w:rPr>
        <w:t>Communication from the Commission to the European Parliament, the Council, the European Economic and Social Committee and the Committee of the Regions - Strategy for generational renewal in agriculture</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Datum dokumenta: </w:t>
      </w:r>
      <w:r w:rsidRPr="006D7D07">
        <w:rPr>
          <w:rFonts w:cs="Arial"/>
          <w:i/>
          <w:szCs w:val="20"/>
          <w:lang w:val="sl-SI"/>
        </w:rPr>
        <w:t>23.10.2025</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Številka dokumenta: </w:t>
      </w:r>
      <w:r w:rsidRPr="006D7D07">
        <w:rPr>
          <w:rFonts w:cs="Arial"/>
          <w:i/>
          <w:szCs w:val="20"/>
          <w:lang w:val="sl-SI"/>
        </w:rPr>
        <w:t xml:space="preserve">14410/25 </w:t>
      </w:r>
    </w:p>
    <w:p w:rsidR="00D551E0" w:rsidRPr="006D7D07" w:rsidRDefault="00D551E0" w:rsidP="00BB5C3C">
      <w:pPr>
        <w:spacing w:before="20" w:after="20"/>
        <w:jc w:val="both"/>
        <w:rPr>
          <w:rFonts w:cs="Arial"/>
          <w:i/>
          <w:szCs w:val="20"/>
          <w:lang w:val="sl-SI"/>
        </w:rPr>
      </w:pPr>
      <w:r w:rsidRPr="006D7D07">
        <w:rPr>
          <w:rFonts w:cs="Arial"/>
          <w:szCs w:val="20"/>
          <w:lang w:val="sl-SI"/>
        </w:rPr>
        <w:t xml:space="preserve">Medinstitucionalna oznaka: </w:t>
      </w:r>
    </w:p>
    <w:p w:rsidR="00D551E0" w:rsidRPr="006D7D07" w:rsidRDefault="00D551E0" w:rsidP="00BB5C3C">
      <w:pPr>
        <w:spacing w:before="20" w:after="20"/>
        <w:jc w:val="both"/>
        <w:rPr>
          <w:rFonts w:cs="Arial"/>
          <w:bCs/>
          <w:szCs w:val="20"/>
          <w:lang w:val="sl-SI"/>
        </w:rPr>
      </w:pPr>
      <w:r w:rsidRPr="006D7D07">
        <w:rPr>
          <w:rFonts w:cs="Arial"/>
          <w:bCs/>
          <w:szCs w:val="20"/>
          <w:lang w:val="sl-SI"/>
        </w:rPr>
        <w:t xml:space="preserve">Pri izdelavi predloga stališča so upoštevane še različice in priloge dokumenta EU: </w:t>
      </w:r>
    </w:p>
    <w:p w:rsidR="00D551E0" w:rsidRPr="006D7D07" w:rsidRDefault="00D551E0" w:rsidP="00BB5C3C">
      <w:pPr>
        <w:spacing w:before="20" w:after="20"/>
        <w:jc w:val="both"/>
        <w:rPr>
          <w:rFonts w:cs="Arial"/>
          <w:bCs/>
          <w:szCs w:val="20"/>
          <w:lang w:val="sl-SI"/>
        </w:rPr>
      </w:pPr>
    </w:p>
    <w:p w:rsidR="00D551E0" w:rsidRPr="006D7D07" w:rsidRDefault="00D551E0" w:rsidP="00BB5C3C">
      <w:pPr>
        <w:spacing w:before="20" w:after="20"/>
        <w:jc w:val="both"/>
        <w:rPr>
          <w:rFonts w:cs="Arial"/>
          <w:szCs w:val="20"/>
          <w:lang w:val="sl-SI"/>
        </w:rPr>
      </w:pPr>
      <w:r w:rsidRPr="006D7D07">
        <w:rPr>
          <w:rFonts w:cs="Arial"/>
          <w:b/>
          <w:szCs w:val="20"/>
          <w:lang w:val="sl-SI"/>
        </w:rPr>
        <w:t>2. Vrsta odločitve RS</w:t>
      </w:r>
      <w:r w:rsidRPr="006D7D07">
        <w:rPr>
          <w:rFonts w:cs="Arial"/>
          <w:szCs w:val="20"/>
          <w:lang w:val="sl-SI"/>
        </w:rPr>
        <w:t>:</w:t>
      </w:r>
      <w:r w:rsidRPr="006D7D07">
        <w:rPr>
          <w:rFonts w:cs="Arial"/>
          <w:b/>
          <w:bCs/>
          <w:i/>
          <w:color w:val="0070C0"/>
          <w:szCs w:val="20"/>
          <w:lang w:val="sl-SI"/>
        </w:rPr>
        <w:t xml:space="preserve"> </w:t>
      </w:r>
      <w:r w:rsidRPr="006D7D07">
        <w:rPr>
          <w:rFonts w:cs="Arial"/>
          <w:i/>
          <w:szCs w:val="20"/>
          <w:lang w:val="sl-SI"/>
        </w:rPr>
        <w:t>Stališče Republike Slovenije</w:t>
      </w:r>
    </w:p>
    <w:p w:rsidR="00D551E0" w:rsidRPr="006D7D07" w:rsidRDefault="00D551E0" w:rsidP="00BB5C3C">
      <w:pPr>
        <w:spacing w:before="20" w:after="20"/>
        <w:jc w:val="both"/>
        <w:rPr>
          <w:rFonts w:cs="Arial"/>
          <w:szCs w:val="20"/>
          <w:lang w:val="sl-SI"/>
        </w:rPr>
      </w:pPr>
    </w:p>
    <w:p w:rsidR="00D551E0" w:rsidRPr="006D7D07" w:rsidRDefault="00D551E0" w:rsidP="00BB5C3C">
      <w:pPr>
        <w:spacing w:before="20" w:after="20"/>
        <w:jc w:val="both"/>
        <w:rPr>
          <w:rFonts w:cs="Arial"/>
          <w:bCs/>
          <w:szCs w:val="20"/>
          <w:lang w:val="sl-SI"/>
        </w:rPr>
      </w:pPr>
      <w:r w:rsidRPr="006D7D07">
        <w:rPr>
          <w:rFonts w:cs="Arial"/>
          <w:b/>
          <w:bCs/>
          <w:szCs w:val="20"/>
          <w:lang w:val="sl-SI"/>
        </w:rPr>
        <w:t>3. Postopek sprejemanja zadeve EU v institucijah EU</w:t>
      </w:r>
      <w:r w:rsidRPr="006D7D07">
        <w:rPr>
          <w:rFonts w:cs="Arial"/>
          <w:bCs/>
          <w:szCs w:val="20"/>
          <w:lang w:val="sl-SI"/>
        </w:rPr>
        <w:t>:</w:t>
      </w:r>
    </w:p>
    <w:p w:rsidR="00D551E0" w:rsidRPr="006D7D07" w:rsidRDefault="00D551E0" w:rsidP="00BB5C3C">
      <w:pPr>
        <w:spacing w:before="20" w:after="20"/>
        <w:jc w:val="both"/>
        <w:rPr>
          <w:rFonts w:cs="Arial"/>
          <w:bCs/>
          <w:szCs w:val="20"/>
          <w:lang w:val="sl-SI"/>
        </w:rPr>
      </w:pPr>
    </w:p>
    <w:p w:rsidR="00D551E0" w:rsidRPr="006D7D07" w:rsidRDefault="00D551E0" w:rsidP="00BB5C3C">
      <w:pPr>
        <w:spacing w:before="20" w:after="20"/>
        <w:jc w:val="both"/>
        <w:rPr>
          <w:rFonts w:cs="Arial"/>
          <w:szCs w:val="20"/>
          <w:lang w:val="sl-SI"/>
        </w:rPr>
      </w:pPr>
      <w:r w:rsidRPr="006D7D07">
        <w:rPr>
          <w:rFonts w:cs="Arial"/>
          <w:bCs/>
          <w:szCs w:val="20"/>
          <w:lang w:val="sl-SI"/>
        </w:rPr>
        <w:t>Postopek</w:t>
      </w:r>
      <w:r w:rsidRPr="006D7D07">
        <w:rPr>
          <w:rFonts w:cs="Arial"/>
          <w:szCs w:val="20"/>
          <w:lang w:val="sl-SI"/>
        </w:rPr>
        <w:t xml:space="preserve">: </w:t>
      </w:r>
      <w:proofErr w:type="spellStart"/>
      <w:r w:rsidRPr="006D7D07">
        <w:rPr>
          <w:rFonts w:cs="Arial"/>
          <w:i/>
          <w:szCs w:val="20"/>
          <w:lang w:val="sl-SI"/>
        </w:rPr>
        <w:t>Nezakonodajni</w:t>
      </w:r>
      <w:proofErr w:type="spellEnd"/>
      <w:r w:rsidRPr="006D7D07">
        <w:rPr>
          <w:rFonts w:cs="Arial"/>
          <w:i/>
          <w:szCs w:val="20"/>
          <w:lang w:val="sl-SI"/>
        </w:rPr>
        <w:t xml:space="preserve"> postopek </w:t>
      </w:r>
    </w:p>
    <w:p w:rsidR="00D551E0" w:rsidRPr="006D7D07" w:rsidRDefault="00D551E0" w:rsidP="00BB5C3C">
      <w:pPr>
        <w:spacing w:before="20" w:after="20"/>
        <w:jc w:val="both"/>
        <w:rPr>
          <w:rFonts w:cs="Arial"/>
          <w:bCs/>
          <w:szCs w:val="20"/>
          <w:lang w:val="sl-SI"/>
        </w:rPr>
      </w:pPr>
      <w:r w:rsidRPr="006D7D07">
        <w:rPr>
          <w:rFonts w:cs="Arial"/>
          <w:bCs/>
          <w:szCs w:val="20"/>
          <w:lang w:val="sl-SI"/>
        </w:rPr>
        <w:t xml:space="preserve">Faza sprejemanja: </w:t>
      </w:r>
      <w:r w:rsidRPr="006D7D07">
        <w:rPr>
          <w:rFonts w:cs="Arial"/>
          <w:bCs/>
          <w:i/>
          <w:szCs w:val="20"/>
          <w:lang w:val="sl-SI"/>
        </w:rPr>
        <w:t xml:space="preserve">Prva obravnava </w:t>
      </w:r>
    </w:p>
    <w:p w:rsidR="00D551E0" w:rsidRPr="006D7D07" w:rsidRDefault="00D551E0" w:rsidP="00BB5C3C">
      <w:pPr>
        <w:spacing w:before="20" w:after="20"/>
        <w:jc w:val="both"/>
        <w:rPr>
          <w:rFonts w:cs="Arial"/>
          <w:bCs/>
          <w:szCs w:val="20"/>
          <w:lang w:val="sl-SI"/>
        </w:rPr>
      </w:pPr>
    </w:p>
    <w:p w:rsidR="00D551E0" w:rsidRPr="006D7D07" w:rsidRDefault="00D551E0" w:rsidP="00BB5C3C">
      <w:pPr>
        <w:spacing w:before="20" w:after="20"/>
        <w:jc w:val="both"/>
        <w:rPr>
          <w:rFonts w:cs="Arial"/>
          <w:b/>
          <w:bCs/>
          <w:szCs w:val="20"/>
          <w:lang w:val="sl-SI"/>
        </w:rPr>
      </w:pPr>
      <w:r w:rsidRPr="006D7D07">
        <w:rPr>
          <w:rFonts w:cs="Arial"/>
          <w:b/>
          <w:bCs/>
          <w:szCs w:val="20"/>
          <w:lang w:val="sl-SI"/>
        </w:rPr>
        <w:t>4. Pristojni organ EU</w:t>
      </w:r>
      <w:r w:rsidRPr="006D7D07">
        <w:rPr>
          <w:rFonts w:cs="Arial"/>
          <w:bCs/>
          <w:szCs w:val="20"/>
          <w:lang w:val="sl-SI"/>
        </w:rPr>
        <w:t>:</w:t>
      </w:r>
      <w:r w:rsidRPr="006D7D07">
        <w:rPr>
          <w:rFonts w:cs="Arial"/>
          <w:b/>
          <w:bCs/>
          <w:szCs w:val="20"/>
          <w:lang w:val="sl-SI"/>
        </w:rPr>
        <w:t xml:space="preserve"> </w:t>
      </w:r>
    </w:p>
    <w:p w:rsidR="00D551E0" w:rsidRPr="006D7D07" w:rsidRDefault="00D551E0" w:rsidP="00BB5C3C">
      <w:pPr>
        <w:spacing w:before="20" w:after="20"/>
        <w:jc w:val="both"/>
        <w:rPr>
          <w:rFonts w:cs="Arial"/>
          <w:bCs/>
          <w:szCs w:val="20"/>
          <w:lang w:val="sl-SI"/>
        </w:rPr>
      </w:pPr>
    </w:p>
    <w:p w:rsidR="00D551E0" w:rsidRPr="006D7D07" w:rsidRDefault="00D551E0" w:rsidP="00BB5C3C">
      <w:pPr>
        <w:spacing w:before="20" w:after="20"/>
        <w:jc w:val="both"/>
        <w:rPr>
          <w:rFonts w:cs="Arial"/>
          <w:bCs/>
          <w:szCs w:val="20"/>
          <w:lang w:val="sl-SI"/>
        </w:rPr>
      </w:pPr>
      <w:r w:rsidRPr="006D7D07">
        <w:rPr>
          <w:rFonts w:cs="Arial"/>
          <w:bCs/>
          <w:szCs w:val="20"/>
          <w:lang w:val="sl-SI"/>
        </w:rPr>
        <w:t xml:space="preserve">Svet  EU v sestavi: </w:t>
      </w:r>
      <w:r w:rsidRPr="006D7D07">
        <w:rPr>
          <w:rFonts w:cs="Arial"/>
          <w:bCs/>
          <w:i/>
          <w:szCs w:val="20"/>
          <w:lang w:val="sl-SI"/>
        </w:rPr>
        <w:t>AGRI - Svet EU za kmetijstvo in ribištvo</w:t>
      </w:r>
      <w:r w:rsidRPr="006D7D07">
        <w:rPr>
          <w:rFonts w:cs="Arial"/>
          <w:bCs/>
          <w:szCs w:val="20"/>
          <w:lang w:val="sl-SI"/>
        </w:rPr>
        <w:t xml:space="preserve"> </w:t>
      </w:r>
    </w:p>
    <w:p w:rsidR="00D551E0" w:rsidRPr="006D7D07" w:rsidRDefault="00D551E0" w:rsidP="00BB5C3C">
      <w:pPr>
        <w:spacing w:before="20" w:after="20"/>
        <w:jc w:val="both"/>
        <w:rPr>
          <w:rFonts w:cs="Arial"/>
          <w:bCs/>
          <w:i/>
          <w:szCs w:val="20"/>
          <w:lang w:val="sl-SI"/>
        </w:rPr>
      </w:pPr>
      <w:r w:rsidRPr="006D7D07">
        <w:rPr>
          <w:rFonts w:cs="Arial"/>
          <w:bCs/>
          <w:szCs w:val="20"/>
          <w:lang w:val="sl-SI"/>
        </w:rPr>
        <w:t xml:space="preserve">Delovno telo Sveta EU: </w:t>
      </w:r>
      <w:r w:rsidRPr="006D7D07">
        <w:rPr>
          <w:rFonts w:cs="Arial"/>
          <w:bCs/>
          <w:i/>
          <w:szCs w:val="20"/>
          <w:lang w:val="sl-SI"/>
        </w:rPr>
        <w:t>A.08 - Posebni odbor za kmetijstvo (POK)</w:t>
      </w:r>
    </w:p>
    <w:p w:rsidR="00D551E0" w:rsidRPr="006D7D07" w:rsidRDefault="00D551E0" w:rsidP="00BB5C3C">
      <w:pPr>
        <w:spacing w:before="20" w:after="20"/>
        <w:jc w:val="both"/>
        <w:rPr>
          <w:rFonts w:cs="Arial"/>
          <w:b/>
          <w:bCs/>
          <w:i/>
          <w:szCs w:val="20"/>
          <w:lang w:val="sl-SI"/>
        </w:rPr>
      </w:pPr>
    </w:p>
    <w:p w:rsidR="00D551E0" w:rsidRPr="006D7D07" w:rsidRDefault="00D551E0" w:rsidP="00BB5C3C">
      <w:pPr>
        <w:spacing w:before="20" w:after="20"/>
        <w:jc w:val="both"/>
        <w:rPr>
          <w:rFonts w:cs="Arial"/>
          <w:szCs w:val="20"/>
          <w:lang w:val="sl-SI"/>
        </w:rPr>
      </w:pPr>
      <w:r w:rsidRPr="006D7D07">
        <w:rPr>
          <w:rFonts w:cs="Arial"/>
          <w:b/>
          <w:szCs w:val="20"/>
          <w:lang w:val="sl-SI"/>
        </w:rPr>
        <w:t>5. Organ, pristojen za dokončen sprejem stališča RS</w:t>
      </w:r>
      <w:r w:rsidRPr="006D7D07">
        <w:rPr>
          <w:rFonts w:cs="Arial"/>
          <w:szCs w:val="20"/>
          <w:lang w:val="sl-SI"/>
        </w:rPr>
        <w:t>:</w:t>
      </w:r>
    </w:p>
    <w:p w:rsidR="00D551E0" w:rsidRPr="006D7D07" w:rsidRDefault="00D551E0" w:rsidP="00BB5C3C">
      <w:pPr>
        <w:spacing w:before="20" w:after="20"/>
        <w:jc w:val="both"/>
        <w:rPr>
          <w:rFonts w:cs="Arial"/>
          <w:i/>
          <w:iCs/>
          <w:szCs w:val="20"/>
          <w:lang w:val="sl-SI"/>
        </w:rPr>
      </w:pPr>
      <w:r w:rsidRPr="006D7D07">
        <w:rPr>
          <w:rFonts w:cs="Arial"/>
          <w:i/>
          <w:szCs w:val="20"/>
          <w:lang w:val="sl-SI"/>
        </w:rPr>
        <w:t>Vlada</w:t>
      </w:r>
    </w:p>
    <w:p w:rsidR="00D551E0" w:rsidRPr="006D7D07" w:rsidRDefault="00D551E0" w:rsidP="00BB5C3C">
      <w:pPr>
        <w:spacing w:before="20" w:after="20"/>
        <w:jc w:val="both"/>
        <w:rPr>
          <w:rFonts w:cs="Arial"/>
          <w:iCs/>
          <w:szCs w:val="20"/>
          <w:lang w:val="sl-SI"/>
        </w:rPr>
      </w:pPr>
    </w:p>
    <w:p w:rsidR="006D7D07" w:rsidRDefault="006D7D07" w:rsidP="00BB5C3C">
      <w:pPr>
        <w:spacing w:before="20" w:after="20"/>
        <w:jc w:val="both"/>
        <w:rPr>
          <w:rFonts w:cs="Arial"/>
          <w:b/>
          <w:iCs/>
          <w:szCs w:val="20"/>
          <w:lang w:val="sl-SI"/>
        </w:rPr>
      </w:pPr>
    </w:p>
    <w:p w:rsidR="00D551E0" w:rsidRPr="006D7D07" w:rsidRDefault="00D551E0" w:rsidP="00BB5C3C">
      <w:pPr>
        <w:spacing w:before="20" w:after="20"/>
        <w:jc w:val="both"/>
        <w:rPr>
          <w:rFonts w:cs="Arial"/>
          <w:i/>
          <w:iCs/>
          <w:szCs w:val="20"/>
          <w:lang w:val="sl-SI"/>
        </w:rPr>
      </w:pPr>
      <w:r w:rsidRPr="006D7D07">
        <w:rPr>
          <w:rFonts w:cs="Arial"/>
          <w:b/>
          <w:iCs/>
          <w:szCs w:val="20"/>
          <w:lang w:val="sl-SI"/>
        </w:rPr>
        <w:lastRenderedPageBreak/>
        <w:t>6. Pravna podlaga za obravnavo v Državnem zboru</w:t>
      </w:r>
      <w:r w:rsidRPr="006D7D07">
        <w:rPr>
          <w:rFonts w:cs="Arial"/>
          <w:iCs/>
          <w:szCs w:val="20"/>
          <w:lang w:val="sl-SI"/>
        </w:rPr>
        <w:t xml:space="preserve">: </w:t>
      </w:r>
    </w:p>
    <w:p w:rsidR="00D551E0" w:rsidRPr="006D7D07" w:rsidRDefault="00D551E0" w:rsidP="00BB5C3C">
      <w:pPr>
        <w:spacing w:before="20" w:after="20"/>
        <w:jc w:val="both"/>
        <w:rPr>
          <w:rFonts w:cs="Arial"/>
          <w:i/>
          <w:iCs/>
          <w:szCs w:val="20"/>
          <w:lang w:val="sl-SI"/>
        </w:rPr>
      </w:pPr>
      <w:r w:rsidRPr="006D7D07">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6D7D07">
        <w:rPr>
          <w:rFonts w:cs="Arial"/>
          <w:b/>
          <w:bCs/>
          <w:i/>
          <w:color w:val="0070C0"/>
          <w:szCs w:val="20"/>
          <w:lang w:val="sl-SI"/>
        </w:rPr>
        <w:t xml:space="preserve"> </w:t>
      </w:r>
    </w:p>
    <w:p w:rsidR="00D551E0" w:rsidRPr="006D7D07" w:rsidRDefault="00D551E0" w:rsidP="00BB5C3C">
      <w:pPr>
        <w:spacing w:before="20" w:after="20"/>
        <w:jc w:val="both"/>
        <w:rPr>
          <w:rFonts w:cs="Arial"/>
          <w:iCs/>
          <w:szCs w:val="20"/>
          <w:lang w:val="sl-SI"/>
        </w:rPr>
      </w:pPr>
    </w:p>
    <w:p w:rsidR="00D551E0" w:rsidRPr="006D7D07" w:rsidRDefault="00D551E0" w:rsidP="00BB5C3C">
      <w:pPr>
        <w:spacing w:before="20" w:after="20"/>
        <w:jc w:val="both"/>
        <w:rPr>
          <w:rFonts w:cs="Arial"/>
          <w:iCs/>
          <w:szCs w:val="20"/>
          <w:lang w:val="sl-SI"/>
        </w:rPr>
      </w:pPr>
      <w:r w:rsidRPr="006D7D07">
        <w:rPr>
          <w:rFonts w:cs="Arial"/>
          <w:iCs/>
          <w:szCs w:val="20"/>
          <w:lang w:val="sl-SI"/>
        </w:rPr>
        <w:t xml:space="preserve">Pri delu v Državnem zboru bodo sodelovali:  </w:t>
      </w:r>
      <w:r w:rsidRPr="006D7D07">
        <w:rPr>
          <w:rFonts w:cs="Arial"/>
          <w:i/>
          <w:iCs/>
          <w:szCs w:val="20"/>
          <w:lang w:val="sl-SI"/>
        </w:rPr>
        <w:t xml:space="preserve">Mateja </w:t>
      </w:r>
      <w:proofErr w:type="spellStart"/>
      <w:r w:rsidRPr="006D7D07">
        <w:rPr>
          <w:rFonts w:cs="Arial"/>
          <w:i/>
          <w:iCs/>
          <w:szCs w:val="20"/>
          <w:lang w:val="sl-SI"/>
        </w:rPr>
        <w:t>Čalušić</w:t>
      </w:r>
      <w:proofErr w:type="spellEnd"/>
      <w:r w:rsidRPr="006D7D07">
        <w:rPr>
          <w:rFonts w:cs="Arial"/>
          <w:i/>
          <w:iCs/>
          <w:szCs w:val="20"/>
          <w:lang w:val="sl-SI"/>
        </w:rPr>
        <w:t xml:space="preserve">, ministrica za kmetijstvo, gozdarstvo in prehrano, Maša Žagar, državna sekretarka; mag. Ervin Kosi, državni sekretar; Simona </w:t>
      </w:r>
      <w:proofErr w:type="spellStart"/>
      <w:r w:rsidRPr="006D7D07">
        <w:rPr>
          <w:rFonts w:cs="Arial"/>
          <w:i/>
          <w:iCs/>
          <w:szCs w:val="20"/>
          <w:lang w:val="sl-SI"/>
        </w:rPr>
        <w:t>Vrevc</w:t>
      </w:r>
      <w:proofErr w:type="spellEnd"/>
      <w:r w:rsidRPr="006D7D07">
        <w:rPr>
          <w:rFonts w:cs="Arial"/>
          <w:i/>
          <w:iCs/>
          <w:szCs w:val="20"/>
          <w:lang w:val="sl-SI"/>
        </w:rPr>
        <w:t>, vršilka dolžnosti generalne direktorice Direktorata za kmetijstvo</w:t>
      </w:r>
    </w:p>
    <w:p w:rsidR="00D551E0" w:rsidRPr="006D7D07" w:rsidRDefault="00D551E0" w:rsidP="00BB5C3C">
      <w:pPr>
        <w:spacing w:before="20" w:after="20"/>
        <w:jc w:val="both"/>
        <w:rPr>
          <w:rFonts w:cs="Arial"/>
          <w:b/>
          <w:szCs w:val="20"/>
          <w:lang w:val="sl-SI"/>
        </w:rPr>
      </w:pPr>
      <w:r w:rsidRPr="006D7D07">
        <w:rPr>
          <w:rFonts w:cs="Arial"/>
          <w:i/>
          <w:iCs/>
          <w:szCs w:val="20"/>
          <w:lang w:val="sl-SI"/>
        </w:rPr>
        <w:tab/>
      </w:r>
    </w:p>
    <w:p w:rsidR="00D551E0" w:rsidRPr="006D7D07" w:rsidRDefault="00D551E0" w:rsidP="00BB5C3C">
      <w:pPr>
        <w:spacing w:before="20" w:after="20"/>
        <w:jc w:val="both"/>
        <w:rPr>
          <w:rFonts w:cs="Arial"/>
          <w:szCs w:val="20"/>
          <w:lang w:val="sl-SI"/>
        </w:rPr>
      </w:pPr>
      <w:r w:rsidRPr="006D7D07">
        <w:rPr>
          <w:rFonts w:cs="Arial"/>
          <w:b/>
          <w:szCs w:val="20"/>
          <w:lang w:val="sl-SI"/>
        </w:rPr>
        <w:t>7. Roki</w:t>
      </w:r>
      <w:r w:rsidRPr="006D7D07">
        <w:rPr>
          <w:rFonts w:cs="Arial"/>
          <w:szCs w:val="20"/>
          <w:lang w:val="sl-SI"/>
        </w:rPr>
        <w:t>:</w:t>
      </w:r>
    </w:p>
    <w:p w:rsidR="00D551E0" w:rsidRPr="006D7D07" w:rsidRDefault="00D551E0" w:rsidP="00BB5C3C">
      <w:pPr>
        <w:spacing w:before="20" w:after="20"/>
        <w:jc w:val="both"/>
        <w:rPr>
          <w:rFonts w:cs="Arial"/>
          <w:i/>
          <w:szCs w:val="20"/>
          <w:lang w:val="sl-SI"/>
        </w:rPr>
      </w:pPr>
      <w:r w:rsidRPr="006D7D07">
        <w:rPr>
          <w:rFonts w:cs="Arial"/>
          <w:szCs w:val="20"/>
          <w:lang w:val="sl-SI"/>
        </w:rPr>
        <w:t xml:space="preserve">Predviden čas pričetka obravnave zadeve EU v institucijah EU: </w:t>
      </w:r>
      <w:r w:rsidRPr="006D7D07">
        <w:rPr>
          <w:rFonts w:cs="Arial"/>
          <w:i/>
          <w:szCs w:val="20"/>
          <w:lang w:val="sl-SI"/>
        </w:rPr>
        <w:t>November 2025</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Predviden čas sprejema zadeve EU v institucijah EU: </w:t>
      </w:r>
      <w:r w:rsidRPr="006D7D07">
        <w:rPr>
          <w:rFonts w:cs="Arial"/>
          <w:i/>
          <w:szCs w:val="20"/>
          <w:lang w:val="sl-SI"/>
        </w:rPr>
        <w:t>/</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Rok za odziv organa: </w:t>
      </w:r>
      <w:r w:rsidRPr="006D7D07">
        <w:rPr>
          <w:rFonts w:cs="Arial"/>
          <w:i/>
          <w:szCs w:val="20"/>
          <w:lang w:val="sl-SI"/>
        </w:rPr>
        <w:t>14.11.2025</w:t>
      </w:r>
    </w:p>
    <w:p w:rsidR="00D551E0" w:rsidRPr="006D7D07" w:rsidRDefault="00D551E0" w:rsidP="00BB5C3C">
      <w:pPr>
        <w:spacing w:before="20" w:after="20"/>
        <w:jc w:val="both"/>
        <w:rPr>
          <w:rFonts w:cs="Arial"/>
          <w:i/>
          <w:szCs w:val="20"/>
          <w:lang w:val="sl-SI"/>
        </w:rPr>
      </w:pPr>
      <w:r w:rsidRPr="006D7D07">
        <w:rPr>
          <w:rFonts w:cs="Arial"/>
          <w:szCs w:val="20"/>
          <w:lang w:val="sl-SI"/>
        </w:rPr>
        <w:t xml:space="preserve">Rok za obravnavo na seji Vlade in njenih odborih: </w:t>
      </w:r>
      <w:r w:rsidR="00653D4C">
        <w:rPr>
          <w:rFonts w:cs="Arial"/>
          <w:i/>
          <w:szCs w:val="20"/>
          <w:lang w:val="sl-SI"/>
        </w:rPr>
        <w:t>4</w:t>
      </w:r>
      <w:r w:rsidRPr="006D7D07">
        <w:rPr>
          <w:rFonts w:cs="Arial"/>
          <w:i/>
          <w:szCs w:val="20"/>
          <w:lang w:val="sl-SI"/>
        </w:rPr>
        <w:t>.</w:t>
      </w:r>
      <w:r w:rsidR="00653D4C">
        <w:rPr>
          <w:rFonts w:cs="Arial"/>
          <w:i/>
          <w:szCs w:val="20"/>
          <w:lang w:val="sl-SI"/>
        </w:rPr>
        <w:t>12</w:t>
      </w:r>
      <w:r w:rsidRPr="006D7D07">
        <w:rPr>
          <w:rFonts w:cs="Arial"/>
          <w:i/>
          <w:szCs w:val="20"/>
          <w:lang w:val="sl-SI"/>
        </w:rPr>
        <w:t>.2025</w:t>
      </w:r>
    </w:p>
    <w:p w:rsidR="00D551E0" w:rsidRPr="006D7D07" w:rsidRDefault="00D551E0" w:rsidP="00BB5C3C">
      <w:pPr>
        <w:spacing w:before="20" w:after="20"/>
        <w:jc w:val="both"/>
        <w:rPr>
          <w:rFonts w:cs="Arial"/>
          <w:i/>
          <w:szCs w:val="20"/>
          <w:lang w:val="sl-SI"/>
        </w:rPr>
      </w:pPr>
      <w:r w:rsidRPr="006D7D07">
        <w:rPr>
          <w:rFonts w:cs="Arial"/>
          <w:szCs w:val="20"/>
          <w:lang w:val="sl-SI"/>
        </w:rPr>
        <w:t xml:space="preserve">Rok za obravnavo predloga stališča RS v DZ: </w:t>
      </w:r>
    </w:p>
    <w:p w:rsidR="00D551E0" w:rsidRPr="006D7D07" w:rsidRDefault="00D551E0" w:rsidP="00BB5C3C">
      <w:pPr>
        <w:spacing w:before="20" w:after="20"/>
        <w:jc w:val="both"/>
        <w:rPr>
          <w:rFonts w:cs="Arial"/>
          <w:color w:val="00B050"/>
          <w:szCs w:val="20"/>
          <w:lang w:val="sl-SI"/>
        </w:rPr>
      </w:pPr>
    </w:p>
    <w:p w:rsidR="00D551E0" w:rsidRPr="006D7D07" w:rsidRDefault="00D551E0" w:rsidP="00BB5C3C">
      <w:pPr>
        <w:spacing w:before="20" w:after="20"/>
        <w:jc w:val="both"/>
        <w:rPr>
          <w:rFonts w:cs="Arial"/>
          <w:szCs w:val="20"/>
          <w:lang w:val="sl-SI"/>
        </w:rPr>
      </w:pPr>
      <w:r w:rsidRPr="006D7D07">
        <w:rPr>
          <w:rFonts w:cs="Arial"/>
          <w:szCs w:val="20"/>
          <w:lang w:val="sl-SI"/>
        </w:rPr>
        <w:t xml:space="preserve">Predlog z obrazložitvijo za skrajšanje oziroma podaljšanje rokov: </w:t>
      </w:r>
    </w:p>
    <w:p w:rsidR="00D551E0" w:rsidRPr="006D7D07" w:rsidRDefault="00D551E0" w:rsidP="00BB5C3C">
      <w:pPr>
        <w:spacing w:before="20" w:after="20"/>
        <w:jc w:val="both"/>
        <w:rPr>
          <w:rFonts w:cs="Arial"/>
          <w:b/>
          <w:szCs w:val="20"/>
          <w:lang w:val="sl-SI"/>
        </w:rPr>
      </w:pPr>
    </w:p>
    <w:p w:rsidR="00D551E0" w:rsidRPr="006D7D07" w:rsidRDefault="00D551E0" w:rsidP="00BB5C3C">
      <w:pPr>
        <w:spacing w:before="20" w:after="20"/>
        <w:jc w:val="both"/>
        <w:rPr>
          <w:rFonts w:cs="Arial"/>
          <w:szCs w:val="20"/>
          <w:lang w:val="sl-SI"/>
        </w:rPr>
      </w:pPr>
      <w:r w:rsidRPr="006D7D07">
        <w:rPr>
          <w:rFonts w:cs="Arial"/>
          <w:b/>
          <w:szCs w:val="20"/>
          <w:lang w:val="sl-SI"/>
        </w:rPr>
        <w:t>8. Organ, odgovoren za pripravo predloga stališča RS</w:t>
      </w:r>
      <w:r w:rsidRPr="006D7D07">
        <w:rPr>
          <w:rFonts w:cs="Arial"/>
          <w:szCs w:val="20"/>
          <w:lang w:val="sl-SI"/>
        </w:rPr>
        <w:t>:</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Organ: </w:t>
      </w:r>
      <w:r w:rsidRPr="006D7D07">
        <w:rPr>
          <w:rFonts w:cs="Arial"/>
          <w:i/>
          <w:szCs w:val="20"/>
          <w:lang w:val="sl-SI"/>
        </w:rPr>
        <w:t>Ministrstvo za kmetijstvo, gozdarstvo in prehrano</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Kontaktne osebe organa: </w:t>
      </w:r>
      <w:r w:rsidRPr="006D7D07">
        <w:rPr>
          <w:rFonts w:cs="Arial"/>
          <w:i/>
          <w:szCs w:val="20"/>
          <w:lang w:val="sl-SI"/>
        </w:rPr>
        <w:t xml:space="preserve">Helena Gašperlin Pertovt, Služba za evropske zadeve in mednarodno sodelovanje; Marija Brodnik </w:t>
      </w:r>
      <w:proofErr w:type="spellStart"/>
      <w:r w:rsidRPr="006D7D07">
        <w:rPr>
          <w:rFonts w:cs="Arial"/>
          <w:i/>
          <w:szCs w:val="20"/>
          <w:lang w:val="sl-SI"/>
        </w:rPr>
        <w:t>Lodewijk</w:t>
      </w:r>
      <w:proofErr w:type="spellEnd"/>
      <w:r w:rsidRPr="006D7D07">
        <w:rPr>
          <w:rFonts w:cs="Arial"/>
          <w:i/>
          <w:szCs w:val="20"/>
          <w:lang w:val="sl-SI"/>
        </w:rPr>
        <w:t>, Sektor za strukturno politiko in razvoj podeželja</w:t>
      </w:r>
    </w:p>
    <w:p w:rsidR="00D551E0" w:rsidRPr="006D7D07" w:rsidRDefault="00D551E0" w:rsidP="00BB5C3C">
      <w:pPr>
        <w:spacing w:before="20" w:after="20"/>
        <w:jc w:val="both"/>
        <w:rPr>
          <w:rFonts w:cs="Arial"/>
          <w:szCs w:val="20"/>
          <w:lang w:val="sl-SI"/>
        </w:rPr>
      </w:pPr>
    </w:p>
    <w:p w:rsidR="00D551E0" w:rsidRPr="006D7D07" w:rsidRDefault="00D551E0" w:rsidP="00BB5C3C">
      <w:pPr>
        <w:spacing w:before="20" w:after="20"/>
        <w:jc w:val="both"/>
        <w:rPr>
          <w:rFonts w:cs="Arial"/>
          <w:b/>
          <w:szCs w:val="20"/>
          <w:lang w:val="sl-SI"/>
        </w:rPr>
      </w:pPr>
      <w:r w:rsidRPr="006D7D07">
        <w:rPr>
          <w:rFonts w:cs="Arial"/>
          <w:b/>
          <w:szCs w:val="20"/>
          <w:lang w:val="sl-SI"/>
        </w:rPr>
        <w:t>9. Delovna skupina Vlade, organizirana za posamezno področje zadev EU</w:t>
      </w:r>
      <w:r w:rsidRPr="006D7D07">
        <w:rPr>
          <w:rFonts w:cs="Arial"/>
          <w:szCs w:val="20"/>
          <w:lang w:val="sl-SI"/>
        </w:rPr>
        <w:t>:</w:t>
      </w:r>
      <w:r w:rsidRPr="006D7D07">
        <w:rPr>
          <w:rFonts w:cs="Arial"/>
          <w:b/>
          <w:szCs w:val="20"/>
          <w:lang w:val="sl-SI"/>
        </w:rPr>
        <w:t xml:space="preserve"> </w:t>
      </w:r>
    </w:p>
    <w:p w:rsidR="00D551E0" w:rsidRPr="006D7D07" w:rsidRDefault="00D551E0" w:rsidP="00BB5C3C">
      <w:pPr>
        <w:spacing w:before="20" w:after="20"/>
        <w:jc w:val="both"/>
        <w:rPr>
          <w:rFonts w:cs="Arial"/>
          <w:b/>
          <w:szCs w:val="20"/>
          <w:lang w:val="sl-SI"/>
        </w:rPr>
      </w:pPr>
      <w:r w:rsidRPr="006D7D07">
        <w:rPr>
          <w:rFonts w:cs="Arial"/>
          <w:i/>
          <w:szCs w:val="20"/>
          <w:lang w:val="sl-SI"/>
        </w:rPr>
        <w:t>DS25 - Kmetijstvo</w:t>
      </w:r>
      <w:r w:rsidRPr="006D7D07">
        <w:rPr>
          <w:rFonts w:cs="Arial"/>
          <w:b/>
          <w:szCs w:val="20"/>
          <w:lang w:val="sl-SI"/>
        </w:rPr>
        <w:t xml:space="preserve"> </w:t>
      </w:r>
    </w:p>
    <w:p w:rsidR="00D551E0" w:rsidRPr="006D7D07" w:rsidRDefault="00D551E0" w:rsidP="00BB5C3C">
      <w:pPr>
        <w:spacing w:before="20" w:after="20"/>
        <w:jc w:val="both"/>
        <w:rPr>
          <w:rFonts w:cs="Arial"/>
          <w:b/>
          <w:i/>
          <w:color w:val="FF0000"/>
          <w:szCs w:val="20"/>
          <w:lang w:val="sl-SI"/>
        </w:rPr>
      </w:pPr>
    </w:p>
    <w:p w:rsidR="00D551E0" w:rsidRPr="006D7D07" w:rsidRDefault="00D551E0" w:rsidP="00BB5C3C">
      <w:pPr>
        <w:spacing w:before="20" w:after="20"/>
        <w:jc w:val="both"/>
        <w:rPr>
          <w:rFonts w:cs="Arial"/>
          <w:i/>
          <w:szCs w:val="20"/>
          <w:lang w:val="sl-SI"/>
        </w:rPr>
      </w:pPr>
      <w:r w:rsidRPr="006D7D07">
        <w:rPr>
          <w:rFonts w:cs="Arial"/>
          <w:szCs w:val="20"/>
          <w:lang w:val="sl-SI"/>
        </w:rPr>
        <w:t xml:space="preserve">vodilni organ: </w:t>
      </w:r>
      <w:r w:rsidRPr="006D7D07">
        <w:rPr>
          <w:rFonts w:cs="Arial"/>
          <w:i/>
          <w:szCs w:val="20"/>
          <w:lang w:val="sl-SI"/>
        </w:rPr>
        <w:t>MKGP - Ministrstvo za kmetijstvo, gozdarstvo in prehrano</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vodja delovne skupine: </w:t>
      </w:r>
      <w:r w:rsidRPr="006D7D07">
        <w:rPr>
          <w:rFonts w:cs="Arial"/>
          <w:i/>
          <w:szCs w:val="20"/>
          <w:lang w:val="sl-SI"/>
        </w:rPr>
        <w:t xml:space="preserve">Simona </w:t>
      </w:r>
      <w:proofErr w:type="spellStart"/>
      <w:r w:rsidRPr="006D7D07">
        <w:rPr>
          <w:rFonts w:cs="Arial"/>
          <w:i/>
          <w:szCs w:val="20"/>
          <w:lang w:val="sl-SI"/>
        </w:rPr>
        <w:t>Vrevc</w:t>
      </w:r>
      <w:proofErr w:type="spellEnd"/>
      <w:r w:rsidRPr="006D7D07">
        <w:rPr>
          <w:rFonts w:cs="Arial"/>
          <w:i/>
          <w:szCs w:val="20"/>
          <w:lang w:val="sl-SI"/>
        </w:rPr>
        <w:t>, vršilka dolžnosti generalne direktorice Direktorata za kmetijstvo</w:t>
      </w:r>
    </w:p>
    <w:p w:rsidR="00D551E0" w:rsidRPr="006D7D07" w:rsidRDefault="00D551E0" w:rsidP="00BB5C3C">
      <w:pPr>
        <w:spacing w:before="20" w:after="20"/>
        <w:jc w:val="both"/>
        <w:rPr>
          <w:rFonts w:cs="Arial"/>
          <w:b/>
          <w:szCs w:val="20"/>
          <w:lang w:val="sl-SI"/>
        </w:rPr>
      </w:pPr>
    </w:p>
    <w:p w:rsidR="00D551E0" w:rsidRPr="006D7D07" w:rsidRDefault="00D551E0" w:rsidP="00BB5C3C">
      <w:pPr>
        <w:spacing w:before="20" w:after="20"/>
        <w:jc w:val="both"/>
        <w:rPr>
          <w:rFonts w:cs="Arial"/>
          <w:b/>
          <w:szCs w:val="20"/>
          <w:lang w:val="sl-SI"/>
        </w:rPr>
      </w:pPr>
      <w:r w:rsidRPr="006D7D07">
        <w:rPr>
          <w:rFonts w:cs="Arial"/>
          <w:b/>
          <w:szCs w:val="20"/>
          <w:lang w:val="sl-SI"/>
        </w:rPr>
        <w:t>Delovna skupina je predlog stališča RS obravnavala</w:t>
      </w:r>
      <w:r w:rsidRPr="006D7D07">
        <w:rPr>
          <w:rFonts w:cs="Arial"/>
          <w:szCs w:val="20"/>
          <w:lang w:val="sl-SI"/>
        </w:rPr>
        <w:t>:</w:t>
      </w:r>
      <w:r w:rsidRPr="006D7D07">
        <w:rPr>
          <w:rFonts w:cs="Arial"/>
          <w:b/>
          <w:szCs w:val="20"/>
          <w:lang w:val="sl-SI"/>
        </w:rPr>
        <w:t xml:space="preserve">  </w:t>
      </w:r>
      <w:r w:rsidRPr="006D7D07">
        <w:rPr>
          <w:rFonts w:cs="Arial"/>
          <w:i/>
          <w:szCs w:val="20"/>
          <w:lang w:val="sl-SI"/>
        </w:rPr>
        <w:t>Ne</w:t>
      </w:r>
    </w:p>
    <w:p w:rsidR="00D551E0" w:rsidRPr="006D7D07" w:rsidRDefault="00D551E0" w:rsidP="00BB5C3C">
      <w:pPr>
        <w:spacing w:before="20" w:after="20"/>
        <w:jc w:val="both"/>
        <w:rPr>
          <w:rFonts w:cs="Arial"/>
          <w:b/>
          <w:szCs w:val="20"/>
          <w:lang w:val="sl-SI"/>
        </w:rPr>
      </w:pPr>
    </w:p>
    <w:p w:rsidR="00D551E0" w:rsidRPr="006D7D07" w:rsidRDefault="00D551E0" w:rsidP="00BB5C3C">
      <w:pPr>
        <w:spacing w:before="20" w:after="20"/>
        <w:jc w:val="both"/>
        <w:rPr>
          <w:rFonts w:cs="Arial"/>
          <w:szCs w:val="20"/>
          <w:lang w:val="sl-SI"/>
        </w:rPr>
      </w:pPr>
      <w:r w:rsidRPr="006D7D07">
        <w:rPr>
          <w:rFonts w:cs="Arial"/>
          <w:b/>
          <w:szCs w:val="20"/>
          <w:lang w:val="sl-SI"/>
        </w:rPr>
        <w:t>10. Predlog stališča RS je usklajen z organi</w:t>
      </w:r>
      <w:r w:rsidRPr="006D7D07">
        <w:rPr>
          <w:rFonts w:cs="Arial"/>
          <w:szCs w:val="20"/>
          <w:lang w:val="sl-SI"/>
        </w:rPr>
        <w:t>:</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Organ: </w:t>
      </w:r>
      <w:r w:rsidRPr="006D7D07">
        <w:rPr>
          <w:rFonts w:cs="Arial"/>
          <w:i/>
          <w:szCs w:val="20"/>
          <w:lang w:val="sl-SI"/>
        </w:rPr>
        <w:t>Ministrstvo za delo, družino, socialne zadeve in enake možnosti, Ministrstvo za digitalno preobrazbo, Ministrstvo za finance, Ministrstvo za gospodarstvo, turizem in šport, Ministrstvo za kohezijo in regionalni razvoj, Ministrstvo za naravne vire in prostor, Ministrstvo za okolje, podnebje in energijo, Ministrstvo za zdravje, Ministrstvo za zunanje in evropske zadeve</w:t>
      </w:r>
    </w:p>
    <w:p w:rsidR="00D551E0" w:rsidRPr="006D7D07" w:rsidRDefault="00D551E0" w:rsidP="00BB5C3C">
      <w:pPr>
        <w:spacing w:before="20" w:after="20"/>
        <w:jc w:val="both"/>
        <w:rPr>
          <w:rFonts w:cs="Arial"/>
          <w:szCs w:val="20"/>
          <w:lang w:val="sl-SI"/>
        </w:rPr>
      </w:pPr>
      <w:r w:rsidRPr="006D7D07">
        <w:rPr>
          <w:rFonts w:cs="Arial"/>
          <w:szCs w:val="20"/>
          <w:lang w:val="sl-SI"/>
        </w:rPr>
        <w:t xml:space="preserve">Kontaktna oseba organa: </w:t>
      </w:r>
      <w:r w:rsidRPr="006D7D07">
        <w:rPr>
          <w:rFonts w:cs="Arial"/>
          <w:i/>
          <w:szCs w:val="20"/>
          <w:lang w:val="sl-SI"/>
        </w:rPr>
        <w:t xml:space="preserve">Ivana Vrh, MDDSZ; </w:t>
      </w:r>
      <w:proofErr w:type="spellStart"/>
      <w:r w:rsidRPr="006D7D07">
        <w:rPr>
          <w:rFonts w:cs="Arial"/>
          <w:i/>
          <w:szCs w:val="20"/>
          <w:lang w:val="sl-SI"/>
        </w:rPr>
        <w:t>Klaudija</w:t>
      </w:r>
      <w:proofErr w:type="spellEnd"/>
      <w:r w:rsidRPr="006D7D07">
        <w:rPr>
          <w:rFonts w:cs="Arial"/>
          <w:i/>
          <w:szCs w:val="20"/>
          <w:lang w:val="sl-SI"/>
        </w:rPr>
        <w:t xml:space="preserve"> Koražija, MDP; </w:t>
      </w:r>
      <w:r w:rsidR="00FA6C4C">
        <w:rPr>
          <w:rFonts w:cs="Arial"/>
          <w:i/>
          <w:szCs w:val="20"/>
          <w:lang w:val="sl-SI"/>
        </w:rPr>
        <w:t>MF</w:t>
      </w:r>
      <w:bookmarkStart w:id="0" w:name="_GoBack"/>
      <w:bookmarkEnd w:id="0"/>
      <w:r w:rsidR="00FA6C4C">
        <w:rPr>
          <w:rFonts w:cs="Arial"/>
          <w:i/>
          <w:szCs w:val="20"/>
          <w:lang w:val="sl-SI"/>
        </w:rPr>
        <w:t xml:space="preserve">; </w:t>
      </w:r>
      <w:r w:rsidRPr="006D7D07">
        <w:rPr>
          <w:rFonts w:cs="Arial"/>
          <w:i/>
          <w:szCs w:val="20"/>
          <w:lang w:val="sl-SI"/>
        </w:rPr>
        <w:t xml:space="preserve">Snežana Dolenc, MGTŠ; Lucija </w:t>
      </w:r>
      <w:proofErr w:type="spellStart"/>
      <w:r w:rsidRPr="006D7D07">
        <w:rPr>
          <w:rFonts w:cs="Arial"/>
          <w:i/>
          <w:szCs w:val="20"/>
          <w:lang w:val="sl-SI"/>
        </w:rPr>
        <w:t>Unuk</w:t>
      </w:r>
      <w:proofErr w:type="spellEnd"/>
      <w:r w:rsidRPr="006D7D07">
        <w:rPr>
          <w:rFonts w:cs="Arial"/>
          <w:i/>
          <w:szCs w:val="20"/>
          <w:lang w:val="sl-SI"/>
        </w:rPr>
        <w:t xml:space="preserve">, MKRR; Kaja </w:t>
      </w:r>
      <w:proofErr w:type="spellStart"/>
      <w:r w:rsidRPr="006D7D07">
        <w:rPr>
          <w:rFonts w:cs="Arial"/>
          <w:i/>
          <w:szCs w:val="20"/>
          <w:lang w:val="sl-SI"/>
        </w:rPr>
        <w:t>Česnovar</w:t>
      </w:r>
      <w:proofErr w:type="spellEnd"/>
      <w:r w:rsidRPr="006D7D07">
        <w:rPr>
          <w:rFonts w:cs="Arial"/>
          <w:i/>
          <w:szCs w:val="20"/>
          <w:lang w:val="sl-SI"/>
        </w:rPr>
        <w:t xml:space="preserve">, MNVP; Luka </w:t>
      </w:r>
      <w:proofErr w:type="spellStart"/>
      <w:r w:rsidRPr="006D7D07">
        <w:rPr>
          <w:rFonts w:cs="Arial"/>
          <w:i/>
          <w:szCs w:val="20"/>
          <w:lang w:val="sl-SI"/>
        </w:rPr>
        <w:t>Vombek</w:t>
      </w:r>
      <w:proofErr w:type="spellEnd"/>
      <w:r w:rsidRPr="006D7D07">
        <w:rPr>
          <w:rFonts w:cs="Arial"/>
          <w:i/>
          <w:szCs w:val="20"/>
          <w:lang w:val="sl-SI"/>
        </w:rPr>
        <w:t>, MOPE; Metka Logar, MZ; mag. Jasna Koblar, MZEZ</w:t>
      </w:r>
    </w:p>
    <w:p w:rsidR="00D551E0" w:rsidRPr="006D7D07" w:rsidRDefault="00D551E0" w:rsidP="00BB5C3C">
      <w:pPr>
        <w:spacing w:before="20" w:after="20"/>
        <w:jc w:val="both"/>
        <w:rPr>
          <w:rFonts w:cs="Arial"/>
          <w:szCs w:val="20"/>
          <w:lang w:val="sl-SI"/>
        </w:rPr>
      </w:pPr>
    </w:p>
    <w:p w:rsidR="00D551E0" w:rsidRPr="006D7D07" w:rsidRDefault="00D551E0" w:rsidP="00BB5C3C">
      <w:pPr>
        <w:spacing w:before="20" w:after="20"/>
        <w:jc w:val="both"/>
        <w:rPr>
          <w:rFonts w:cs="Arial"/>
          <w:b/>
          <w:bCs/>
          <w:szCs w:val="20"/>
          <w:lang w:val="sl-SI"/>
        </w:rPr>
      </w:pPr>
      <w:r w:rsidRPr="006D7D07">
        <w:rPr>
          <w:rFonts w:cs="Arial"/>
          <w:b/>
          <w:bCs/>
          <w:szCs w:val="20"/>
          <w:lang w:val="sl-SI"/>
        </w:rPr>
        <w:t>11. O predlogu stališča RS je bilo opravljeno posvetovanje z</w:t>
      </w:r>
      <w:r w:rsidRPr="006D7D07">
        <w:rPr>
          <w:rFonts w:cs="Arial"/>
          <w:bCs/>
          <w:szCs w:val="20"/>
          <w:lang w:val="sl-SI"/>
        </w:rPr>
        <w:t>:</w:t>
      </w:r>
      <w:r w:rsidRPr="006D7D07">
        <w:rPr>
          <w:rFonts w:cs="Arial"/>
          <w:b/>
          <w:bCs/>
          <w:szCs w:val="20"/>
          <w:lang w:val="sl-SI"/>
        </w:rPr>
        <w:t xml:space="preserve"> </w:t>
      </w:r>
    </w:p>
    <w:p w:rsidR="00D551E0" w:rsidRPr="006D7D07" w:rsidRDefault="00D551E0" w:rsidP="00BB5C3C">
      <w:pPr>
        <w:spacing w:before="20" w:after="20"/>
        <w:jc w:val="both"/>
        <w:rPr>
          <w:rFonts w:cs="Arial"/>
          <w:bCs/>
          <w:szCs w:val="20"/>
          <w:lang w:val="sl-SI"/>
        </w:rPr>
      </w:pPr>
    </w:p>
    <w:p w:rsidR="00D551E0" w:rsidRPr="006D7D07" w:rsidRDefault="00D551E0" w:rsidP="00BB5C3C">
      <w:pPr>
        <w:spacing w:before="20" w:after="20"/>
        <w:jc w:val="both"/>
        <w:rPr>
          <w:rFonts w:cs="Arial"/>
          <w:i/>
          <w:szCs w:val="20"/>
          <w:lang w:val="sl-SI"/>
        </w:rPr>
      </w:pPr>
    </w:p>
    <w:p w:rsidR="00D551E0" w:rsidRPr="006D7D07" w:rsidRDefault="00D551E0" w:rsidP="00BB5C3C">
      <w:pPr>
        <w:spacing w:before="20" w:after="20"/>
        <w:jc w:val="both"/>
        <w:rPr>
          <w:rFonts w:cs="Arial"/>
          <w:b/>
          <w:szCs w:val="20"/>
          <w:lang w:val="sl-SI"/>
        </w:rPr>
      </w:pPr>
      <w:r w:rsidRPr="006D7D07">
        <w:rPr>
          <w:rFonts w:cs="Arial"/>
          <w:b/>
          <w:szCs w:val="20"/>
          <w:lang w:val="sl-SI"/>
        </w:rPr>
        <w:t>12. Zahteva za obravnavo</w:t>
      </w:r>
      <w:r w:rsidRPr="006D7D07">
        <w:rPr>
          <w:rFonts w:cs="Arial"/>
          <w:szCs w:val="20"/>
          <w:lang w:val="sl-SI"/>
        </w:rPr>
        <w:t>:</w:t>
      </w:r>
      <w:r w:rsidRPr="006D7D07">
        <w:rPr>
          <w:rFonts w:cs="Arial"/>
          <w:b/>
          <w:szCs w:val="20"/>
          <w:lang w:val="sl-SI"/>
        </w:rPr>
        <w:t xml:space="preserve"> </w:t>
      </w:r>
      <w:r w:rsidRPr="006D7D07">
        <w:rPr>
          <w:rFonts w:cs="Arial"/>
          <w:i/>
          <w:szCs w:val="20"/>
          <w:lang w:val="sl-SI"/>
        </w:rPr>
        <w:t>na seji Vlade, na seji Odbora za gospodarstvo</w:t>
      </w:r>
    </w:p>
    <w:p w:rsidR="00D551E0" w:rsidRPr="006D7D07" w:rsidRDefault="00D551E0" w:rsidP="00BB5C3C">
      <w:pPr>
        <w:spacing w:before="20" w:after="20"/>
        <w:jc w:val="both"/>
        <w:rPr>
          <w:rFonts w:cs="Arial"/>
          <w:szCs w:val="20"/>
          <w:lang w:val="sl-SI"/>
        </w:rPr>
      </w:pPr>
    </w:p>
    <w:p w:rsidR="00D551E0" w:rsidRPr="006D7D07" w:rsidRDefault="00D551E0" w:rsidP="00BB5C3C">
      <w:pPr>
        <w:spacing w:before="20" w:after="20"/>
        <w:jc w:val="both"/>
        <w:rPr>
          <w:rFonts w:cs="Arial"/>
          <w:b/>
          <w:iCs/>
          <w:szCs w:val="20"/>
          <w:lang w:val="sl-SI"/>
        </w:rPr>
      </w:pPr>
    </w:p>
    <w:p w:rsidR="00D551E0" w:rsidRPr="006D7D07" w:rsidRDefault="00D551E0" w:rsidP="00BB5C3C">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D551E0" w:rsidRPr="006D7D07" w:rsidTr="00BB5C3C">
        <w:tc>
          <w:tcPr>
            <w:tcW w:w="3085" w:type="dxa"/>
            <w:shd w:val="clear" w:color="auto" w:fill="auto"/>
          </w:tcPr>
          <w:p w:rsidR="00D551E0" w:rsidRPr="006D7D07" w:rsidRDefault="00D551E0" w:rsidP="00BB5C3C">
            <w:pPr>
              <w:spacing w:before="20" w:after="20"/>
              <w:jc w:val="center"/>
              <w:rPr>
                <w:rFonts w:cs="Arial"/>
                <w:b/>
                <w:iCs/>
                <w:szCs w:val="20"/>
                <w:lang w:val="sl-SI"/>
              </w:rPr>
            </w:pPr>
            <w:r w:rsidRPr="006D7D07">
              <w:rPr>
                <w:rFonts w:cs="Arial"/>
                <w:b/>
                <w:iCs/>
                <w:szCs w:val="20"/>
                <w:lang w:val="sl-SI"/>
              </w:rPr>
              <w:t xml:space="preserve">Mateja </w:t>
            </w:r>
            <w:proofErr w:type="spellStart"/>
            <w:r w:rsidRPr="006D7D07">
              <w:rPr>
                <w:rFonts w:cs="Arial"/>
                <w:b/>
                <w:iCs/>
                <w:szCs w:val="20"/>
                <w:lang w:val="sl-SI"/>
              </w:rPr>
              <w:t>Čalušić</w:t>
            </w:r>
            <w:proofErr w:type="spellEnd"/>
          </w:p>
          <w:p w:rsidR="00D551E0" w:rsidRPr="006D7D07" w:rsidRDefault="00D551E0" w:rsidP="00BB5C3C">
            <w:pPr>
              <w:spacing w:before="20" w:after="20"/>
              <w:jc w:val="center"/>
              <w:rPr>
                <w:rFonts w:cs="Arial"/>
                <w:b/>
                <w:iCs/>
                <w:szCs w:val="20"/>
                <w:lang w:val="sl-SI"/>
              </w:rPr>
            </w:pPr>
            <w:r w:rsidRPr="006D7D07">
              <w:rPr>
                <w:rFonts w:cs="Arial"/>
                <w:b/>
                <w:iCs/>
                <w:szCs w:val="20"/>
                <w:lang w:val="sl-SI"/>
              </w:rPr>
              <w:t>MINISTRICA</w:t>
            </w:r>
          </w:p>
        </w:tc>
      </w:tr>
    </w:tbl>
    <w:p w:rsidR="00D551E0" w:rsidRPr="006D7D07" w:rsidRDefault="00D551E0" w:rsidP="00BB5C3C">
      <w:pPr>
        <w:tabs>
          <w:tab w:val="center" w:pos="6804"/>
        </w:tabs>
        <w:spacing w:before="20" w:after="20"/>
        <w:rPr>
          <w:rFonts w:cs="Arial"/>
          <w:b/>
          <w:iCs/>
          <w:szCs w:val="20"/>
          <w:lang w:val="sl-SI"/>
        </w:rPr>
      </w:pPr>
      <w:r w:rsidRPr="006D7D07">
        <w:rPr>
          <w:rFonts w:cs="Arial"/>
          <w:b/>
          <w:iCs/>
          <w:szCs w:val="20"/>
          <w:lang w:val="sl-SI"/>
        </w:rPr>
        <w:br w:type="page"/>
      </w:r>
    </w:p>
    <w:p w:rsidR="00D551E0" w:rsidRPr="006D7D07" w:rsidRDefault="00D551E0" w:rsidP="00BB5C3C">
      <w:pPr>
        <w:spacing w:before="20" w:after="20"/>
        <w:jc w:val="center"/>
        <w:rPr>
          <w:rFonts w:cs="Arial"/>
          <w:bCs/>
          <w:szCs w:val="20"/>
          <w:lang w:val="sl-SI"/>
        </w:rPr>
      </w:pPr>
      <w:r w:rsidRPr="006D7D07">
        <w:rPr>
          <w:rFonts w:cs="Arial"/>
          <w:bCs/>
          <w:szCs w:val="20"/>
          <w:lang w:val="sl-SI"/>
        </w:rPr>
        <w:lastRenderedPageBreak/>
        <w:t>II.</w:t>
      </w:r>
    </w:p>
    <w:p w:rsidR="00D551E0" w:rsidRPr="006D7D07" w:rsidRDefault="00D551E0" w:rsidP="00BB5C3C">
      <w:pPr>
        <w:spacing w:before="20" w:after="20"/>
        <w:jc w:val="center"/>
        <w:rPr>
          <w:rFonts w:cs="Arial"/>
          <w:b/>
          <w:szCs w:val="20"/>
          <w:lang w:val="sl-SI"/>
        </w:rPr>
      </w:pPr>
      <w:r w:rsidRPr="006D7D07">
        <w:rPr>
          <w:rFonts w:cs="Arial"/>
          <w:b/>
          <w:szCs w:val="20"/>
          <w:lang w:val="sl-SI"/>
        </w:rPr>
        <w:t>PREDLOG</w:t>
      </w:r>
    </w:p>
    <w:p w:rsidR="00D551E0" w:rsidRPr="006D7D07" w:rsidRDefault="00D551E0" w:rsidP="00BB5C3C">
      <w:pPr>
        <w:spacing w:before="20" w:after="20"/>
        <w:jc w:val="center"/>
        <w:rPr>
          <w:rFonts w:cs="Arial"/>
          <w:b/>
          <w:szCs w:val="20"/>
          <w:lang w:val="sl-SI"/>
        </w:rPr>
      </w:pPr>
    </w:p>
    <w:p w:rsidR="00D551E0" w:rsidRPr="006D7D07" w:rsidRDefault="00D551E0" w:rsidP="00BB5C3C">
      <w:pPr>
        <w:spacing w:before="20" w:after="20"/>
        <w:jc w:val="center"/>
        <w:rPr>
          <w:rFonts w:cs="Arial"/>
          <w:szCs w:val="20"/>
          <w:lang w:val="sl-SI"/>
        </w:rPr>
      </w:pPr>
      <w:r w:rsidRPr="006D7D07">
        <w:rPr>
          <w:rFonts w:cs="Arial"/>
          <w:b/>
          <w:szCs w:val="20"/>
          <w:lang w:val="sl-SI"/>
        </w:rPr>
        <w:t>STALIŠČE RS</w:t>
      </w:r>
    </w:p>
    <w:p w:rsidR="00D551E0" w:rsidRPr="006D7D07" w:rsidRDefault="00D551E0" w:rsidP="00BB5C3C">
      <w:pPr>
        <w:spacing w:before="20" w:after="20"/>
        <w:jc w:val="both"/>
        <w:rPr>
          <w:rFonts w:cs="Arial"/>
          <w:szCs w:val="20"/>
          <w:lang w:val="sl-SI"/>
        </w:rPr>
      </w:pPr>
    </w:p>
    <w:p w:rsidR="00D551E0" w:rsidRPr="006D7D07" w:rsidRDefault="00D551E0" w:rsidP="00BB5C3C">
      <w:pPr>
        <w:spacing w:before="20" w:after="20"/>
        <w:jc w:val="both"/>
        <w:rPr>
          <w:rFonts w:cs="Arial"/>
          <w:szCs w:val="20"/>
          <w:lang w:val="sl-SI"/>
        </w:rPr>
      </w:pPr>
      <w:r w:rsidRPr="006D7D07">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rsidR="00D551E0" w:rsidRPr="006D7D07" w:rsidRDefault="00D551E0" w:rsidP="00BB5C3C">
      <w:pPr>
        <w:spacing w:before="20" w:after="20"/>
        <w:jc w:val="both"/>
        <w:rPr>
          <w:rFonts w:cs="Arial"/>
          <w:b/>
          <w:i/>
          <w:szCs w:val="20"/>
          <w:lang w:val="sl-SI"/>
        </w:rPr>
      </w:pPr>
    </w:p>
    <w:p w:rsidR="00D551E0" w:rsidRPr="006D7D07" w:rsidRDefault="00D551E0" w:rsidP="00BB5C3C">
      <w:pPr>
        <w:spacing w:before="20" w:after="20"/>
        <w:jc w:val="both"/>
        <w:rPr>
          <w:rFonts w:cs="Arial"/>
          <w:b/>
          <w:iCs/>
          <w:szCs w:val="20"/>
          <w:lang w:val="sl-SI"/>
        </w:rPr>
      </w:pPr>
      <w:r w:rsidRPr="006D7D07">
        <w:rPr>
          <w:rFonts w:cs="Arial"/>
          <w:b/>
          <w:iCs/>
          <w:szCs w:val="20"/>
          <w:lang w:val="sl-SI"/>
        </w:rPr>
        <w:t>A)</w:t>
      </w:r>
    </w:p>
    <w:p w:rsidR="00D551E0" w:rsidRPr="006D7D07" w:rsidRDefault="00D551E0" w:rsidP="00BB5C3C">
      <w:pPr>
        <w:spacing w:before="20" w:after="20"/>
        <w:jc w:val="both"/>
        <w:rPr>
          <w:rFonts w:cs="Arial"/>
          <w:i/>
          <w:iCs/>
          <w:szCs w:val="20"/>
          <w:lang w:val="sl-SI"/>
        </w:rPr>
      </w:pPr>
      <w:r w:rsidRPr="006D7D07">
        <w:rPr>
          <w:rFonts w:cs="Arial"/>
          <w:iCs/>
          <w:szCs w:val="20"/>
          <w:lang w:val="sl-SI"/>
        </w:rPr>
        <w:t>Republika Slovenija je sprejela (določila predlog)</w:t>
      </w:r>
    </w:p>
    <w:p w:rsidR="00D551E0" w:rsidRPr="006D7D07" w:rsidRDefault="00D551E0" w:rsidP="00BB5C3C">
      <w:pPr>
        <w:spacing w:before="20" w:after="20"/>
        <w:jc w:val="both"/>
        <w:rPr>
          <w:rFonts w:cs="Arial"/>
          <w:i/>
          <w:szCs w:val="20"/>
          <w:lang w:val="sl-SI"/>
        </w:rPr>
      </w:pPr>
      <w:r w:rsidRPr="006D7D07">
        <w:rPr>
          <w:rFonts w:cs="Arial"/>
          <w:b/>
          <w:i/>
          <w:szCs w:val="20"/>
          <w:lang w:val="sl-SI"/>
        </w:rPr>
        <w:t>Stališče Republike Slovenije</w:t>
      </w:r>
    </w:p>
    <w:p w:rsidR="00D551E0" w:rsidRPr="006D7D07" w:rsidRDefault="00D551E0" w:rsidP="00BB5C3C">
      <w:pPr>
        <w:spacing w:before="20" w:after="20"/>
        <w:jc w:val="both"/>
        <w:rPr>
          <w:rFonts w:cs="Arial"/>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 xml:space="preserve">Vlada Republike Slovenije je sprejela na podlagi 49.h člena Poslovnika Vlade Republike Slovenije stališče Republike Slovenije k zadevi Sporočilo Komisije Evropskemu parlamentu, Svetu, Evropskemu ekonomsko-socialnemu odboru in Odboru regij </w:t>
      </w:r>
      <w:r w:rsidR="00653D4C">
        <w:rPr>
          <w:rFonts w:cs="Arial"/>
          <w:i/>
          <w:iCs/>
          <w:szCs w:val="20"/>
          <w:lang w:val="sl-SI"/>
        </w:rPr>
        <w:t>–</w:t>
      </w:r>
      <w:r w:rsidRPr="006D7D07">
        <w:rPr>
          <w:rFonts w:cs="Arial"/>
          <w:i/>
          <w:iCs/>
          <w:szCs w:val="20"/>
          <w:lang w:val="sl-SI"/>
        </w:rPr>
        <w:t xml:space="preserve"> Strategija za generacijsko pomladitev v kmetijstvu - 14410/25, ki se glasi:</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Republika Slovenija podpira namen in cilje Strategije za generacijsko pomladitev v kmetijstvu, saj ta krepi podporo mladim kmetom ter prihodnjim nosilcem kmetijske dejavnosti v Evropski uniji.</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Republika Slovenija se zaveda izziva stara</w:t>
      </w:r>
      <w:r w:rsidR="00653D4C">
        <w:rPr>
          <w:rFonts w:cs="Arial"/>
          <w:i/>
          <w:iCs/>
          <w:szCs w:val="20"/>
          <w:lang w:val="sl-SI"/>
        </w:rPr>
        <w:t xml:space="preserve">nja kmetijskega prebivalstva v Evropski uniji (EU) </w:t>
      </w:r>
      <w:r w:rsidRPr="006D7D07">
        <w:rPr>
          <w:rFonts w:cs="Arial"/>
          <w:i/>
          <w:iCs/>
          <w:szCs w:val="20"/>
          <w:lang w:val="sl-SI"/>
        </w:rPr>
        <w:t xml:space="preserve">in njegovega neposrednega vpliva na dolgoročno prehransko varnost, odpornost kmetijstva ter strateško avtonomijo </w:t>
      </w:r>
      <w:r w:rsidR="00653D4C">
        <w:rPr>
          <w:rFonts w:cs="Arial"/>
          <w:i/>
          <w:iCs/>
          <w:szCs w:val="20"/>
          <w:lang w:val="sl-SI"/>
        </w:rPr>
        <w:t>EU</w:t>
      </w:r>
      <w:r w:rsidRPr="006D7D07">
        <w:rPr>
          <w:rFonts w:cs="Arial"/>
          <w:i/>
          <w:iCs/>
          <w:szCs w:val="20"/>
          <w:lang w:val="sl-SI"/>
        </w:rPr>
        <w:t>.</w:t>
      </w:r>
    </w:p>
    <w:p w:rsidR="00D551E0" w:rsidRPr="006D7D07" w:rsidRDefault="00D551E0" w:rsidP="00BB5C3C">
      <w:pPr>
        <w:spacing w:before="20" w:after="20"/>
        <w:jc w:val="both"/>
        <w:rPr>
          <w:rFonts w:cs="Arial"/>
          <w:i/>
          <w:iCs/>
          <w:szCs w:val="20"/>
          <w:lang w:val="sl-SI"/>
        </w:rPr>
      </w:pPr>
    </w:p>
    <w:p w:rsidR="00653D4C" w:rsidRDefault="00D551E0" w:rsidP="00653D4C">
      <w:pPr>
        <w:spacing w:before="20" w:after="20"/>
        <w:jc w:val="both"/>
        <w:rPr>
          <w:rFonts w:cs="Arial"/>
          <w:i/>
          <w:iCs/>
          <w:szCs w:val="20"/>
          <w:lang w:val="sl-SI"/>
        </w:rPr>
      </w:pPr>
      <w:r w:rsidRPr="006D7D07">
        <w:rPr>
          <w:rFonts w:cs="Arial"/>
          <w:i/>
          <w:iCs/>
          <w:szCs w:val="20"/>
          <w:lang w:val="sl-SI"/>
        </w:rPr>
        <w:t>Republika Slovenija ocenjuje, da strategija celovito naslavlja ključne prednostne naloge</w:t>
      </w:r>
      <w:r w:rsidR="00653D4C">
        <w:rPr>
          <w:rFonts w:cs="Arial"/>
          <w:i/>
          <w:iCs/>
          <w:szCs w:val="20"/>
          <w:lang w:val="sl-SI"/>
        </w:rPr>
        <w:t xml:space="preserve"> in sicer</w:t>
      </w:r>
      <w:r w:rsidRPr="006D7D07">
        <w:rPr>
          <w:rFonts w:cs="Arial"/>
          <w:i/>
          <w:iCs/>
          <w:szCs w:val="20"/>
          <w:lang w:val="sl-SI"/>
        </w:rPr>
        <w:t xml:space="preserve"> izboljšanje dostopa mladih kmetov do zemljišč, finančnega kapitala in investicijskih virov, spodbujanje pridobivanja znanja, izobraževanja in inovacij ter zagotavljanje pravičnih pogojev dela in dostojnih dohodkov.</w:t>
      </w:r>
      <w:r w:rsidR="00653D4C">
        <w:rPr>
          <w:rFonts w:cs="Arial"/>
          <w:i/>
          <w:iCs/>
          <w:szCs w:val="20"/>
          <w:lang w:val="sl-SI"/>
        </w:rPr>
        <w:t xml:space="preserve"> </w:t>
      </w:r>
    </w:p>
    <w:p w:rsidR="00653D4C" w:rsidRDefault="00653D4C" w:rsidP="00653D4C">
      <w:pPr>
        <w:spacing w:before="20" w:after="20"/>
        <w:jc w:val="both"/>
        <w:rPr>
          <w:rFonts w:cs="Arial"/>
          <w:i/>
          <w:iCs/>
          <w:szCs w:val="20"/>
          <w:lang w:val="sl-SI"/>
        </w:rPr>
      </w:pPr>
    </w:p>
    <w:p w:rsidR="00D551E0" w:rsidRDefault="00653D4C" w:rsidP="00BB5C3C">
      <w:pPr>
        <w:spacing w:before="20" w:after="20"/>
        <w:jc w:val="both"/>
        <w:rPr>
          <w:rFonts w:cs="Arial"/>
          <w:i/>
          <w:iCs/>
          <w:szCs w:val="20"/>
          <w:lang w:val="sl-SI"/>
        </w:rPr>
      </w:pPr>
      <w:r w:rsidRPr="00653D4C">
        <w:rPr>
          <w:rFonts w:cs="Arial"/>
          <w:i/>
          <w:iCs/>
          <w:szCs w:val="20"/>
          <w:lang w:val="sl-SI"/>
        </w:rPr>
        <w:t>Republika Slovenija pozdravlja prostovoljni značaj predlaganih ukrepov in poudarja, da morajo biti ti oblikovani tako, da zagotavljajo ustrezno prožnost za prilagajanje različnim nacionalnim značilnostim ter specifičnim potrebam mladih kmetov.</w:t>
      </w:r>
    </w:p>
    <w:p w:rsidR="00653D4C" w:rsidRPr="006D7D07" w:rsidRDefault="00653D4C" w:rsidP="00BB5C3C">
      <w:pPr>
        <w:spacing w:before="20" w:after="20"/>
        <w:jc w:val="both"/>
        <w:rPr>
          <w:rFonts w:cs="Arial"/>
          <w:i/>
          <w:iCs/>
          <w:szCs w:val="20"/>
          <w:lang w:val="sl-SI"/>
        </w:rPr>
      </w:pPr>
    </w:p>
    <w:p w:rsidR="00653D4C" w:rsidRDefault="00D551E0" w:rsidP="00BB5C3C">
      <w:pPr>
        <w:spacing w:before="20" w:after="20"/>
        <w:jc w:val="both"/>
        <w:rPr>
          <w:rFonts w:cs="Arial"/>
          <w:i/>
          <w:iCs/>
          <w:szCs w:val="20"/>
          <w:lang w:val="sl-SI"/>
        </w:rPr>
      </w:pPr>
      <w:r w:rsidRPr="006D7D07">
        <w:rPr>
          <w:rFonts w:cs="Arial"/>
          <w:i/>
          <w:iCs/>
          <w:szCs w:val="20"/>
          <w:lang w:val="sl-SI"/>
        </w:rPr>
        <w:t xml:space="preserve">Republika Slovenija pozdravlja predlog za vzpostavitev Evropske opazovalnice za zemljišča, ki bo prispevala k večji preglednosti trga zemljišč, omogočila pravičnejše pridobivanje zemljišč in olajšala prenos kmetij na mlajše generacije. </w:t>
      </w:r>
    </w:p>
    <w:p w:rsidR="00653D4C" w:rsidRDefault="00653D4C" w:rsidP="00BB5C3C">
      <w:pPr>
        <w:spacing w:before="20" w:after="20"/>
        <w:jc w:val="both"/>
        <w:rPr>
          <w:rFonts w:cs="Arial"/>
          <w:i/>
          <w:iCs/>
          <w:szCs w:val="20"/>
          <w:lang w:val="sl-SI"/>
        </w:rPr>
      </w:pPr>
    </w:p>
    <w:p w:rsidR="00653D4C" w:rsidRDefault="00653D4C" w:rsidP="00653D4C">
      <w:pPr>
        <w:spacing w:before="20" w:after="20"/>
        <w:jc w:val="both"/>
        <w:rPr>
          <w:rFonts w:cs="Arial"/>
          <w:i/>
          <w:iCs/>
          <w:szCs w:val="20"/>
          <w:lang w:val="sl-SI"/>
        </w:rPr>
      </w:pPr>
      <w:r>
        <w:rPr>
          <w:rFonts w:cs="Arial"/>
          <w:i/>
          <w:iCs/>
          <w:szCs w:val="20"/>
          <w:lang w:val="sl-SI"/>
        </w:rPr>
        <w:t xml:space="preserve">Republika Slovenija pozdravlja krepitev dostopa do znanja in bolj namensko vlaganje v </w:t>
      </w:r>
      <w:r w:rsidRPr="00076B69">
        <w:rPr>
          <w:rFonts w:cs="Arial"/>
          <w:i/>
          <w:iCs/>
          <w:szCs w:val="20"/>
          <w:lang w:val="sl-SI"/>
        </w:rPr>
        <w:t>raziskave in inovacije, usmerjene v potrebe mlajših generacij</w:t>
      </w:r>
      <w:r>
        <w:rPr>
          <w:rFonts w:cs="Arial"/>
          <w:i/>
          <w:iCs/>
          <w:szCs w:val="20"/>
          <w:lang w:val="sl-SI"/>
        </w:rPr>
        <w:t xml:space="preserve">. </w:t>
      </w:r>
      <w:r w:rsidRPr="006D7D07">
        <w:rPr>
          <w:rFonts w:cs="Arial"/>
          <w:i/>
          <w:iCs/>
          <w:szCs w:val="20"/>
          <w:lang w:val="sl-SI"/>
        </w:rPr>
        <w:t>Pomemben korak predstavlja tudi platforma za mlade kmete, ki bo omogočala izmenjavo izkušenj, dostop do inovativnih praks ter povezovanje novih kmetov z mentorji in strokovnimi mrežami znanja ter podpore.</w:t>
      </w:r>
    </w:p>
    <w:p w:rsidR="00D551E0" w:rsidRPr="006D7D07" w:rsidRDefault="00D551E0" w:rsidP="00BB5C3C">
      <w:pPr>
        <w:spacing w:before="20" w:after="20"/>
        <w:jc w:val="both"/>
        <w:rPr>
          <w:rFonts w:cs="Arial"/>
          <w:i/>
          <w:iCs/>
          <w:szCs w:val="20"/>
          <w:lang w:val="sl-SI"/>
        </w:rPr>
      </w:pPr>
    </w:p>
    <w:p w:rsidR="00D551E0" w:rsidRDefault="00D551E0" w:rsidP="00BB5C3C">
      <w:pPr>
        <w:spacing w:before="20" w:after="20"/>
        <w:jc w:val="both"/>
        <w:rPr>
          <w:rFonts w:cs="Arial"/>
          <w:i/>
          <w:iCs/>
          <w:szCs w:val="20"/>
          <w:lang w:val="sl-SI"/>
        </w:rPr>
      </w:pPr>
      <w:r w:rsidRPr="006D7D07">
        <w:rPr>
          <w:rFonts w:cs="Arial"/>
          <w:i/>
          <w:iCs/>
          <w:szCs w:val="20"/>
          <w:lang w:val="sl-SI"/>
        </w:rPr>
        <w:t xml:space="preserve">Ob tem Republika Slovenija poudarja, da je pri vseh predlaganih ukrepih – zlasti tistih, ki posegajo na področje davčne in socialne politike ter prometa s kmetijskimi zemljišči – treba dosledno spoštovati načelo subsidiarnosti in delitev pristojnosti med </w:t>
      </w:r>
      <w:r w:rsidR="00653D4C">
        <w:rPr>
          <w:rFonts w:cs="Arial"/>
          <w:i/>
          <w:iCs/>
          <w:szCs w:val="20"/>
          <w:lang w:val="sl-SI"/>
        </w:rPr>
        <w:t>EU</w:t>
      </w:r>
      <w:r w:rsidRPr="006D7D07">
        <w:rPr>
          <w:rFonts w:cs="Arial"/>
          <w:i/>
          <w:iCs/>
          <w:szCs w:val="20"/>
          <w:lang w:val="sl-SI"/>
        </w:rPr>
        <w:t xml:space="preserve"> in državami članicami.</w:t>
      </w:r>
      <w:r w:rsidR="00846647">
        <w:rPr>
          <w:rFonts w:cs="Arial"/>
          <w:i/>
          <w:iCs/>
          <w:szCs w:val="20"/>
          <w:lang w:val="sl-SI"/>
        </w:rPr>
        <w:t xml:space="preserve"> Poleg tega meni, da je treba glede teh ukrepov tekom obravnave razjasniti določena odprta vprašanja glede njihovega izvajanja kot tudi glede priprave nacionalne strategije za generacijsko pomladitev. V zvezi s slednjim, </w:t>
      </w:r>
      <w:r w:rsidR="00846647" w:rsidRPr="00846647">
        <w:rPr>
          <w:rFonts w:cs="Arial"/>
          <w:i/>
          <w:iCs/>
          <w:szCs w:val="20"/>
          <w:lang w:val="sl-SI"/>
        </w:rPr>
        <w:t>Republika Slovenija poudarja, da mora nacionalna strategija za generacijsko pomladitev zagotoviti zadostno prilagodljivost, ki državam članicam omogoča upoštevanje njihovih specifičnih kmetijskih sistemov, lokalnih razmer in potreb mladih kmetov.</w:t>
      </w:r>
    </w:p>
    <w:p w:rsidR="00846647" w:rsidRPr="006D7D07" w:rsidRDefault="00846647"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lastRenderedPageBreak/>
        <w:t>Z vidika financiranja Republika Slovenija pozdravlja zavezo, da se najmanj 6 % sredstev skupne kmetijske politike (SKP) nameni generacijski pomladitvi, vključno z namenskimi podporami za naložbe in posojila pod ugodnimi pogoji. Hkrati Republika Slovenija opozarja, da morajo razprave o elementih strategije, povezanih z večletnim finančnim okvirom, potekati premišljeno in usklajeno, da se zagotovi učinkovita in pravična porazdelitev sredstev ter upoštevanje posebnosti manjših držav članic, kot je Republika Slovenija.</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Republika Slovenija bo tudi v prihodnje aktivno sodelovala v razpravah o vsebini in izvedbenih vidikih strategije ter prispevala k oblikovanju ukrepov, ki bodo omogočili trajnostno, inovativno in konkurenčno prihodnost evropskega kmetijstva.</w:t>
      </w:r>
    </w:p>
    <w:p w:rsidR="006D7D07" w:rsidRPr="006D7D07" w:rsidRDefault="006D7D07" w:rsidP="00BB5C3C">
      <w:pPr>
        <w:spacing w:before="20" w:after="20"/>
        <w:jc w:val="both"/>
        <w:rPr>
          <w:rFonts w:cs="Arial"/>
          <w:b/>
          <w:iCs/>
          <w:szCs w:val="20"/>
          <w:lang w:val="sl-SI"/>
        </w:rPr>
      </w:pPr>
    </w:p>
    <w:p w:rsidR="00D551E0" w:rsidRPr="006D7D07" w:rsidRDefault="00D551E0" w:rsidP="00BB5C3C">
      <w:pPr>
        <w:spacing w:before="20" w:after="20"/>
        <w:jc w:val="both"/>
        <w:rPr>
          <w:rFonts w:cs="Arial"/>
          <w:b/>
          <w:i/>
          <w:iCs/>
          <w:szCs w:val="20"/>
          <w:lang w:val="sl-SI"/>
        </w:rPr>
      </w:pPr>
      <w:r w:rsidRPr="006D7D07">
        <w:rPr>
          <w:rFonts w:cs="Arial"/>
          <w:b/>
          <w:iCs/>
          <w:szCs w:val="20"/>
          <w:lang w:val="sl-SI"/>
        </w:rPr>
        <w:t>B)</w:t>
      </w:r>
      <w:r w:rsidRPr="006D7D07">
        <w:rPr>
          <w:rFonts w:cs="Arial"/>
          <w:i/>
          <w:iCs/>
          <w:szCs w:val="20"/>
          <w:lang w:val="sl-SI"/>
        </w:rPr>
        <w:t xml:space="preserve"> (</w:t>
      </w:r>
      <w:r w:rsidRPr="006D7D07">
        <w:rPr>
          <w:rFonts w:cs="Arial"/>
          <w:b/>
          <w:i/>
          <w:iCs/>
          <w:szCs w:val="20"/>
          <w:lang w:val="sl-SI"/>
        </w:rPr>
        <w:t>Za zakonodajne akte in odločitve politične narave)</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Cs/>
          <w:szCs w:val="20"/>
          <w:lang w:val="sl-SI"/>
        </w:rPr>
      </w:pPr>
      <w:r w:rsidRPr="006D7D07">
        <w:rPr>
          <w:rFonts w:cs="Arial"/>
          <w:b/>
          <w:iCs/>
          <w:szCs w:val="20"/>
          <w:lang w:val="sl-SI"/>
        </w:rPr>
        <w:t>POGLAVITNE REŠITVE IN CILJI PREDLOGA ZADEVE EU</w:t>
      </w:r>
      <w:r w:rsidRPr="006D7D07">
        <w:rPr>
          <w:rFonts w:cs="Arial"/>
          <w:iCs/>
          <w:szCs w:val="20"/>
          <w:lang w:val="sl-SI"/>
        </w:rPr>
        <w:t>:</w:t>
      </w:r>
      <w:r w:rsidRPr="006D7D07">
        <w:rPr>
          <w:rFonts w:cs="Arial"/>
          <w:b/>
          <w:i/>
          <w:iCs/>
          <w:color w:val="0070C0"/>
          <w:szCs w:val="20"/>
          <w:lang w:val="sl-SI"/>
        </w:rPr>
        <w:t xml:space="preserve"> </w:t>
      </w:r>
    </w:p>
    <w:p w:rsidR="00076B69" w:rsidRDefault="00076B69"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Strategija za generacijsko pomladitev v kmetijstvu izhaja iz Vizije za kmetijstvo in prehrano, ki poudarja potrebo po trajnostnem, konkurenčnem in odpornejšem evropskem kmetijstvu. Osrednja ideja strategije je, da generacijska prenova ni zgolj vprašanje prenosa zemljišč ali finančnih sredstev, temveč celovit proces, ki vključuje dostop do znanja, inovacij, socialnih in finančnih mehanizmov ter podporo lokalnih skupnosti. Strategija prepoznava generacijsko prenovo kot ključni dejavnik za zagotavljanje prehranske varnosti, ohranjanje podeželskega prostora, spodbujanje inovacij ter privlačnost kmetijstva za mlade generacije.</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 xml:space="preserve">Za učinkovito izvedbo strategije se povezujejo različni instrumenti SKP, nacionalne podeželske in fiskalne politike, socialni okvirji in pobude deležnikov, da se omogoči celovit in dolgoročen prehod k trajnostnemu, inovativnemu, odpornejšemu in socialno vključujočemu kmetijskemu sektorju. S tem se zagotavlja, da mladi kmetje dobijo podporo na področju dostopa do zemljišč, financiranja, izobraževanja, tržnih priložnosti in socialne zaščite, medtem ko starejši kmetje pridobijo varne in dostojne možnosti upokojitve ter postopnega prenosa kmetij. Posebna pozornost je namenjena tudi krepitev odpornosti podeželskih skupnosti, lokalnih prehranskih sistemov, inovacij v </w:t>
      </w:r>
      <w:proofErr w:type="spellStart"/>
      <w:r w:rsidRPr="006D7D07">
        <w:rPr>
          <w:rFonts w:cs="Arial"/>
          <w:i/>
          <w:iCs/>
          <w:szCs w:val="20"/>
          <w:lang w:val="sl-SI"/>
        </w:rPr>
        <w:t>biogospodarstvu</w:t>
      </w:r>
      <w:proofErr w:type="spellEnd"/>
      <w:r w:rsidRPr="006D7D07">
        <w:rPr>
          <w:rFonts w:cs="Arial"/>
          <w:i/>
          <w:iCs/>
          <w:szCs w:val="20"/>
          <w:lang w:val="sl-SI"/>
        </w:rPr>
        <w:t xml:space="preserve"> in digitalizaciji, kar ustvarja spodbudno okolje za razvoj kmetijstva v skladu s trajnostnimi cilji EU.</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V nadaljevanju so predstavljeni ključni elementi, ki jih predvideva strategija, za vzpostavitev celovitega okvira za trajnostno, konkurenčno in družbeno vključujoče evropsko kmetijstvo, kjer imajo mladi kmetje možnost stabilne kariere, starejši kmetje dostojno upokojitev, podeželske skupnosti pa privlačno in odpornejše okolje za življenje in delo.</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Finančna podpora in dostop do virov</w:t>
      </w:r>
    </w:p>
    <w:p w:rsidR="006F26F4" w:rsidRDefault="006F26F4" w:rsidP="00BB5C3C">
      <w:pPr>
        <w:spacing w:before="20" w:after="20"/>
        <w:jc w:val="both"/>
        <w:rPr>
          <w:rFonts w:cs="Arial"/>
          <w:i/>
          <w:iCs/>
          <w:szCs w:val="20"/>
          <w:lang w:val="sl-SI"/>
        </w:rPr>
      </w:pPr>
      <w:r>
        <w:rPr>
          <w:rFonts w:cs="Arial"/>
          <w:i/>
          <w:iCs/>
          <w:szCs w:val="20"/>
          <w:lang w:val="sl-SI"/>
        </w:rPr>
        <w:t xml:space="preserve">Predlaga se </w:t>
      </w:r>
      <w:r w:rsidRPr="006F26F4">
        <w:rPr>
          <w:rFonts w:cs="Arial"/>
          <w:i/>
          <w:iCs/>
          <w:szCs w:val="20"/>
          <w:lang w:val="sl-SI"/>
        </w:rPr>
        <w:t xml:space="preserve">integriran »začetni paket« za mlade kmete v okviru prihodnjega večletnega finančnega okvira (VFO) ter </w:t>
      </w:r>
      <w:r>
        <w:rPr>
          <w:rFonts w:cs="Arial"/>
          <w:i/>
          <w:iCs/>
          <w:szCs w:val="20"/>
          <w:lang w:val="sl-SI"/>
        </w:rPr>
        <w:t>načrtov za nacionalna in regionalna partnerstva (N</w:t>
      </w:r>
      <w:r w:rsidRPr="006F26F4">
        <w:rPr>
          <w:rFonts w:cs="Arial"/>
          <w:i/>
          <w:iCs/>
          <w:szCs w:val="20"/>
          <w:lang w:val="sl-SI"/>
        </w:rPr>
        <w:t>NRP). Paket vključuje pomoč pri vzpostavitvi kmetije</w:t>
      </w:r>
      <w:r>
        <w:rPr>
          <w:rFonts w:cs="Arial"/>
          <w:i/>
          <w:iCs/>
          <w:szCs w:val="20"/>
          <w:lang w:val="sl-SI"/>
        </w:rPr>
        <w:t xml:space="preserve"> (</w:t>
      </w:r>
      <w:r w:rsidRPr="006D7D07">
        <w:rPr>
          <w:rFonts w:cs="Arial"/>
          <w:i/>
          <w:iCs/>
          <w:szCs w:val="20"/>
          <w:lang w:val="sl-SI"/>
        </w:rPr>
        <w:t>enkratno plačilo do 50.000 EUR za razvoj in širitev malih kmeti</w:t>
      </w:r>
      <w:r>
        <w:rPr>
          <w:rFonts w:cs="Arial"/>
          <w:i/>
          <w:iCs/>
          <w:szCs w:val="20"/>
          <w:lang w:val="sl-SI"/>
        </w:rPr>
        <w:t>)</w:t>
      </w:r>
      <w:r w:rsidRPr="006F26F4">
        <w:rPr>
          <w:rFonts w:cs="Arial"/>
          <w:i/>
          <w:iCs/>
          <w:szCs w:val="20"/>
          <w:lang w:val="sl-SI"/>
        </w:rPr>
        <w:t xml:space="preserve">, postopno </w:t>
      </w:r>
      <w:r>
        <w:rPr>
          <w:rFonts w:cs="Arial"/>
          <w:i/>
          <w:iCs/>
          <w:szCs w:val="20"/>
          <w:lang w:val="sl-SI"/>
        </w:rPr>
        <w:t xml:space="preserve">zviševanje </w:t>
      </w:r>
      <w:r w:rsidRPr="006F26F4">
        <w:rPr>
          <w:rFonts w:cs="Arial"/>
          <w:i/>
          <w:iCs/>
          <w:szCs w:val="20"/>
          <w:lang w:val="sl-SI"/>
        </w:rPr>
        <w:t>dohodkovne podpore</w:t>
      </w:r>
      <w:r>
        <w:rPr>
          <w:rFonts w:cs="Arial"/>
          <w:i/>
          <w:iCs/>
          <w:szCs w:val="20"/>
          <w:lang w:val="sl-SI"/>
        </w:rPr>
        <w:t xml:space="preserve"> (</w:t>
      </w:r>
      <w:r w:rsidRPr="006D7D07">
        <w:rPr>
          <w:rFonts w:cs="Arial"/>
          <w:i/>
          <w:iCs/>
          <w:szCs w:val="20"/>
          <w:lang w:val="sl-SI"/>
        </w:rPr>
        <w:t>z 1.250 EUR na 2.500 EUR</w:t>
      </w:r>
      <w:r>
        <w:rPr>
          <w:rFonts w:cs="Arial"/>
          <w:i/>
          <w:iCs/>
          <w:szCs w:val="20"/>
          <w:lang w:val="sl-SI"/>
        </w:rPr>
        <w:t>)</w:t>
      </w:r>
      <w:r w:rsidRPr="006F26F4">
        <w:rPr>
          <w:rFonts w:cs="Arial"/>
          <w:i/>
          <w:iCs/>
          <w:szCs w:val="20"/>
          <w:lang w:val="sl-SI"/>
        </w:rPr>
        <w:t>, investicijsko pomoč in dostop do finančnih instrumentov</w:t>
      </w:r>
      <w:r w:rsidR="00076B69">
        <w:rPr>
          <w:rFonts w:cs="Arial"/>
          <w:i/>
          <w:iCs/>
          <w:szCs w:val="20"/>
          <w:lang w:val="sl-SI"/>
        </w:rPr>
        <w:t xml:space="preserve">, tudi v sodelovanju z Evropsko investicijsko banko (ang. </w:t>
      </w:r>
      <w:proofErr w:type="spellStart"/>
      <w:r w:rsidR="00076B69" w:rsidRPr="00076B69">
        <w:rPr>
          <w:rFonts w:cs="Arial"/>
          <w:i/>
          <w:iCs/>
          <w:szCs w:val="20"/>
          <w:lang w:val="sl-SI"/>
        </w:rPr>
        <w:t>European</w:t>
      </w:r>
      <w:proofErr w:type="spellEnd"/>
      <w:r w:rsidR="00076B69" w:rsidRPr="00076B69">
        <w:rPr>
          <w:rFonts w:cs="Arial"/>
          <w:i/>
          <w:iCs/>
          <w:szCs w:val="20"/>
          <w:lang w:val="sl-SI"/>
        </w:rPr>
        <w:t xml:space="preserve"> </w:t>
      </w:r>
      <w:proofErr w:type="spellStart"/>
      <w:r w:rsidR="00076B69" w:rsidRPr="00076B69">
        <w:rPr>
          <w:rFonts w:cs="Arial"/>
          <w:i/>
          <w:iCs/>
          <w:szCs w:val="20"/>
          <w:lang w:val="sl-SI"/>
        </w:rPr>
        <w:t>Investment</w:t>
      </w:r>
      <w:proofErr w:type="spellEnd"/>
      <w:r w:rsidR="00076B69" w:rsidRPr="00076B69">
        <w:rPr>
          <w:rFonts w:cs="Arial"/>
          <w:i/>
          <w:iCs/>
          <w:szCs w:val="20"/>
          <w:lang w:val="sl-SI"/>
        </w:rPr>
        <w:t xml:space="preserve"> Bank</w:t>
      </w:r>
      <w:r w:rsidR="00076B69">
        <w:rPr>
          <w:rFonts w:cs="Arial"/>
          <w:i/>
          <w:iCs/>
          <w:szCs w:val="20"/>
          <w:lang w:val="sl-SI"/>
        </w:rPr>
        <w:t xml:space="preserve"> – EIB) in </w:t>
      </w:r>
      <w:r w:rsidR="00076B69" w:rsidRPr="00076B69">
        <w:rPr>
          <w:rFonts w:cs="Arial"/>
          <w:i/>
          <w:iCs/>
          <w:szCs w:val="20"/>
          <w:lang w:val="sl-SI"/>
        </w:rPr>
        <w:t>spodbujevalnimi bankami</w:t>
      </w:r>
      <w:r w:rsidRPr="006F26F4">
        <w:rPr>
          <w:rFonts w:cs="Arial"/>
          <w:i/>
          <w:iCs/>
          <w:szCs w:val="20"/>
          <w:lang w:val="sl-SI"/>
        </w:rPr>
        <w:t>. Dopolnjujejo ga ukrepi za spodbujanje podjetniških začetkov</w:t>
      </w:r>
      <w:r w:rsidR="00076B69">
        <w:rPr>
          <w:rFonts w:cs="Arial"/>
          <w:i/>
          <w:iCs/>
          <w:szCs w:val="20"/>
          <w:lang w:val="sl-SI"/>
        </w:rPr>
        <w:t xml:space="preserve"> in</w:t>
      </w:r>
      <w:r w:rsidRPr="006F26F4">
        <w:rPr>
          <w:rFonts w:cs="Arial"/>
          <w:i/>
          <w:iCs/>
          <w:szCs w:val="20"/>
          <w:lang w:val="sl-SI"/>
        </w:rPr>
        <w:t xml:space="preserve"> inovacijskih partnerstev</w:t>
      </w:r>
      <w:r w:rsidR="00076B69">
        <w:rPr>
          <w:rFonts w:cs="Arial"/>
          <w:i/>
          <w:iCs/>
          <w:szCs w:val="20"/>
          <w:lang w:val="sl-SI"/>
        </w:rPr>
        <w:t xml:space="preserve">, </w:t>
      </w:r>
      <w:r w:rsidRPr="006F26F4">
        <w:rPr>
          <w:rFonts w:cs="Arial"/>
          <w:i/>
          <w:iCs/>
          <w:szCs w:val="20"/>
          <w:lang w:val="sl-SI"/>
        </w:rPr>
        <w:t>usposabljanj in boljšega ravnovesja med poklicnim in zasebnim življenjem, pri čemer bodo vse oblike podpore dostopne prek enotne vstopne točke v vsaki državi članici</w:t>
      </w:r>
      <w:r>
        <w:rPr>
          <w:rFonts w:cs="Arial"/>
          <w:i/>
          <w:iCs/>
          <w:szCs w:val="20"/>
          <w:lang w:val="sl-SI"/>
        </w:rPr>
        <w:t xml:space="preserve">. </w:t>
      </w:r>
      <w:r w:rsidRPr="006F26F4">
        <w:rPr>
          <w:rFonts w:cs="Arial"/>
          <w:i/>
          <w:iCs/>
          <w:szCs w:val="20"/>
          <w:lang w:val="sl-SI"/>
        </w:rPr>
        <w:t xml:space="preserve">Najvišja podpora iz finančnih instrumentov SKP se bo potrojila s 100.000 € na 300.000 €, pri čemer bo stopnja sofinanciranja naložb lahko znašala do 85 %. </w:t>
      </w:r>
    </w:p>
    <w:p w:rsidR="006F26F4" w:rsidRDefault="006F26F4" w:rsidP="00BB5C3C">
      <w:pPr>
        <w:spacing w:before="20" w:after="20"/>
        <w:jc w:val="both"/>
        <w:rPr>
          <w:rFonts w:cs="Arial"/>
          <w:i/>
          <w:iCs/>
          <w:szCs w:val="20"/>
          <w:lang w:val="sl-SI"/>
        </w:rPr>
      </w:pPr>
    </w:p>
    <w:p w:rsidR="006F26F4" w:rsidRDefault="006F26F4" w:rsidP="00BB5C3C">
      <w:pPr>
        <w:spacing w:before="20" w:after="20"/>
        <w:jc w:val="both"/>
        <w:rPr>
          <w:rFonts w:cs="Arial"/>
          <w:i/>
          <w:iCs/>
          <w:szCs w:val="20"/>
          <w:lang w:val="sl-SI"/>
        </w:rPr>
      </w:pPr>
      <w:r>
        <w:rPr>
          <w:rFonts w:cs="Arial"/>
          <w:i/>
          <w:iCs/>
          <w:szCs w:val="20"/>
          <w:lang w:val="sl-SI"/>
        </w:rPr>
        <w:t xml:space="preserve">Dostop do znanja </w:t>
      </w:r>
    </w:p>
    <w:p w:rsidR="006F26F4" w:rsidRPr="00076B69" w:rsidRDefault="006F26F4" w:rsidP="00076B69">
      <w:pPr>
        <w:spacing w:before="20" w:after="20"/>
        <w:jc w:val="both"/>
        <w:rPr>
          <w:rFonts w:cs="Arial"/>
          <w:i/>
          <w:iCs/>
          <w:szCs w:val="20"/>
          <w:lang w:val="sl-SI"/>
        </w:rPr>
      </w:pPr>
      <w:r w:rsidRPr="006F26F4">
        <w:rPr>
          <w:rFonts w:cs="Arial"/>
          <w:i/>
          <w:iCs/>
          <w:szCs w:val="20"/>
          <w:lang w:val="sl-SI"/>
        </w:rPr>
        <w:t xml:space="preserve">Na ravni EU bosta med vodilnimi pobudami razširitev programa </w:t>
      </w:r>
      <w:r>
        <w:rPr>
          <w:rFonts w:cs="Arial"/>
          <w:i/>
          <w:iCs/>
          <w:szCs w:val="20"/>
          <w:lang w:val="sl-SI"/>
        </w:rPr>
        <w:t>»</w:t>
      </w:r>
      <w:proofErr w:type="spellStart"/>
      <w:r>
        <w:rPr>
          <w:rFonts w:cs="Arial"/>
          <w:i/>
          <w:iCs/>
          <w:szCs w:val="20"/>
          <w:lang w:val="sl-SI"/>
        </w:rPr>
        <w:t>Erasmus</w:t>
      </w:r>
      <w:proofErr w:type="spellEnd"/>
      <w:r>
        <w:rPr>
          <w:rFonts w:cs="Arial"/>
          <w:i/>
          <w:iCs/>
          <w:szCs w:val="20"/>
          <w:lang w:val="sl-SI"/>
        </w:rPr>
        <w:t xml:space="preserve"> za mlade podjetnike« </w:t>
      </w:r>
      <w:r w:rsidRPr="006F26F4">
        <w:rPr>
          <w:rFonts w:cs="Arial"/>
          <w:i/>
          <w:iCs/>
          <w:szCs w:val="20"/>
          <w:lang w:val="sl-SI"/>
        </w:rPr>
        <w:t xml:space="preserve">na področje kmetijstva ter uvedba izobraževalnega paketa </w:t>
      </w:r>
      <w:r>
        <w:rPr>
          <w:rFonts w:cs="Arial"/>
          <w:i/>
          <w:iCs/>
          <w:szCs w:val="20"/>
          <w:lang w:val="sl-SI"/>
        </w:rPr>
        <w:t>»</w:t>
      </w:r>
      <w:r w:rsidRPr="006F26F4">
        <w:rPr>
          <w:rFonts w:cs="Arial"/>
          <w:i/>
          <w:iCs/>
          <w:szCs w:val="20"/>
          <w:lang w:val="sl-SI"/>
        </w:rPr>
        <w:t>Kmetje prihodnosti</w:t>
      </w:r>
      <w:r>
        <w:rPr>
          <w:rFonts w:cs="Arial"/>
          <w:i/>
          <w:iCs/>
          <w:szCs w:val="20"/>
          <w:lang w:val="sl-SI"/>
        </w:rPr>
        <w:t>«</w:t>
      </w:r>
      <w:r w:rsidRPr="006F26F4">
        <w:rPr>
          <w:rFonts w:cs="Arial"/>
          <w:i/>
          <w:iCs/>
          <w:szCs w:val="20"/>
          <w:lang w:val="sl-SI"/>
        </w:rPr>
        <w:t xml:space="preserve"> </w:t>
      </w:r>
      <w:r w:rsidR="00076B69">
        <w:rPr>
          <w:rFonts w:cs="Arial"/>
          <w:i/>
          <w:iCs/>
          <w:szCs w:val="20"/>
          <w:lang w:val="sl-SI"/>
        </w:rPr>
        <w:t xml:space="preserve">kot </w:t>
      </w:r>
      <w:r w:rsidR="00076B69" w:rsidRPr="00076B69">
        <w:rPr>
          <w:rFonts w:cs="Arial"/>
          <w:i/>
          <w:iCs/>
          <w:szCs w:val="20"/>
          <w:lang w:val="sl-SI"/>
        </w:rPr>
        <w:t xml:space="preserve">sveženj </w:t>
      </w:r>
      <w:r w:rsidR="00076B69" w:rsidRPr="00076B69">
        <w:rPr>
          <w:rFonts w:cs="Arial"/>
          <w:i/>
          <w:iCs/>
          <w:szCs w:val="20"/>
          <w:lang w:val="sl-SI"/>
        </w:rPr>
        <w:lastRenderedPageBreak/>
        <w:t xml:space="preserve">najboljših praks </w:t>
      </w:r>
      <w:r w:rsidRPr="006F26F4">
        <w:rPr>
          <w:rFonts w:cs="Arial"/>
          <w:i/>
          <w:iCs/>
          <w:szCs w:val="20"/>
          <w:lang w:val="sl-SI"/>
        </w:rPr>
        <w:t>za kmetijske šole, ki spodbuja inovacije, digitalizacijo in trajnostno kmetovanje kot privlačno poklicno pot.</w:t>
      </w:r>
      <w:r w:rsidR="00076B69">
        <w:rPr>
          <w:rFonts w:cs="Arial"/>
          <w:i/>
          <w:iCs/>
          <w:szCs w:val="20"/>
          <w:lang w:val="sl-SI"/>
        </w:rPr>
        <w:t xml:space="preserve"> Predvidena je krepitev </w:t>
      </w:r>
      <w:r w:rsidR="00076B69" w:rsidRPr="00076B69">
        <w:rPr>
          <w:rFonts w:cs="Arial"/>
          <w:i/>
          <w:iCs/>
          <w:szCs w:val="20"/>
          <w:lang w:val="sl-SI"/>
        </w:rPr>
        <w:t>Sistem</w:t>
      </w:r>
      <w:r w:rsidR="00076B69">
        <w:rPr>
          <w:rFonts w:cs="Arial"/>
          <w:i/>
          <w:iCs/>
          <w:szCs w:val="20"/>
          <w:lang w:val="sl-SI"/>
        </w:rPr>
        <w:t>a</w:t>
      </w:r>
      <w:r w:rsidR="00076B69" w:rsidRPr="00076B69">
        <w:rPr>
          <w:rFonts w:cs="Arial"/>
          <w:i/>
          <w:iCs/>
          <w:szCs w:val="20"/>
          <w:lang w:val="sl-SI"/>
        </w:rPr>
        <w:t xml:space="preserve"> znanja in inovacij</w:t>
      </w:r>
      <w:r w:rsidR="00076B69">
        <w:rPr>
          <w:rFonts w:cs="Arial"/>
          <w:i/>
          <w:iCs/>
          <w:szCs w:val="20"/>
          <w:lang w:val="sl-SI"/>
        </w:rPr>
        <w:t xml:space="preserve"> v kmetijstvu (ang. </w:t>
      </w:r>
      <w:proofErr w:type="spellStart"/>
      <w:r w:rsidR="00076B69" w:rsidRPr="00076B69">
        <w:rPr>
          <w:rFonts w:cs="Arial"/>
          <w:i/>
          <w:iCs/>
          <w:szCs w:val="20"/>
          <w:lang w:val="sl-SI"/>
        </w:rPr>
        <w:t>Agricultural</w:t>
      </w:r>
      <w:proofErr w:type="spellEnd"/>
      <w:r w:rsidR="00076B69" w:rsidRPr="00076B69">
        <w:rPr>
          <w:rFonts w:cs="Arial"/>
          <w:i/>
          <w:iCs/>
          <w:szCs w:val="20"/>
          <w:lang w:val="sl-SI"/>
        </w:rPr>
        <w:t xml:space="preserve"> </w:t>
      </w:r>
      <w:proofErr w:type="spellStart"/>
      <w:r w:rsidR="00076B69" w:rsidRPr="00076B69">
        <w:rPr>
          <w:rFonts w:cs="Arial"/>
          <w:i/>
          <w:iCs/>
          <w:szCs w:val="20"/>
          <w:lang w:val="sl-SI"/>
        </w:rPr>
        <w:t>Knowledge</w:t>
      </w:r>
      <w:proofErr w:type="spellEnd"/>
      <w:r w:rsidR="00076B69" w:rsidRPr="00076B69">
        <w:rPr>
          <w:rFonts w:cs="Arial"/>
          <w:i/>
          <w:iCs/>
          <w:szCs w:val="20"/>
          <w:lang w:val="sl-SI"/>
        </w:rPr>
        <w:t xml:space="preserve"> </w:t>
      </w:r>
      <w:proofErr w:type="spellStart"/>
      <w:r w:rsidR="00076B69" w:rsidRPr="00076B69">
        <w:rPr>
          <w:rFonts w:cs="Arial"/>
          <w:i/>
          <w:iCs/>
          <w:szCs w:val="20"/>
          <w:lang w:val="sl-SI"/>
        </w:rPr>
        <w:t>and</w:t>
      </w:r>
      <w:proofErr w:type="spellEnd"/>
      <w:r w:rsidR="00076B69" w:rsidRPr="00076B69">
        <w:rPr>
          <w:rFonts w:cs="Arial"/>
          <w:i/>
          <w:iCs/>
          <w:szCs w:val="20"/>
          <w:lang w:val="sl-SI"/>
        </w:rPr>
        <w:t xml:space="preserve"> </w:t>
      </w:r>
      <w:proofErr w:type="spellStart"/>
      <w:r w:rsidR="00076B69" w:rsidRPr="00076B69">
        <w:rPr>
          <w:rFonts w:cs="Arial"/>
          <w:i/>
          <w:iCs/>
          <w:szCs w:val="20"/>
          <w:lang w:val="sl-SI"/>
        </w:rPr>
        <w:t>Innovation</w:t>
      </w:r>
      <w:proofErr w:type="spellEnd"/>
      <w:r w:rsidR="00076B69" w:rsidRPr="00076B69">
        <w:rPr>
          <w:rFonts w:cs="Arial"/>
          <w:i/>
          <w:iCs/>
          <w:szCs w:val="20"/>
          <w:lang w:val="sl-SI"/>
        </w:rPr>
        <w:t xml:space="preserve"> </w:t>
      </w:r>
      <w:proofErr w:type="spellStart"/>
      <w:r w:rsidR="00076B69" w:rsidRPr="00076B69">
        <w:rPr>
          <w:rFonts w:cs="Arial"/>
          <w:i/>
          <w:iCs/>
          <w:szCs w:val="20"/>
          <w:lang w:val="sl-SI"/>
        </w:rPr>
        <w:t>System</w:t>
      </w:r>
      <w:proofErr w:type="spellEnd"/>
      <w:r w:rsidR="00076B69" w:rsidRPr="00076B69">
        <w:rPr>
          <w:rFonts w:cs="Arial"/>
          <w:i/>
          <w:iCs/>
          <w:szCs w:val="20"/>
          <w:lang w:val="sl-SI"/>
        </w:rPr>
        <w:t xml:space="preserve"> </w:t>
      </w:r>
      <w:r w:rsidR="00076B69">
        <w:rPr>
          <w:rFonts w:cs="Arial"/>
          <w:i/>
          <w:iCs/>
          <w:szCs w:val="20"/>
          <w:lang w:val="sl-SI"/>
        </w:rPr>
        <w:t xml:space="preserve">– </w:t>
      </w:r>
      <w:r w:rsidR="00076B69" w:rsidRPr="00076B69">
        <w:rPr>
          <w:rFonts w:cs="Arial"/>
          <w:i/>
          <w:iCs/>
          <w:szCs w:val="20"/>
          <w:lang w:val="sl-SI"/>
        </w:rPr>
        <w:t>AKIS) in svetovalnih storitev za medgeneracijsko sodelovanje</w:t>
      </w:r>
      <w:r w:rsidR="00076B69">
        <w:rPr>
          <w:rFonts w:cs="Arial"/>
          <w:i/>
          <w:iCs/>
          <w:szCs w:val="20"/>
          <w:lang w:val="sl-SI"/>
        </w:rPr>
        <w:t xml:space="preserve"> ter prek programa Obzorje Evrope bolj namensko vlaganje v </w:t>
      </w:r>
      <w:r w:rsidR="00076B69" w:rsidRPr="00076B69">
        <w:rPr>
          <w:rFonts w:cs="Arial"/>
          <w:i/>
          <w:iCs/>
          <w:szCs w:val="20"/>
          <w:lang w:val="sl-SI"/>
        </w:rPr>
        <w:t>raziskave in inovacije, usmerjene v potrebe mlajših generacij</w:t>
      </w:r>
      <w:r w:rsidR="00653D4C">
        <w:rPr>
          <w:rFonts w:cs="Arial"/>
          <w:i/>
          <w:iCs/>
          <w:szCs w:val="20"/>
          <w:lang w:val="sl-SI"/>
        </w:rPr>
        <w:t>.</w:t>
      </w:r>
    </w:p>
    <w:p w:rsidR="00076B69" w:rsidRDefault="00076B69" w:rsidP="00BB5C3C">
      <w:pPr>
        <w:spacing w:before="20" w:after="20"/>
        <w:jc w:val="both"/>
        <w:rPr>
          <w:rFonts w:cs="Arial"/>
          <w:i/>
          <w:iCs/>
          <w:szCs w:val="20"/>
          <w:lang w:val="sl-SI"/>
        </w:rPr>
      </w:pPr>
    </w:p>
    <w:p w:rsidR="003B4462" w:rsidRPr="006D7D07" w:rsidRDefault="003B4462" w:rsidP="003B4462">
      <w:pPr>
        <w:spacing w:before="20" w:after="20"/>
        <w:jc w:val="both"/>
        <w:rPr>
          <w:rFonts w:cs="Arial"/>
          <w:i/>
          <w:iCs/>
          <w:szCs w:val="20"/>
          <w:lang w:val="sl-SI"/>
        </w:rPr>
      </w:pPr>
      <w:r w:rsidRPr="006D7D07">
        <w:rPr>
          <w:rFonts w:cs="Arial"/>
          <w:i/>
          <w:iCs/>
          <w:szCs w:val="20"/>
          <w:lang w:val="sl-SI"/>
        </w:rPr>
        <w:t>Dostop do zemljišč</w:t>
      </w:r>
    </w:p>
    <w:p w:rsidR="003B4462" w:rsidRPr="006D7D07" w:rsidRDefault="003B4462" w:rsidP="003B4462">
      <w:pPr>
        <w:spacing w:before="20" w:after="20"/>
        <w:jc w:val="both"/>
        <w:rPr>
          <w:rFonts w:cs="Arial"/>
          <w:i/>
          <w:iCs/>
          <w:szCs w:val="20"/>
          <w:lang w:val="sl-SI"/>
        </w:rPr>
      </w:pPr>
      <w:r w:rsidRPr="006D7D07">
        <w:rPr>
          <w:rFonts w:cs="Arial"/>
          <w:i/>
          <w:iCs/>
          <w:szCs w:val="20"/>
          <w:lang w:val="sl-SI"/>
        </w:rPr>
        <w:t>Za mlade kmete je dostop do zemljišč ključna ovira. Strategija spodbuja prenos zemljišč od starejših kmetov, bodisi prek dedovanja, prodaje ali dolgoročnega zakupa, in uvaja mehanizme, ki olajšajo predčasno predajo kmetij. Posebna pozornost je namenjena preprečevanju špekulativnih nakupov, spodbujanju dolgoročnih najemnih pogodb in razvoju alternativnih modelov, kot so zemljiški skladi, skupnostni skladi</w:t>
      </w:r>
      <w:r>
        <w:rPr>
          <w:rFonts w:cs="Arial"/>
          <w:i/>
          <w:iCs/>
          <w:szCs w:val="20"/>
          <w:lang w:val="sl-SI"/>
        </w:rPr>
        <w:t xml:space="preserve">, zadružni zakupi </w:t>
      </w:r>
      <w:r w:rsidRPr="006D7D07">
        <w:rPr>
          <w:rFonts w:cs="Arial"/>
          <w:i/>
          <w:iCs/>
          <w:szCs w:val="20"/>
          <w:lang w:val="sl-SI"/>
        </w:rPr>
        <w:t xml:space="preserve"> in kmetijski inkubatorji. Komisija predvideva tudi ustanovitev evropske opazovalnice za zemljišča, ki bo povečala preglednost transakcij, cen in tržnih trendov ter olajšala mladim kmetom dostop do zemljišč</w:t>
      </w:r>
      <w:r>
        <w:rPr>
          <w:rFonts w:cs="Arial"/>
          <w:i/>
          <w:iCs/>
          <w:szCs w:val="20"/>
          <w:lang w:val="sl-SI"/>
        </w:rPr>
        <w:t xml:space="preserve"> (znižanje</w:t>
      </w:r>
      <w:r w:rsidRPr="003B4462">
        <w:rPr>
          <w:lang w:val="sl-SI"/>
        </w:rPr>
        <w:t xml:space="preserve"> </w:t>
      </w:r>
      <w:r w:rsidRPr="003B4462">
        <w:rPr>
          <w:rFonts w:cs="Arial"/>
          <w:i/>
          <w:iCs/>
          <w:szCs w:val="20"/>
          <w:lang w:val="sl-SI"/>
        </w:rPr>
        <w:t>visokih stroškov registracije zemljišč in transakcij z zemljišči</w:t>
      </w:r>
      <w:r>
        <w:rPr>
          <w:rFonts w:cs="Arial"/>
          <w:i/>
          <w:iCs/>
          <w:szCs w:val="20"/>
          <w:lang w:val="sl-SI"/>
        </w:rPr>
        <w:t>)</w:t>
      </w:r>
      <w:r w:rsidRPr="006D7D07">
        <w:rPr>
          <w:rFonts w:cs="Arial"/>
          <w:i/>
          <w:iCs/>
          <w:szCs w:val="20"/>
          <w:lang w:val="sl-SI"/>
        </w:rPr>
        <w:t>.</w:t>
      </w:r>
    </w:p>
    <w:p w:rsidR="003B4462" w:rsidRDefault="003B4462"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Socialna zaščita in odpornost</w:t>
      </w:r>
    </w:p>
    <w:p w:rsidR="00D551E0" w:rsidRDefault="00D551E0" w:rsidP="00BB5C3C">
      <w:pPr>
        <w:spacing w:before="20" w:after="20"/>
        <w:jc w:val="both"/>
        <w:rPr>
          <w:rFonts w:cs="Arial"/>
          <w:i/>
          <w:iCs/>
          <w:szCs w:val="20"/>
          <w:lang w:val="sl-SI"/>
        </w:rPr>
      </w:pPr>
      <w:r w:rsidRPr="006D7D07">
        <w:rPr>
          <w:rFonts w:cs="Arial"/>
          <w:i/>
          <w:iCs/>
          <w:szCs w:val="20"/>
          <w:lang w:val="sl-SI"/>
        </w:rPr>
        <w:t xml:space="preserve">Strategija predvideva dostop do zdravstvenih in socialnih storitev, varstva otrok, dolgotrajne oskrbe in stanovanj, hkrati pa omogoča starševski dopust, dopust za oskrbo in pokojnine. Ti ukrepi </w:t>
      </w:r>
      <w:r w:rsidR="00040D6C" w:rsidRPr="00040D6C">
        <w:rPr>
          <w:rFonts w:cs="Arial"/>
          <w:i/>
          <w:iCs/>
          <w:szCs w:val="20"/>
          <w:lang w:val="sl-SI"/>
        </w:rPr>
        <w:t>za nadomeščanje kmetov</w:t>
      </w:r>
      <w:r w:rsidR="00040D6C">
        <w:rPr>
          <w:rFonts w:cs="Arial"/>
          <w:i/>
          <w:iCs/>
          <w:szCs w:val="20"/>
          <w:lang w:val="sl-SI"/>
        </w:rPr>
        <w:t xml:space="preserve"> za čas odsotnosti </w:t>
      </w:r>
      <w:r w:rsidR="00040D6C" w:rsidRPr="00040D6C">
        <w:rPr>
          <w:rFonts w:cs="Arial"/>
          <w:i/>
          <w:iCs/>
          <w:szCs w:val="20"/>
          <w:lang w:val="sl-SI"/>
        </w:rPr>
        <w:t xml:space="preserve">zaradi bolezni, starševskih obveznosti ali usposabljanja </w:t>
      </w:r>
      <w:r w:rsidRPr="006D7D07">
        <w:rPr>
          <w:rFonts w:cs="Arial"/>
          <w:i/>
          <w:iCs/>
          <w:szCs w:val="20"/>
          <w:lang w:val="sl-SI"/>
        </w:rPr>
        <w:t>zagotavljajo varnost in spodbujajo mlade kmete, da prevzamejo tveganja, ki so potrebna za vstop in razvoj kmetijskega sektorja.</w:t>
      </w:r>
    </w:p>
    <w:p w:rsidR="003B4462" w:rsidRDefault="003B4462"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Gospodarska diverzifikacija</w:t>
      </w:r>
    </w:p>
    <w:p w:rsidR="00D551E0" w:rsidRPr="006D7D07" w:rsidRDefault="00D551E0" w:rsidP="00BB5C3C">
      <w:pPr>
        <w:spacing w:before="20" w:after="20"/>
        <w:jc w:val="both"/>
        <w:rPr>
          <w:rFonts w:cs="Arial"/>
          <w:i/>
          <w:iCs/>
          <w:szCs w:val="20"/>
          <w:lang w:val="sl-SI"/>
        </w:rPr>
      </w:pPr>
      <w:r w:rsidRPr="006D7D07">
        <w:rPr>
          <w:rFonts w:cs="Arial"/>
          <w:i/>
          <w:iCs/>
          <w:szCs w:val="20"/>
          <w:lang w:val="sl-SI"/>
        </w:rPr>
        <w:t xml:space="preserve">Strategija spodbuja mlade kmete k diverzifikaciji dejavnosti, vključno s podnebno pametnimi praksami, </w:t>
      </w:r>
      <w:proofErr w:type="spellStart"/>
      <w:r w:rsidRPr="006D7D07">
        <w:rPr>
          <w:rFonts w:cs="Arial"/>
          <w:i/>
          <w:iCs/>
          <w:szCs w:val="20"/>
          <w:lang w:val="sl-SI"/>
        </w:rPr>
        <w:t>biogospodarskimi</w:t>
      </w:r>
      <w:proofErr w:type="spellEnd"/>
      <w:r w:rsidRPr="006D7D07">
        <w:rPr>
          <w:rFonts w:cs="Arial"/>
          <w:i/>
          <w:iCs/>
          <w:szCs w:val="20"/>
          <w:lang w:val="sl-SI"/>
        </w:rPr>
        <w:t xml:space="preserve"> pobudami, kmečkim turizmom, proizvodnjo obnovljive energije in kratkimi dobavnimi verigami. Ta pristop krepi ekonomsko odpornost, stabilnost dohodkov in dolgoročno preživetje kmetij, hkrati pa povezuje potrošnike z lokalno pridelano hrano.</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Dedovanje in upokojitev</w:t>
      </w:r>
    </w:p>
    <w:p w:rsidR="00D551E0" w:rsidRPr="006D7D07" w:rsidRDefault="00D551E0" w:rsidP="00BB5C3C">
      <w:pPr>
        <w:spacing w:before="20" w:after="20"/>
        <w:jc w:val="both"/>
        <w:rPr>
          <w:rFonts w:cs="Arial"/>
          <w:i/>
          <w:iCs/>
          <w:szCs w:val="20"/>
          <w:lang w:val="sl-SI"/>
        </w:rPr>
      </w:pPr>
      <w:r w:rsidRPr="006D7D07">
        <w:rPr>
          <w:rFonts w:cs="Arial"/>
          <w:i/>
          <w:iCs/>
          <w:szCs w:val="20"/>
          <w:lang w:val="sl-SI"/>
        </w:rPr>
        <w:t>V EU je trenutno le 12 % kmetov mlajših od 40 let, cilj strategije pa je do leta 2040 povečati delež mladih kmetov na 24 %, vključno z novimi kmeti. Strategija predvideva pokojninske sheme, povezane s starostjo upokojitve, svetovanje pri dedovanju in medgeneracijska načrtovalna srečanja, da se zagotovi nemoten prehod kmetij, mobilnost lastništva zemljišč in finančna varnost starejših generacij.</w:t>
      </w:r>
    </w:p>
    <w:p w:rsidR="003B4462" w:rsidRDefault="003B4462" w:rsidP="003B4462">
      <w:pPr>
        <w:spacing w:before="20" w:after="20"/>
        <w:jc w:val="both"/>
        <w:rPr>
          <w:rFonts w:cs="Arial"/>
          <w:i/>
          <w:iCs/>
          <w:szCs w:val="20"/>
          <w:lang w:val="sl-SI"/>
        </w:rPr>
      </w:pPr>
      <w:r w:rsidRPr="004E30C1">
        <w:rPr>
          <w:rFonts w:cs="Arial"/>
          <w:i/>
          <w:iCs/>
          <w:szCs w:val="20"/>
          <w:lang w:val="sl-SI"/>
        </w:rPr>
        <w:t>Ena ključnih reform bo povezava neposrednih plačil s starostjo za upokojitev – do leta 2032 prejemniki pokojnin ne bodo več upravičeni do neposrednih plačil, kar bo spodbujalo pravočasno upokojevanje in prenos zemljišč.</w:t>
      </w:r>
    </w:p>
    <w:p w:rsidR="00D551E0" w:rsidRPr="006D7D07" w:rsidRDefault="00D551E0" w:rsidP="00BB5C3C">
      <w:pPr>
        <w:spacing w:before="20" w:after="20"/>
        <w:jc w:val="both"/>
        <w:rPr>
          <w:rFonts w:cs="Arial"/>
          <w:i/>
          <w:iCs/>
          <w:szCs w:val="20"/>
          <w:lang w:val="sl-SI"/>
        </w:rPr>
      </w:pPr>
    </w:p>
    <w:p w:rsidR="00D551E0" w:rsidRPr="006D7D07" w:rsidRDefault="00D551E0" w:rsidP="00BB5C3C">
      <w:pPr>
        <w:spacing w:before="20" w:after="20"/>
        <w:jc w:val="both"/>
        <w:rPr>
          <w:rFonts w:cs="Arial"/>
          <w:i/>
          <w:iCs/>
          <w:szCs w:val="20"/>
          <w:lang w:val="sl-SI"/>
        </w:rPr>
      </w:pPr>
      <w:r w:rsidRPr="006D7D07">
        <w:rPr>
          <w:rFonts w:cs="Arial"/>
          <w:i/>
          <w:iCs/>
          <w:szCs w:val="20"/>
          <w:lang w:val="sl-SI"/>
        </w:rPr>
        <w:t>Podpora podeželskim skupnostim</w:t>
      </w:r>
    </w:p>
    <w:p w:rsidR="00D551E0" w:rsidRPr="006D7D07" w:rsidRDefault="00D551E0" w:rsidP="00BB5C3C">
      <w:pPr>
        <w:spacing w:before="20" w:after="20"/>
        <w:jc w:val="both"/>
        <w:rPr>
          <w:rFonts w:cs="Arial"/>
          <w:i/>
          <w:iCs/>
          <w:szCs w:val="20"/>
          <w:lang w:val="sl-SI"/>
        </w:rPr>
      </w:pPr>
      <w:r w:rsidRPr="006D7D07">
        <w:rPr>
          <w:rFonts w:cs="Arial"/>
          <w:i/>
          <w:iCs/>
          <w:szCs w:val="20"/>
          <w:lang w:val="sl-SI"/>
        </w:rPr>
        <w:t>Strategija poudarja tudi pomen živahnih, odpornih in privlačnih podeželskih območij. Ukrepi vključujejo naložbe v infrastrukturo, povezljivost, lokalne storitve, energijo in digitalizacijo, podporo lokalnim prehranskim sistemom ter programom LEADER za vključevanje mladih in žensk. S tem se zmanjšuje izoliranost, krepi socialna povezanost in omogoča mlajšim generacijam, da ostanejo ali se vrnejo na podeželje.</w:t>
      </w:r>
    </w:p>
    <w:p w:rsidR="003B4462" w:rsidRPr="006F26F4" w:rsidRDefault="003B4462" w:rsidP="003B4462">
      <w:pPr>
        <w:spacing w:before="20" w:after="20"/>
        <w:jc w:val="both"/>
        <w:rPr>
          <w:rFonts w:cs="Arial"/>
          <w:i/>
          <w:iCs/>
          <w:szCs w:val="20"/>
          <w:lang w:val="sl-SI"/>
        </w:rPr>
      </w:pPr>
      <w:r>
        <w:rPr>
          <w:rFonts w:cs="Arial"/>
          <w:i/>
          <w:iCs/>
          <w:szCs w:val="20"/>
          <w:lang w:val="sl-SI"/>
        </w:rPr>
        <w:t xml:space="preserve">Uveden bo program </w:t>
      </w:r>
      <w:r w:rsidRPr="003B4462">
        <w:rPr>
          <w:rFonts w:cs="Arial"/>
          <w:i/>
          <w:iCs/>
          <w:szCs w:val="20"/>
          <w:lang w:val="sl-SI"/>
        </w:rPr>
        <w:t>mladih ambasadorjev za podeželje</w:t>
      </w:r>
      <w:r>
        <w:rPr>
          <w:rFonts w:cs="Arial"/>
          <w:i/>
          <w:iCs/>
          <w:szCs w:val="20"/>
          <w:lang w:val="sl-SI"/>
        </w:rPr>
        <w:t xml:space="preserve">, da se spodbudi </w:t>
      </w:r>
      <w:r w:rsidRPr="003B4462">
        <w:rPr>
          <w:rFonts w:cs="Arial"/>
          <w:i/>
          <w:iCs/>
          <w:szCs w:val="20"/>
          <w:lang w:val="sl-SI"/>
        </w:rPr>
        <w:t>mlade k promociji kmetijstva in življenja na podeželju ter k izboljšanju njegove javne podobe.</w:t>
      </w:r>
    </w:p>
    <w:p w:rsidR="00D551E0" w:rsidRPr="006D7D07" w:rsidRDefault="00D551E0" w:rsidP="00BB5C3C">
      <w:pPr>
        <w:spacing w:before="20" w:after="20"/>
        <w:jc w:val="both"/>
        <w:rPr>
          <w:rFonts w:cs="Arial"/>
          <w:i/>
          <w:iCs/>
          <w:szCs w:val="20"/>
          <w:lang w:val="sl-SI"/>
        </w:rPr>
      </w:pPr>
    </w:p>
    <w:p w:rsidR="006F26F4" w:rsidRDefault="006F26F4" w:rsidP="006F26F4">
      <w:pPr>
        <w:spacing w:before="20" w:after="20"/>
        <w:jc w:val="both"/>
        <w:rPr>
          <w:rFonts w:cs="Arial"/>
          <w:i/>
          <w:iCs/>
          <w:szCs w:val="20"/>
          <w:lang w:val="sl-SI"/>
        </w:rPr>
      </w:pPr>
      <w:r>
        <w:rPr>
          <w:rFonts w:cs="Arial"/>
          <w:i/>
          <w:iCs/>
          <w:szCs w:val="20"/>
          <w:lang w:val="sl-SI"/>
        </w:rPr>
        <w:t>Nacionalne strategije</w:t>
      </w:r>
    </w:p>
    <w:p w:rsidR="00347944" w:rsidRDefault="006F26F4" w:rsidP="006F26F4">
      <w:pPr>
        <w:spacing w:before="20" w:after="20"/>
        <w:jc w:val="both"/>
        <w:rPr>
          <w:rFonts w:cs="Arial"/>
          <w:i/>
          <w:iCs/>
          <w:szCs w:val="20"/>
          <w:lang w:val="sl-SI"/>
        </w:rPr>
      </w:pPr>
      <w:r w:rsidRPr="006F26F4">
        <w:rPr>
          <w:rFonts w:cs="Arial"/>
          <w:i/>
          <w:iCs/>
          <w:szCs w:val="20"/>
          <w:lang w:val="sl-SI"/>
        </w:rPr>
        <w:t>Do leta 2028 bodo morale države članice EU v okviru svojih</w:t>
      </w:r>
      <w:r w:rsidR="00040D6C">
        <w:rPr>
          <w:rFonts w:cs="Arial"/>
          <w:i/>
          <w:iCs/>
          <w:szCs w:val="20"/>
          <w:lang w:val="sl-SI"/>
        </w:rPr>
        <w:t xml:space="preserve"> načrtov za nacionalna in regionalna  partnerstva </w:t>
      </w:r>
      <w:r w:rsidRPr="006F26F4">
        <w:rPr>
          <w:rFonts w:cs="Arial"/>
          <w:i/>
          <w:iCs/>
          <w:szCs w:val="20"/>
          <w:lang w:val="sl-SI"/>
        </w:rPr>
        <w:t>oblikovati integrirane strategije za generacijsko prenovo v kmetijstv</w:t>
      </w:r>
      <w:r w:rsidR="00040D6C">
        <w:rPr>
          <w:rFonts w:cs="Arial"/>
          <w:i/>
          <w:iCs/>
          <w:szCs w:val="20"/>
          <w:lang w:val="sl-SI"/>
        </w:rPr>
        <w:t>u s konkretnimi cilji  generacijske pomladitvi</w:t>
      </w:r>
      <w:r w:rsidRPr="006F26F4">
        <w:rPr>
          <w:rFonts w:cs="Arial"/>
          <w:i/>
          <w:iCs/>
          <w:szCs w:val="20"/>
          <w:lang w:val="sl-SI"/>
        </w:rPr>
        <w:t>, ki bodo združevale ukrepe iz evropske, nacionalne ter socialne politike. Strategije bodo morale biti prilagojene posebnostim posamezne države, njenim kmetijskim sistemom in razmeram na podeželju.</w:t>
      </w:r>
      <w:r w:rsidR="00040D6C">
        <w:rPr>
          <w:rFonts w:cs="Arial"/>
          <w:i/>
          <w:iCs/>
          <w:szCs w:val="20"/>
          <w:lang w:val="sl-SI"/>
        </w:rPr>
        <w:t xml:space="preserve"> Države članice bodo morale </w:t>
      </w:r>
      <w:r w:rsidR="00040D6C" w:rsidRPr="00040D6C">
        <w:rPr>
          <w:rFonts w:cs="Arial"/>
          <w:i/>
          <w:iCs/>
          <w:szCs w:val="20"/>
          <w:lang w:val="sl-SI"/>
        </w:rPr>
        <w:t xml:space="preserve">spremljati </w:t>
      </w:r>
      <w:r w:rsidR="00040D6C">
        <w:rPr>
          <w:rFonts w:cs="Arial"/>
          <w:i/>
          <w:iCs/>
          <w:szCs w:val="20"/>
          <w:lang w:val="sl-SI"/>
        </w:rPr>
        <w:t xml:space="preserve">zadane </w:t>
      </w:r>
      <w:r w:rsidR="00040D6C" w:rsidRPr="00040D6C">
        <w:rPr>
          <w:rFonts w:cs="Arial"/>
          <w:i/>
          <w:iCs/>
          <w:szCs w:val="20"/>
          <w:lang w:val="sl-SI"/>
        </w:rPr>
        <w:lastRenderedPageBreak/>
        <w:t xml:space="preserve">cilje generacijske pomladitve, s poudarkom na dostopu mladih kmetov do zemljišč, financ in svetovanja, ob podpori Evropske investicijske banke (EIB), programa </w:t>
      </w:r>
      <w:r w:rsidR="001A4726">
        <w:rPr>
          <w:rFonts w:cs="Arial"/>
          <w:i/>
          <w:iCs/>
          <w:szCs w:val="20"/>
          <w:lang w:val="sl-SI"/>
        </w:rPr>
        <w:t>Obzorje Evropa in</w:t>
      </w:r>
      <w:r w:rsidR="00040D6C" w:rsidRPr="00040D6C">
        <w:rPr>
          <w:rFonts w:cs="Arial"/>
          <w:i/>
          <w:iCs/>
          <w:szCs w:val="20"/>
          <w:lang w:val="sl-SI"/>
        </w:rPr>
        <w:t xml:space="preserve"> Evropskega solidarnostnega korpusa.</w:t>
      </w:r>
      <w:r w:rsidR="00347944">
        <w:rPr>
          <w:rFonts w:cs="Arial"/>
          <w:i/>
          <w:iCs/>
          <w:szCs w:val="20"/>
          <w:lang w:val="sl-SI"/>
        </w:rPr>
        <w:t xml:space="preserve"> </w:t>
      </w:r>
      <w:r w:rsidR="00347944" w:rsidRPr="00347944">
        <w:rPr>
          <w:rFonts w:cs="Arial"/>
          <w:i/>
          <w:iCs/>
          <w:szCs w:val="20"/>
          <w:lang w:val="sl-SI"/>
        </w:rPr>
        <w:t>V evropskem semestru se bo še naprej spremljalo, kako nacionalne pokojninske politike in politike socialne zaščite prispevajo k doseganju ustreznih dohodkov za starejše in dostopa do socialne zaščite za različne poklicne skupine, vključno s kmeti.</w:t>
      </w:r>
    </w:p>
    <w:p w:rsidR="006F26F4" w:rsidRDefault="006F26F4" w:rsidP="006F26F4">
      <w:pPr>
        <w:spacing w:before="20" w:after="20"/>
        <w:jc w:val="both"/>
        <w:rPr>
          <w:rFonts w:cs="Arial"/>
          <w:i/>
          <w:iCs/>
          <w:szCs w:val="20"/>
          <w:lang w:val="sl-SI"/>
        </w:rPr>
      </w:pPr>
    </w:p>
    <w:p w:rsidR="00D551E0" w:rsidRPr="006D7D07" w:rsidRDefault="00D551E0" w:rsidP="00BB5C3C">
      <w:pPr>
        <w:spacing w:before="20" w:after="20"/>
        <w:jc w:val="both"/>
        <w:rPr>
          <w:rFonts w:cs="Arial"/>
          <w:iCs/>
          <w:szCs w:val="20"/>
          <w:lang w:val="sl-SI"/>
        </w:rPr>
      </w:pPr>
      <w:r w:rsidRPr="006D7D07">
        <w:rPr>
          <w:rFonts w:cs="Arial"/>
          <w:b/>
          <w:iCs/>
          <w:szCs w:val="20"/>
          <w:lang w:val="sl-SI"/>
        </w:rPr>
        <w:t>OCENA VPLIVOV IN POSLEDIC PREDLOGA ZADEVE EU</w:t>
      </w:r>
      <w:r w:rsidRPr="006D7D07">
        <w:rPr>
          <w:rFonts w:cs="Arial"/>
          <w:iCs/>
          <w:szCs w:val="20"/>
          <w:lang w:val="sl-SI"/>
        </w:rPr>
        <w:t xml:space="preserve">: </w:t>
      </w:r>
    </w:p>
    <w:p w:rsidR="00D551E0" w:rsidRPr="006D7D07" w:rsidRDefault="00D551E0" w:rsidP="00BB5C3C">
      <w:pPr>
        <w:spacing w:before="20" w:after="20"/>
        <w:jc w:val="both"/>
        <w:rPr>
          <w:rFonts w:cs="Arial"/>
          <w:i/>
          <w:szCs w:val="20"/>
          <w:lang w:val="sl-SI"/>
        </w:rPr>
      </w:pPr>
    </w:p>
    <w:p w:rsidR="00D551E0" w:rsidRPr="006D7D07" w:rsidRDefault="00D551E0" w:rsidP="00BB5C3C">
      <w:pPr>
        <w:spacing w:before="20" w:after="20"/>
        <w:jc w:val="both"/>
        <w:rPr>
          <w:rFonts w:cs="Arial"/>
          <w:szCs w:val="20"/>
          <w:lang w:val="sl-SI"/>
        </w:rPr>
      </w:pPr>
      <w:r w:rsidRPr="006D7D07">
        <w:rPr>
          <w:rFonts w:cs="Arial"/>
          <w:szCs w:val="20"/>
          <w:lang w:val="sl-SI"/>
        </w:rPr>
        <w:t>Vpliv na pravni red</w:t>
      </w:r>
    </w:p>
    <w:p w:rsidR="00D551E0" w:rsidRPr="006D7D07" w:rsidRDefault="00D551E0" w:rsidP="00BB5C3C">
      <w:pPr>
        <w:spacing w:before="20" w:after="20"/>
        <w:jc w:val="both"/>
        <w:rPr>
          <w:rFonts w:cs="Arial"/>
          <w:i/>
          <w:szCs w:val="20"/>
          <w:lang w:val="sl-SI"/>
        </w:rPr>
      </w:pPr>
      <w:r w:rsidRPr="006D7D07">
        <w:rPr>
          <w:rFonts w:cs="Arial"/>
          <w:i/>
          <w:szCs w:val="20"/>
          <w:lang w:val="sl-SI"/>
        </w:rPr>
        <w:t>Ni vpliva na pravni red.</w:t>
      </w:r>
    </w:p>
    <w:p w:rsidR="00D551E0" w:rsidRPr="006D7D07" w:rsidRDefault="00D551E0" w:rsidP="00BB5C3C">
      <w:pPr>
        <w:spacing w:before="20" w:after="20"/>
        <w:jc w:val="both"/>
        <w:rPr>
          <w:rFonts w:cs="Arial"/>
          <w:i/>
          <w:szCs w:val="20"/>
          <w:lang w:val="sl-SI"/>
        </w:rPr>
      </w:pPr>
    </w:p>
    <w:p w:rsidR="00D551E0" w:rsidRPr="006D7D07" w:rsidRDefault="00D551E0" w:rsidP="00BB5C3C">
      <w:pPr>
        <w:spacing w:before="20" w:after="20"/>
        <w:jc w:val="both"/>
        <w:rPr>
          <w:rFonts w:cs="Arial"/>
          <w:szCs w:val="20"/>
          <w:lang w:val="sl-SI"/>
        </w:rPr>
      </w:pPr>
      <w:r w:rsidRPr="006D7D07">
        <w:rPr>
          <w:rFonts w:cs="Arial"/>
          <w:szCs w:val="20"/>
          <w:lang w:val="sl-SI"/>
        </w:rPr>
        <w:t>Posledice za proračun</w:t>
      </w:r>
    </w:p>
    <w:p w:rsidR="00846647" w:rsidRDefault="00D551E0" w:rsidP="00361870">
      <w:pPr>
        <w:tabs>
          <w:tab w:val="num" w:pos="284"/>
        </w:tabs>
        <w:spacing w:line="276" w:lineRule="auto"/>
        <w:jc w:val="both"/>
        <w:rPr>
          <w:rFonts w:cs="Arial"/>
          <w:i/>
          <w:szCs w:val="20"/>
          <w:lang w:val="sl-SI"/>
        </w:rPr>
      </w:pPr>
      <w:r w:rsidRPr="006D7D07">
        <w:rPr>
          <w:rFonts w:cs="Arial"/>
          <w:i/>
          <w:szCs w:val="20"/>
          <w:lang w:val="sl-SI"/>
        </w:rPr>
        <w:t>Strategija</w:t>
      </w:r>
      <w:r w:rsidR="006D7D07">
        <w:rPr>
          <w:rFonts w:cs="Arial"/>
          <w:i/>
          <w:szCs w:val="20"/>
          <w:lang w:val="sl-SI"/>
        </w:rPr>
        <w:t xml:space="preserve"> </w:t>
      </w:r>
      <w:r w:rsidRPr="006D7D07">
        <w:rPr>
          <w:rFonts w:cs="Arial"/>
          <w:i/>
          <w:szCs w:val="20"/>
          <w:lang w:val="sl-SI"/>
        </w:rPr>
        <w:t>ni vrsta akta, ki pomeni posledice za proračun. Ukrepi, ki bodo oblikovani in iz nje izhajali</w:t>
      </w:r>
      <w:r w:rsidR="00361870">
        <w:rPr>
          <w:rFonts w:cs="Arial"/>
          <w:i/>
          <w:szCs w:val="20"/>
          <w:lang w:val="sl-SI"/>
        </w:rPr>
        <w:t>,</w:t>
      </w:r>
      <w:r w:rsidRPr="006D7D07">
        <w:rPr>
          <w:rFonts w:cs="Arial"/>
          <w:i/>
          <w:szCs w:val="20"/>
          <w:lang w:val="sl-SI"/>
        </w:rPr>
        <w:t xml:space="preserve"> pa bodo vplivali na namensko porabo finančnih sredstev iz proračun EU za SKP, saj se predvideva, da se na ravni države članice vsaj 6 % sredstev nameni generacijs</w:t>
      </w:r>
      <w:r w:rsidR="00846647">
        <w:rPr>
          <w:rFonts w:cs="Arial"/>
          <w:i/>
          <w:szCs w:val="20"/>
          <w:lang w:val="sl-SI"/>
        </w:rPr>
        <w:t>ki pomladitvi</w:t>
      </w:r>
      <w:r w:rsidRPr="006D7D07">
        <w:rPr>
          <w:rFonts w:cs="Arial"/>
          <w:i/>
          <w:szCs w:val="20"/>
          <w:lang w:val="sl-SI"/>
        </w:rPr>
        <w:t>.</w:t>
      </w:r>
      <w:r w:rsidR="00361870">
        <w:rPr>
          <w:rFonts w:cs="Arial"/>
          <w:i/>
          <w:szCs w:val="20"/>
          <w:lang w:val="sl-SI"/>
        </w:rPr>
        <w:t xml:space="preserve"> </w:t>
      </w:r>
      <w:r w:rsidR="00846647" w:rsidRPr="00846647">
        <w:rPr>
          <w:rFonts w:cs="Arial"/>
          <w:i/>
          <w:szCs w:val="20"/>
          <w:lang w:val="sl-SI"/>
        </w:rPr>
        <w:t>Višina sredstev za izvajanje podpore politiki v sektorju kmetijstva v obdobju 2028–2034 je del predloga večletnega fi</w:t>
      </w:r>
      <w:r w:rsidR="00361870">
        <w:rPr>
          <w:rFonts w:cs="Arial"/>
          <w:i/>
          <w:szCs w:val="20"/>
          <w:lang w:val="sl-SI"/>
        </w:rPr>
        <w:t xml:space="preserve">nančnega okvira za isto obdobje in je predmet pogajalskega procesa v teku. </w:t>
      </w:r>
      <w:r w:rsidR="00361870" w:rsidRPr="00846647">
        <w:rPr>
          <w:rFonts w:cs="Arial"/>
          <w:i/>
          <w:szCs w:val="20"/>
          <w:lang w:val="sl-SI"/>
        </w:rPr>
        <w:t xml:space="preserve">Predvidena dodelitev sredstev za ukrepe SKP, ki se jih skladno s predlogom uredbe </w:t>
      </w:r>
      <w:r w:rsidR="00361870">
        <w:rPr>
          <w:rFonts w:cs="Arial"/>
          <w:i/>
          <w:szCs w:val="20"/>
          <w:lang w:val="sl-SI"/>
        </w:rPr>
        <w:t>za načrte za nacionalna in regionalna partnerstva (</w:t>
      </w:r>
      <w:r w:rsidR="00361870" w:rsidRPr="00846647">
        <w:rPr>
          <w:rFonts w:cs="Arial"/>
          <w:i/>
          <w:szCs w:val="20"/>
          <w:lang w:val="sl-SI"/>
        </w:rPr>
        <w:t>NRPP</w:t>
      </w:r>
      <w:r w:rsidR="00361870">
        <w:rPr>
          <w:rFonts w:cs="Arial"/>
          <w:i/>
          <w:szCs w:val="20"/>
          <w:lang w:val="sl-SI"/>
        </w:rPr>
        <w:t>)</w:t>
      </w:r>
      <w:r w:rsidR="00361870" w:rsidRPr="00846647">
        <w:rPr>
          <w:rFonts w:cs="Arial"/>
          <w:i/>
          <w:szCs w:val="20"/>
          <w:lang w:val="sl-SI"/>
        </w:rPr>
        <w:t xml:space="preserve"> šteje za dohodkovne ukrepe (torej brez CLLD, šolske sheme in ukrepov AKIS), v novem skladu 2028–2034 za Slovenijo znaša 1.340.578.000 EUR.</w:t>
      </w:r>
    </w:p>
    <w:p w:rsidR="00361870" w:rsidRPr="00846647" w:rsidRDefault="00846647" w:rsidP="00361870">
      <w:pPr>
        <w:tabs>
          <w:tab w:val="num" w:pos="284"/>
        </w:tabs>
        <w:spacing w:line="276" w:lineRule="auto"/>
        <w:jc w:val="both"/>
        <w:rPr>
          <w:rFonts w:cs="Arial"/>
          <w:i/>
          <w:szCs w:val="20"/>
          <w:lang w:val="sl-SI"/>
        </w:rPr>
      </w:pPr>
      <w:r w:rsidRPr="00846647">
        <w:rPr>
          <w:rFonts w:cs="Arial"/>
          <w:i/>
          <w:szCs w:val="20"/>
          <w:lang w:val="sl-SI"/>
        </w:rPr>
        <w:t xml:space="preserve">Dodatne finančne obveznosti za proračun Republike Slovenije, ki bodo nastale zaradi zagotovitve nacionalni prispevka, bo mogoče oceniti ob pripravi </w:t>
      </w:r>
      <w:r w:rsidR="00361870">
        <w:rPr>
          <w:rFonts w:cs="Arial"/>
          <w:i/>
          <w:szCs w:val="20"/>
          <w:lang w:val="sl-SI"/>
        </w:rPr>
        <w:t>NRPP</w:t>
      </w:r>
      <w:r w:rsidRPr="00846647">
        <w:rPr>
          <w:rFonts w:cs="Arial"/>
          <w:i/>
          <w:szCs w:val="20"/>
          <w:lang w:val="sl-SI"/>
        </w:rPr>
        <w:t xml:space="preserve">, ker je nacionalni prispevek odvisen od strukture ukrepov. Države članice bodo morale do 1. 2. 2028 pripraviti </w:t>
      </w:r>
      <w:r w:rsidR="00361870">
        <w:rPr>
          <w:rFonts w:cs="Arial"/>
          <w:i/>
          <w:szCs w:val="20"/>
          <w:lang w:val="sl-SI"/>
        </w:rPr>
        <w:t>NRPP</w:t>
      </w:r>
      <w:r w:rsidRPr="00846647">
        <w:rPr>
          <w:rFonts w:cs="Arial"/>
          <w:i/>
          <w:szCs w:val="20"/>
          <w:lang w:val="sl-SI"/>
        </w:rPr>
        <w:t>. Takrat bo jasno, kolikšna je nacionalna ovojnica za dohodkovne intervencije SKP ter koliko bo ukrepov SKP, ki so 100 % financirani z EU sredstvi, in koliko bo ukrepov SKP, pri katerih se zahteva najmanj 30 % nacionalno sofinanciranje.</w:t>
      </w:r>
      <w:r w:rsidR="00361870">
        <w:rPr>
          <w:rFonts w:cs="Arial"/>
          <w:i/>
          <w:szCs w:val="20"/>
          <w:lang w:val="sl-SI"/>
        </w:rPr>
        <w:t xml:space="preserve"> Pri čemer se predvideva </w:t>
      </w:r>
      <w:r w:rsidR="00361870" w:rsidRPr="00846647">
        <w:rPr>
          <w:rFonts w:cs="Arial"/>
          <w:i/>
          <w:szCs w:val="20"/>
          <w:lang w:val="sl-SI"/>
        </w:rPr>
        <w:t>višjo stopnjo podpore za naložbe v višini največ 85 % ter možnost, da države članice določijo najnižje ravni porabe ali višje stopnje sofinanciranja EU za mlade kmete.</w:t>
      </w:r>
    </w:p>
    <w:p w:rsidR="00846647" w:rsidRPr="00846647" w:rsidRDefault="00846647" w:rsidP="00846647">
      <w:pPr>
        <w:tabs>
          <w:tab w:val="num" w:pos="284"/>
        </w:tabs>
        <w:spacing w:line="276" w:lineRule="auto"/>
        <w:jc w:val="both"/>
        <w:rPr>
          <w:rFonts w:cs="Arial"/>
          <w:i/>
          <w:szCs w:val="20"/>
          <w:lang w:val="sl-SI"/>
        </w:rPr>
      </w:pPr>
    </w:p>
    <w:p w:rsidR="00D551E0" w:rsidRPr="006D7D07" w:rsidRDefault="00D551E0" w:rsidP="00BB5C3C">
      <w:pPr>
        <w:spacing w:before="20" w:after="20"/>
        <w:jc w:val="both"/>
        <w:rPr>
          <w:rFonts w:cs="Arial"/>
          <w:szCs w:val="20"/>
          <w:lang w:val="sl-SI"/>
        </w:rPr>
      </w:pPr>
      <w:r w:rsidRPr="006D7D07">
        <w:rPr>
          <w:rFonts w:cs="Arial"/>
          <w:szCs w:val="20"/>
          <w:lang w:val="sl-SI"/>
        </w:rPr>
        <w:t>Vpliv na gospodarstvo</w:t>
      </w:r>
    </w:p>
    <w:p w:rsidR="00D551E0" w:rsidRPr="006D7D07" w:rsidRDefault="00361870" w:rsidP="00BB5C3C">
      <w:pPr>
        <w:spacing w:before="20" w:after="20"/>
        <w:jc w:val="both"/>
        <w:rPr>
          <w:rFonts w:cs="Arial"/>
          <w:i/>
          <w:szCs w:val="20"/>
          <w:lang w:val="sl-SI"/>
        </w:rPr>
      </w:pPr>
      <w:r>
        <w:rPr>
          <w:rFonts w:cs="Arial"/>
          <w:i/>
          <w:szCs w:val="20"/>
          <w:lang w:val="sl-SI"/>
        </w:rPr>
        <w:t xml:space="preserve">Pričakuje se pozitiven vpliv na gospodarstvo. </w:t>
      </w:r>
      <w:r w:rsidR="00D551E0" w:rsidRPr="006D7D07">
        <w:rPr>
          <w:rFonts w:cs="Arial"/>
          <w:i/>
          <w:szCs w:val="20"/>
          <w:lang w:val="sl-SI"/>
        </w:rPr>
        <w:t xml:space="preserve">Strategija za generacijsko pomladitev spodbuja vstop mladih kmetov, povečuje finančno stabilnost malih kmetij in omogoča dolgoročne naložbe v inovativne in trajnostne prakse. Z večjo vključenostjo mladih ter podporo diverzifikaciji dejavnosti, vključno z </w:t>
      </w:r>
      <w:proofErr w:type="spellStart"/>
      <w:r w:rsidR="00D551E0" w:rsidRPr="006D7D07">
        <w:rPr>
          <w:rFonts w:cs="Arial"/>
          <w:i/>
          <w:szCs w:val="20"/>
          <w:lang w:val="sl-SI"/>
        </w:rPr>
        <w:t>biogospodarstvom</w:t>
      </w:r>
      <w:proofErr w:type="spellEnd"/>
      <w:r w:rsidR="00D551E0" w:rsidRPr="006D7D07">
        <w:rPr>
          <w:rFonts w:cs="Arial"/>
          <w:i/>
          <w:szCs w:val="20"/>
          <w:lang w:val="sl-SI"/>
        </w:rPr>
        <w:t xml:space="preserve">, lokalnimi prehranskimi verigami in obnovljivimi viri, se krepi konkurenčnost kmetijskega sektorja, ustvarjajo nova delovna mesta na podeželju in zagotavlja večja dodana vrednost za lokalne skupnosti. </w:t>
      </w:r>
    </w:p>
    <w:p w:rsidR="00D551E0" w:rsidRPr="006D7D07" w:rsidRDefault="00D551E0" w:rsidP="00BB5C3C">
      <w:pPr>
        <w:spacing w:before="20" w:after="20"/>
        <w:jc w:val="both"/>
        <w:rPr>
          <w:rFonts w:cs="Arial"/>
          <w:szCs w:val="20"/>
          <w:lang w:val="sl-SI"/>
        </w:rPr>
      </w:pPr>
    </w:p>
    <w:p w:rsidR="00D551E0" w:rsidRPr="006D7D07" w:rsidRDefault="00D551E0" w:rsidP="00BB5C3C">
      <w:pPr>
        <w:spacing w:before="20" w:after="20"/>
        <w:jc w:val="both"/>
        <w:rPr>
          <w:rFonts w:cs="Arial"/>
          <w:szCs w:val="20"/>
          <w:lang w:val="sl-SI"/>
        </w:rPr>
      </w:pPr>
      <w:r w:rsidRPr="006D7D07">
        <w:rPr>
          <w:rFonts w:cs="Arial"/>
          <w:szCs w:val="20"/>
          <w:lang w:val="sl-SI"/>
        </w:rPr>
        <w:t>Vpliv na javno upravo</w:t>
      </w:r>
    </w:p>
    <w:p w:rsidR="00D551E0" w:rsidRDefault="00D551E0" w:rsidP="00BB5C3C">
      <w:pPr>
        <w:spacing w:before="20" w:after="20"/>
        <w:jc w:val="both"/>
        <w:rPr>
          <w:rFonts w:cs="Arial"/>
          <w:i/>
          <w:szCs w:val="20"/>
          <w:lang w:val="sl-SI"/>
        </w:rPr>
      </w:pPr>
      <w:r w:rsidRPr="006D7D07">
        <w:rPr>
          <w:rFonts w:cs="Arial"/>
          <w:i/>
          <w:szCs w:val="20"/>
          <w:lang w:val="sl-SI"/>
        </w:rPr>
        <w:t xml:space="preserve">Strategija prinaša določene </w:t>
      </w:r>
      <w:r w:rsidR="00361870" w:rsidRPr="006D7D07">
        <w:rPr>
          <w:rFonts w:cs="Arial"/>
          <w:i/>
          <w:szCs w:val="20"/>
          <w:lang w:val="sl-SI"/>
        </w:rPr>
        <w:t>poenostavitve</w:t>
      </w:r>
      <w:r w:rsidRPr="006D7D07">
        <w:rPr>
          <w:rFonts w:cs="Arial"/>
          <w:i/>
          <w:szCs w:val="20"/>
          <w:lang w:val="sl-SI"/>
        </w:rPr>
        <w:t xml:space="preserve"> </w:t>
      </w:r>
      <w:proofErr w:type="spellStart"/>
      <w:r w:rsidRPr="006D7D07">
        <w:rPr>
          <w:rFonts w:cs="Arial"/>
          <w:i/>
          <w:szCs w:val="20"/>
          <w:lang w:val="sl-SI"/>
        </w:rPr>
        <w:t>administrativnh</w:t>
      </w:r>
      <w:proofErr w:type="spellEnd"/>
      <w:r w:rsidRPr="006D7D07">
        <w:rPr>
          <w:rFonts w:cs="Arial"/>
          <w:i/>
          <w:szCs w:val="20"/>
          <w:lang w:val="sl-SI"/>
        </w:rPr>
        <w:t xml:space="preserve"> postopkov, krepi digitalizacijo poročanja in bolj prožno izvajanje </w:t>
      </w:r>
      <w:r w:rsidR="00361870">
        <w:rPr>
          <w:rFonts w:cs="Arial"/>
          <w:i/>
          <w:szCs w:val="20"/>
          <w:lang w:val="sl-SI"/>
        </w:rPr>
        <w:t>SKP</w:t>
      </w:r>
      <w:r w:rsidRPr="006D7D07">
        <w:rPr>
          <w:rFonts w:cs="Arial"/>
          <w:i/>
          <w:szCs w:val="20"/>
          <w:lang w:val="sl-SI"/>
        </w:rPr>
        <w:t xml:space="preserve">, kar zmanjšuje obremenitev organov in pospešuje podporo kmetom. </w:t>
      </w:r>
    </w:p>
    <w:p w:rsidR="00361870" w:rsidRPr="006D7D07" w:rsidRDefault="00361870" w:rsidP="00BB5C3C">
      <w:pPr>
        <w:spacing w:before="20" w:after="20"/>
        <w:jc w:val="both"/>
        <w:rPr>
          <w:rFonts w:cs="Arial"/>
          <w:szCs w:val="20"/>
          <w:lang w:val="sl-SI"/>
        </w:rPr>
      </w:pPr>
    </w:p>
    <w:p w:rsidR="00D551E0" w:rsidRPr="006D7D07" w:rsidRDefault="00D551E0" w:rsidP="00BB5C3C">
      <w:pPr>
        <w:spacing w:before="20" w:after="20"/>
        <w:jc w:val="both"/>
        <w:rPr>
          <w:rFonts w:cs="Arial"/>
          <w:szCs w:val="20"/>
          <w:lang w:val="sl-SI"/>
        </w:rPr>
      </w:pPr>
      <w:r w:rsidRPr="006D7D07">
        <w:rPr>
          <w:rFonts w:cs="Arial"/>
          <w:szCs w:val="20"/>
          <w:lang w:val="sl-SI"/>
        </w:rPr>
        <w:t>Vpliv na okolje</w:t>
      </w:r>
    </w:p>
    <w:p w:rsidR="00D551E0" w:rsidRPr="006D7D07" w:rsidRDefault="00D551E0" w:rsidP="00BB5C3C">
      <w:pPr>
        <w:spacing w:before="20" w:after="20"/>
        <w:jc w:val="both"/>
        <w:rPr>
          <w:rFonts w:cs="Arial"/>
          <w:i/>
          <w:szCs w:val="20"/>
          <w:lang w:val="sl-SI"/>
        </w:rPr>
      </w:pPr>
      <w:r w:rsidRPr="006D7D07">
        <w:rPr>
          <w:rFonts w:cs="Arial"/>
          <w:i/>
          <w:szCs w:val="20"/>
          <w:lang w:val="sl-SI"/>
        </w:rPr>
        <w:t xml:space="preserve">Strategija krepi ukrepe, ki spodbujajo trajnostno kmetovanje, ohranjanje biotske raznovrstnosti in učinkovito rabo naravnih virov, kar krepi odpornost podeželskih območij na podnebne spremembe. Podpora obnovljivim virom in lokalnim prehranskim verigam prispeva k </w:t>
      </w:r>
      <w:proofErr w:type="spellStart"/>
      <w:r w:rsidRPr="006D7D07">
        <w:rPr>
          <w:rFonts w:cs="Arial"/>
          <w:i/>
          <w:szCs w:val="20"/>
          <w:lang w:val="sl-SI"/>
        </w:rPr>
        <w:t>nizkoogljičnemu</w:t>
      </w:r>
      <w:proofErr w:type="spellEnd"/>
      <w:r w:rsidRPr="006D7D07">
        <w:rPr>
          <w:rFonts w:cs="Arial"/>
          <w:i/>
          <w:szCs w:val="20"/>
          <w:lang w:val="sl-SI"/>
        </w:rPr>
        <w:t xml:space="preserve"> gospodarstvu, zmanjšuje emisije in spodbuja </w:t>
      </w:r>
      <w:proofErr w:type="spellStart"/>
      <w:r w:rsidRPr="006D7D07">
        <w:rPr>
          <w:rFonts w:cs="Arial"/>
          <w:i/>
          <w:szCs w:val="20"/>
          <w:lang w:val="sl-SI"/>
        </w:rPr>
        <w:t>okoljsko</w:t>
      </w:r>
      <w:proofErr w:type="spellEnd"/>
      <w:r w:rsidRPr="006D7D07">
        <w:rPr>
          <w:rFonts w:cs="Arial"/>
          <w:i/>
          <w:szCs w:val="20"/>
          <w:lang w:val="sl-SI"/>
        </w:rPr>
        <w:t xml:space="preserve"> trajnost kmetijstva. Hkrati </w:t>
      </w:r>
      <w:r w:rsidR="00361870">
        <w:rPr>
          <w:rFonts w:cs="Arial"/>
          <w:i/>
          <w:szCs w:val="20"/>
          <w:lang w:val="sl-SI"/>
        </w:rPr>
        <w:t xml:space="preserve">se krepi integracija </w:t>
      </w:r>
      <w:proofErr w:type="spellStart"/>
      <w:r w:rsidRPr="006D7D07">
        <w:rPr>
          <w:rFonts w:cs="Arial"/>
          <w:i/>
          <w:szCs w:val="20"/>
          <w:lang w:val="sl-SI"/>
        </w:rPr>
        <w:t>okoljsko</w:t>
      </w:r>
      <w:proofErr w:type="spellEnd"/>
      <w:r w:rsidRPr="006D7D07">
        <w:rPr>
          <w:rFonts w:cs="Arial"/>
          <w:i/>
          <w:szCs w:val="20"/>
          <w:lang w:val="sl-SI"/>
        </w:rPr>
        <w:t xml:space="preserve"> in podnebno premišljenih praks v vsakodnevno kmetijsko proizvodnjo. </w:t>
      </w:r>
    </w:p>
    <w:p w:rsidR="00D551E0" w:rsidRPr="006D7D07" w:rsidRDefault="00D551E0" w:rsidP="00BB5C3C">
      <w:pPr>
        <w:spacing w:before="20" w:after="20"/>
        <w:jc w:val="both"/>
        <w:rPr>
          <w:rFonts w:cs="Arial"/>
          <w:szCs w:val="20"/>
          <w:lang w:val="sl-SI"/>
        </w:rPr>
      </w:pPr>
    </w:p>
    <w:p w:rsidR="00D551E0" w:rsidRPr="006D7D07" w:rsidRDefault="00D551E0" w:rsidP="00BB5C3C">
      <w:pPr>
        <w:spacing w:before="20" w:after="20"/>
        <w:jc w:val="both"/>
        <w:rPr>
          <w:rFonts w:cs="Arial"/>
          <w:szCs w:val="20"/>
          <w:lang w:val="sl-SI"/>
        </w:rPr>
      </w:pPr>
      <w:r w:rsidRPr="006D7D07">
        <w:rPr>
          <w:rFonts w:cs="Arial"/>
          <w:szCs w:val="20"/>
          <w:lang w:val="sl-SI"/>
        </w:rPr>
        <w:t>Drugo</w:t>
      </w:r>
    </w:p>
    <w:p w:rsidR="00D551E0" w:rsidRPr="006D7D07" w:rsidRDefault="00D551E0" w:rsidP="00BB5C3C">
      <w:pPr>
        <w:spacing w:before="20" w:after="20"/>
        <w:jc w:val="both"/>
        <w:rPr>
          <w:rFonts w:cs="Arial"/>
          <w:i/>
          <w:szCs w:val="20"/>
          <w:lang w:val="sl-SI"/>
        </w:rPr>
      </w:pPr>
    </w:p>
    <w:p w:rsidR="00D551E0" w:rsidRPr="006D7D07" w:rsidRDefault="00D551E0" w:rsidP="00BB5C3C">
      <w:pPr>
        <w:spacing w:before="20" w:after="20"/>
        <w:jc w:val="both"/>
        <w:rPr>
          <w:rFonts w:cs="Arial"/>
          <w:b/>
          <w:bCs/>
          <w:i/>
          <w:szCs w:val="20"/>
          <w:lang w:val="sl-SI"/>
        </w:rPr>
      </w:pPr>
      <w:r w:rsidRPr="006D7D07">
        <w:rPr>
          <w:rFonts w:cs="Arial"/>
          <w:b/>
          <w:bCs/>
          <w:i/>
          <w:szCs w:val="20"/>
          <w:lang w:val="sl-SI"/>
        </w:rPr>
        <w:lastRenderedPageBreak/>
        <w:t xml:space="preserve"> </w:t>
      </w:r>
    </w:p>
    <w:p w:rsidR="00D551E0" w:rsidRPr="006D7D07" w:rsidRDefault="00D551E0" w:rsidP="00BB5C3C">
      <w:pPr>
        <w:spacing w:before="20" w:after="20"/>
        <w:jc w:val="both"/>
        <w:rPr>
          <w:rFonts w:cs="Arial"/>
          <w:b/>
          <w:szCs w:val="20"/>
          <w:lang w:val="sl-SI"/>
        </w:rPr>
      </w:pPr>
      <w:r w:rsidRPr="006D7D07">
        <w:rPr>
          <w:rFonts w:cs="Arial"/>
          <w:b/>
          <w:szCs w:val="20"/>
          <w:lang w:val="sl-SI"/>
        </w:rPr>
        <w:t>C)</w:t>
      </w:r>
    </w:p>
    <w:p w:rsidR="00D551E0" w:rsidRPr="006D7D07" w:rsidRDefault="00D551E0" w:rsidP="00BB5C3C">
      <w:pPr>
        <w:spacing w:before="20" w:after="20"/>
        <w:jc w:val="both"/>
        <w:rPr>
          <w:rFonts w:cs="Arial"/>
          <w:b/>
          <w:iCs/>
          <w:szCs w:val="20"/>
          <w:lang w:val="sl-SI"/>
        </w:rPr>
      </w:pPr>
      <w:r w:rsidRPr="006D7D07">
        <w:rPr>
          <w:rFonts w:cs="Arial"/>
          <w:b/>
          <w:iCs/>
          <w:szCs w:val="20"/>
          <w:lang w:val="sl-SI"/>
        </w:rPr>
        <w:t>Predstavniki RS, ki bodo zastopali stališče RS v institucijah EU</w:t>
      </w:r>
      <w:r w:rsidRPr="006D7D07">
        <w:rPr>
          <w:rFonts w:cs="Arial"/>
          <w:iCs/>
          <w:szCs w:val="20"/>
          <w:lang w:val="sl-SI"/>
        </w:rPr>
        <w:t>:</w:t>
      </w:r>
      <w:r w:rsidRPr="006D7D07">
        <w:rPr>
          <w:rFonts w:cs="Arial"/>
          <w:b/>
          <w:iCs/>
          <w:szCs w:val="20"/>
          <w:lang w:val="sl-SI"/>
        </w:rPr>
        <w:t xml:space="preserve"> </w:t>
      </w:r>
    </w:p>
    <w:p w:rsidR="00D551E0" w:rsidRPr="006D7D07" w:rsidRDefault="00D551E0" w:rsidP="00BB5C3C">
      <w:pPr>
        <w:spacing w:before="20" w:after="20"/>
        <w:jc w:val="both"/>
        <w:rPr>
          <w:rFonts w:cs="Arial"/>
          <w:b/>
          <w:iCs/>
          <w:szCs w:val="20"/>
          <w:lang w:val="sl-SI"/>
        </w:rPr>
      </w:pPr>
      <w:r w:rsidRPr="006D7D07">
        <w:rPr>
          <w:rFonts w:cs="Arial"/>
          <w:b/>
          <w:i/>
          <w:iCs/>
          <w:szCs w:val="20"/>
          <w:lang w:val="sl-SI"/>
        </w:rPr>
        <w:t xml:space="preserve">Marija Brodnik </w:t>
      </w:r>
      <w:proofErr w:type="spellStart"/>
      <w:r w:rsidRPr="006D7D07">
        <w:rPr>
          <w:rFonts w:cs="Arial"/>
          <w:b/>
          <w:i/>
          <w:iCs/>
          <w:szCs w:val="20"/>
          <w:lang w:val="sl-SI"/>
        </w:rPr>
        <w:t>Lodewijk</w:t>
      </w:r>
      <w:proofErr w:type="spellEnd"/>
      <w:r w:rsidRPr="006D7D07">
        <w:rPr>
          <w:rFonts w:cs="Arial"/>
          <w:b/>
          <w:i/>
          <w:iCs/>
          <w:szCs w:val="20"/>
          <w:lang w:val="sl-SI"/>
        </w:rPr>
        <w:t>, MKGP; dr. Tina Zavašnik Bergant, Katja Manfreda, SPBR</w:t>
      </w:r>
    </w:p>
    <w:p w:rsidR="00D551E0" w:rsidRPr="006D7D07" w:rsidRDefault="00D551E0" w:rsidP="00BB5C3C">
      <w:pPr>
        <w:spacing w:before="20" w:after="20"/>
        <w:jc w:val="both"/>
        <w:rPr>
          <w:rFonts w:cs="Arial"/>
          <w:szCs w:val="20"/>
          <w:lang w:val="sl-SI"/>
        </w:rPr>
      </w:pPr>
    </w:p>
    <w:p w:rsidR="007D75CF" w:rsidRPr="006D7D07" w:rsidRDefault="007D75CF" w:rsidP="0024718A">
      <w:pPr>
        <w:rPr>
          <w:lang w:val="sl-SI"/>
        </w:rPr>
      </w:pPr>
    </w:p>
    <w:sectPr w:rsidR="007D75CF" w:rsidRPr="006D7D07"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3C" w:rsidRDefault="00BB5C3C">
      <w:r>
        <w:separator/>
      </w:r>
    </w:p>
  </w:endnote>
  <w:endnote w:type="continuationSeparator" w:id="0">
    <w:p w:rsidR="00BB5C3C" w:rsidRDefault="00BB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EE"/>
    <w:family w:val="swiss"/>
    <w:pitch w:val="variable"/>
    <w:sig w:usb0="A0002AEF" w:usb1="4000207B" w:usb2="00000000"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1E0" w:rsidRDefault="00D551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1E0" w:rsidRDefault="00D551E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1E0" w:rsidRDefault="00D551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3C" w:rsidRDefault="00BB5C3C">
      <w:r>
        <w:separator/>
      </w:r>
    </w:p>
  </w:footnote>
  <w:footnote w:type="continuationSeparator" w:id="0">
    <w:p w:rsidR="00BB5C3C" w:rsidRDefault="00BB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1E0" w:rsidRDefault="00D551E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trPr>
        <w:cantSplit/>
        <w:trHeight w:hRule="exact" w:val="847"/>
      </w:trPr>
      <w:tc>
        <w:tcPr>
          <w:tcW w:w="567" w:type="dxa"/>
        </w:tcPr>
        <w:p w:rsidR="00530285" w:rsidRPr="00963ADE" w:rsidRDefault="007D6E54"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7D6E54"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EA47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BAB4F21"/>
    <w:multiLevelType w:val="multilevel"/>
    <w:tmpl w:val="F366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31E1E38"/>
    <w:multiLevelType w:val="hybridMultilevel"/>
    <w:tmpl w:val="D4CAC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2908DB"/>
    <w:multiLevelType w:val="hybridMultilevel"/>
    <w:tmpl w:val="F256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4"/>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331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40D6C"/>
    <w:rsid w:val="00076B69"/>
    <w:rsid w:val="000A7238"/>
    <w:rsid w:val="000C407D"/>
    <w:rsid w:val="000D2FE7"/>
    <w:rsid w:val="001357B2"/>
    <w:rsid w:val="001A4726"/>
    <w:rsid w:val="00202A77"/>
    <w:rsid w:val="0024718A"/>
    <w:rsid w:val="00271CE5"/>
    <w:rsid w:val="00282020"/>
    <w:rsid w:val="00347944"/>
    <w:rsid w:val="00361870"/>
    <w:rsid w:val="003636BF"/>
    <w:rsid w:val="0037479F"/>
    <w:rsid w:val="003845B4"/>
    <w:rsid w:val="00387B1A"/>
    <w:rsid w:val="003B4462"/>
    <w:rsid w:val="003E1C74"/>
    <w:rsid w:val="00431D47"/>
    <w:rsid w:val="004B276A"/>
    <w:rsid w:val="004E30C1"/>
    <w:rsid w:val="00517813"/>
    <w:rsid w:val="00526246"/>
    <w:rsid w:val="00530285"/>
    <w:rsid w:val="00565F67"/>
    <w:rsid w:val="00567106"/>
    <w:rsid w:val="005E1D3C"/>
    <w:rsid w:val="006051E1"/>
    <w:rsid w:val="006202E1"/>
    <w:rsid w:val="00632253"/>
    <w:rsid w:val="00642714"/>
    <w:rsid w:val="006455CE"/>
    <w:rsid w:val="00653D4C"/>
    <w:rsid w:val="006C491D"/>
    <w:rsid w:val="006D3DFE"/>
    <w:rsid w:val="006D42D9"/>
    <w:rsid w:val="006D7D07"/>
    <w:rsid w:val="006F26F4"/>
    <w:rsid w:val="00733017"/>
    <w:rsid w:val="00783310"/>
    <w:rsid w:val="007A4A6D"/>
    <w:rsid w:val="007D1BCF"/>
    <w:rsid w:val="007D6E54"/>
    <w:rsid w:val="007D75CF"/>
    <w:rsid w:val="007E6DC5"/>
    <w:rsid w:val="00846647"/>
    <w:rsid w:val="00876443"/>
    <w:rsid w:val="0088043C"/>
    <w:rsid w:val="008906C9"/>
    <w:rsid w:val="008C5738"/>
    <w:rsid w:val="008D04F0"/>
    <w:rsid w:val="008F3500"/>
    <w:rsid w:val="00924E3C"/>
    <w:rsid w:val="009612BB"/>
    <w:rsid w:val="00A125C5"/>
    <w:rsid w:val="00A21E7F"/>
    <w:rsid w:val="00A35903"/>
    <w:rsid w:val="00A5039D"/>
    <w:rsid w:val="00A65EE7"/>
    <w:rsid w:val="00A70133"/>
    <w:rsid w:val="00B17141"/>
    <w:rsid w:val="00B31575"/>
    <w:rsid w:val="00B8547D"/>
    <w:rsid w:val="00B866EE"/>
    <w:rsid w:val="00BA52DA"/>
    <w:rsid w:val="00BB5C3C"/>
    <w:rsid w:val="00C250D5"/>
    <w:rsid w:val="00C5062F"/>
    <w:rsid w:val="00C92898"/>
    <w:rsid w:val="00CE7514"/>
    <w:rsid w:val="00D04605"/>
    <w:rsid w:val="00D248DE"/>
    <w:rsid w:val="00D551E0"/>
    <w:rsid w:val="00D8542D"/>
    <w:rsid w:val="00DB6F30"/>
    <w:rsid w:val="00DC6A71"/>
    <w:rsid w:val="00DE5B46"/>
    <w:rsid w:val="00E0357D"/>
    <w:rsid w:val="00E24EC2"/>
    <w:rsid w:val="00F240BB"/>
    <w:rsid w:val="00F46724"/>
    <w:rsid w:val="00F57FED"/>
    <w:rsid w:val="00FA6C4C"/>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428299"/>
    </o:shapedefaults>
    <o:shapelayout v:ext="edit">
      <o:idmap v:ext="edit" data="1"/>
    </o:shapelayout>
  </w:shapeDefaults>
  <w:doNotEmbedSmartTags/>
  <w:decimalSymbol w:val=","/>
  <w:listSeparator w:val=";"/>
  <w14:docId w14:val="51699202"/>
  <w15:chartTrackingRefBased/>
  <w15:docId w15:val="{5F500A8D-6318-4BA9-81C4-0FA0CB5E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076B69"/>
    <w:pPr>
      <w:spacing w:after="240" w:line="240" w:lineRule="auto"/>
      <w:ind w:left="720"/>
      <w:contextualSpacing/>
      <w:jc w:val="both"/>
    </w:pPr>
    <w:rPr>
      <w:rFonts w:ascii="Times New Roman" w:hAnsi="Times New Roman"/>
      <w:sz w:val="24"/>
      <w:szCs w:val="20"/>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2341</Words>
  <Characters>15166</Characters>
  <Application>Microsoft Office Word</Application>
  <DocSecurity>0</DocSecurity>
  <Lines>126</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4</cp:revision>
  <cp:lastPrinted>2010-07-05T09:38:00Z</cp:lastPrinted>
  <dcterms:created xsi:type="dcterms:W3CDTF">2025-11-06T07:09:00Z</dcterms:created>
  <dcterms:modified xsi:type="dcterms:W3CDTF">2025-11-13T15:33:00Z</dcterms:modified>
</cp:coreProperties>
</file>